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139893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6C52B4">
              <w:rPr>
                <w:rFonts w:ascii="Times New Roman" w:hAnsi="Times New Roman" w:cs="Times New Roman"/>
                <w:b/>
                <w:color w:val="auto"/>
                <w:sz w:val="48"/>
              </w:rPr>
              <w:t xml:space="preserve"> Leah Bowditch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9559E1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C52B4">
              <w:rPr>
                <w:rFonts w:ascii="Times New Roman" w:hAnsi="Times New Roman" w:cs="Times New Roman"/>
                <w:b/>
                <w:color w:val="auto"/>
                <w:sz w:val="48"/>
              </w:rPr>
              <w:t xml:space="preserve"> leah.bowditch@swansea.gov.uk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F3C1C10" w:rsidR="00F927A1" w:rsidRPr="00E5619D" w:rsidRDefault="0085230E" w:rsidP="005D3F07">
            <w:pPr>
              <w:overflowPunct/>
              <w:autoSpaceDE/>
              <w:autoSpaceDN/>
              <w:adjustRightInd/>
              <w:ind w:right="-957"/>
              <w:textAlignment w:val="auto"/>
              <w:rPr>
                <w:rFonts w:ascii="Times New Roman" w:hAnsi="Times New Roman" w:cs="Times New Roman"/>
                <w:b/>
                <w:color w:val="auto"/>
                <w:sz w:val="28"/>
                <w:szCs w:val="2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C52B4">
              <w:rPr>
                <w:rFonts w:ascii="Times New Roman" w:hAnsi="Times New Roman" w:cs="Times New Roman"/>
                <w:b/>
                <w:color w:val="auto"/>
                <w:sz w:val="48"/>
              </w:rPr>
              <w:t xml:space="preserve"> </w:t>
            </w:r>
            <w:r w:rsidR="00E5619D">
              <w:rPr>
                <w:rFonts w:ascii="Times New Roman" w:hAnsi="Times New Roman" w:cs="Times New Roman"/>
                <w:b/>
                <w:color w:val="auto"/>
                <w:sz w:val="28"/>
                <w:szCs w:val="28"/>
              </w:rPr>
              <w:t>222139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5163FF3B"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Social work is a complex career, involving a system or systems, of individuals, their families, communities, </w:t>
            </w:r>
            <w:proofErr w:type="gramStart"/>
            <w:r w:rsidRPr="00AF2550">
              <w:rPr>
                <w:rFonts w:eastAsiaTheme="minorHAnsi"/>
                <w:color w:val="auto"/>
                <w:kern w:val="2"/>
                <w:sz w:val="24"/>
                <w:szCs w:val="24"/>
                <w:lang w:eastAsia="en-US"/>
                <w14:ligatures w14:val="standardContextual"/>
              </w:rPr>
              <w:t>society</w:t>
            </w:r>
            <w:proofErr w:type="gramEnd"/>
            <w:r w:rsidRPr="00AF2550">
              <w:rPr>
                <w:rFonts w:eastAsiaTheme="minorHAnsi"/>
                <w:color w:val="auto"/>
                <w:kern w:val="2"/>
                <w:sz w:val="24"/>
                <w:szCs w:val="24"/>
                <w:lang w:eastAsia="en-US"/>
                <w14:ligatures w14:val="standardContextual"/>
              </w:rPr>
              <w:t xml:space="preserve"> and the structures around them (Hood, 2018).  Social workers in the child and family arena, </w:t>
            </w:r>
            <w:proofErr w:type="gramStart"/>
            <w:r w:rsidRPr="00AF2550">
              <w:rPr>
                <w:rFonts w:eastAsiaTheme="minorHAnsi"/>
                <w:color w:val="auto"/>
                <w:kern w:val="2"/>
                <w:sz w:val="24"/>
                <w:szCs w:val="24"/>
                <w:lang w:eastAsia="en-US"/>
                <w14:ligatures w14:val="standardContextual"/>
              </w:rPr>
              <w:t>have to</w:t>
            </w:r>
            <w:proofErr w:type="gramEnd"/>
            <w:r w:rsidRPr="00AF2550">
              <w:rPr>
                <w:rFonts w:eastAsiaTheme="minorHAnsi"/>
                <w:color w:val="auto"/>
                <w:kern w:val="2"/>
                <w:sz w:val="24"/>
                <w:szCs w:val="24"/>
                <w:lang w:eastAsia="en-US"/>
                <w14:ligatures w14:val="standardContextual"/>
              </w:rPr>
              <w:t xml:space="preserve"> navigate successfully through all of the above to ensure that children are kept safe from significant harm.  Bronfenbrenner’s Ecological Systems Theory helps social workers to navigate this successfully (Nash, O’ Donoghue &amp; Munford, 2005).  This essay will be a reflective account on a case study, highlighting the relevant legislation, procedures and codes of practice followed.</w:t>
            </w:r>
          </w:p>
          <w:p w14:paraId="04435BB2"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The legislation that governed my practice were the Social Services and Wellbeing Wales Act (2014) (SSWBWA), including the Codes of Professional Practice for Social Care (COPP), which guide social workers in </w:t>
            </w:r>
            <w:proofErr w:type="gramStart"/>
            <w:r w:rsidRPr="00AF2550">
              <w:rPr>
                <w:rFonts w:eastAsiaTheme="minorHAnsi"/>
                <w:color w:val="auto"/>
                <w:kern w:val="2"/>
                <w:sz w:val="24"/>
                <w:szCs w:val="24"/>
                <w:lang w:eastAsia="en-US"/>
                <w14:ligatures w14:val="standardContextual"/>
              </w:rPr>
              <w:t>all of</w:t>
            </w:r>
            <w:proofErr w:type="gramEnd"/>
            <w:r w:rsidRPr="00AF2550">
              <w:rPr>
                <w:rFonts w:eastAsiaTheme="minorHAnsi"/>
                <w:color w:val="auto"/>
                <w:kern w:val="2"/>
                <w:sz w:val="24"/>
                <w:szCs w:val="24"/>
                <w:lang w:eastAsia="en-US"/>
                <w14:ligatures w14:val="standardContextual"/>
              </w:rPr>
              <w:t xml:space="preserve"> their practice (Social Care Wales, 2017).  The SSWBWA covers both adults and children in Wales.  Further to this, the introduction of the Welsh Safeguarding Boards was strengthened to promote co-production across agencies in safeguarding children and adults (Welsh Government, 2017). There are differences across the UK, in England there are two separate Act’s that stipulate the laws and policies that governs adults and children. The Children Act (1989) (CA89) is used in England and adult law is governed by the Care Act (2014).  The CA89 is also discussed and its relevance to safeguarding in Wales.  The United Nations Convention on the Rights of the Child (UNCRC) is considered, along with the Human Rights Act (1989).  Furthermore, the Fostering </w:t>
            </w:r>
            <w:r w:rsidRPr="00AF2550">
              <w:rPr>
                <w:rFonts w:eastAsiaTheme="minorHAnsi"/>
                <w:color w:val="auto"/>
                <w:kern w:val="2"/>
                <w:sz w:val="24"/>
                <w:szCs w:val="24"/>
                <w:lang w:eastAsia="en-US"/>
                <w14:ligatures w14:val="standardContextual"/>
              </w:rPr>
              <w:lastRenderedPageBreak/>
              <w:t>Regulations (Wales) 2019, and Part 6 of the SSWBWA will be mentioned in relevance to my role as a supervising social worker.</w:t>
            </w:r>
          </w:p>
          <w:p w14:paraId="2721664D"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The case study being reflected on, is my role in a safeguarding concern, in relation to the children placed with the foster carers on my caseload.  The foster carers will be referred to as 1 and 2 for the purposes of this case study and the children will be referred to as 3 and 4.  1 and 2 were new to me, they were allocated to me the same day the safeguarding referral was made.  I familiarised myself with the case by reading all the case notes that were available.  Foster carers 1 and 2 were a male and female, white Welsh, married couple, living in a busy suburb in Wales.  1, 2, 3 and 4 were all English speaking.  It is important to consider the language needs of the individuals I am working with, because in Wales, it is written into law, in the Welsh Language (Wales) Measure 2011.  As a result of this measure, the Welsh language must be given equal status, alongside the English language.  3, 2’s nephew is a thirteen-year-old male, who is mixed race and 4 is a ten-year-old male, white Welsh.  1 and 2 were previously approved as foster carers to care for 2’s nephews and then became mainstream foster carers.</w:t>
            </w:r>
          </w:p>
          <w:p w14:paraId="475E5903"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Both 3 and 4 are looked after children, the laws that protect children are in part 6 of the SSWBWA.  Part 6 of the SSWBWA stipulate that practitioners should, ‘ascertain and have regard to the child or young person’s views, wishes and feelings, so far as is reasonably practicable’.  As a supervising social worker, it is my role to support the foster carers to meet the needs of the looked after child, but it is also within my role to actively seek to gain the views of the looked after child as far as reasonably possible (Welsh Government, 2015). </w:t>
            </w:r>
          </w:p>
          <w:p w14:paraId="0989950B"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The safeguarding concern in question, involved the male foster carer 1, being arrested by the Police for assaulting the female foster carer 2, during a night out.  As a result of this, a referral was made by the Police to the local authority.  Domestic Violence is devastating for the victims but can have a lasting negative impact upon the children in the family.  There has been much research carried out to show the negative effects that domestic violence can have upon a child’s development (Iwi &amp; Newman, 2011). Further to this, during the COVID 19 pandemic there was an increase in domestic violence being reported (NSPCC, 2023).  Furthermore, the guidance, Working Together to Safeguard People, Volume 5, Handling Individual Cases to Protect Children, which was issued under section 131 of the SSWBWA states that, ‘Children will suffer, directly and indirectly, if they live in households where there is domestic abuse’ (Welsh Government, 2018).  </w:t>
            </w:r>
          </w:p>
          <w:p w14:paraId="7E278F60"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A referral is made under section 130 of the SSWBWA, the local authority then has one day to </w:t>
            </w:r>
            <w:proofErr w:type="gramStart"/>
            <w:r w:rsidRPr="00AF2550">
              <w:rPr>
                <w:rFonts w:eastAsiaTheme="minorHAnsi"/>
                <w:color w:val="auto"/>
                <w:kern w:val="2"/>
                <w:sz w:val="24"/>
                <w:szCs w:val="24"/>
                <w:lang w:eastAsia="en-US"/>
                <w14:ligatures w14:val="standardContextual"/>
              </w:rPr>
              <w:t>make a decision</w:t>
            </w:r>
            <w:proofErr w:type="gramEnd"/>
            <w:r w:rsidRPr="00AF2550">
              <w:rPr>
                <w:rFonts w:eastAsiaTheme="minorHAnsi"/>
                <w:color w:val="auto"/>
                <w:kern w:val="2"/>
                <w:sz w:val="24"/>
                <w:szCs w:val="24"/>
                <w:lang w:eastAsia="en-US"/>
                <w14:ligatures w14:val="standardContextual"/>
              </w:rPr>
              <w:t xml:space="preserve"> on what actions need to be taken.  The local authority will need to consider whether there is enough evidence to undertake investigations under section 47 of the children Act 1989.  The local authority will then undertake database checks to ascertain whether the child in question is known to services.  A search of the child protection register will be undertaken and then also complete checks with other agencies, like health and education </w:t>
            </w:r>
            <w:r w:rsidRPr="00AF2550">
              <w:rPr>
                <w:rFonts w:eastAsiaTheme="minorHAnsi"/>
                <w:color w:val="auto"/>
                <w:kern w:val="2"/>
                <w:sz w:val="24"/>
                <w:szCs w:val="24"/>
                <w:lang w:eastAsia="en-US"/>
                <w14:ligatures w14:val="standardContextual"/>
              </w:rPr>
              <w:lastRenderedPageBreak/>
              <w:t xml:space="preserve">(Wales Safeguarding Procedures, 2019).  This will be to gather any information they hold on the child and family.  Having completed all the necessary checks the local authority then needs to consider whether there are any other children or adults that could be at risk of harm </w:t>
            </w:r>
            <w:proofErr w:type="gramStart"/>
            <w:r w:rsidRPr="00AF2550">
              <w:rPr>
                <w:rFonts w:eastAsiaTheme="minorHAnsi"/>
                <w:color w:val="auto"/>
                <w:kern w:val="2"/>
                <w:sz w:val="24"/>
                <w:szCs w:val="24"/>
                <w:lang w:eastAsia="en-US"/>
                <w14:ligatures w14:val="standardContextual"/>
              </w:rPr>
              <w:t>and also</w:t>
            </w:r>
            <w:proofErr w:type="gramEnd"/>
            <w:r w:rsidRPr="00AF2550">
              <w:rPr>
                <w:rFonts w:eastAsiaTheme="minorHAnsi"/>
                <w:color w:val="auto"/>
                <w:kern w:val="2"/>
                <w:sz w:val="24"/>
                <w:szCs w:val="24"/>
                <w:lang w:eastAsia="en-US"/>
                <w14:ligatures w14:val="standardContextual"/>
              </w:rPr>
              <w:t xml:space="preserve"> decide whether to involve the Police if they deem a crime has taken place.  If so, then the social worker can work jointly with the Police.  All agencies have a duty under Section 164 of the SSWBWA to provide information that is needed during any enquiries where a there is cause to believe a child is at risk of significant harm (Wales Safeguarding Procedures, 2019).</w:t>
            </w:r>
          </w:p>
          <w:p w14:paraId="4EB4418C"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The local authority must then decide based on all the above information to decide next steps.  The next steps can be, that the child is not at risk of significant harm but is in need for an assessment under Section 21 of SSWBWA, to assess for any care and support needs, or the child needs to be protected immediately, or that there is enough evidence to suggest that the child is or is likely to suffer significant harm or no further action.  If it is decided that the child is or likely to suffer significant harm then a Strategy meeting needs to take place, if a meeting cannot happen then a Strategy discussion can be held instead, which will negate any delays (Wales Safeguarding Procedures, 2019).</w:t>
            </w:r>
          </w:p>
          <w:p w14:paraId="74437272"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The case study in question, it was decided that a Strategy discussion take place between the Local Authority Designated Safeguarding Officer (LADO) and the Police.  Due to 1 and 2 being foster carers, it was decided that a Professional Abuse Strategy Meeting was held.  It was also decided that 3 and 4’s social workers would visit them in school away from the home and complete direct work with them to gain their wishes and feelings and ascertain whether there had been any domestic abuse in the home.  The outcome of the direct work would be fed back to PASM.  I then received the information due to 1 and 2 being foster carers on my case load and informed that a Professional Abuse Strategy Meeting (PASM) had been arranged.  A PASM is a multiagency meeting and is chaired by the Local Authority Designated Safeguarding Officer (LADO) and is convened when the person involved in a referral is a professional or a person that is employed, paid or unpaid, in a role which involves working with children or vulnerable adults (Wales Safeguarding Procedures, 2019).</w:t>
            </w:r>
          </w:p>
          <w:p w14:paraId="5A8A7068"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The PASM was led by the LADO and attended by a safeguarding lead from the Police, the fostering team manager, 3’s social worker, 4’s social worker, the social workers manager, me as the supervising social worker and a representative from CIW.  The PASM concluded that there was no evidence to suggest that the children were at immediate risk of harm, but there was a need for further exploration to ascertain whether they were at risk of future significant harm.  During the PASM it was decided that I needed to speak to 2 to discuss the incident in question. One of the main aims of the meeting was to ascertain whether 2 was a victim of domestic abuse and </w:t>
            </w:r>
            <w:proofErr w:type="gramStart"/>
            <w:r w:rsidRPr="00AF2550">
              <w:rPr>
                <w:rFonts w:eastAsiaTheme="minorHAnsi"/>
                <w:color w:val="auto"/>
                <w:kern w:val="2"/>
                <w:sz w:val="24"/>
                <w:szCs w:val="24"/>
                <w:lang w:eastAsia="en-US"/>
                <w14:ligatures w14:val="standardContextual"/>
              </w:rPr>
              <w:t>as a result of</w:t>
            </w:r>
            <w:proofErr w:type="gramEnd"/>
            <w:r w:rsidRPr="00AF2550">
              <w:rPr>
                <w:rFonts w:eastAsiaTheme="minorHAnsi"/>
                <w:color w:val="auto"/>
                <w:kern w:val="2"/>
                <w:sz w:val="24"/>
                <w:szCs w:val="24"/>
                <w:lang w:eastAsia="en-US"/>
                <w14:ligatures w14:val="standardContextual"/>
              </w:rPr>
              <w:t xml:space="preserve"> this are the children at risk of harm.  </w:t>
            </w:r>
          </w:p>
          <w:p w14:paraId="0C071C54"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As a supervising social worker, you are required to build a trusting, open and supportive relationship with the foster carers.  For this to be done successfully, you need to be empathetic to their situations and ensure that their voice is heard when needed.  This is important in terms </w:t>
            </w:r>
            <w:r w:rsidRPr="00AF2550">
              <w:rPr>
                <w:rFonts w:eastAsiaTheme="minorHAnsi"/>
                <w:color w:val="auto"/>
                <w:kern w:val="2"/>
                <w:sz w:val="24"/>
                <w:szCs w:val="24"/>
                <w:lang w:eastAsia="en-US"/>
                <w14:ligatures w14:val="standardContextual"/>
              </w:rPr>
              <w:lastRenderedPageBreak/>
              <w:t xml:space="preserve">of building trust with them (Davis, 2022). When a safeguarding concern arises, the relationship becomes complicated, and the foster carer can often feel unsupported.  Foster carers are not usually aware that a PASM has taken place and are not permitted to know what has been discussed.  This can then cause discord between the supervising social worker and foster carer (Cleaver &amp; Rose, 2022).  I reflected on 2’s human rights under Article 8, which states that every individual has a right to privacy to include family life, </w:t>
            </w:r>
            <w:proofErr w:type="gramStart"/>
            <w:r w:rsidRPr="00AF2550">
              <w:rPr>
                <w:rFonts w:eastAsiaTheme="minorHAnsi"/>
                <w:color w:val="auto"/>
                <w:kern w:val="2"/>
                <w:sz w:val="24"/>
                <w:szCs w:val="24"/>
                <w:lang w:eastAsia="en-US"/>
                <w14:ligatures w14:val="standardContextual"/>
              </w:rPr>
              <w:t>home</w:t>
            </w:r>
            <w:proofErr w:type="gramEnd"/>
            <w:r w:rsidRPr="00AF2550">
              <w:rPr>
                <w:rFonts w:eastAsiaTheme="minorHAnsi"/>
                <w:color w:val="auto"/>
                <w:kern w:val="2"/>
                <w:sz w:val="24"/>
                <w:szCs w:val="24"/>
                <w:lang w:eastAsia="en-US"/>
                <w14:ligatures w14:val="standardContextual"/>
              </w:rPr>
              <w:t xml:space="preserve"> and correspondence (Equality and Human Rights Commission, 2021).  I reflected that 2’s right to privacy is not an absolute right and is a qualified right.  There are certain situations where local authorities can interfere with qualified rights, and this is as long as there is a legitimate reason for doing so and that reason is recorded in the Human Rights Act.  The legitimate reason in this case would be that 1 and 2’s right to privacy impinged upon 3 and 4’s rights to be protected from harm under the UNCRC.  The Welsh Government ensured that the UNCRC was enshrined within their laws and policies, when they introduced the Rights of Children and Young Persons (Wales) Measure 2011.  Article 19 of the UNCRC, states that all children should have the right to live in a home which is free from abuse (UNICEF, 2023).  </w:t>
            </w:r>
          </w:p>
          <w:p w14:paraId="07D66E21"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Research has shown that foster carers have reported that they highly value a supportive supervising social worker (</w:t>
            </w:r>
            <w:proofErr w:type="spellStart"/>
            <w:r w:rsidRPr="00AF2550">
              <w:rPr>
                <w:rFonts w:eastAsiaTheme="minorHAnsi"/>
                <w:color w:val="auto"/>
                <w:kern w:val="2"/>
                <w:sz w:val="24"/>
                <w:szCs w:val="24"/>
                <w:lang w:eastAsia="en-US"/>
                <w14:ligatures w14:val="standardContextual"/>
              </w:rPr>
              <w:t>Sebba</w:t>
            </w:r>
            <w:proofErr w:type="spellEnd"/>
            <w:r w:rsidRPr="00AF2550">
              <w:rPr>
                <w:rFonts w:eastAsiaTheme="minorHAnsi"/>
                <w:color w:val="auto"/>
                <w:kern w:val="2"/>
                <w:sz w:val="24"/>
                <w:szCs w:val="24"/>
                <w:lang w:eastAsia="en-US"/>
                <w14:ligatures w14:val="standardContextual"/>
              </w:rPr>
              <w:t xml:space="preserve">, 2014).  </w:t>
            </w:r>
            <w:proofErr w:type="gramStart"/>
            <w:r w:rsidRPr="00AF2550">
              <w:rPr>
                <w:rFonts w:eastAsiaTheme="minorHAnsi"/>
                <w:color w:val="auto"/>
                <w:kern w:val="2"/>
                <w:sz w:val="24"/>
                <w:szCs w:val="24"/>
                <w:lang w:eastAsia="en-US"/>
                <w14:ligatures w14:val="standardContextual"/>
              </w:rPr>
              <w:t>In particular foster</w:t>
            </w:r>
            <w:proofErr w:type="gramEnd"/>
            <w:r w:rsidRPr="00AF2550">
              <w:rPr>
                <w:rFonts w:eastAsiaTheme="minorHAnsi"/>
                <w:color w:val="auto"/>
                <w:kern w:val="2"/>
                <w:sz w:val="24"/>
                <w:szCs w:val="24"/>
                <w:lang w:eastAsia="en-US"/>
                <w14:ligatures w14:val="standardContextual"/>
              </w:rPr>
              <w:t xml:space="preserve"> carers report that a supportive supervising social worker is particularly important in times of stress like when an allegation is made (Cosis Brown, </w:t>
            </w:r>
            <w:proofErr w:type="spellStart"/>
            <w:r w:rsidRPr="00AF2550">
              <w:rPr>
                <w:rFonts w:eastAsiaTheme="minorHAnsi"/>
                <w:color w:val="auto"/>
                <w:kern w:val="2"/>
                <w:sz w:val="24"/>
                <w:szCs w:val="24"/>
                <w:lang w:eastAsia="en-US"/>
                <w14:ligatures w14:val="standardContextual"/>
              </w:rPr>
              <w:t>Sebba</w:t>
            </w:r>
            <w:proofErr w:type="spellEnd"/>
            <w:r w:rsidRPr="00AF2550">
              <w:rPr>
                <w:rFonts w:eastAsiaTheme="minorHAnsi"/>
                <w:color w:val="auto"/>
                <w:kern w:val="2"/>
                <w:sz w:val="24"/>
                <w:szCs w:val="24"/>
                <w:lang w:eastAsia="en-US"/>
                <w14:ligatures w14:val="standardContextual"/>
              </w:rPr>
              <w:t xml:space="preserve"> &amp; Luke, 2014).  I was also mindful of the fact that this was the first time I was meeting the foster carers.  When first meeting foster carers on my case load I ensure that I </w:t>
            </w:r>
            <w:proofErr w:type="gramStart"/>
            <w:r w:rsidRPr="00AF2550">
              <w:rPr>
                <w:rFonts w:eastAsiaTheme="minorHAnsi"/>
                <w:color w:val="auto"/>
                <w:kern w:val="2"/>
                <w:sz w:val="24"/>
                <w:szCs w:val="24"/>
                <w:lang w:eastAsia="en-US"/>
                <w14:ligatures w14:val="standardContextual"/>
              </w:rPr>
              <w:t>am able to</w:t>
            </w:r>
            <w:proofErr w:type="gramEnd"/>
            <w:r w:rsidRPr="00AF2550">
              <w:rPr>
                <w:rFonts w:eastAsiaTheme="minorHAnsi"/>
                <w:color w:val="auto"/>
                <w:kern w:val="2"/>
                <w:sz w:val="24"/>
                <w:szCs w:val="24"/>
                <w:lang w:eastAsia="en-US"/>
                <w14:ligatures w14:val="standardContextual"/>
              </w:rPr>
              <w:t xml:space="preserve"> take time to get to know them and their personalities and work towards building a positive working relationship with them (Davis, 2022).  </w:t>
            </w:r>
          </w:p>
          <w:p w14:paraId="484B9086"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Before the meeting I reflected on how 2 would be feeling, meeting me for the first time and then being asked sensitive questions about the incident, her life and relationship.  I was mindful of the power imbalance at play.  To understand 2’s situation I utilised Thompson’s PCS Model.  This model allowed me to understand my role within the safeguarding case and see how oppression could factor into the equation and impact upon 2.  The PCS model allowed me to reflect upon the personal and psychological aspects of the case; I was mindful of my own personal thoughts and prejudices around what happened.  The main aim of the meeting was to ensure that the children were safe and not witnessing domestic abuse, but my thoughts also went to the fact that 2 was a foster carer and her main role is to keep the children she cares for safe from harm and this includes safe from witnessing domestic abuse of any kind.  The personal aspect of the model allowed me to reflect that it is my role to make sure the children were safe, but I could still do this in a way that would not discriminate against 2 and the thoughts I was having around 2 being the female care giver and protector of the children, could constitute as prejudice (Thompson, 2021).</w:t>
            </w:r>
          </w:p>
          <w:p w14:paraId="15F448C9"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The PCS model then allowed me to reflect upon the cultural aspect of the case, this allowed me to look at how the culturally constructed social norms around domestic abuse and domestic abuse victims would impact oppressively on 2.  I also reflected that 2 herself could </w:t>
            </w:r>
            <w:r w:rsidRPr="00AF2550">
              <w:rPr>
                <w:rFonts w:eastAsiaTheme="minorHAnsi"/>
                <w:color w:val="auto"/>
                <w:kern w:val="2"/>
                <w:sz w:val="24"/>
                <w:szCs w:val="24"/>
                <w:lang w:eastAsia="en-US"/>
                <w14:ligatures w14:val="standardContextual"/>
              </w:rPr>
              <w:lastRenderedPageBreak/>
              <w:t xml:space="preserve">feel oppressed and pressured by the societal norms of the female caregiver, who is expected by cultural constructs to be the nurturers and protecters of children.  This oppressive rhetoric has been long established by society and this can come across when working with female caregivers in social work (Scourfield, 2003).  It is important for me to reflect upon these societal norms and the effects these can have on the people I work with (Thompson, 2021).  </w:t>
            </w:r>
          </w:p>
          <w:p w14:paraId="57991445"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The PCS model then allowed me to reflect upon the structural aspects of the case, this allowed me to see the different structures at play, this would be the laws that govern child protection law, the local authority, the </w:t>
            </w:r>
            <w:proofErr w:type="gramStart"/>
            <w:r w:rsidRPr="00AF2550">
              <w:rPr>
                <w:rFonts w:eastAsiaTheme="minorHAnsi"/>
                <w:color w:val="auto"/>
                <w:kern w:val="2"/>
                <w:sz w:val="24"/>
                <w:szCs w:val="24"/>
                <w:lang w:eastAsia="en-US"/>
                <w14:ligatures w14:val="standardContextual"/>
              </w:rPr>
              <w:t>Police</w:t>
            </w:r>
            <w:proofErr w:type="gramEnd"/>
            <w:r w:rsidRPr="00AF2550">
              <w:rPr>
                <w:rFonts w:eastAsiaTheme="minorHAnsi"/>
                <w:color w:val="auto"/>
                <w:kern w:val="2"/>
                <w:sz w:val="24"/>
                <w:szCs w:val="24"/>
                <w:lang w:eastAsia="en-US"/>
                <w14:ligatures w14:val="standardContextual"/>
              </w:rPr>
              <w:t xml:space="preserve"> and the laws that govern them and also the laws and guidance around fostering.  I reflected upon all these structures and my role within them </w:t>
            </w:r>
            <w:proofErr w:type="gramStart"/>
            <w:r w:rsidRPr="00AF2550">
              <w:rPr>
                <w:rFonts w:eastAsiaTheme="minorHAnsi"/>
                <w:color w:val="auto"/>
                <w:kern w:val="2"/>
                <w:sz w:val="24"/>
                <w:szCs w:val="24"/>
                <w:lang w:eastAsia="en-US"/>
                <w14:ligatures w14:val="standardContextual"/>
              </w:rPr>
              <w:t>and also</w:t>
            </w:r>
            <w:proofErr w:type="gramEnd"/>
            <w:r w:rsidRPr="00AF2550">
              <w:rPr>
                <w:rFonts w:eastAsiaTheme="minorHAnsi"/>
                <w:color w:val="auto"/>
                <w:kern w:val="2"/>
                <w:sz w:val="24"/>
                <w:szCs w:val="24"/>
                <w:lang w:eastAsia="en-US"/>
                <w14:ligatures w14:val="standardContextual"/>
              </w:rPr>
              <w:t xml:space="preserve"> how these could have an oppressive impact upon 2.  I was very aware that there were two factors to consider, they were, was 2 a victim of domestic abuse and if so, were the children at risk of significant harm.  I reflected that I could see how 2 could feel disempowered and blamed by the very laws there to protect people and children from harm (Thompson, 2021).  Using the PCS model also allowed me to reflect fully on the power imbalances present </w:t>
            </w:r>
            <w:proofErr w:type="gramStart"/>
            <w:r w:rsidRPr="00AF2550">
              <w:rPr>
                <w:rFonts w:eastAsiaTheme="minorHAnsi"/>
                <w:color w:val="auto"/>
                <w:kern w:val="2"/>
                <w:sz w:val="24"/>
                <w:szCs w:val="24"/>
                <w:lang w:eastAsia="en-US"/>
                <w14:ligatures w14:val="standardContextual"/>
              </w:rPr>
              <w:t>and also</w:t>
            </w:r>
            <w:proofErr w:type="gramEnd"/>
            <w:r w:rsidRPr="00AF2550">
              <w:rPr>
                <w:rFonts w:eastAsiaTheme="minorHAnsi"/>
                <w:color w:val="auto"/>
                <w:kern w:val="2"/>
                <w:sz w:val="24"/>
                <w:szCs w:val="24"/>
                <w:lang w:eastAsia="en-US"/>
                <w14:ligatures w14:val="standardContextual"/>
              </w:rPr>
              <w:t xml:space="preserve"> adhere to COPP 3.4 where it states that, ‘recognising and using sensitively the power that comes from your work with individuals and carers’ (Social Care Wales, 2017).</w:t>
            </w:r>
          </w:p>
          <w:p w14:paraId="26AB7F53"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During the meeting with 2, she came across as very angry and stated to me that she felt judged and attacked.  This response is considered a natural one when a foster carer is faced with an allegation or safeguarding concern (Cleaver &amp; Rose, 2022).  Despite the nature of the meeting, it was important for me to consider using a strengths-based approach in my communications with 2.  I wanted to be able to make 2 as comfortable as she could be in this situation so that we could work together in establishing trust.  The strengths-based approach allowed for me to work with 2 on her strengths and capabilities (Maclean &amp; Harrison, 2015).  I did this by pointing out the strengths that she has shown in becoming a foster carer to her nephews and 4.  I was also able to empathise with how difficult it can be when looking after children who are not your own (Chapman, 2020).  The strengths-based approach allowed me to gain 2’s thoughts, wishes and feelings as well as the information needed.  In the COPP it states that I ‘must respect the views and wishes and promote the rights and interests of the individual (Social Care Wales, 2017). </w:t>
            </w:r>
          </w:p>
          <w:p w14:paraId="1C4047FB"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Although it was important for me to remain impartial, I did feel in the moment that I was taking her frustrations personally and felt an overriding need to apologise and tell her it was going to be ok.  I knew this was not possible and that I could not make any promises or let my professional barriers down to console her.  My main role was to ensure the safety of the children placed there and ensure they had not witnessed domestic abuse of any kind.  I also found that I was having to think very carefully before I spoke as I was very aware that I could not share any information about the PASM and needed to gain the information that was needed.  I was also mindful of not coming across as authoritative and judgmental, which is how I was feeling I was coming across at points during the meeting.  It has been found in research that female victims of domestic abuse often feel judged, stigmatised and </w:t>
            </w:r>
            <w:proofErr w:type="gramStart"/>
            <w:r w:rsidRPr="00AF2550">
              <w:rPr>
                <w:rFonts w:eastAsiaTheme="minorHAnsi"/>
                <w:color w:val="auto"/>
                <w:kern w:val="2"/>
                <w:sz w:val="24"/>
                <w:szCs w:val="24"/>
                <w:lang w:eastAsia="en-US"/>
                <w14:ligatures w14:val="standardContextual"/>
              </w:rPr>
              <w:t xml:space="preserve">as a result </w:t>
            </w:r>
            <w:r w:rsidRPr="00AF2550">
              <w:rPr>
                <w:rFonts w:eastAsiaTheme="minorHAnsi"/>
                <w:color w:val="auto"/>
                <w:kern w:val="2"/>
                <w:sz w:val="24"/>
                <w:szCs w:val="24"/>
                <w:lang w:eastAsia="en-US"/>
                <w14:ligatures w14:val="standardContextual"/>
              </w:rPr>
              <w:lastRenderedPageBreak/>
              <w:t>of</w:t>
            </w:r>
            <w:proofErr w:type="gramEnd"/>
            <w:r w:rsidRPr="00AF2550">
              <w:rPr>
                <w:rFonts w:eastAsiaTheme="minorHAnsi"/>
                <w:color w:val="auto"/>
                <w:kern w:val="2"/>
                <w:sz w:val="24"/>
                <w:szCs w:val="24"/>
                <w:lang w:eastAsia="en-US"/>
                <w14:ligatures w14:val="standardContextual"/>
              </w:rPr>
              <w:t xml:space="preserve"> this are often consequently retraumatised (</w:t>
            </w:r>
            <w:proofErr w:type="spellStart"/>
            <w:r w:rsidRPr="00AF2550">
              <w:rPr>
                <w:rFonts w:eastAsiaTheme="minorHAnsi"/>
                <w:color w:val="auto"/>
                <w:kern w:val="2"/>
                <w:sz w:val="24"/>
                <w:szCs w:val="24"/>
                <w:lang w:eastAsia="en-US"/>
                <w14:ligatures w14:val="standardContextual"/>
              </w:rPr>
              <w:t>Deblasio</w:t>
            </w:r>
            <w:proofErr w:type="spellEnd"/>
            <w:r w:rsidRPr="00AF2550">
              <w:rPr>
                <w:rFonts w:eastAsiaTheme="minorHAnsi"/>
                <w:color w:val="auto"/>
                <w:kern w:val="2"/>
                <w:sz w:val="24"/>
                <w:szCs w:val="24"/>
                <w:lang w:eastAsia="en-US"/>
                <w14:ligatures w14:val="standardContextual"/>
              </w:rPr>
              <w:t xml:space="preserve">, 2021).  I was very aware that I needed to strike a careful balance of being empathetic with her when she became defensive and keeping the children at the centre of my focus (Cleaver &amp; Rose, 2020).  </w:t>
            </w:r>
          </w:p>
          <w:p w14:paraId="69161DD4"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Further to this, in Wales, victims of domestic abuse, are protected by the Violence Against Women, Domestic Abuse and Sexual Violence Act (2015) (VAWDASV).  This Act provides a framework to improve services to protect individuals and children from domestic abuse.  Further to this, the Act places a duty on government to produce strategies to ensure renewal, </w:t>
            </w:r>
            <w:proofErr w:type="gramStart"/>
            <w:r w:rsidRPr="00AF2550">
              <w:rPr>
                <w:rFonts w:eastAsiaTheme="minorHAnsi"/>
                <w:color w:val="auto"/>
                <w:kern w:val="2"/>
                <w:sz w:val="24"/>
                <w:szCs w:val="24"/>
                <w:lang w:eastAsia="en-US"/>
                <w14:ligatures w14:val="standardContextual"/>
              </w:rPr>
              <w:t>continuation</w:t>
            </w:r>
            <w:proofErr w:type="gramEnd"/>
            <w:r w:rsidRPr="00AF2550">
              <w:rPr>
                <w:rFonts w:eastAsiaTheme="minorHAnsi"/>
                <w:color w:val="auto"/>
                <w:kern w:val="2"/>
                <w:sz w:val="24"/>
                <w:szCs w:val="24"/>
                <w:lang w:eastAsia="en-US"/>
                <w14:ligatures w14:val="standardContextual"/>
              </w:rPr>
              <w:t xml:space="preserve"> and collaboration.  The VAWDASV strategy 2022 to 2026 aims to support individuals and victims of domestic abuse and ensure that they are treated as equals.  There are six objectives in the strategy, with the fifth objective, being that all professionals should be trained to deal with domestic violence appropriately and in a timely manner.  I have attended the training on VAWDASV that is provided by the local authority, and this helped with my understanding of the laws in place </w:t>
            </w:r>
            <w:proofErr w:type="gramStart"/>
            <w:r w:rsidRPr="00AF2550">
              <w:rPr>
                <w:rFonts w:eastAsiaTheme="minorHAnsi"/>
                <w:color w:val="auto"/>
                <w:kern w:val="2"/>
                <w:sz w:val="24"/>
                <w:szCs w:val="24"/>
                <w:lang w:eastAsia="en-US"/>
                <w14:ligatures w14:val="standardContextual"/>
              </w:rPr>
              <w:t>and also</w:t>
            </w:r>
            <w:proofErr w:type="gramEnd"/>
            <w:r w:rsidRPr="00AF2550">
              <w:rPr>
                <w:rFonts w:eastAsiaTheme="minorHAnsi"/>
                <w:color w:val="auto"/>
                <w:kern w:val="2"/>
                <w:sz w:val="24"/>
                <w:szCs w:val="24"/>
                <w:lang w:eastAsia="en-US"/>
                <w14:ligatures w14:val="standardContextual"/>
              </w:rPr>
              <w:t xml:space="preserve"> helped me to reflect on my practice with 2 (Welsh Government, 2022)</w:t>
            </w:r>
          </w:p>
          <w:p w14:paraId="10835052"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The information that 2 provided was that an incident did occur whereby her husband 1, was arrested for assaulting her.  2 could not recall exactly what happened and stated the reason for this is because she had consumed too much alcohol.  2 stated that apart from this incident there had been one other incident involving the Police which occurred twenty years ago.  When probed for further information around that incident and asked if 1 had assaulted her then, 2 confirmed that 1 did not assault her at this time and it was a silly argument between them.  I was previously aware of the incident in question as evidence of this was provided by the Police during the PASM.  I would also need to consider the foster carers alcohol use and ensure that they were adhering the fostering service alcohol policy.   </w:t>
            </w:r>
          </w:p>
          <w:p w14:paraId="18AD0866"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A review PASM was convened, and I was able to feed back the information that 2 had provided.  The LADO concluded that the threshold had not been met to trigger a section 47 inquiry under the Children Act 1989 and the children were not deemed to be at risk of significant harm and indeed had not suffered significant harm.  The LADO concluded that this issue was a Standards of Care issue and would need to be investigated by the fostering service.  A standards of care issue needs to be fully assessed and considered by the fostering agency.  As the supervising social worker, I needed to undertake an assessment of the foster carers ability and suitability to continue to foster and consider the recent and historic concerns in relation to this (Cleaver &amp; Rose, 2022).  Section 21 of The Regulated Fostering Services (Services Providers and Responsible Individuals) (Wales) 2019, states that the fostering service must have policies and procedures in place, for the prevention of abuse, </w:t>
            </w:r>
            <w:proofErr w:type="gramStart"/>
            <w:r w:rsidRPr="00AF2550">
              <w:rPr>
                <w:rFonts w:eastAsiaTheme="minorHAnsi"/>
                <w:color w:val="auto"/>
                <w:kern w:val="2"/>
                <w:sz w:val="24"/>
                <w:szCs w:val="24"/>
                <w:lang w:eastAsia="en-US"/>
                <w14:ligatures w14:val="standardContextual"/>
              </w:rPr>
              <w:t>neglect</w:t>
            </w:r>
            <w:proofErr w:type="gramEnd"/>
            <w:r w:rsidRPr="00AF2550">
              <w:rPr>
                <w:rFonts w:eastAsiaTheme="minorHAnsi"/>
                <w:color w:val="auto"/>
                <w:kern w:val="2"/>
                <w:sz w:val="24"/>
                <w:szCs w:val="24"/>
                <w:lang w:eastAsia="en-US"/>
                <w14:ligatures w14:val="standardContextual"/>
              </w:rPr>
              <w:t xml:space="preserve"> and improper treatment and for responding to any allegation or evidence of abuse, neglect or improper treatment (Welsh Government, 2019).  </w:t>
            </w:r>
          </w:p>
          <w:p w14:paraId="4127E3C8"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Before commencing on the assessment, a Care Standards meeting needed to take place to discuss the concerns raised and plan actions, timescales and decide when the foster carers </w:t>
            </w:r>
            <w:r w:rsidRPr="00AF2550">
              <w:rPr>
                <w:rFonts w:eastAsiaTheme="minorHAnsi"/>
                <w:color w:val="auto"/>
                <w:kern w:val="2"/>
                <w:sz w:val="24"/>
                <w:szCs w:val="24"/>
                <w:lang w:eastAsia="en-US"/>
                <w14:ligatures w14:val="standardContextual"/>
              </w:rPr>
              <w:lastRenderedPageBreak/>
              <w:t xml:space="preserve">should be presented to panel (Davies, 2022).  From this meeting and subsequent supervision with my senior I fully understood the need to ensure that I complete a robust evidence-based assessment to ensure that the foster carers </w:t>
            </w:r>
            <w:proofErr w:type="gramStart"/>
            <w:r w:rsidRPr="00AF2550">
              <w:rPr>
                <w:rFonts w:eastAsiaTheme="minorHAnsi"/>
                <w:color w:val="auto"/>
                <w:kern w:val="2"/>
                <w:sz w:val="24"/>
                <w:szCs w:val="24"/>
                <w:lang w:eastAsia="en-US"/>
                <w14:ligatures w14:val="standardContextual"/>
              </w:rPr>
              <w:t>are able to</w:t>
            </w:r>
            <w:proofErr w:type="gramEnd"/>
            <w:r w:rsidRPr="00AF2550">
              <w:rPr>
                <w:rFonts w:eastAsiaTheme="minorHAnsi"/>
                <w:color w:val="auto"/>
                <w:kern w:val="2"/>
                <w:sz w:val="24"/>
                <w:szCs w:val="24"/>
                <w:lang w:eastAsia="en-US"/>
                <w14:ligatures w14:val="standardContextual"/>
              </w:rPr>
              <w:t xml:space="preserve"> safeguard the children from harm (Davies, 2022).  The analysis, </w:t>
            </w:r>
            <w:proofErr w:type="gramStart"/>
            <w:r w:rsidRPr="00AF2550">
              <w:rPr>
                <w:rFonts w:eastAsiaTheme="minorHAnsi"/>
                <w:color w:val="auto"/>
                <w:kern w:val="2"/>
                <w:sz w:val="24"/>
                <w:szCs w:val="24"/>
                <w:lang w:eastAsia="en-US"/>
                <w14:ligatures w14:val="standardContextual"/>
              </w:rPr>
              <w:t>outcomes</w:t>
            </w:r>
            <w:proofErr w:type="gramEnd"/>
            <w:r w:rsidRPr="00AF2550">
              <w:rPr>
                <w:rFonts w:eastAsiaTheme="minorHAnsi"/>
                <w:color w:val="auto"/>
                <w:kern w:val="2"/>
                <w:sz w:val="24"/>
                <w:szCs w:val="24"/>
                <w:lang w:eastAsia="en-US"/>
                <w14:ligatures w14:val="standardContextual"/>
              </w:rPr>
              <w:t xml:space="preserve"> and any recommendations I make will have huge implications to 3 and 4, and the foster carers.  The outcome of my assessment could mean that 1 and 2 were no longer suitable to foster, which would then mean that 3 and 4 would need to be removed from their care.  In supervision I reflected on the fact that this weighed heavily on me.  My senior was able to help me reflect on my thoughts and worries around this and reassured me that any decision I make will be based on evidence and robust analysis of the evidence.  </w:t>
            </w:r>
          </w:p>
          <w:p w14:paraId="325A485F"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In preparation for my work, I needed to gather as much information as I could to ensure I had not missed anything that included historic and recent data. The Wales Safeguarding Procedures 2019, part 3, states that the social worker investigating can seek to collaboratively work with other agencies to gain information and the agencies have a duty to comply under section 164 of SSWBWA 2014.  As 1 and 2 were previously assessed to care for their nephews they would have a Unified Assessment.  Unified Assessments are carried out in Wales when family or friends of the family come forward to care for a child who is no longer in the care of their parents.  When sharing information with other agencies practitioners need to do so in accordance with the General Data Protection Regulation (2018) (GDPR).   </w:t>
            </w:r>
          </w:p>
          <w:p w14:paraId="4C9740BF"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proofErr w:type="gramStart"/>
            <w:r w:rsidRPr="00AF2550">
              <w:rPr>
                <w:rFonts w:eastAsiaTheme="minorHAnsi"/>
                <w:color w:val="auto"/>
                <w:kern w:val="2"/>
                <w:sz w:val="24"/>
                <w:szCs w:val="24"/>
                <w:lang w:eastAsia="en-US"/>
                <w14:ligatures w14:val="standardContextual"/>
              </w:rPr>
              <w:t>In order for</w:t>
            </w:r>
            <w:proofErr w:type="gramEnd"/>
            <w:r w:rsidRPr="00AF2550">
              <w:rPr>
                <w:rFonts w:eastAsiaTheme="minorHAnsi"/>
                <w:color w:val="auto"/>
                <w:kern w:val="2"/>
                <w:sz w:val="24"/>
                <w:szCs w:val="24"/>
                <w:lang w:eastAsia="en-US"/>
                <w14:ligatures w14:val="standardContextual"/>
              </w:rPr>
              <w:t xml:space="preserve"> me to gain the relevant information I needed to work collaboratively with the assessing social worker.  Unfortunately, the assessing social worker no longer worked for the authority.  I needed to request the assessment and sought 1 and 2’s permission to view these files.  Furthermore, I needed to work collaboratively with the other professionals involved with the family. I spoke with 3 and 4’s social workers to gain their views around 1 and 2’s ability to safeguard the children.  I also contacted the Independent Reviewing Officers for 3 and 4, to gain their views.  Working collaboratively with other professionals is also vital in terms of gaining a clearer more holistic picture of what life was really like for 3 and 4.    </w:t>
            </w:r>
          </w:p>
          <w:p w14:paraId="619BD03A"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I needed to carefully assess the foster carers personalities, relationship, triggers for them as individuals and as a couple.  This was vital in terms of collating the evidence needed for my assessment, in terms of, if there were any domestic abuse in their relationship </w:t>
            </w:r>
            <w:proofErr w:type="gramStart"/>
            <w:r w:rsidRPr="00AF2550">
              <w:rPr>
                <w:rFonts w:eastAsiaTheme="minorHAnsi"/>
                <w:color w:val="auto"/>
                <w:kern w:val="2"/>
                <w:sz w:val="24"/>
                <w:szCs w:val="24"/>
                <w:lang w:eastAsia="en-US"/>
                <w14:ligatures w14:val="standardContextual"/>
              </w:rPr>
              <w:t>and also</w:t>
            </w:r>
            <w:proofErr w:type="gramEnd"/>
            <w:r w:rsidRPr="00AF2550">
              <w:rPr>
                <w:rFonts w:eastAsiaTheme="minorHAnsi"/>
                <w:color w:val="auto"/>
                <w:kern w:val="2"/>
                <w:sz w:val="24"/>
                <w:szCs w:val="24"/>
                <w:lang w:eastAsia="en-US"/>
                <w14:ligatures w14:val="standardContextual"/>
              </w:rPr>
              <w:t xml:space="preserve"> whether they are suitable to continue to foster (Cleaver &amp; Rose, 2022).  I planned to assess this aspect first, and to do this I needed to speak to 1, 2, 3, 4, the adult children and any other regular visitors to the family home.  </w:t>
            </w:r>
          </w:p>
          <w:p w14:paraId="3190300A"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In supervision with my senior, we reflected on the fact that this was the first-time meeting 1 face to face, I was nervous and reflected on the thoughts and feelings I was having around my ability to work with 1 in the same way as I did with 2. It was vital I ensured that I was being open and honest with him around the reasons for the assessment and to do so in a person-centred way.  COPP 1.1 states, working with individuals in person-centred ways and using </w:t>
            </w:r>
            <w:r w:rsidRPr="00AF2550">
              <w:rPr>
                <w:rFonts w:eastAsiaTheme="minorHAnsi"/>
                <w:color w:val="auto"/>
                <w:kern w:val="2"/>
                <w:sz w:val="24"/>
                <w:szCs w:val="24"/>
                <w:lang w:eastAsia="en-US"/>
                <w14:ligatures w14:val="standardContextual"/>
              </w:rPr>
              <w:lastRenderedPageBreak/>
              <w:t xml:space="preserve">this as the basis for social care and support (Social Care Wales, 2017).  I needed to be aware of my preconceived judgments of 1 being the perpetrator of domestic abuse </w:t>
            </w:r>
            <w:proofErr w:type="gramStart"/>
            <w:r w:rsidRPr="00AF2550">
              <w:rPr>
                <w:rFonts w:eastAsiaTheme="minorHAnsi"/>
                <w:color w:val="auto"/>
                <w:kern w:val="2"/>
                <w:sz w:val="24"/>
                <w:szCs w:val="24"/>
                <w:lang w:eastAsia="en-US"/>
                <w14:ligatures w14:val="standardContextual"/>
              </w:rPr>
              <w:t>and also</w:t>
            </w:r>
            <w:proofErr w:type="gramEnd"/>
            <w:r w:rsidRPr="00AF2550">
              <w:rPr>
                <w:rFonts w:eastAsiaTheme="minorHAnsi"/>
                <w:color w:val="auto"/>
                <w:kern w:val="2"/>
                <w:sz w:val="24"/>
                <w:szCs w:val="24"/>
                <w:lang w:eastAsia="en-US"/>
                <w14:ligatures w14:val="standardContextual"/>
              </w:rPr>
              <w:t xml:space="preserve"> work to build a relationship with him to ensure I could gain the information needed to inform my assessment. I then researched some theories that would help me to understand 1 and males in general who perpetrate domestic violence.  Research has suggested that practitioners who have a good knowledge base of the theoretical framework of domestic violence, will be better able to engage with them and get to the root causes of why they are abusive or violent (Mahon, Devaney &amp; </w:t>
            </w:r>
            <w:proofErr w:type="spellStart"/>
            <w:r w:rsidRPr="00AF2550">
              <w:rPr>
                <w:rFonts w:eastAsiaTheme="minorHAnsi"/>
                <w:color w:val="auto"/>
                <w:kern w:val="2"/>
                <w:sz w:val="24"/>
                <w:szCs w:val="24"/>
                <w:lang w:eastAsia="en-US"/>
                <w14:ligatures w14:val="standardContextual"/>
              </w:rPr>
              <w:t>Lazenbatt</w:t>
            </w:r>
            <w:proofErr w:type="spellEnd"/>
            <w:r w:rsidRPr="00AF2550">
              <w:rPr>
                <w:rFonts w:eastAsiaTheme="minorHAnsi"/>
                <w:color w:val="auto"/>
                <w:kern w:val="2"/>
                <w:sz w:val="24"/>
                <w:szCs w:val="24"/>
                <w:lang w:eastAsia="en-US"/>
                <w14:ligatures w14:val="standardContextual"/>
              </w:rPr>
              <w:t>, (2009).</w:t>
            </w:r>
          </w:p>
          <w:p w14:paraId="038FC9DA"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I reflected on what theories would be useful in my work with 1, and I found that Psychoanalytic theory, allowed me to understand and assess 1’s inner world and assess his propensity for abuse and violence and if this was indeed an ongoing issue for him (Bower, 2005).  I also found Social Learning theory useful, this allowed me to see the wider systems at play, like 1’s childhood and how this may have impacted upon him and his relationships (Forte, 2014).  These theories ensured that over time I was able to build a working relationship with 1 and in turn gained the information needed.</w:t>
            </w:r>
          </w:p>
          <w:p w14:paraId="3E3F57FC"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When working with 3 and 4, it was important for me to use a child-centred approach to ensure I could gain their trust and make them feel at ease.  I was very mindful of the fact that this was the first time meeting the children and they may not want to </w:t>
            </w:r>
            <w:proofErr w:type="gramStart"/>
            <w:r w:rsidRPr="00AF2550">
              <w:rPr>
                <w:rFonts w:eastAsiaTheme="minorHAnsi"/>
                <w:color w:val="auto"/>
                <w:kern w:val="2"/>
                <w:sz w:val="24"/>
                <w:szCs w:val="24"/>
                <w:lang w:eastAsia="en-US"/>
                <w14:ligatures w14:val="standardContextual"/>
              </w:rPr>
              <w:t>open up</w:t>
            </w:r>
            <w:proofErr w:type="gramEnd"/>
            <w:r w:rsidRPr="00AF2550">
              <w:rPr>
                <w:rFonts w:eastAsiaTheme="minorHAnsi"/>
                <w:color w:val="auto"/>
                <w:kern w:val="2"/>
                <w:sz w:val="24"/>
                <w:szCs w:val="24"/>
                <w:lang w:eastAsia="en-US"/>
                <w14:ligatures w14:val="standardContextual"/>
              </w:rPr>
              <w:t xml:space="preserve"> to me.  Unfortunately, this was the case, although 4 wanted to speak to me, 3 did not.  4 did not confirm any incidents of domestic violence and stated that he was very happy there.  I </w:t>
            </w:r>
            <w:proofErr w:type="gramStart"/>
            <w:r w:rsidRPr="00AF2550">
              <w:rPr>
                <w:rFonts w:eastAsiaTheme="minorHAnsi"/>
                <w:color w:val="auto"/>
                <w:kern w:val="2"/>
                <w:sz w:val="24"/>
                <w:szCs w:val="24"/>
                <w:lang w:eastAsia="en-US"/>
                <w14:ligatures w14:val="standardContextual"/>
              </w:rPr>
              <w:t>was well aware that</w:t>
            </w:r>
            <w:proofErr w:type="gramEnd"/>
            <w:r w:rsidRPr="00AF2550">
              <w:rPr>
                <w:rFonts w:eastAsiaTheme="minorHAnsi"/>
                <w:color w:val="auto"/>
                <w:kern w:val="2"/>
                <w:sz w:val="24"/>
                <w:szCs w:val="24"/>
                <w:lang w:eastAsia="en-US"/>
                <w14:ligatures w14:val="standardContextual"/>
              </w:rPr>
              <w:t xml:space="preserve"> I needed to ensure that this was the case, so I made sure that I attempted to speak to the children during each visit and also work collaboratively with their social workers.  The information from their social workers would be more reliable, as they had good relationships with the children, which meant they were more likely to </w:t>
            </w:r>
            <w:proofErr w:type="gramStart"/>
            <w:r w:rsidRPr="00AF2550">
              <w:rPr>
                <w:rFonts w:eastAsiaTheme="minorHAnsi"/>
                <w:color w:val="auto"/>
                <w:kern w:val="2"/>
                <w:sz w:val="24"/>
                <w:szCs w:val="24"/>
                <w:lang w:eastAsia="en-US"/>
                <w14:ligatures w14:val="standardContextual"/>
              </w:rPr>
              <w:t>open up</w:t>
            </w:r>
            <w:proofErr w:type="gramEnd"/>
            <w:r w:rsidRPr="00AF2550">
              <w:rPr>
                <w:rFonts w:eastAsiaTheme="minorHAnsi"/>
                <w:color w:val="auto"/>
                <w:kern w:val="2"/>
                <w:sz w:val="24"/>
                <w:szCs w:val="24"/>
                <w:lang w:eastAsia="en-US"/>
                <w14:ligatures w14:val="standardContextual"/>
              </w:rPr>
              <w:t xml:space="preserve"> to them (Social Care Wales, 2023).</w:t>
            </w:r>
          </w:p>
          <w:p w14:paraId="1F1F2355"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The information I needed to gather for my assessment needed to be proportionate and I was also mindful that it needed to be sufficient and thorough to ensure a robust analysis to inform my decision making.  Upon completing my assessment sessions, I now had to apply analysis to the evidence I had gathered.  The evidence was clear that there was no pattern to the domestic abuse, and this was one single incident.  I needed to consider this alongside the alcohol consumed that night.  It was vital for me to keep the children at the centre of all my considerations and the effects that further arguments could have upon them.  I needed to balance this against the possible further trauma caused to them if they were removed from their foster home.  The information gathered was complex and it needed robust analysis to ensure that 1 and 2 were able to keep the children safe </w:t>
            </w:r>
            <w:proofErr w:type="gramStart"/>
            <w:r w:rsidRPr="00AF2550">
              <w:rPr>
                <w:rFonts w:eastAsiaTheme="minorHAnsi"/>
                <w:color w:val="auto"/>
                <w:kern w:val="2"/>
                <w:sz w:val="24"/>
                <w:szCs w:val="24"/>
                <w:lang w:eastAsia="en-US"/>
                <w14:ligatures w14:val="standardContextual"/>
              </w:rPr>
              <w:t>and also</w:t>
            </w:r>
            <w:proofErr w:type="gramEnd"/>
            <w:r w:rsidRPr="00AF2550">
              <w:rPr>
                <w:rFonts w:eastAsiaTheme="minorHAnsi"/>
                <w:color w:val="auto"/>
                <w:kern w:val="2"/>
                <w:sz w:val="24"/>
                <w:szCs w:val="24"/>
                <w:lang w:eastAsia="en-US"/>
                <w14:ligatures w14:val="standardContextual"/>
              </w:rPr>
              <w:t xml:space="preserve"> were suitable to continue to foster.  </w:t>
            </w:r>
          </w:p>
          <w:p w14:paraId="089B43FB"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sidRPr="00AF2550">
              <w:rPr>
                <w:rFonts w:eastAsiaTheme="minorHAnsi"/>
                <w:color w:val="auto"/>
                <w:kern w:val="2"/>
                <w:sz w:val="24"/>
                <w:szCs w:val="24"/>
                <w:lang w:eastAsia="en-US"/>
                <w14:ligatures w14:val="standardContextual"/>
              </w:rPr>
              <w:t xml:space="preserve">After analysing the complex information, I concluded in my professional judgement that, 1 and 2 had partially met the competency, of their ability to keep children safe from harm and abuse, due to the incident in question (Chapman, 2020).  My recommendations were for 1 and 2 to </w:t>
            </w:r>
            <w:r w:rsidRPr="00AF2550">
              <w:rPr>
                <w:rFonts w:eastAsiaTheme="minorHAnsi"/>
                <w:color w:val="auto"/>
                <w:kern w:val="2"/>
                <w:sz w:val="24"/>
                <w:szCs w:val="24"/>
                <w:lang w:eastAsia="en-US"/>
                <w14:ligatures w14:val="standardContextual"/>
              </w:rPr>
              <w:lastRenderedPageBreak/>
              <w:t xml:space="preserve">continue to foster with a robust safety plan in place.  The safety plan included, more than the required unannounced visits, to include evenings and weekends, 1 and 2 to attend awareness training on domestic abuse and a return to panel within a six-month period to ensure compliance.  </w:t>
            </w:r>
          </w:p>
          <w:p w14:paraId="478BAE54" w14:textId="77777777" w:rsidR="00AF2550"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p>
          <w:p w14:paraId="47F21B6A" w14:textId="3FF322EB" w:rsidR="007A628F" w:rsidRPr="00AF2550" w:rsidRDefault="00AF2550" w:rsidP="00AF2550">
            <w:pPr>
              <w:overflowPunct/>
              <w:autoSpaceDE/>
              <w:autoSpaceDN/>
              <w:adjustRightInd/>
              <w:spacing w:after="160" w:line="276" w:lineRule="auto"/>
              <w:jc w:val="both"/>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 xml:space="preserve">Word count </w:t>
            </w:r>
            <w:r w:rsidRPr="00AF2550">
              <w:rPr>
                <w:rFonts w:eastAsiaTheme="minorHAnsi"/>
                <w:color w:val="auto"/>
                <w:kern w:val="2"/>
                <w:sz w:val="24"/>
                <w:szCs w:val="24"/>
                <w:lang w:eastAsia="en-US"/>
                <w14:ligatures w14:val="standardContextual"/>
              </w:rPr>
              <w:t xml:space="preserve">4,399 </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52B4"/>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4504"/>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550"/>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19D"/>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5C07"/>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4031</Words>
  <Characters>22981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Leah Bowditch</cp:lastModifiedBy>
  <cp:revision>2</cp:revision>
  <cp:lastPrinted>2020-02-11T19:20:00Z</cp:lastPrinted>
  <dcterms:created xsi:type="dcterms:W3CDTF">2023-10-21T20:34:00Z</dcterms:created>
  <dcterms:modified xsi:type="dcterms:W3CDTF">2023-10-21T20:34:00Z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