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261F5" w:rsidRPr="006261F5" w:rsidRDefault="006261F5" w:rsidP="00584893">
      <w:pPr>
        <w:spacing w:line="360" w:lineRule="auto"/>
        <w:jc w:val="center"/>
        <w:rPr>
          <w:rFonts w:ascii="Times New Roman" w:hAnsi="Times New Roman" w:cs="Times New Roman"/>
          <w:b/>
          <w:sz w:val="24"/>
          <w:szCs w:val="24"/>
        </w:rPr>
      </w:pPr>
      <w:r w:rsidRPr="006261F5">
        <w:rPr>
          <w:rFonts w:ascii="Times New Roman" w:hAnsi="Times New Roman" w:cs="Times New Roman"/>
          <w:b/>
          <w:sz w:val="24"/>
          <w:szCs w:val="24"/>
        </w:rPr>
        <w:t>Compare and contrast two theories of</w:t>
      </w:r>
    </w:p>
    <w:p w:rsidR="006261F5" w:rsidRDefault="006261F5" w:rsidP="00584893">
      <w:pPr>
        <w:spacing w:line="360" w:lineRule="auto"/>
        <w:jc w:val="center"/>
        <w:rPr>
          <w:rFonts w:ascii="Times New Roman" w:hAnsi="Times New Roman" w:cs="Times New Roman"/>
          <w:b/>
          <w:sz w:val="24"/>
          <w:szCs w:val="24"/>
        </w:rPr>
      </w:pPr>
      <w:r w:rsidRPr="006261F5">
        <w:rPr>
          <w:rFonts w:ascii="Times New Roman" w:hAnsi="Times New Roman" w:cs="Times New Roman"/>
          <w:b/>
          <w:sz w:val="24"/>
          <w:szCs w:val="24"/>
        </w:rPr>
        <w:t>cognitive development</w:t>
      </w:r>
    </w:p>
    <w:p w:rsidR="00500BAD" w:rsidRDefault="00500BAD" w:rsidP="00584893">
      <w:pPr>
        <w:spacing w:line="360" w:lineRule="auto"/>
        <w:rPr>
          <w:rFonts w:ascii="Times New Roman" w:hAnsi="Times New Roman" w:cs="Times New Roman"/>
          <w:b/>
          <w:sz w:val="24"/>
          <w:szCs w:val="24"/>
        </w:rPr>
      </w:pPr>
    </w:p>
    <w:p w:rsidR="00AF290C" w:rsidRDefault="00AF290C" w:rsidP="00584893">
      <w:pPr>
        <w:spacing w:line="360" w:lineRule="auto"/>
        <w:rPr>
          <w:rFonts w:ascii="Times New Roman" w:hAnsi="Times New Roman" w:cs="Times New Roman"/>
          <w:sz w:val="24"/>
          <w:szCs w:val="24"/>
        </w:rPr>
      </w:pPr>
      <w:r>
        <w:rPr>
          <w:rFonts w:ascii="Times New Roman" w:hAnsi="Times New Roman" w:cs="Times New Roman"/>
          <w:b/>
          <w:sz w:val="24"/>
          <w:szCs w:val="24"/>
        </w:rPr>
        <w:t xml:space="preserve">      </w:t>
      </w:r>
      <w:r w:rsidR="00702629">
        <w:rPr>
          <w:rFonts w:ascii="Times New Roman" w:hAnsi="Times New Roman" w:cs="Times New Roman"/>
          <w:sz w:val="24"/>
          <w:szCs w:val="24"/>
        </w:rPr>
        <w:t xml:space="preserve">In recent years, a vast amount of research has sparked around the impact of social context upon the cognitive development </w:t>
      </w:r>
      <w:r w:rsidR="00584893">
        <w:rPr>
          <w:rFonts w:ascii="Times New Roman" w:hAnsi="Times New Roman" w:cs="Times New Roman"/>
          <w:sz w:val="24"/>
          <w:szCs w:val="24"/>
        </w:rPr>
        <w:t>of human beings. A significant proportion of this research field has been influenced by the work of</w:t>
      </w:r>
      <w:r w:rsidR="00147299">
        <w:rPr>
          <w:rFonts w:ascii="Times New Roman" w:hAnsi="Times New Roman" w:cs="Times New Roman"/>
          <w:sz w:val="24"/>
          <w:szCs w:val="24"/>
        </w:rPr>
        <w:t xml:space="preserve"> two researchers</w:t>
      </w:r>
      <w:r w:rsidR="00E0219F">
        <w:rPr>
          <w:rFonts w:ascii="Times New Roman" w:hAnsi="Times New Roman" w:cs="Times New Roman"/>
          <w:sz w:val="24"/>
          <w:szCs w:val="24"/>
        </w:rPr>
        <w:t xml:space="preserve">, </w:t>
      </w:r>
      <w:r w:rsidR="000F6397">
        <w:rPr>
          <w:rFonts w:ascii="Times New Roman" w:hAnsi="Times New Roman" w:cs="Times New Roman"/>
          <w:sz w:val="24"/>
          <w:szCs w:val="24"/>
        </w:rPr>
        <w:t xml:space="preserve">namely </w:t>
      </w:r>
      <w:r w:rsidR="00584893">
        <w:rPr>
          <w:rFonts w:ascii="Times New Roman" w:hAnsi="Times New Roman" w:cs="Times New Roman"/>
          <w:sz w:val="24"/>
          <w:szCs w:val="24"/>
        </w:rPr>
        <w:t>Piaget and Vygotsky. In the case of Piaget, the central interest was focused around personal development</w:t>
      </w:r>
      <w:r w:rsidR="00590304">
        <w:rPr>
          <w:rFonts w:ascii="Times New Roman" w:hAnsi="Times New Roman" w:cs="Times New Roman"/>
          <w:sz w:val="24"/>
          <w:szCs w:val="24"/>
        </w:rPr>
        <w:t xml:space="preserve">, with a prime focus upon the individual. </w:t>
      </w:r>
      <w:r w:rsidR="001C04C7">
        <w:rPr>
          <w:rFonts w:ascii="Times New Roman" w:hAnsi="Times New Roman" w:cs="Times New Roman"/>
          <w:sz w:val="24"/>
          <w:szCs w:val="24"/>
        </w:rPr>
        <w:t>Vygotsky</w:t>
      </w:r>
      <w:r w:rsidR="00165DDF">
        <w:rPr>
          <w:rFonts w:ascii="Times New Roman" w:hAnsi="Times New Roman" w:cs="Times New Roman"/>
          <w:sz w:val="24"/>
          <w:szCs w:val="24"/>
        </w:rPr>
        <w:t xml:space="preserve">’s </w:t>
      </w:r>
      <w:r w:rsidR="00A738E9">
        <w:rPr>
          <w:rFonts w:ascii="Times New Roman" w:hAnsi="Times New Roman" w:cs="Times New Roman"/>
          <w:sz w:val="24"/>
          <w:szCs w:val="24"/>
        </w:rPr>
        <w:t xml:space="preserve">premise shines light upon the proposition </w:t>
      </w:r>
      <w:r w:rsidR="003E1319">
        <w:rPr>
          <w:rFonts w:ascii="Times New Roman" w:hAnsi="Times New Roman" w:cs="Times New Roman"/>
          <w:sz w:val="24"/>
          <w:szCs w:val="24"/>
        </w:rPr>
        <w:t>of</w:t>
      </w:r>
      <w:r w:rsidR="00A738E9">
        <w:rPr>
          <w:rFonts w:ascii="Times New Roman" w:hAnsi="Times New Roman" w:cs="Times New Roman"/>
          <w:sz w:val="24"/>
          <w:szCs w:val="24"/>
        </w:rPr>
        <w:t xml:space="preserve"> social interaction as a means of child development</w:t>
      </w:r>
      <w:r w:rsidR="00907F2A">
        <w:rPr>
          <w:rFonts w:ascii="Times New Roman" w:hAnsi="Times New Roman" w:cs="Times New Roman"/>
          <w:sz w:val="24"/>
          <w:szCs w:val="24"/>
        </w:rPr>
        <w:t xml:space="preserve"> </w:t>
      </w:r>
      <w:r w:rsidR="0013105E" w:rsidRPr="0013105E">
        <w:rPr>
          <w:rFonts w:ascii="Times New Roman" w:hAnsi="Times New Roman" w:cs="Times New Roman"/>
          <w:sz w:val="24"/>
          <w:szCs w:val="24"/>
        </w:rPr>
        <w:t>(Lloyd and Fernyhough, 1999)</w:t>
      </w:r>
      <w:r w:rsidR="0013105E">
        <w:rPr>
          <w:rFonts w:ascii="Times New Roman" w:hAnsi="Times New Roman" w:cs="Times New Roman"/>
          <w:sz w:val="24"/>
          <w:szCs w:val="24"/>
        </w:rPr>
        <w:t xml:space="preserve">. </w:t>
      </w:r>
      <w:r w:rsidR="00E45035">
        <w:rPr>
          <w:rFonts w:ascii="Times New Roman" w:hAnsi="Times New Roman" w:cs="Times New Roman"/>
          <w:sz w:val="24"/>
          <w:szCs w:val="24"/>
        </w:rPr>
        <w:t xml:space="preserve">Given this, </w:t>
      </w:r>
      <w:r w:rsidR="00216D47">
        <w:rPr>
          <w:rFonts w:ascii="Times New Roman" w:hAnsi="Times New Roman" w:cs="Times New Roman"/>
          <w:sz w:val="24"/>
          <w:szCs w:val="24"/>
        </w:rPr>
        <w:t>the prime aim of this report is to outline the</w:t>
      </w:r>
      <w:r w:rsidR="00887854">
        <w:rPr>
          <w:rFonts w:ascii="Times New Roman" w:hAnsi="Times New Roman" w:cs="Times New Roman"/>
          <w:sz w:val="24"/>
          <w:szCs w:val="24"/>
        </w:rPr>
        <w:t xml:space="preserve"> </w:t>
      </w:r>
      <w:r w:rsidR="00216D47">
        <w:rPr>
          <w:rFonts w:ascii="Times New Roman" w:hAnsi="Times New Roman" w:cs="Times New Roman"/>
          <w:sz w:val="24"/>
          <w:szCs w:val="24"/>
        </w:rPr>
        <w:t>theories proposed by Piaget and Vygotsky</w:t>
      </w:r>
      <w:r w:rsidR="00A963B4">
        <w:rPr>
          <w:rFonts w:ascii="Times New Roman" w:hAnsi="Times New Roman" w:cs="Times New Roman"/>
          <w:sz w:val="24"/>
          <w:szCs w:val="24"/>
        </w:rPr>
        <w:t xml:space="preserve">, along with </w:t>
      </w:r>
      <w:r w:rsidR="00B10050">
        <w:rPr>
          <w:rFonts w:ascii="Times New Roman" w:hAnsi="Times New Roman" w:cs="Times New Roman"/>
          <w:sz w:val="24"/>
          <w:szCs w:val="24"/>
        </w:rPr>
        <w:t>comparing</w:t>
      </w:r>
      <w:r w:rsidR="00A963B4">
        <w:rPr>
          <w:rFonts w:ascii="Times New Roman" w:hAnsi="Times New Roman" w:cs="Times New Roman"/>
          <w:sz w:val="24"/>
          <w:szCs w:val="24"/>
        </w:rPr>
        <w:t xml:space="preserve"> </w:t>
      </w:r>
      <w:r w:rsidR="00B67439">
        <w:rPr>
          <w:rFonts w:ascii="Times New Roman" w:hAnsi="Times New Roman" w:cs="Times New Roman"/>
          <w:sz w:val="24"/>
          <w:szCs w:val="24"/>
        </w:rPr>
        <w:t xml:space="preserve">and contrasting </w:t>
      </w:r>
      <w:r w:rsidR="00A963B4">
        <w:rPr>
          <w:rFonts w:ascii="Times New Roman" w:hAnsi="Times New Roman" w:cs="Times New Roman"/>
          <w:sz w:val="24"/>
          <w:szCs w:val="24"/>
        </w:rPr>
        <w:t>these theories</w:t>
      </w:r>
      <w:r w:rsidR="00B67439">
        <w:rPr>
          <w:rFonts w:ascii="Times New Roman" w:hAnsi="Times New Roman" w:cs="Times New Roman"/>
          <w:sz w:val="24"/>
          <w:szCs w:val="24"/>
        </w:rPr>
        <w:t xml:space="preserve"> of cognitive development</w:t>
      </w:r>
      <w:r w:rsidR="00A963B4">
        <w:rPr>
          <w:rFonts w:ascii="Times New Roman" w:hAnsi="Times New Roman" w:cs="Times New Roman"/>
          <w:sz w:val="24"/>
          <w:szCs w:val="24"/>
        </w:rPr>
        <w:t xml:space="preserve">. </w:t>
      </w:r>
    </w:p>
    <w:p w:rsidR="00C20773" w:rsidRDefault="00A963B4" w:rsidP="00584893">
      <w:pPr>
        <w:spacing w:line="360" w:lineRule="auto"/>
        <w:rPr>
          <w:rFonts w:ascii="Times New Roman" w:hAnsi="Times New Roman" w:cs="Times New Roman"/>
          <w:sz w:val="24"/>
          <w:szCs w:val="24"/>
        </w:rPr>
      </w:pPr>
      <w:r>
        <w:rPr>
          <w:rFonts w:ascii="Times New Roman" w:hAnsi="Times New Roman" w:cs="Times New Roman"/>
          <w:sz w:val="24"/>
          <w:szCs w:val="24"/>
        </w:rPr>
        <w:t xml:space="preserve">      According to </w:t>
      </w:r>
      <w:r w:rsidR="00AC620F">
        <w:rPr>
          <w:rFonts w:ascii="Times New Roman" w:hAnsi="Times New Roman" w:cs="Times New Roman"/>
          <w:sz w:val="24"/>
          <w:szCs w:val="24"/>
        </w:rPr>
        <w:t xml:space="preserve">Gross </w:t>
      </w:r>
      <w:bookmarkStart w:id="0" w:name="_Hlk499659290"/>
      <w:r w:rsidR="00AC620F">
        <w:rPr>
          <w:rFonts w:ascii="Times New Roman" w:hAnsi="Times New Roman" w:cs="Times New Roman"/>
          <w:sz w:val="24"/>
          <w:szCs w:val="24"/>
        </w:rPr>
        <w:t xml:space="preserve">(2005), </w:t>
      </w:r>
      <w:bookmarkEnd w:id="0"/>
      <w:r w:rsidR="00AC620F">
        <w:rPr>
          <w:rFonts w:ascii="Times New Roman" w:hAnsi="Times New Roman" w:cs="Times New Roman"/>
          <w:sz w:val="24"/>
          <w:szCs w:val="24"/>
        </w:rPr>
        <w:t>cognitive growth is associated with the assessment of ‘the child as a thinker’ (Meadows, 1993, 1995). Piaget’s view involves viewing the child as adjusting to the environment which they are in, along with being an armature scientist</w:t>
      </w:r>
      <w:r w:rsidR="006D2D39">
        <w:rPr>
          <w:rFonts w:ascii="Times New Roman" w:hAnsi="Times New Roman" w:cs="Times New Roman"/>
          <w:sz w:val="24"/>
          <w:szCs w:val="24"/>
        </w:rPr>
        <w:t xml:space="preserve">. As evident in the book by Halfpenny (2014), a strong belief held by Piaget was that the child is at the centre of their own learning, </w:t>
      </w:r>
      <w:r w:rsidR="00AC620F">
        <w:rPr>
          <w:rFonts w:ascii="Times New Roman" w:hAnsi="Times New Roman" w:cs="Times New Roman"/>
          <w:sz w:val="24"/>
          <w:szCs w:val="24"/>
        </w:rPr>
        <w:t xml:space="preserve">formulating their own perception of the </w:t>
      </w:r>
      <w:r w:rsidR="00F36CE2">
        <w:rPr>
          <w:rFonts w:ascii="Times New Roman" w:hAnsi="Times New Roman" w:cs="Times New Roman"/>
          <w:sz w:val="24"/>
          <w:szCs w:val="24"/>
        </w:rPr>
        <w:t>environment</w:t>
      </w:r>
      <w:r w:rsidR="00AC620F">
        <w:rPr>
          <w:rFonts w:ascii="Times New Roman" w:hAnsi="Times New Roman" w:cs="Times New Roman"/>
          <w:sz w:val="24"/>
          <w:szCs w:val="24"/>
        </w:rPr>
        <w:t xml:space="preserve"> around them. </w:t>
      </w:r>
      <w:r w:rsidR="00B47091">
        <w:rPr>
          <w:rFonts w:ascii="Times New Roman" w:hAnsi="Times New Roman" w:cs="Times New Roman"/>
          <w:sz w:val="24"/>
          <w:szCs w:val="24"/>
        </w:rPr>
        <w:t>This</w:t>
      </w:r>
      <w:r w:rsidR="00B10050">
        <w:rPr>
          <w:rFonts w:ascii="Times New Roman" w:hAnsi="Times New Roman" w:cs="Times New Roman"/>
          <w:sz w:val="24"/>
          <w:szCs w:val="24"/>
        </w:rPr>
        <w:t xml:space="preserve"> approach implied that</w:t>
      </w:r>
      <w:r w:rsidR="00A56BFD">
        <w:rPr>
          <w:rFonts w:ascii="Times New Roman" w:hAnsi="Times New Roman" w:cs="Times New Roman"/>
          <w:sz w:val="24"/>
          <w:szCs w:val="24"/>
        </w:rPr>
        <w:t xml:space="preserve"> there was a </w:t>
      </w:r>
      <w:r w:rsidR="00340BDD">
        <w:rPr>
          <w:rFonts w:ascii="Times New Roman" w:hAnsi="Times New Roman" w:cs="Times New Roman"/>
          <w:sz w:val="24"/>
          <w:szCs w:val="24"/>
        </w:rPr>
        <w:t xml:space="preserve">concentration upon development </w:t>
      </w:r>
      <w:r w:rsidR="002E2FA6">
        <w:rPr>
          <w:rFonts w:ascii="Times New Roman" w:hAnsi="Times New Roman" w:cs="Times New Roman"/>
          <w:sz w:val="24"/>
          <w:szCs w:val="24"/>
        </w:rPr>
        <w:t>from being virtually a blank slate at infancy</w:t>
      </w:r>
      <w:r w:rsidR="00EC31F9">
        <w:rPr>
          <w:rFonts w:ascii="Times New Roman" w:hAnsi="Times New Roman" w:cs="Times New Roman"/>
          <w:sz w:val="24"/>
          <w:szCs w:val="24"/>
        </w:rPr>
        <w:t>,</w:t>
      </w:r>
      <w:r w:rsidR="002E2FA6">
        <w:rPr>
          <w:rFonts w:ascii="Times New Roman" w:hAnsi="Times New Roman" w:cs="Times New Roman"/>
          <w:sz w:val="24"/>
          <w:szCs w:val="24"/>
        </w:rPr>
        <w:t xml:space="preserve"> which is obtained through the senses, advancing to a complex world in later childhood</w:t>
      </w:r>
      <w:r w:rsidR="009516C5">
        <w:rPr>
          <w:rFonts w:ascii="Times New Roman" w:hAnsi="Times New Roman" w:cs="Times New Roman"/>
          <w:sz w:val="24"/>
          <w:szCs w:val="24"/>
        </w:rPr>
        <w:t xml:space="preserve"> </w:t>
      </w:r>
      <w:r w:rsidR="005F1B74">
        <w:rPr>
          <w:rFonts w:ascii="Times New Roman" w:hAnsi="Times New Roman" w:cs="Times New Roman"/>
          <w:sz w:val="24"/>
          <w:szCs w:val="24"/>
        </w:rPr>
        <w:t>(</w:t>
      </w:r>
      <w:r w:rsidR="00F81A33">
        <w:rPr>
          <w:rFonts w:ascii="Times New Roman" w:hAnsi="Times New Roman" w:cs="Times New Roman"/>
          <w:sz w:val="24"/>
          <w:szCs w:val="24"/>
        </w:rPr>
        <w:t>Gross</w:t>
      </w:r>
      <w:r w:rsidR="005F1B74">
        <w:rPr>
          <w:rFonts w:ascii="Times New Roman" w:hAnsi="Times New Roman" w:cs="Times New Roman"/>
          <w:sz w:val="24"/>
          <w:szCs w:val="24"/>
        </w:rPr>
        <w:t xml:space="preserve">, </w:t>
      </w:r>
      <w:r w:rsidR="00F81A33" w:rsidRPr="00F81A33">
        <w:rPr>
          <w:rFonts w:ascii="Times New Roman" w:hAnsi="Times New Roman" w:cs="Times New Roman"/>
          <w:sz w:val="24"/>
          <w:szCs w:val="24"/>
        </w:rPr>
        <w:t>2005)</w:t>
      </w:r>
      <w:r w:rsidR="005F1B74">
        <w:rPr>
          <w:rFonts w:ascii="Times New Roman" w:hAnsi="Times New Roman" w:cs="Times New Roman"/>
          <w:sz w:val="24"/>
          <w:szCs w:val="24"/>
        </w:rPr>
        <w:t>.</w:t>
      </w:r>
      <w:r w:rsidR="0098631C">
        <w:rPr>
          <w:rFonts w:ascii="Times New Roman" w:hAnsi="Times New Roman" w:cs="Times New Roman"/>
          <w:sz w:val="24"/>
          <w:szCs w:val="24"/>
        </w:rPr>
        <w:t xml:space="preserve"> </w:t>
      </w:r>
    </w:p>
    <w:p w:rsidR="00CD54BA" w:rsidRDefault="00C20773" w:rsidP="00584893">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00E42BEA">
        <w:rPr>
          <w:rFonts w:ascii="Times New Roman" w:hAnsi="Times New Roman" w:cs="Times New Roman"/>
          <w:sz w:val="24"/>
          <w:szCs w:val="24"/>
        </w:rPr>
        <w:t xml:space="preserve">As suggested by Miller (2011), a schema </w:t>
      </w:r>
      <w:r w:rsidR="002F0054">
        <w:rPr>
          <w:rFonts w:ascii="Times New Roman" w:hAnsi="Times New Roman" w:cs="Times New Roman"/>
          <w:sz w:val="24"/>
          <w:szCs w:val="24"/>
        </w:rPr>
        <w:t>p</w:t>
      </w:r>
      <w:r w:rsidR="00E40B12">
        <w:rPr>
          <w:rFonts w:ascii="Times New Roman" w:hAnsi="Times New Roman" w:cs="Times New Roman"/>
          <w:sz w:val="24"/>
          <w:szCs w:val="24"/>
        </w:rPr>
        <w:t>laces</w:t>
      </w:r>
      <w:r w:rsidR="002F0054">
        <w:rPr>
          <w:rFonts w:ascii="Times New Roman" w:hAnsi="Times New Roman" w:cs="Times New Roman"/>
          <w:sz w:val="24"/>
          <w:szCs w:val="24"/>
        </w:rPr>
        <w:t xml:space="preserve"> information related to the individual</w:t>
      </w:r>
      <w:r w:rsidR="00887854">
        <w:rPr>
          <w:rFonts w:ascii="Times New Roman" w:hAnsi="Times New Roman" w:cs="Times New Roman"/>
          <w:sz w:val="24"/>
          <w:szCs w:val="24"/>
        </w:rPr>
        <w:t>’</w:t>
      </w:r>
      <w:r w:rsidR="002F0054">
        <w:rPr>
          <w:rFonts w:ascii="Times New Roman" w:hAnsi="Times New Roman" w:cs="Times New Roman"/>
          <w:sz w:val="24"/>
          <w:szCs w:val="24"/>
        </w:rPr>
        <w:t>s experience in orde</w:t>
      </w:r>
      <w:r w:rsidR="00E40B12">
        <w:rPr>
          <w:rFonts w:ascii="Times New Roman" w:hAnsi="Times New Roman" w:cs="Times New Roman"/>
          <w:sz w:val="24"/>
          <w:szCs w:val="24"/>
        </w:rPr>
        <w:t>r</w:t>
      </w:r>
      <w:r w:rsidR="002F0054">
        <w:rPr>
          <w:rFonts w:ascii="Times New Roman" w:hAnsi="Times New Roman" w:cs="Times New Roman"/>
          <w:sz w:val="24"/>
          <w:szCs w:val="24"/>
        </w:rPr>
        <w:t>. As schemas advance, so does the child’s capability of identifying events or items in their surroundings</w:t>
      </w:r>
      <w:r w:rsidR="00CD2AA3">
        <w:rPr>
          <w:rFonts w:ascii="Times New Roman" w:hAnsi="Times New Roman" w:cs="Times New Roman"/>
          <w:sz w:val="24"/>
          <w:szCs w:val="24"/>
        </w:rPr>
        <w:t xml:space="preserve"> (Halfpenny, 2014).</w:t>
      </w:r>
      <w:r>
        <w:rPr>
          <w:rFonts w:ascii="Times New Roman" w:hAnsi="Times New Roman" w:cs="Times New Roman"/>
          <w:sz w:val="24"/>
          <w:szCs w:val="24"/>
        </w:rPr>
        <w:t xml:space="preserve"> </w:t>
      </w:r>
      <w:r w:rsidR="00CD54BA">
        <w:rPr>
          <w:rFonts w:ascii="Times New Roman" w:hAnsi="Times New Roman" w:cs="Times New Roman"/>
          <w:sz w:val="24"/>
          <w:szCs w:val="24"/>
        </w:rPr>
        <w:t xml:space="preserve">Assimilation refers to </w:t>
      </w:r>
      <w:r w:rsidR="009D0A8F">
        <w:rPr>
          <w:rFonts w:ascii="Times New Roman" w:hAnsi="Times New Roman" w:cs="Times New Roman"/>
          <w:sz w:val="24"/>
          <w:szCs w:val="24"/>
        </w:rPr>
        <w:t>children</w:t>
      </w:r>
      <w:r w:rsidR="00CD54BA">
        <w:rPr>
          <w:rFonts w:ascii="Times New Roman" w:hAnsi="Times New Roman" w:cs="Times New Roman"/>
          <w:sz w:val="24"/>
          <w:szCs w:val="24"/>
        </w:rPr>
        <w:t xml:space="preserve"> </w:t>
      </w:r>
      <w:r w:rsidR="00AD790B">
        <w:rPr>
          <w:rFonts w:ascii="Times New Roman" w:hAnsi="Times New Roman" w:cs="Times New Roman"/>
          <w:sz w:val="24"/>
          <w:szCs w:val="24"/>
        </w:rPr>
        <w:t>processing</w:t>
      </w:r>
      <w:r w:rsidR="00CD54BA">
        <w:rPr>
          <w:rFonts w:ascii="Times New Roman" w:hAnsi="Times New Roman" w:cs="Times New Roman"/>
          <w:sz w:val="24"/>
          <w:szCs w:val="24"/>
        </w:rPr>
        <w:t xml:space="preserve"> information continuously, </w:t>
      </w:r>
      <w:r w:rsidR="00AD790B">
        <w:rPr>
          <w:rFonts w:ascii="Times New Roman" w:hAnsi="Times New Roman" w:cs="Times New Roman"/>
          <w:sz w:val="24"/>
          <w:szCs w:val="24"/>
        </w:rPr>
        <w:t>using</w:t>
      </w:r>
      <w:r w:rsidR="00CD54BA">
        <w:rPr>
          <w:rFonts w:ascii="Times New Roman" w:hAnsi="Times New Roman" w:cs="Times New Roman"/>
          <w:sz w:val="24"/>
          <w:szCs w:val="24"/>
        </w:rPr>
        <w:t xml:space="preserve"> the human senses</w:t>
      </w:r>
      <w:r w:rsidR="0037658A">
        <w:rPr>
          <w:rFonts w:ascii="Times New Roman" w:hAnsi="Times New Roman" w:cs="Times New Roman"/>
          <w:sz w:val="24"/>
          <w:szCs w:val="24"/>
        </w:rPr>
        <w:t xml:space="preserve"> </w:t>
      </w:r>
      <w:r w:rsidR="00140070">
        <w:rPr>
          <w:rFonts w:ascii="Times New Roman" w:hAnsi="Times New Roman" w:cs="Times New Roman"/>
          <w:sz w:val="24"/>
          <w:szCs w:val="24"/>
        </w:rPr>
        <w:t>(Cohen, 2002). It is the process of including unknown information into schemas (Gross, 2005).</w:t>
      </w:r>
      <w:r w:rsidR="00656D7D">
        <w:rPr>
          <w:rFonts w:ascii="Times New Roman" w:hAnsi="Times New Roman" w:cs="Times New Roman"/>
          <w:sz w:val="24"/>
          <w:szCs w:val="24"/>
        </w:rPr>
        <w:t xml:space="preserve"> Following </w:t>
      </w:r>
      <w:r w:rsidR="00E40B12">
        <w:rPr>
          <w:rFonts w:ascii="Times New Roman" w:hAnsi="Times New Roman" w:cs="Times New Roman"/>
          <w:sz w:val="24"/>
          <w:szCs w:val="24"/>
        </w:rPr>
        <w:t xml:space="preserve">this comes </w:t>
      </w:r>
      <w:r w:rsidR="00F80A32">
        <w:rPr>
          <w:rFonts w:ascii="Times New Roman" w:hAnsi="Times New Roman" w:cs="Times New Roman"/>
          <w:sz w:val="24"/>
          <w:szCs w:val="24"/>
        </w:rPr>
        <w:t>accommodation</w:t>
      </w:r>
      <w:r w:rsidR="004D210F">
        <w:rPr>
          <w:rFonts w:ascii="Times New Roman" w:hAnsi="Times New Roman" w:cs="Times New Roman"/>
          <w:sz w:val="24"/>
          <w:szCs w:val="24"/>
        </w:rPr>
        <w:t xml:space="preserve">, </w:t>
      </w:r>
      <w:r w:rsidR="00BC7338">
        <w:rPr>
          <w:rFonts w:ascii="Times New Roman" w:hAnsi="Times New Roman" w:cs="Times New Roman"/>
          <w:sz w:val="24"/>
          <w:szCs w:val="24"/>
        </w:rPr>
        <w:t>involv</w:t>
      </w:r>
      <w:r w:rsidR="004D210F">
        <w:rPr>
          <w:rFonts w:ascii="Times New Roman" w:hAnsi="Times New Roman" w:cs="Times New Roman"/>
          <w:sz w:val="24"/>
          <w:szCs w:val="24"/>
        </w:rPr>
        <w:t xml:space="preserve">ing </w:t>
      </w:r>
      <w:r w:rsidR="00BC7338">
        <w:rPr>
          <w:rFonts w:ascii="Times New Roman" w:hAnsi="Times New Roman" w:cs="Times New Roman"/>
          <w:sz w:val="24"/>
          <w:szCs w:val="24"/>
        </w:rPr>
        <w:t>the environment impeding on the organism, resulting in the need to re-adjust</w:t>
      </w:r>
      <w:r w:rsidR="00A00CB7">
        <w:rPr>
          <w:rFonts w:ascii="Times New Roman" w:hAnsi="Times New Roman" w:cs="Times New Roman"/>
          <w:sz w:val="24"/>
          <w:szCs w:val="24"/>
        </w:rPr>
        <w:t xml:space="preserve"> schemas to allow for new information</w:t>
      </w:r>
      <w:r w:rsidR="00712FD5">
        <w:rPr>
          <w:rFonts w:ascii="Times New Roman" w:hAnsi="Times New Roman" w:cs="Times New Roman"/>
          <w:sz w:val="24"/>
          <w:szCs w:val="24"/>
        </w:rPr>
        <w:t xml:space="preserve"> (</w:t>
      </w:r>
      <w:r w:rsidR="00A00CB7">
        <w:rPr>
          <w:rFonts w:ascii="Times New Roman" w:hAnsi="Times New Roman" w:cs="Times New Roman"/>
          <w:sz w:val="24"/>
          <w:szCs w:val="24"/>
        </w:rPr>
        <w:t>Halfpenny</w:t>
      </w:r>
      <w:r w:rsidR="00712FD5">
        <w:rPr>
          <w:rFonts w:ascii="Times New Roman" w:hAnsi="Times New Roman" w:cs="Times New Roman"/>
          <w:sz w:val="24"/>
          <w:szCs w:val="24"/>
        </w:rPr>
        <w:t>, 20</w:t>
      </w:r>
      <w:r w:rsidR="00A00CB7">
        <w:rPr>
          <w:rFonts w:ascii="Times New Roman" w:hAnsi="Times New Roman" w:cs="Times New Roman"/>
          <w:sz w:val="24"/>
          <w:szCs w:val="24"/>
        </w:rPr>
        <w:t>14</w:t>
      </w:r>
      <w:r w:rsidR="00712FD5">
        <w:rPr>
          <w:rFonts w:ascii="Times New Roman" w:hAnsi="Times New Roman" w:cs="Times New Roman"/>
          <w:sz w:val="24"/>
          <w:szCs w:val="24"/>
        </w:rPr>
        <w:t xml:space="preserve">). </w:t>
      </w:r>
      <w:r w:rsidR="00DC4368">
        <w:rPr>
          <w:rFonts w:ascii="Times New Roman" w:hAnsi="Times New Roman" w:cs="Times New Roman"/>
          <w:sz w:val="24"/>
          <w:szCs w:val="24"/>
        </w:rPr>
        <w:t xml:space="preserve">In the occasion where </w:t>
      </w:r>
      <w:r w:rsidR="00F83AA1">
        <w:rPr>
          <w:rFonts w:ascii="Times New Roman" w:hAnsi="Times New Roman" w:cs="Times New Roman"/>
          <w:sz w:val="24"/>
          <w:szCs w:val="24"/>
        </w:rPr>
        <w:t xml:space="preserve">a child can deal with </w:t>
      </w:r>
      <w:r w:rsidR="00887854">
        <w:rPr>
          <w:rFonts w:ascii="Times New Roman" w:hAnsi="Times New Roman" w:cs="Times New Roman"/>
          <w:sz w:val="24"/>
          <w:szCs w:val="24"/>
        </w:rPr>
        <w:t>most</w:t>
      </w:r>
      <w:r w:rsidR="00F83AA1">
        <w:rPr>
          <w:rFonts w:ascii="Times New Roman" w:hAnsi="Times New Roman" w:cs="Times New Roman"/>
          <w:sz w:val="24"/>
          <w:szCs w:val="24"/>
        </w:rPr>
        <w:t xml:space="preserve"> new sensations by assimilating them, they are said to be in a stat</w:t>
      </w:r>
      <w:r w:rsidR="00FB6A2B">
        <w:rPr>
          <w:rFonts w:ascii="Times New Roman" w:hAnsi="Times New Roman" w:cs="Times New Roman"/>
          <w:sz w:val="24"/>
          <w:szCs w:val="24"/>
        </w:rPr>
        <w:t xml:space="preserve">e of equilibration </w:t>
      </w:r>
      <w:r w:rsidR="00755A30">
        <w:rPr>
          <w:rFonts w:ascii="Times New Roman" w:hAnsi="Times New Roman" w:cs="Times New Roman"/>
          <w:sz w:val="24"/>
          <w:szCs w:val="24"/>
        </w:rPr>
        <w:t>(Gross, 2005).</w:t>
      </w:r>
    </w:p>
    <w:p w:rsidR="002358A1" w:rsidRDefault="006971A4" w:rsidP="00584893">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00206358">
        <w:rPr>
          <w:rFonts w:ascii="Times New Roman" w:hAnsi="Times New Roman" w:cs="Times New Roman"/>
          <w:sz w:val="24"/>
          <w:szCs w:val="24"/>
        </w:rPr>
        <w:t xml:space="preserve"> </w:t>
      </w:r>
      <w:r>
        <w:rPr>
          <w:rFonts w:ascii="Times New Roman" w:hAnsi="Times New Roman" w:cs="Times New Roman"/>
          <w:sz w:val="24"/>
          <w:szCs w:val="24"/>
        </w:rPr>
        <w:t xml:space="preserve">Primarily, Piaget proposed four stages of cognitive development. </w:t>
      </w:r>
      <w:r w:rsidR="0011669C" w:rsidRPr="0011669C">
        <w:rPr>
          <w:rFonts w:ascii="Times New Roman" w:hAnsi="Times New Roman" w:cs="Times New Roman"/>
          <w:sz w:val="24"/>
          <w:szCs w:val="24"/>
        </w:rPr>
        <w:t xml:space="preserve">According to Cohen (2002), Piaget implied that intelligence during childhood originated from motor movements. As the individual begins to move and pick up various kinds of objects, a slow acquisition of </w:t>
      </w:r>
      <w:r w:rsidR="0011669C" w:rsidRPr="0011669C">
        <w:rPr>
          <w:rFonts w:ascii="Times New Roman" w:hAnsi="Times New Roman" w:cs="Times New Roman"/>
          <w:sz w:val="24"/>
          <w:szCs w:val="24"/>
        </w:rPr>
        <w:lastRenderedPageBreak/>
        <w:t xml:space="preserve">sensory motor links take place. </w:t>
      </w:r>
      <w:r w:rsidR="0011669C">
        <w:rPr>
          <w:rFonts w:ascii="Times New Roman" w:hAnsi="Times New Roman" w:cs="Times New Roman"/>
          <w:sz w:val="24"/>
          <w:szCs w:val="24"/>
        </w:rPr>
        <w:t>T</w:t>
      </w:r>
      <w:r w:rsidR="002E5109">
        <w:rPr>
          <w:rFonts w:ascii="Times New Roman" w:hAnsi="Times New Roman" w:cs="Times New Roman"/>
          <w:sz w:val="24"/>
          <w:szCs w:val="24"/>
        </w:rPr>
        <w:t>he sensory motor stage which is present from birth to age two</w:t>
      </w:r>
      <w:r w:rsidR="002358A1">
        <w:rPr>
          <w:rFonts w:ascii="Times New Roman" w:hAnsi="Times New Roman" w:cs="Times New Roman"/>
          <w:sz w:val="24"/>
          <w:szCs w:val="24"/>
        </w:rPr>
        <w:t xml:space="preserve"> which sees infants learning about their surroundings through their senses</w:t>
      </w:r>
      <w:r w:rsidR="00923A05">
        <w:rPr>
          <w:rFonts w:ascii="Times New Roman" w:hAnsi="Times New Roman" w:cs="Times New Roman"/>
          <w:sz w:val="24"/>
          <w:szCs w:val="24"/>
        </w:rPr>
        <w:t xml:space="preserve"> (Gross, 2005). </w:t>
      </w:r>
      <w:r w:rsidR="00206358">
        <w:rPr>
          <w:rFonts w:ascii="Times New Roman" w:hAnsi="Times New Roman" w:cs="Times New Roman"/>
          <w:sz w:val="24"/>
          <w:szCs w:val="24"/>
        </w:rPr>
        <w:t xml:space="preserve"> </w:t>
      </w:r>
      <w:r w:rsidR="002A2513">
        <w:rPr>
          <w:rFonts w:ascii="Times New Roman" w:hAnsi="Times New Roman" w:cs="Times New Roman"/>
          <w:sz w:val="24"/>
          <w:szCs w:val="24"/>
        </w:rPr>
        <w:t xml:space="preserve">Following this is the object </w:t>
      </w:r>
      <w:r w:rsidR="0040639E">
        <w:rPr>
          <w:rFonts w:ascii="Times New Roman" w:hAnsi="Times New Roman" w:cs="Times New Roman"/>
          <w:sz w:val="24"/>
          <w:szCs w:val="24"/>
        </w:rPr>
        <w:t>permanence stage</w:t>
      </w:r>
      <w:r w:rsidR="00DF67F5">
        <w:rPr>
          <w:rFonts w:ascii="Times New Roman" w:hAnsi="Times New Roman" w:cs="Times New Roman"/>
          <w:sz w:val="24"/>
          <w:szCs w:val="24"/>
        </w:rPr>
        <w:t xml:space="preserve"> which </w:t>
      </w:r>
      <w:r w:rsidR="0040639E">
        <w:rPr>
          <w:rFonts w:ascii="Times New Roman" w:hAnsi="Times New Roman" w:cs="Times New Roman"/>
          <w:sz w:val="24"/>
          <w:szCs w:val="24"/>
        </w:rPr>
        <w:t xml:space="preserve">Piaget believed </w:t>
      </w:r>
      <w:r w:rsidR="00DF67F5">
        <w:rPr>
          <w:rFonts w:ascii="Times New Roman" w:hAnsi="Times New Roman" w:cs="Times New Roman"/>
          <w:sz w:val="24"/>
          <w:szCs w:val="24"/>
        </w:rPr>
        <w:t xml:space="preserve">involved </w:t>
      </w:r>
      <w:r w:rsidR="0040639E">
        <w:rPr>
          <w:rFonts w:ascii="Times New Roman" w:hAnsi="Times New Roman" w:cs="Times New Roman"/>
          <w:sz w:val="24"/>
          <w:szCs w:val="24"/>
        </w:rPr>
        <w:t>repeated association</w:t>
      </w:r>
      <w:r w:rsidR="00DF67F5">
        <w:rPr>
          <w:rFonts w:ascii="Times New Roman" w:hAnsi="Times New Roman" w:cs="Times New Roman"/>
          <w:sz w:val="24"/>
          <w:szCs w:val="24"/>
        </w:rPr>
        <w:t xml:space="preserve"> with items</w:t>
      </w:r>
      <w:r w:rsidR="0040639E">
        <w:rPr>
          <w:rFonts w:ascii="Times New Roman" w:hAnsi="Times New Roman" w:cs="Times New Roman"/>
          <w:sz w:val="24"/>
          <w:szCs w:val="24"/>
        </w:rPr>
        <w:t>. Given this belief, he would hide objects from the child</w:t>
      </w:r>
      <w:r w:rsidR="00923A05">
        <w:rPr>
          <w:rFonts w:ascii="Times New Roman" w:hAnsi="Times New Roman" w:cs="Times New Roman"/>
          <w:sz w:val="24"/>
          <w:szCs w:val="24"/>
        </w:rPr>
        <w:t>. Once the object had disappeared from the baby’s view, they acted like it was never there</w:t>
      </w:r>
      <w:r w:rsidR="004065E2">
        <w:rPr>
          <w:rFonts w:ascii="Times New Roman" w:hAnsi="Times New Roman" w:cs="Times New Roman"/>
          <w:sz w:val="24"/>
          <w:szCs w:val="24"/>
        </w:rPr>
        <w:t xml:space="preserve">. </w:t>
      </w:r>
      <w:r w:rsidR="0069225A">
        <w:rPr>
          <w:rFonts w:ascii="Times New Roman" w:hAnsi="Times New Roman" w:cs="Times New Roman"/>
          <w:sz w:val="24"/>
          <w:szCs w:val="24"/>
        </w:rPr>
        <w:t xml:space="preserve">Following on from this study, Piaget investigated a </w:t>
      </w:r>
      <w:r w:rsidR="00672FAD">
        <w:rPr>
          <w:rFonts w:ascii="Times New Roman" w:hAnsi="Times New Roman" w:cs="Times New Roman"/>
          <w:sz w:val="24"/>
          <w:szCs w:val="24"/>
        </w:rPr>
        <w:t>ten to twelve-month-old</w:t>
      </w:r>
      <w:r w:rsidR="0069225A">
        <w:rPr>
          <w:rFonts w:ascii="Times New Roman" w:hAnsi="Times New Roman" w:cs="Times New Roman"/>
          <w:sz w:val="24"/>
          <w:szCs w:val="24"/>
        </w:rPr>
        <w:t xml:space="preserve"> child who was more ‘sensible’. The ball was rolled behind the cushions and the child would often look for the ball</w:t>
      </w:r>
      <w:r w:rsidR="002530E8">
        <w:rPr>
          <w:rFonts w:ascii="Times New Roman" w:hAnsi="Times New Roman" w:cs="Times New Roman"/>
          <w:sz w:val="24"/>
          <w:szCs w:val="24"/>
        </w:rPr>
        <w:t xml:space="preserve"> (Cohen, 2002). </w:t>
      </w:r>
      <w:r w:rsidR="00F8463A">
        <w:rPr>
          <w:rFonts w:ascii="Times New Roman" w:hAnsi="Times New Roman" w:cs="Times New Roman"/>
          <w:sz w:val="24"/>
          <w:szCs w:val="24"/>
        </w:rPr>
        <w:t xml:space="preserve">During the coordination of secondary circular reactions stage, the </w:t>
      </w:r>
      <w:r w:rsidR="00D9602D">
        <w:rPr>
          <w:rFonts w:ascii="Times New Roman" w:hAnsi="Times New Roman" w:cs="Times New Roman"/>
          <w:sz w:val="24"/>
          <w:szCs w:val="24"/>
        </w:rPr>
        <w:t>ten</w:t>
      </w:r>
      <w:r w:rsidR="00612E42">
        <w:rPr>
          <w:rFonts w:ascii="Times New Roman" w:hAnsi="Times New Roman" w:cs="Times New Roman"/>
          <w:sz w:val="24"/>
          <w:szCs w:val="24"/>
        </w:rPr>
        <w:t>-</w:t>
      </w:r>
      <w:r w:rsidR="00D9602D">
        <w:rPr>
          <w:rFonts w:ascii="Times New Roman" w:hAnsi="Times New Roman" w:cs="Times New Roman"/>
          <w:sz w:val="24"/>
          <w:szCs w:val="24"/>
        </w:rPr>
        <w:t>to</w:t>
      </w:r>
      <w:r w:rsidR="00612E42">
        <w:rPr>
          <w:rFonts w:ascii="Times New Roman" w:hAnsi="Times New Roman" w:cs="Times New Roman"/>
          <w:sz w:val="24"/>
          <w:szCs w:val="24"/>
        </w:rPr>
        <w:t>-</w:t>
      </w:r>
      <w:r w:rsidR="00FA194A">
        <w:rPr>
          <w:rFonts w:ascii="Times New Roman" w:hAnsi="Times New Roman" w:cs="Times New Roman"/>
          <w:sz w:val="24"/>
          <w:szCs w:val="24"/>
        </w:rPr>
        <w:t>twelve-month-old</w:t>
      </w:r>
      <w:r w:rsidR="00F8463A">
        <w:rPr>
          <w:rFonts w:ascii="Times New Roman" w:hAnsi="Times New Roman" w:cs="Times New Roman"/>
          <w:sz w:val="24"/>
          <w:szCs w:val="24"/>
        </w:rPr>
        <w:t xml:space="preserve"> child actively searches for the ball where it was last hidden</w:t>
      </w:r>
      <w:r w:rsidR="00B1602B">
        <w:rPr>
          <w:rFonts w:ascii="Times New Roman" w:hAnsi="Times New Roman" w:cs="Times New Roman"/>
          <w:sz w:val="24"/>
          <w:szCs w:val="24"/>
        </w:rPr>
        <w:t>, even when placed somewhere different</w:t>
      </w:r>
      <w:r w:rsidR="00B233BB">
        <w:rPr>
          <w:rFonts w:ascii="Times New Roman" w:hAnsi="Times New Roman" w:cs="Times New Roman"/>
          <w:sz w:val="24"/>
          <w:szCs w:val="24"/>
        </w:rPr>
        <w:t xml:space="preserve"> (Gross, 2005). </w:t>
      </w:r>
    </w:p>
    <w:p w:rsidR="00B47144" w:rsidRDefault="00AA5334" w:rsidP="00584893">
      <w:pPr>
        <w:spacing w:line="360" w:lineRule="auto"/>
        <w:rPr>
          <w:rFonts w:ascii="Times New Roman" w:hAnsi="Times New Roman" w:cs="Times New Roman"/>
          <w:sz w:val="24"/>
          <w:szCs w:val="24"/>
        </w:rPr>
      </w:pPr>
      <w:r>
        <w:rPr>
          <w:rFonts w:ascii="Times New Roman" w:hAnsi="Times New Roman" w:cs="Times New Roman"/>
          <w:sz w:val="24"/>
          <w:szCs w:val="24"/>
        </w:rPr>
        <w:t xml:space="preserve">      The next stage which was put forward by Piaget was </w:t>
      </w:r>
      <w:r w:rsidR="004B2C2D">
        <w:rPr>
          <w:rFonts w:ascii="Times New Roman" w:hAnsi="Times New Roman" w:cs="Times New Roman"/>
          <w:sz w:val="24"/>
          <w:szCs w:val="24"/>
        </w:rPr>
        <w:t xml:space="preserve">the pre-operational. </w:t>
      </w:r>
      <w:r w:rsidR="000F78D0">
        <w:rPr>
          <w:rFonts w:ascii="Times New Roman" w:hAnsi="Times New Roman" w:cs="Times New Roman"/>
          <w:sz w:val="24"/>
          <w:szCs w:val="24"/>
        </w:rPr>
        <w:t>Most of the</w:t>
      </w:r>
      <w:r w:rsidR="004B2C2D">
        <w:rPr>
          <w:rFonts w:ascii="Times New Roman" w:hAnsi="Times New Roman" w:cs="Times New Roman"/>
          <w:sz w:val="24"/>
          <w:szCs w:val="24"/>
        </w:rPr>
        <w:t xml:space="preserve"> studies which took place between the age of two and seven centralise their focus on the ability of the child to master advanced thinking skills</w:t>
      </w:r>
      <w:r w:rsidR="00685842">
        <w:rPr>
          <w:rFonts w:ascii="Times New Roman" w:hAnsi="Times New Roman" w:cs="Times New Roman"/>
          <w:sz w:val="24"/>
          <w:szCs w:val="24"/>
        </w:rPr>
        <w:t>. This re</w:t>
      </w:r>
      <w:r w:rsidR="00130144">
        <w:rPr>
          <w:rFonts w:ascii="Times New Roman" w:hAnsi="Times New Roman" w:cs="Times New Roman"/>
          <w:sz w:val="24"/>
          <w:szCs w:val="24"/>
        </w:rPr>
        <w:t>presents the intrigue of understanding logic as the child is unable to adopt logical processes (Cohen,</w:t>
      </w:r>
      <w:r w:rsidR="00186755">
        <w:rPr>
          <w:rFonts w:ascii="Times New Roman" w:hAnsi="Times New Roman" w:cs="Times New Roman"/>
          <w:sz w:val="24"/>
          <w:szCs w:val="24"/>
        </w:rPr>
        <w:t xml:space="preserve"> </w:t>
      </w:r>
      <w:r w:rsidR="00130144">
        <w:rPr>
          <w:rFonts w:ascii="Times New Roman" w:hAnsi="Times New Roman" w:cs="Times New Roman"/>
          <w:sz w:val="24"/>
          <w:szCs w:val="24"/>
        </w:rPr>
        <w:t>2002).</w:t>
      </w:r>
      <w:r w:rsidR="007422A5">
        <w:rPr>
          <w:rFonts w:ascii="Times New Roman" w:hAnsi="Times New Roman" w:cs="Times New Roman"/>
          <w:sz w:val="24"/>
          <w:szCs w:val="24"/>
        </w:rPr>
        <w:t xml:space="preserve"> </w:t>
      </w:r>
      <w:r w:rsidR="001C21E7">
        <w:rPr>
          <w:rFonts w:ascii="Times New Roman" w:hAnsi="Times New Roman" w:cs="Times New Roman"/>
          <w:sz w:val="24"/>
          <w:szCs w:val="24"/>
        </w:rPr>
        <w:t xml:space="preserve">This approach views </w:t>
      </w:r>
      <w:r w:rsidR="007F1D4B">
        <w:rPr>
          <w:rFonts w:ascii="Times New Roman" w:hAnsi="Times New Roman" w:cs="Times New Roman"/>
          <w:sz w:val="24"/>
          <w:szCs w:val="24"/>
        </w:rPr>
        <w:t xml:space="preserve">the </w:t>
      </w:r>
      <w:r w:rsidR="001C21E7">
        <w:rPr>
          <w:rFonts w:ascii="Times New Roman" w:hAnsi="Times New Roman" w:cs="Times New Roman"/>
          <w:sz w:val="24"/>
          <w:szCs w:val="24"/>
        </w:rPr>
        <w:t>development</w:t>
      </w:r>
      <w:r w:rsidR="00F84CB1">
        <w:rPr>
          <w:rFonts w:ascii="Times New Roman" w:hAnsi="Times New Roman" w:cs="Times New Roman"/>
          <w:sz w:val="24"/>
          <w:szCs w:val="24"/>
        </w:rPr>
        <w:t xml:space="preserve"> of a child’s self-awareness </w:t>
      </w:r>
      <w:r w:rsidR="00C176F9">
        <w:rPr>
          <w:rFonts w:ascii="Times New Roman" w:hAnsi="Times New Roman" w:cs="Times New Roman"/>
          <w:sz w:val="24"/>
          <w:szCs w:val="24"/>
        </w:rPr>
        <w:t>using</w:t>
      </w:r>
      <w:r w:rsidR="001C21E7">
        <w:rPr>
          <w:rFonts w:ascii="Times New Roman" w:hAnsi="Times New Roman" w:cs="Times New Roman"/>
          <w:sz w:val="24"/>
          <w:szCs w:val="24"/>
        </w:rPr>
        <w:t xml:space="preserve"> internal images, language and symbols</w:t>
      </w:r>
      <w:r w:rsidR="007C1DB0">
        <w:rPr>
          <w:rFonts w:ascii="Times New Roman" w:hAnsi="Times New Roman" w:cs="Times New Roman"/>
          <w:sz w:val="24"/>
          <w:szCs w:val="24"/>
        </w:rPr>
        <w:t>.</w:t>
      </w:r>
      <w:r w:rsidR="00EB43FE">
        <w:rPr>
          <w:rFonts w:ascii="Times New Roman" w:hAnsi="Times New Roman" w:cs="Times New Roman"/>
          <w:sz w:val="24"/>
          <w:szCs w:val="24"/>
        </w:rPr>
        <w:t xml:space="preserve"> Centration includes focus on only a sole perceptual image at any time. This is also linked to the incapability </w:t>
      </w:r>
      <w:r w:rsidR="002C3724">
        <w:rPr>
          <w:rFonts w:ascii="Times New Roman" w:hAnsi="Times New Roman" w:cs="Times New Roman"/>
          <w:sz w:val="24"/>
          <w:szCs w:val="24"/>
        </w:rPr>
        <w:t>of conservation</w:t>
      </w:r>
      <w:r w:rsidR="00B47144">
        <w:rPr>
          <w:rFonts w:ascii="Times New Roman" w:hAnsi="Times New Roman" w:cs="Times New Roman"/>
          <w:sz w:val="24"/>
          <w:szCs w:val="24"/>
        </w:rPr>
        <w:t xml:space="preserve"> (Gross, 2005). </w:t>
      </w:r>
    </w:p>
    <w:p w:rsidR="00AA5334" w:rsidRDefault="00B47144" w:rsidP="00584893">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00451620">
        <w:rPr>
          <w:rFonts w:ascii="Times New Roman" w:hAnsi="Times New Roman" w:cs="Times New Roman"/>
          <w:sz w:val="24"/>
          <w:szCs w:val="24"/>
        </w:rPr>
        <w:t>C</w:t>
      </w:r>
      <w:r w:rsidR="00C25640">
        <w:rPr>
          <w:rFonts w:ascii="Times New Roman" w:hAnsi="Times New Roman" w:cs="Times New Roman"/>
          <w:sz w:val="24"/>
          <w:szCs w:val="24"/>
        </w:rPr>
        <w:t>onservation</w:t>
      </w:r>
      <w:r w:rsidR="00451620">
        <w:rPr>
          <w:rFonts w:ascii="Times New Roman" w:hAnsi="Times New Roman" w:cs="Times New Roman"/>
          <w:sz w:val="24"/>
          <w:szCs w:val="24"/>
        </w:rPr>
        <w:t xml:space="preserve"> is the concept that any given amount, for instance, liquid, a length of something or number, will remain unchanged even after alterations in arrangement of an item</w:t>
      </w:r>
      <w:r w:rsidR="00727023">
        <w:rPr>
          <w:rFonts w:ascii="Times New Roman" w:hAnsi="Times New Roman" w:cs="Times New Roman"/>
          <w:sz w:val="24"/>
          <w:szCs w:val="24"/>
        </w:rPr>
        <w:t xml:space="preserve">. </w:t>
      </w:r>
      <w:r w:rsidR="00C820ED">
        <w:rPr>
          <w:rFonts w:ascii="Times New Roman" w:hAnsi="Times New Roman" w:cs="Times New Roman"/>
          <w:sz w:val="24"/>
          <w:szCs w:val="24"/>
        </w:rPr>
        <w:t>Pre-operational individuals are egocentric, meaning they view surroundings form their own perspective</w:t>
      </w:r>
      <w:r w:rsidR="00F740A4">
        <w:rPr>
          <w:rFonts w:ascii="Times New Roman" w:hAnsi="Times New Roman" w:cs="Times New Roman"/>
          <w:sz w:val="24"/>
          <w:szCs w:val="24"/>
        </w:rPr>
        <w:t>, not understanding that others see things differently</w:t>
      </w:r>
      <w:r w:rsidR="00620467">
        <w:rPr>
          <w:rFonts w:ascii="Times New Roman" w:hAnsi="Times New Roman" w:cs="Times New Roman"/>
          <w:sz w:val="24"/>
          <w:szCs w:val="24"/>
        </w:rPr>
        <w:t xml:space="preserve">. An example of egocentrism can be witnessed in the ‘Swiss mountain scene’ test by Piaget &amp; Inhelder in 1956 </w:t>
      </w:r>
      <w:r w:rsidR="00C25640">
        <w:rPr>
          <w:rFonts w:ascii="Times New Roman" w:hAnsi="Times New Roman" w:cs="Times New Roman"/>
          <w:sz w:val="24"/>
          <w:szCs w:val="24"/>
        </w:rPr>
        <w:t>(</w:t>
      </w:r>
      <w:r w:rsidR="00EB43FE">
        <w:rPr>
          <w:rFonts w:ascii="Times New Roman" w:hAnsi="Times New Roman" w:cs="Times New Roman"/>
          <w:sz w:val="24"/>
          <w:szCs w:val="24"/>
        </w:rPr>
        <w:t>Gross</w:t>
      </w:r>
      <w:r w:rsidR="00F84CB1">
        <w:rPr>
          <w:rFonts w:ascii="Times New Roman" w:hAnsi="Times New Roman" w:cs="Times New Roman"/>
          <w:sz w:val="24"/>
          <w:szCs w:val="24"/>
        </w:rPr>
        <w:t xml:space="preserve">, 2005). </w:t>
      </w:r>
      <w:r w:rsidR="00F53F6E">
        <w:rPr>
          <w:rFonts w:ascii="Times New Roman" w:hAnsi="Times New Roman" w:cs="Times New Roman"/>
          <w:sz w:val="24"/>
          <w:szCs w:val="24"/>
        </w:rPr>
        <w:t xml:space="preserve">Piaget </w:t>
      </w:r>
      <w:r w:rsidR="00F80626">
        <w:rPr>
          <w:rFonts w:ascii="Times New Roman" w:hAnsi="Times New Roman" w:cs="Times New Roman"/>
          <w:sz w:val="24"/>
          <w:szCs w:val="24"/>
        </w:rPr>
        <w:t>displayed a model of three mountains with identifiable features on their peaks to children aged four to six</w:t>
      </w:r>
      <w:r w:rsidR="00B360FE">
        <w:rPr>
          <w:rFonts w:ascii="Times New Roman" w:hAnsi="Times New Roman" w:cs="Times New Roman"/>
          <w:sz w:val="24"/>
          <w:szCs w:val="24"/>
        </w:rPr>
        <w:t xml:space="preserve">, using a </w:t>
      </w:r>
      <w:r w:rsidR="008108D3">
        <w:rPr>
          <w:rFonts w:ascii="Times New Roman" w:hAnsi="Times New Roman" w:cs="Times New Roman"/>
          <w:sz w:val="24"/>
          <w:szCs w:val="24"/>
        </w:rPr>
        <w:t>small doll</w:t>
      </w:r>
      <w:r w:rsidR="00B360FE">
        <w:rPr>
          <w:rFonts w:ascii="Times New Roman" w:hAnsi="Times New Roman" w:cs="Times New Roman"/>
          <w:sz w:val="24"/>
          <w:szCs w:val="24"/>
        </w:rPr>
        <w:t xml:space="preserve"> </w:t>
      </w:r>
      <w:r w:rsidR="008108D3">
        <w:rPr>
          <w:rFonts w:ascii="Times New Roman" w:hAnsi="Times New Roman" w:cs="Times New Roman"/>
          <w:sz w:val="24"/>
          <w:szCs w:val="24"/>
        </w:rPr>
        <w:t>which was moved around. Children were asked to choose where the doll was.</w:t>
      </w:r>
      <w:r w:rsidR="006C57DE">
        <w:rPr>
          <w:rFonts w:ascii="Times New Roman" w:hAnsi="Times New Roman" w:cs="Times New Roman"/>
          <w:sz w:val="24"/>
          <w:szCs w:val="24"/>
        </w:rPr>
        <w:t xml:space="preserve"> The result was that the children were almost always unsuccessful at this task as they struggled to imagine what the view was like from a varying point of view</w:t>
      </w:r>
      <w:r w:rsidR="00BA5FF1">
        <w:rPr>
          <w:rFonts w:ascii="Times New Roman" w:hAnsi="Times New Roman" w:cs="Times New Roman"/>
          <w:sz w:val="24"/>
          <w:szCs w:val="24"/>
        </w:rPr>
        <w:t xml:space="preserve"> (Cohen, 2002). Six-year-olds often displayed some awareness </w:t>
      </w:r>
      <w:r w:rsidR="00EA118F">
        <w:rPr>
          <w:rFonts w:ascii="Times New Roman" w:hAnsi="Times New Roman" w:cs="Times New Roman"/>
          <w:sz w:val="24"/>
          <w:szCs w:val="24"/>
        </w:rPr>
        <w:t>yet</w:t>
      </w:r>
      <w:r w:rsidR="00BA5FF1">
        <w:rPr>
          <w:rFonts w:ascii="Times New Roman" w:hAnsi="Times New Roman" w:cs="Times New Roman"/>
          <w:sz w:val="24"/>
          <w:szCs w:val="24"/>
        </w:rPr>
        <w:t xml:space="preserve"> almost always chose the wrong image whereas seven-and eight-year-olds repeatedly chose the picture which represented the dolls view (Gross, 2005). </w:t>
      </w:r>
    </w:p>
    <w:p w:rsidR="00AE3BD9" w:rsidRDefault="00AE3BD9" w:rsidP="00584893">
      <w:pPr>
        <w:spacing w:line="360" w:lineRule="auto"/>
        <w:rPr>
          <w:rFonts w:ascii="Times New Roman" w:hAnsi="Times New Roman" w:cs="Times New Roman"/>
          <w:sz w:val="24"/>
          <w:szCs w:val="24"/>
        </w:rPr>
      </w:pPr>
      <w:r>
        <w:rPr>
          <w:rFonts w:ascii="Times New Roman" w:hAnsi="Times New Roman" w:cs="Times New Roman"/>
          <w:sz w:val="24"/>
          <w:szCs w:val="24"/>
        </w:rPr>
        <w:t xml:space="preserve">      The concrete operational stage occurs between the age of seven to eleven and outlines the stage of life where children begin to handle concrete operations, mastering basic logic by dealing with the practical aspects of life. Flavell (1962) thought that Piaget viewed these </w:t>
      </w:r>
      <w:r>
        <w:rPr>
          <w:rFonts w:ascii="Times New Roman" w:hAnsi="Times New Roman" w:cs="Times New Roman"/>
          <w:sz w:val="24"/>
          <w:szCs w:val="24"/>
        </w:rPr>
        <w:lastRenderedPageBreak/>
        <w:t xml:space="preserve">children as being more systematic in their actions (Cohen, 2002). </w:t>
      </w:r>
      <w:r w:rsidR="00E03213">
        <w:rPr>
          <w:rFonts w:ascii="Times New Roman" w:hAnsi="Times New Roman" w:cs="Times New Roman"/>
          <w:sz w:val="24"/>
          <w:szCs w:val="24"/>
        </w:rPr>
        <w:t>The child can now begin to undergo this logic only within the presence of actual objects</w:t>
      </w:r>
      <w:r w:rsidR="00871A6D">
        <w:rPr>
          <w:rFonts w:ascii="Times New Roman" w:hAnsi="Times New Roman" w:cs="Times New Roman"/>
          <w:sz w:val="24"/>
          <w:szCs w:val="24"/>
        </w:rPr>
        <w:t xml:space="preserve">. Egocentrism also declines at this stage (Gross, 2005). </w:t>
      </w:r>
      <w:r w:rsidR="00A10624">
        <w:rPr>
          <w:rFonts w:ascii="Times New Roman" w:hAnsi="Times New Roman" w:cs="Times New Roman"/>
          <w:sz w:val="24"/>
          <w:szCs w:val="24"/>
        </w:rPr>
        <w:t>The final stage of Piaget’s theory of cognitive development is formal operational</w:t>
      </w:r>
      <w:r w:rsidR="006F27EE">
        <w:rPr>
          <w:rFonts w:ascii="Times New Roman" w:hAnsi="Times New Roman" w:cs="Times New Roman"/>
          <w:sz w:val="24"/>
          <w:szCs w:val="24"/>
        </w:rPr>
        <w:t xml:space="preserve"> where adolescents are capable of thinking in a more effective manner using abstract ideas. This is usually witnessed between the age of eleven to fifteen years</w:t>
      </w:r>
      <w:r w:rsidR="00457A1D">
        <w:rPr>
          <w:rFonts w:ascii="Times New Roman" w:hAnsi="Times New Roman" w:cs="Times New Roman"/>
          <w:sz w:val="24"/>
          <w:szCs w:val="24"/>
        </w:rPr>
        <w:t xml:space="preserve"> (Halfpenny, 2014).</w:t>
      </w:r>
    </w:p>
    <w:p w:rsidR="000356FE" w:rsidRDefault="000356FE" w:rsidP="00584893">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004C5722">
        <w:rPr>
          <w:rFonts w:ascii="Times New Roman" w:hAnsi="Times New Roman" w:cs="Times New Roman"/>
          <w:sz w:val="24"/>
          <w:szCs w:val="24"/>
        </w:rPr>
        <w:t xml:space="preserve">In oppose to Piaget, Vygotsky proposed that </w:t>
      </w:r>
      <w:r w:rsidR="00C12788">
        <w:rPr>
          <w:rFonts w:ascii="Times New Roman" w:hAnsi="Times New Roman" w:cs="Times New Roman"/>
          <w:sz w:val="24"/>
          <w:szCs w:val="24"/>
        </w:rPr>
        <w:t>individuals grow as a social being from the start</w:t>
      </w:r>
      <w:r w:rsidR="0087461C">
        <w:rPr>
          <w:rFonts w:ascii="Times New Roman" w:hAnsi="Times New Roman" w:cs="Times New Roman"/>
          <w:sz w:val="24"/>
          <w:szCs w:val="24"/>
        </w:rPr>
        <w:t xml:space="preserve">, meaning that they are not egocentric (Oakley, 2004). </w:t>
      </w:r>
      <w:r w:rsidR="00F07A09">
        <w:rPr>
          <w:rFonts w:ascii="Times New Roman" w:hAnsi="Times New Roman" w:cs="Times New Roman"/>
          <w:sz w:val="24"/>
          <w:szCs w:val="24"/>
        </w:rPr>
        <w:t xml:space="preserve">Cognitive development is mainly a social process which gave rise to Vygotsky’s desire to define mental functions including understanding, remembering and planning in terms of social experience. He described development through cultural, individual and interpersonal levels (Gross, 2005). </w:t>
      </w:r>
    </w:p>
    <w:p w:rsidR="00D820B1" w:rsidRDefault="00656030" w:rsidP="00584893">
      <w:pPr>
        <w:spacing w:line="360" w:lineRule="auto"/>
        <w:rPr>
          <w:rFonts w:ascii="Times New Roman" w:hAnsi="Times New Roman" w:cs="Times New Roman"/>
          <w:sz w:val="24"/>
          <w:szCs w:val="24"/>
        </w:rPr>
      </w:pPr>
      <w:r>
        <w:rPr>
          <w:rFonts w:ascii="Times New Roman" w:hAnsi="Times New Roman" w:cs="Times New Roman"/>
          <w:sz w:val="24"/>
          <w:szCs w:val="24"/>
        </w:rPr>
        <w:t xml:space="preserve">      According to Cohen (2002), </w:t>
      </w:r>
      <w:r w:rsidR="001D566A">
        <w:rPr>
          <w:rFonts w:ascii="Times New Roman" w:hAnsi="Times New Roman" w:cs="Times New Roman"/>
          <w:sz w:val="24"/>
          <w:szCs w:val="24"/>
        </w:rPr>
        <w:t xml:space="preserve">Vygotsky believed that children have a zone of proximal development (ZPD). This is the area between task which a child can conduct without help and what they can do when a small amount of help is provided to them. During the act of play, it is apparent that a child conjures up their own ZPD as </w:t>
      </w:r>
      <w:r w:rsidR="006A18E5">
        <w:rPr>
          <w:rFonts w:ascii="Times New Roman" w:hAnsi="Times New Roman" w:cs="Times New Roman"/>
          <w:sz w:val="24"/>
          <w:szCs w:val="24"/>
        </w:rPr>
        <w:t>this challenges</w:t>
      </w:r>
      <w:r w:rsidR="001D566A">
        <w:rPr>
          <w:rFonts w:ascii="Times New Roman" w:hAnsi="Times New Roman" w:cs="Times New Roman"/>
          <w:sz w:val="24"/>
          <w:szCs w:val="24"/>
        </w:rPr>
        <w:t xml:space="preserve"> their imagination. </w:t>
      </w:r>
      <w:r w:rsidR="0005125E">
        <w:rPr>
          <w:rFonts w:ascii="Times New Roman" w:hAnsi="Times New Roman" w:cs="Times New Roman"/>
          <w:sz w:val="24"/>
          <w:szCs w:val="24"/>
        </w:rPr>
        <w:t xml:space="preserve">Scaffolding </w:t>
      </w:r>
      <w:r w:rsidR="006A18E5">
        <w:rPr>
          <w:rFonts w:ascii="Times New Roman" w:hAnsi="Times New Roman" w:cs="Times New Roman"/>
          <w:sz w:val="24"/>
          <w:szCs w:val="24"/>
        </w:rPr>
        <w:t xml:space="preserve">describes the form of direction adults give children during the ZPD which leads to them gaining skills. As a child advances in competence in a task, those providing scaffolding for them leave increasing amounts of tasks until they can perform them successfully. </w:t>
      </w:r>
      <w:r w:rsidR="00333277">
        <w:rPr>
          <w:rFonts w:ascii="Times New Roman" w:hAnsi="Times New Roman" w:cs="Times New Roman"/>
          <w:sz w:val="24"/>
          <w:szCs w:val="24"/>
        </w:rPr>
        <w:t xml:space="preserve">This way, the individual does not have to develop </w:t>
      </w:r>
      <w:r w:rsidR="003C684B">
        <w:rPr>
          <w:rFonts w:ascii="Times New Roman" w:hAnsi="Times New Roman" w:cs="Times New Roman"/>
          <w:sz w:val="24"/>
          <w:szCs w:val="24"/>
        </w:rPr>
        <w:t xml:space="preserve">a cognition from the very beginning (Gross, 2005). </w:t>
      </w:r>
      <w:r w:rsidR="0099080E">
        <w:rPr>
          <w:rFonts w:ascii="Times New Roman" w:hAnsi="Times New Roman" w:cs="Times New Roman"/>
          <w:sz w:val="24"/>
          <w:szCs w:val="24"/>
        </w:rPr>
        <w:t xml:space="preserve">Vygotsky claimed that the experienced individual presents a significant responsibility in directing the child. They benefit from the experienced </w:t>
      </w:r>
      <w:r w:rsidR="00014140">
        <w:rPr>
          <w:rFonts w:ascii="Times New Roman" w:hAnsi="Times New Roman" w:cs="Times New Roman"/>
          <w:sz w:val="24"/>
          <w:szCs w:val="24"/>
        </w:rPr>
        <w:t>individual’s</w:t>
      </w:r>
      <w:r w:rsidR="0099080E">
        <w:rPr>
          <w:rFonts w:ascii="Times New Roman" w:hAnsi="Times New Roman" w:cs="Times New Roman"/>
          <w:sz w:val="24"/>
          <w:szCs w:val="24"/>
        </w:rPr>
        <w:t xml:space="preserve"> knowledge, allowing them to eventually complete something beyond their lone ability, moving from their actual level to the potential level (Oakley, 2004).</w:t>
      </w:r>
    </w:p>
    <w:p w:rsidR="009777BF" w:rsidRDefault="00B14410" w:rsidP="00584893">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00E220EF">
        <w:rPr>
          <w:rFonts w:ascii="Times New Roman" w:hAnsi="Times New Roman" w:cs="Times New Roman"/>
          <w:sz w:val="24"/>
          <w:szCs w:val="24"/>
        </w:rPr>
        <w:t xml:space="preserve">Furthermore, </w:t>
      </w:r>
      <w:r w:rsidR="00A65F7F">
        <w:rPr>
          <w:rFonts w:ascii="Times New Roman" w:hAnsi="Times New Roman" w:cs="Times New Roman"/>
          <w:sz w:val="24"/>
          <w:szCs w:val="24"/>
        </w:rPr>
        <w:t xml:space="preserve">as seen in Gross (2005), </w:t>
      </w:r>
      <w:r w:rsidR="00E220EF">
        <w:rPr>
          <w:rFonts w:ascii="Times New Roman" w:hAnsi="Times New Roman" w:cs="Times New Roman"/>
          <w:sz w:val="24"/>
          <w:szCs w:val="24"/>
        </w:rPr>
        <w:t xml:space="preserve">Vygotsky believed that it is unnecessary for children to create a ‘new world’ for themselves and that they can build upon foundations of the knowledge of previous generations, which they struggle to avoid doing so due to interactions with individuals in their environment. </w:t>
      </w:r>
      <w:r w:rsidR="00A65F7F">
        <w:rPr>
          <w:rFonts w:ascii="Times New Roman" w:hAnsi="Times New Roman" w:cs="Times New Roman"/>
          <w:sz w:val="24"/>
          <w:szCs w:val="24"/>
        </w:rPr>
        <w:t xml:space="preserve">This means that each new generation simply builds upon the structure of previous precedes, carrying on </w:t>
      </w:r>
      <w:r w:rsidR="00994B3E">
        <w:rPr>
          <w:rFonts w:ascii="Times New Roman" w:hAnsi="Times New Roman" w:cs="Times New Roman"/>
          <w:sz w:val="24"/>
          <w:szCs w:val="24"/>
        </w:rPr>
        <w:t>traditions including</w:t>
      </w:r>
      <w:r w:rsidR="00A65F7F">
        <w:rPr>
          <w:rFonts w:ascii="Times New Roman" w:hAnsi="Times New Roman" w:cs="Times New Roman"/>
          <w:sz w:val="24"/>
          <w:szCs w:val="24"/>
        </w:rPr>
        <w:t xml:space="preserve"> scientific, intellectual and artistic developments (Schaffer, 2004). </w:t>
      </w:r>
      <w:r w:rsidR="009F60F7">
        <w:rPr>
          <w:rFonts w:ascii="Times New Roman" w:hAnsi="Times New Roman" w:cs="Times New Roman"/>
          <w:sz w:val="24"/>
          <w:szCs w:val="24"/>
        </w:rPr>
        <w:t>The child develops</w:t>
      </w:r>
      <w:r w:rsidR="00994B3E">
        <w:rPr>
          <w:rFonts w:ascii="Times New Roman" w:hAnsi="Times New Roman" w:cs="Times New Roman"/>
          <w:sz w:val="24"/>
          <w:szCs w:val="24"/>
        </w:rPr>
        <w:t xml:space="preserve"> through interactions with others in their surroundings but also through the culture which they are a part of</w:t>
      </w:r>
      <w:r w:rsidR="0063720A">
        <w:rPr>
          <w:rFonts w:ascii="Times New Roman" w:hAnsi="Times New Roman" w:cs="Times New Roman"/>
          <w:sz w:val="24"/>
          <w:szCs w:val="24"/>
        </w:rPr>
        <w:t xml:space="preserve">. Overall, Vygotsky proposed that culture influences learning but that the child </w:t>
      </w:r>
      <w:r w:rsidR="0063720A">
        <w:rPr>
          <w:rFonts w:ascii="Times New Roman" w:hAnsi="Times New Roman" w:cs="Times New Roman"/>
          <w:sz w:val="24"/>
          <w:szCs w:val="24"/>
        </w:rPr>
        <w:lastRenderedPageBreak/>
        <w:t>develops alongside culture through</w:t>
      </w:r>
      <w:r w:rsidR="00B67462">
        <w:rPr>
          <w:rFonts w:ascii="Times New Roman" w:hAnsi="Times New Roman" w:cs="Times New Roman"/>
          <w:sz w:val="24"/>
          <w:szCs w:val="24"/>
        </w:rPr>
        <w:t xml:space="preserve"> the symbolic aspects of the child’s culture</w:t>
      </w:r>
      <w:r w:rsidR="002406B7">
        <w:rPr>
          <w:rFonts w:ascii="Times New Roman" w:hAnsi="Times New Roman" w:cs="Times New Roman"/>
          <w:sz w:val="24"/>
          <w:szCs w:val="24"/>
        </w:rPr>
        <w:t xml:space="preserve"> (Oakley,</w:t>
      </w:r>
      <w:r w:rsidR="00EC356D">
        <w:rPr>
          <w:rFonts w:ascii="Times New Roman" w:hAnsi="Times New Roman" w:cs="Times New Roman"/>
          <w:sz w:val="24"/>
          <w:szCs w:val="24"/>
        </w:rPr>
        <w:t xml:space="preserve"> 2004).</w:t>
      </w:r>
    </w:p>
    <w:p w:rsidR="00C236D0" w:rsidRDefault="00C236D0" w:rsidP="00584893">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Pr="00C236D0">
        <w:rPr>
          <w:rFonts w:ascii="Times New Roman" w:hAnsi="Times New Roman" w:cs="Times New Roman"/>
          <w:sz w:val="24"/>
          <w:szCs w:val="24"/>
        </w:rPr>
        <w:t xml:space="preserve">A further theory proposed by Vygotsky is that of play as a component of education. It is viewed as an essential aspect of imagination, used to stretch conceptual capability, leading on to cognitive development. This leads to a base grasp upon abstract imagination. A child can learn multiple skills </w:t>
      </w:r>
      <w:r w:rsidR="00CD74BA" w:rsidRPr="00C236D0">
        <w:rPr>
          <w:rFonts w:ascii="Times New Roman" w:hAnsi="Times New Roman" w:cs="Times New Roman"/>
          <w:sz w:val="24"/>
          <w:szCs w:val="24"/>
        </w:rPr>
        <w:t>using</w:t>
      </w:r>
      <w:r w:rsidRPr="00C236D0">
        <w:rPr>
          <w:rFonts w:ascii="Times New Roman" w:hAnsi="Times New Roman" w:cs="Times New Roman"/>
          <w:sz w:val="24"/>
          <w:szCs w:val="24"/>
        </w:rPr>
        <w:t xml:space="preserve"> play such as understanding the meaning of tall and short. Play is also largely responsible for teaching young individuals about emotion and social issues. This enables a comfortable setting to allow children to test various types of behaviour, then the ability to adapt this into other situations (Oakley, 2004).</w:t>
      </w:r>
    </w:p>
    <w:p w:rsidR="00C06F0D" w:rsidRDefault="0084499A" w:rsidP="00584893">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00D2389B">
        <w:rPr>
          <w:rFonts w:ascii="Times New Roman" w:hAnsi="Times New Roman" w:cs="Times New Roman"/>
          <w:sz w:val="24"/>
          <w:szCs w:val="24"/>
        </w:rPr>
        <w:t>Vygotsky</w:t>
      </w:r>
      <w:r w:rsidR="00E659B6">
        <w:rPr>
          <w:rFonts w:ascii="Times New Roman" w:hAnsi="Times New Roman" w:cs="Times New Roman"/>
          <w:sz w:val="24"/>
          <w:szCs w:val="24"/>
        </w:rPr>
        <w:t>’s v</w:t>
      </w:r>
      <w:r w:rsidR="00D2389B">
        <w:rPr>
          <w:rFonts w:ascii="Times New Roman" w:hAnsi="Times New Roman" w:cs="Times New Roman"/>
          <w:sz w:val="24"/>
          <w:szCs w:val="24"/>
        </w:rPr>
        <w:t xml:space="preserve">iew on language suggests that children are in fact quite the opposite of being egocentric. </w:t>
      </w:r>
      <w:r w:rsidR="00BF615B">
        <w:rPr>
          <w:rFonts w:ascii="Times New Roman" w:hAnsi="Times New Roman" w:cs="Times New Roman"/>
          <w:sz w:val="24"/>
          <w:szCs w:val="24"/>
        </w:rPr>
        <w:t xml:space="preserve">The turning point for speech </w:t>
      </w:r>
      <w:r w:rsidR="007F4FB9">
        <w:rPr>
          <w:rFonts w:ascii="Times New Roman" w:hAnsi="Times New Roman" w:cs="Times New Roman"/>
          <w:sz w:val="24"/>
          <w:szCs w:val="24"/>
        </w:rPr>
        <w:t xml:space="preserve">is said to be the point at which the child discovers their ability to point at objects, noticing every object has their own name. </w:t>
      </w:r>
      <w:r w:rsidR="006916CD">
        <w:rPr>
          <w:rFonts w:ascii="Times New Roman" w:hAnsi="Times New Roman" w:cs="Times New Roman"/>
          <w:sz w:val="24"/>
          <w:szCs w:val="24"/>
        </w:rPr>
        <w:t>Until this point, Vygotsky believed a child’s language abilities are pre-intellectual, meaning there is intelligence present, just not verbal</w:t>
      </w:r>
      <w:r w:rsidR="00A1504F">
        <w:rPr>
          <w:rFonts w:ascii="Times New Roman" w:hAnsi="Times New Roman" w:cs="Times New Roman"/>
          <w:sz w:val="24"/>
          <w:szCs w:val="24"/>
        </w:rPr>
        <w:t xml:space="preserve"> (Cohen, 2002). </w:t>
      </w:r>
      <w:r w:rsidR="00045868">
        <w:rPr>
          <w:rFonts w:ascii="Times New Roman" w:hAnsi="Times New Roman" w:cs="Times New Roman"/>
          <w:sz w:val="24"/>
          <w:szCs w:val="24"/>
        </w:rPr>
        <w:t xml:space="preserve">A prominent belief of Vygotsky was that </w:t>
      </w:r>
      <w:r w:rsidR="00A950B3">
        <w:rPr>
          <w:rFonts w:ascii="Times New Roman" w:hAnsi="Times New Roman" w:cs="Times New Roman"/>
          <w:sz w:val="24"/>
          <w:szCs w:val="24"/>
        </w:rPr>
        <w:t>there was a positive relationship between language development and cognitive development.</w:t>
      </w:r>
      <w:r w:rsidR="00862C02">
        <w:rPr>
          <w:rFonts w:ascii="Times New Roman" w:hAnsi="Times New Roman" w:cs="Times New Roman"/>
          <w:sz w:val="24"/>
          <w:szCs w:val="24"/>
        </w:rPr>
        <w:t xml:space="preserve"> Language is import</w:t>
      </w:r>
      <w:r w:rsidR="000F07BB">
        <w:rPr>
          <w:rFonts w:ascii="Times New Roman" w:hAnsi="Times New Roman" w:cs="Times New Roman"/>
          <w:sz w:val="24"/>
          <w:szCs w:val="24"/>
        </w:rPr>
        <w:t>ant for individuals to organise thought.</w:t>
      </w:r>
      <w:r w:rsidR="00A950B3">
        <w:rPr>
          <w:rFonts w:ascii="Times New Roman" w:hAnsi="Times New Roman" w:cs="Times New Roman"/>
          <w:sz w:val="24"/>
          <w:szCs w:val="24"/>
        </w:rPr>
        <w:t xml:space="preserve"> </w:t>
      </w:r>
      <w:r w:rsidR="008F6041">
        <w:rPr>
          <w:rFonts w:ascii="Times New Roman" w:hAnsi="Times New Roman" w:cs="Times New Roman"/>
          <w:sz w:val="24"/>
          <w:szCs w:val="24"/>
        </w:rPr>
        <w:t xml:space="preserve">The first of three stages of language development </w:t>
      </w:r>
      <w:r w:rsidR="009A5082">
        <w:rPr>
          <w:rFonts w:ascii="Times New Roman" w:hAnsi="Times New Roman" w:cs="Times New Roman"/>
          <w:sz w:val="24"/>
          <w:szCs w:val="24"/>
        </w:rPr>
        <w:t xml:space="preserve">is the social speech stage which </w:t>
      </w:r>
      <w:r w:rsidR="00607DA4">
        <w:rPr>
          <w:rFonts w:ascii="Times New Roman" w:hAnsi="Times New Roman" w:cs="Times New Roman"/>
          <w:sz w:val="24"/>
          <w:szCs w:val="24"/>
        </w:rPr>
        <w:t>occur</w:t>
      </w:r>
      <w:r w:rsidR="009A5082">
        <w:rPr>
          <w:rFonts w:ascii="Times New Roman" w:hAnsi="Times New Roman" w:cs="Times New Roman"/>
          <w:sz w:val="24"/>
          <w:szCs w:val="24"/>
        </w:rPr>
        <w:t>s</w:t>
      </w:r>
      <w:r w:rsidR="008F6041">
        <w:rPr>
          <w:rFonts w:ascii="Times New Roman" w:hAnsi="Times New Roman" w:cs="Times New Roman"/>
          <w:sz w:val="24"/>
          <w:szCs w:val="24"/>
        </w:rPr>
        <w:t xml:space="preserve"> up to the age of three. </w:t>
      </w:r>
      <w:r w:rsidR="009A5082">
        <w:rPr>
          <w:rFonts w:ascii="Times New Roman" w:hAnsi="Times New Roman" w:cs="Times New Roman"/>
          <w:sz w:val="24"/>
          <w:szCs w:val="24"/>
        </w:rPr>
        <w:t>L</w:t>
      </w:r>
      <w:r w:rsidR="008F6041">
        <w:rPr>
          <w:rFonts w:ascii="Times New Roman" w:hAnsi="Times New Roman" w:cs="Times New Roman"/>
          <w:sz w:val="24"/>
          <w:szCs w:val="24"/>
        </w:rPr>
        <w:t xml:space="preserve">anguage is adopted to control the actions of others through expressing verbal thoughts. </w:t>
      </w:r>
      <w:r w:rsidR="00D35A0E">
        <w:rPr>
          <w:rFonts w:ascii="Times New Roman" w:hAnsi="Times New Roman" w:cs="Times New Roman"/>
          <w:sz w:val="24"/>
          <w:szCs w:val="24"/>
        </w:rPr>
        <w:t xml:space="preserve">The next stage is egocentric speech (3-7 years) which sees children talking to themselves even when nobody is there to listen, usually with the aim to control behaviour. This is due to their understanding that they must speak to control actions. </w:t>
      </w:r>
      <w:r w:rsidR="00113961">
        <w:rPr>
          <w:rFonts w:ascii="Times New Roman" w:hAnsi="Times New Roman" w:cs="Times New Roman"/>
          <w:sz w:val="24"/>
          <w:szCs w:val="24"/>
        </w:rPr>
        <w:t>The final stage is</w:t>
      </w:r>
      <w:r w:rsidR="003615B8">
        <w:rPr>
          <w:rFonts w:ascii="Times New Roman" w:hAnsi="Times New Roman" w:cs="Times New Roman"/>
          <w:sz w:val="24"/>
          <w:szCs w:val="24"/>
        </w:rPr>
        <w:t xml:space="preserve"> </w:t>
      </w:r>
      <w:r w:rsidR="0071688A">
        <w:rPr>
          <w:rFonts w:ascii="Times New Roman" w:hAnsi="Times New Roman" w:cs="Times New Roman"/>
          <w:sz w:val="24"/>
          <w:szCs w:val="24"/>
        </w:rPr>
        <w:t xml:space="preserve">inner speech </w:t>
      </w:r>
      <w:r w:rsidR="0056325C">
        <w:rPr>
          <w:rFonts w:ascii="Times New Roman" w:hAnsi="Times New Roman" w:cs="Times New Roman"/>
          <w:sz w:val="24"/>
          <w:szCs w:val="24"/>
        </w:rPr>
        <w:t>(</w:t>
      </w:r>
      <w:r w:rsidR="00D8040C">
        <w:rPr>
          <w:rFonts w:ascii="Times New Roman" w:hAnsi="Times New Roman" w:cs="Times New Roman"/>
          <w:sz w:val="24"/>
          <w:szCs w:val="24"/>
        </w:rPr>
        <w:t xml:space="preserve">age seven </w:t>
      </w:r>
      <w:r w:rsidR="0056325C">
        <w:rPr>
          <w:rFonts w:ascii="Times New Roman" w:hAnsi="Times New Roman" w:cs="Times New Roman"/>
          <w:sz w:val="24"/>
          <w:szCs w:val="24"/>
        </w:rPr>
        <w:t xml:space="preserve">to adulthood) </w:t>
      </w:r>
      <w:r w:rsidR="00072BEC">
        <w:rPr>
          <w:rFonts w:ascii="Times New Roman" w:hAnsi="Times New Roman" w:cs="Times New Roman"/>
          <w:sz w:val="24"/>
          <w:szCs w:val="24"/>
        </w:rPr>
        <w:t>which</w:t>
      </w:r>
      <w:r w:rsidR="0056325C">
        <w:rPr>
          <w:rFonts w:ascii="Times New Roman" w:hAnsi="Times New Roman" w:cs="Times New Roman"/>
          <w:sz w:val="24"/>
          <w:szCs w:val="24"/>
        </w:rPr>
        <w:t xml:space="preserve"> is </w:t>
      </w:r>
      <w:r w:rsidR="00136CFE">
        <w:rPr>
          <w:rFonts w:ascii="Times New Roman" w:hAnsi="Times New Roman" w:cs="Times New Roman"/>
          <w:sz w:val="24"/>
          <w:szCs w:val="24"/>
        </w:rPr>
        <w:t>mainly required to guide behaviour and thoughts. This is a silent process. Following this, subjects can participate in all mental capacities. This sets individuals up with the correct skills for behaviour in a real-life situation of this nature</w:t>
      </w:r>
      <w:r w:rsidR="00A253D4">
        <w:rPr>
          <w:rFonts w:ascii="Times New Roman" w:hAnsi="Times New Roman" w:cs="Times New Roman"/>
          <w:sz w:val="24"/>
          <w:szCs w:val="24"/>
        </w:rPr>
        <w:t xml:space="preserve"> (</w:t>
      </w:r>
      <w:r w:rsidR="004637DD">
        <w:rPr>
          <w:rFonts w:ascii="Times New Roman" w:hAnsi="Times New Roman" w:cs="Times New Roman"/>
          <w:sz w:val="24"/>
          <w:szCs w:val="24"/>
        </w:rPr>
        <w:t xml:space="preserve">Oakley, 2004). </w:t>
      </w:r>
    </w:p>
    <w:p w:rsidR="00032837" w:rsidRDefault="00A608F5" w:rsidP="00584893">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007B35FD">
        <w:rPr>
          <w:rFonts w:ascii="Times New Roman" w:hAnsi="Times New Roman" w:cs="Times New Roman"/>
          <w:sz w:val="24"/>
          <w:szCs w:val="24"/>
        </w:rPr>
        <w:t xml:space="preserve">Most discussions regarding the variation amongst the theories of Piaget and Vygotsky centralise upon the area of development. </w:t>
      </w:r>
      <w:r w:rsidR="00983D6C">
        <w:rPr>
          <w:rFonts w:ascii="Times New Roman" w:hAnsi="Times New Roman" w:cs="Times New Roman"/>
          <w:sz w:val="24"/>
          <w:szCs w:val="24"/>
        </w:rPr>
        <w:t>For Vygotsky, human behaviour resulting from cultural influences had a major impact</w:t>
      </w:r>
      <w:r w:rsidR="00AE399C">
        <w:rPr>
          <w:rFonts w:ascii="Times New Roman" w:hAnsi="Times New Roman" w:cs="Times New Roman"/>
          <w:sz w:val="24"/>
          <w:szCs w:val="24"/>
        </w:rPr>
        <w:t>, but in Piaget’s theory, this belief was less prominent</w:t>
      </w:r>
      <w:r w:rsidR="00127E91">
        <w:rPr>
          <w:rFonts w:ascii="Times New Roman" w:hAnsi="Times New Roman" w:cs="Times New Roman"/>
          <w:sz w:val="24"/>
          <w:szCs w:val="24"/>
        </w:rPr>
        <w:t xml:space="preserve"> (Cole and Wertsch, 1996).</w:t>
      </w:r>
      <w:r w:rsidR="00FD1630">
        <w:rPr>
          <w:rFonts w:ascii="Times New Roman" w:hAnsi="Times New Roman" w:cs="Times New Roman"/>
          <w:sz w:val="24"/>
          <w:szCs w:val="24"/>
        </w:rPr>
        <w:t xml:space="preserve"> </w:t>
      </w:r>
      <w:r w:rsidR="00661531" w:rsidRPr="00661531">
        <w:rPr>
          <w:rFonts w:ascii="Times New Roman" w:hAnsi="Times New Roman" w:cs="Times New Roman"/>
          <w:sz w:val="24"/>
          <w:szCs w:val="24"/>
        </w:rPr>
        <w:t>In other terms, Piaget proposed the individual</w:t>
      </w:r>
      <w:r w:rsidR="00273D5E">
        <w:rPr>
          <w:rFonts w:ascii="Times New Roman" w:hAnsi="Times New Roman" w:cs="Times New Roman"/>
          <w:sz w:val="24"/>
          <w:szCs w:val="24"/>
        </w:rPr>
        <w:t>’</w:t>
      </w:r>
      <w:r w:rsidR="00661531" w:rsidRPr="00661531">
        <w:rPr>
          <w:rFonts w:ascii="Times New Roman" w:hAnsi="Times New Roman" w:cs="Times New Roman"/>
          <w:sz w:val="24"/>
          <w:szCs w:val="24"/>
        </w:rPr>
        <w:t xml:space="preserve">s cognitive understanding as resulting from environmental influences in their surroundings. This suggests a genetic determination of cognitive behaviour, where the child themselves is largely to blame for obtaining knowledge. </w:t>
      </w:r>
      <w:r w:rsidR="00D00AD2">
        <w:rPr>
          <w:rFonts w:ascii="Times New Roman" w:hAnsi="Times New Roman" w:cs="Times New Roman"/>
          <w:sz w:val="24"/>
          <w:szCs w:val="24"/>
        </w:rPr>
        <w:t xml:space="preserve">This is just one of the many instances of similarity between their work as both theorists support the role of genetics. </w:t>
      </w:r>
      <w:r w:rsidR="00661531" w:rsidRPr="00661531">
        <w:rPr>
          <w:rFonts w:ascii="Times New Roman" w:hAnsi="Times New Roman" w:cs="Times New Roman"/>
          <w:sz w:val="24"/>
          <w:szCs w:val="24"/>
        </w:rPr>
        <w:t xml:space="preserve">In oppose to this, Vygotsky outlined </w:t>
      </w:r>
      <w:r w:rsidR="00661531" w:rsidRPr="00661531">
        <w:rPr>
          <w:rFonts w:ascii="Times New Roman" w:hAnsi="Times New Roman" w:cs="Times New Roman"/>
          <w:sz w:val="24"/>
          <w:szCs w:val="24"/>
        </w:rPr>
        <w:lastRenderedPageBreak/>
        <w:t>cognitive expansion as being virtually due to cultural background, and subsequently building on that knowledge</w:t>
      </w:r>
      <w:r w:rsidR="00661531">
        <w:rPr>
          <w:rFonts w:ascii="Times New Roman" w:hAnsi="Times New Roman" w:cs="Times New Roman"/>
          <w:sz w:val="24"/>
          <w:szCs w:val="24"/>
        </w:rPr>
        <w:t xml:space="preserve"> (Garton, 2007). </w:t>
      </w:r>
    </w:p>
    <w:p w:rsidR="00A608F5" w:rsidRDefault="00032837" w:rsidP="00584893">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00AB339B">
        <w:rPr>
          <w:rFonts w:ascii="Times New Roman" w:hAnsi="Times New Roman" w:cs="Times New Roman"/>
          <w:sz w:val="24"/>
          <w:szCs w:val="24"/>
        </w:rPr>
        <w:t xml:space="preserve">In accordance to Oakley in 2004, Piaget regards the implementation of a teacher figure into a child’s life </w:t>
      </w:r>
      <w:r w:rsidR="009C0586">
        <w:rPr>
          <w:rFonts w:ascii="Times New Roman" w:hAnsi="Times New Roman" w:cs="Times New Roman"/>
          <w:sz w:val="24"/>
          <w:szCs w:val="24"/>
        </w:rPr>
        <w:t>as</w:t>
      </w:r>
      <w:r w:rsidR="00AB339B">
        <w:rPr>
          <w:rFonts w:ascii="Times New Roman" w:hAnsi="Times New Roman" w:cs="Times New Roman"/>
          <w:sz w:val="24"/>
          <w:szCs w:val="24"/>
        </w:rPr>
        <w:t xml:space="preserve"> important</w:t>
      </w:r>
      <w:r w:rsidR="009C0586">
        <w:rPr>
          <w:rFonts w:ascii="Times New Roman" w:hAnsi="Times New Roman" w:cs="Times New Roman"/>
          <w:sz w:val="24"/>
          <w:szCs w:val="24"/>
        </w:rPr>
        <w:t>. T</w:t>
      </w:r>
      <w:r w:rsidR="00AB339B">
        <w:rPr>
          <w:rFonts w:ascii="Times New Roman" w:hAnsi="Times New Roman" w:cs="Times New Roman"/>
          <w:sz w:val="24"/>
          <w:szCs w:val="24"/>
        </w:rPr>
        <w:t>his is not the most overpowering feature of this theory</w:t>
      </w:r>
      <w:r w:rsidR="009C0586">
        <w:rPr>
          <w:rFonts w:ascii="Times New Roman" w:hAnsi="Times New Roman" w:cs="Times New Roman"/>
          <w:sz w:val="24"/>
          <w:szCs w:val="24"/>
        </w:rPr>
        <w:t xml:space="preserve"> though,</w:t>
      </w:r>
      <w:r w:rsidR="00797BC6">
        <w:rPr>
          <w:rFonts w:ascii="Times New Roman" w:hAnsi="Times New Roman" w:cs="Times New Roman"/>
          <w:sz w:val="24"/>
          <w:szCs w:val="24"/>
        </w:rPr>
        <w:t xml:space="preserve"> like it is </w:t>
      </w:r>
      <w:r w:rsidR="008574F0">
        <w:rPr>
          <w:rFonts w:ascii="Times New Roman" w:hAnsi="Times New Roman" w:cs="Times New Roman"/>
          <w:sz w:val="24"/>
          <w:szCs w:val="24"/>
        </w:rPr>
        <w:t xml:space="preserve">for </w:t>
      </w:r>
      <w:r w:rsidR="00797BC6">
        <w:rPr>
          <w:rFonts w:ascii="Times New Roman" w:hAnsi="Times New Roman" w:cs="Times New Roman"/>
          <w:sz w:val="24"/>
          <w:szCs w:val="24"/>
        </w:rPr>
        <w:t>Vygotsky.</w:t>
      </w:r>
      <w:r w:rsidR="00E26A83">
        <w:rPr>
          <w:rFonts w:ascii="Times New Roman" w:hAnsi="Times New Roman" w:cs="Times New Roman"/>
          <w:sz w:val="24"/>
          <w:szCs w:val="24"/>
        </w:rPr>
        <w:t xml:space="preserve"> A further contrasting belief is</w:t>
      </w:r>
      <w:r w:rsidR="00C72144">
        <w:rPr>
          <w:rFonts w:ascii="Times New Roman" w:hAnsi="Times New Roman" w:cs="Times New Roman"/>
          <w:sz w:val="24"/>
          <w:szCs w:val="24"/>
        </w:rPr>
        <w:t xml:space="preserve"> that readiness is key in education, meaning that children are required to advance in their learning. On the other hand, Vygotsky strongly suggests that children should be driven to move through the Zone of Proximal Development. They do not need to be cognitively ready to progress but should be enabled to push themselves beyond their ability. </w:t>
      </w:r>
      <w:r w:rsidR="00F66BB5">
        <w:rPr>
          <w:rFonts w:ascii="Times New Roman" w:hAnsi="Times New Roman" w:cs="Times New Roman"/>
          <w:sz w:val="24"/>
          <w:szCs w:val="24"/>
        </w:rPr>
        <w:t xml:space="preserve">Following on from this, scaffolding is not a theory for Piaget, whereas it is for Vygotsky. </w:t>
      </w:r>
      <w:r w:rsidR="00136C01">
        <w:rPr>
          <w:rFonts w:ascii="Times New Roman" w:hAnsi="Times New Roman" w:cs="Times New Roman"/>
          <w:sz w:val="24"/>
          <w:szCs w:val="24"/>
        </w:rPr>
        <w:t xml:space="preserve">Vygotsky’s work has had a profound benefit to education, unlike Piaget’s theories which have demanded review. </w:t>
      </w:r>
      <w:r w:rsidR="00AA6169">
        <w:rPr>
          <w:rFonts w:ascii="Times New Roman" w:hAnsi="Times New Roman" w:cs="Times New Roman"/>
          <w:sz w:val="24"/>
          <w:szCs w:val="24"/>
        </w:rPr>
        <w:t xml:space="preserve">Thinking </w:t>
      </w:r>
      <w:r w:rsidR="000E32A0">
        <w:rPr>
          <w:rFonts w:ascii="Times New Roman" w:hAnsi="Times New Roman" w:cs="Times New Roman"/>
          <w:sz w:val="24"/>
          <w:szCs w:val="24"/>
        </w:rPr>
        <w:t>is acquired in significant levels following natural ageing, according to Piaget, but in the opinion of Vygotsky, the acquisition of thinking is depending on language and culture.</w:t>
      </w:r>
      <w:r w:rsidR="002B09E1">
        <w:rPr>
          <w:rFonts w:ascii="Times New Roman" w:hAnsi="Times New Roman" w:cs="Times New Roman"/>
          <w:sz w:val="24"/>
          <w:szCs w:val="24"/>
        </w:rPr>
        <w:t xml:space="preserve"> </w:t>
      </w:r>
      <w:r w:rsidR="00CC1483">
        <w:rPr>
          <w:rFonts w:ascii="Times New Roman" w:hAnsi="Times New Roman" w:cs="Times New Roman"/>
          <w:sz w:val="24"/>
          <w:szCs w:val="24"/>
        </w:rPr>
        <w:t>Overall, c</w:t>
      </w:r>
      <w:r w:rsidR="005504D6">
        <w:rPr>
          <w:rFonts w:ascii="Times New Roman" w:hAnsi="Times New Roman" w:cs="Times New Roman"/>
          <w:sz w:val="24"/>
          <w:szCs w:val="24"/>
        </w:rPr>
        <w:t>ontrary to the opinion of Piaget, Vygotsky’s belief was that development is not fully understood in the absence of the influence which the social world poses</w:t>
      </w:r>
      <w:r w:rsidR="0048250B">
        <w:rPr>
          <w:rFonts w:ascii="Times New Roman" w:hAnsi="Times New Roman" w:cs="Times New Roman"/>
          <w:sz w:val="24"/>
          <w:szCs w:val="24"/>
        </w:rPr>
        <w:t xml:space="preserve"> </w:t>
      </w:r>
      <w:r w:rsidR="0048250B" w:rsidRPr="0048250B">
        <w:rPr>
          <w:rFonts w:ascii="Times New Roman" w:hAnsi="Times New Roman" w:cs="Times New Roman"/>
          <w:sz w:val="24"/>
          <w:szCs w:val="24"/>
        </w:rPr>
        <w:t>(Lloyd and Fernyhough, 1999)</w:t>
      </w:r>
      <w:r w:rsidR="0048250B">
        <w:rPr>
          <w:rFonts w:ascii="Times New Roman" w:hAnsi="Times New Roman" w:cs="Times New Roman"/>
          <w:sz w:val="24"/>
          <w:szCs w:val="24"/>
        </w:rPr>
        <w:t xml:space="preserve">. </w:t>
      </w:r>
    </w:p>
    <w:p w:rsidR="00AA6A89" w:rsidRDefault="00AA6A89" w:rsidP="00584893">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00653258">
        <w:rPr>
          <w:rFonts w:ascii="Times New Roman" w:hAnsi="Times New Roman" w:cs="Times New Roman"/>
          <w:sz w:val="24"/>
          <w:szCs w:val="24"/>
        </w:rPr>
        <w:t xml:space="preserve">As can be understood from the book by </w:t>
      </w:r>
      <w:r w:rsidR="004E066A">
        <w:rPr>
          <w:rFonts w:ascii="Times New Roman" w:hAnsi="Times New Roman" w:cs="Times New Roman"/>
          <w:sz w:val="24"/>
          <w:szCs w:val="24"/>
        </w:rPr>
        <w:t xml:space="preserve">Garton in 2007, Piaget’s work is readily perceived as an ‘inside-out’ theory, whilst Vygotsky’s is described as an ‘outside-in’ approach to cognition. </w:t>
      </w:r>
      <w:r w:rsidR="00D7641D">
        <w:rPr>
          <w:rFonts w:ascii="Times New Roman" w:hAnsi="Times New Roman" w:cs="Times New Roman"/>
          <w:sz w:val="24"/>
          <w:szCs w:val="24"/>
        </w:rPr>
        <w:t xml:space="preserve">In terms of comparing and contrasting the two theories of cognitive development, </w:t>
      </w:r>
      <w:r w:rsidR="005A70C4">
        <w:rPr>
          <w:rFonts w:ascii="Times New Roman" w:hAnsi="Times New Roman" w:cs="Times New Roman"/>
          <w:sz w:val="24"/>
          <w:szCs w:val="24"/>
        </w:rPr>
        <w:t>both researchers agree that young children learn actively</w:t>
      </w:r>
      <w:r w:rsidR="0075795C">
        <w:rPr>
          <w:rFonts w:ascii="Times New Roman" w:hAnsi="Times New Roman" w:cs="Times New Roman"/>
          <w:sz w:val="24"/>
          <w:szCs w:val="24"/>
        </w:rPr>
        <w:t xml:space="preserve"> (Oakley, 2004). </w:t>
      </w:r>
      <w:r w:rsidR="00C41572">
        <w:rPr>
          <w:rFonts w:ascii="Times New Roman" w:hAnsi="Times New Roman" w:cs="Times New Roman"/>
          <w:sz w:val="24"/>
          <w:szCs w:val="24"/>
        </w:rPr>
        <w:t xml:space="preserve">In terms of Piaget’s theory, </w:t>
      </w:r>
      <w:r w:rsidR="005A5634">
        <w:rPr>
          <w:rFonts w:ascii="Times New Roman" w:hAnsi="Times New Roman" w:cs="Times New Roman"/>
          <w:sz w:val="24"/>
          <w:szCs w:val="24"/>
        </w:rPr>
        <w:t xml:space="preserve">Rogoff (1998) </w:t>
      </w:r>
      <w:r w:rsidR="00C41572">
        <w:rPr>
          <w:rFonts w:ascii="Times New Roman" w:hAnsi="Times New Roman" w:cs="Times New Roman"/>
          <w:sz w:val="24"/>
          <w:szCs w:val="24"/>
        </w:rPr>
        <w:t xml:space="preserve">states that the role of interaction with others is the variable which is the main contributor in solving cognitive issues. This was solely reserved to interpersonal, suggesting no thought was spared for the wider social or cultural environment of which the child is developing within. </w:t>
      </w:r>
      <w:r w:rsidR="001F08AF">
        <w:rPr>
          <w:rFonts w:ascii="Times New Roman" w:hAnsi="Times New Roman" w:cs="Times New Roman"/>
          <w:sz w:val="24"/>
          <w:szCs w:val="24"/>
        </w:rPr>
        <w:t xml:space="preserve">This occurs on an individual level. </w:t>
      </w:r>
      <w:r w:rsidR="008A73BC">
        <w:rPr>
          <w:rFonts w:ascii="Times New Roman" w:hAnsi="Times New Roman" w:cs="Times New Roman"/>
          <w:sz w:val="24"/>
          <w:szCs w:val="24"/>
        </w:rPr>
        <w:t xml:space="preserve">It can therefore be claimed that this is one of the main contrasts between the two theorists as Vygotsky implies that development </w:t>
      </w:r>
      <w:r w:rsidR="00247E1F">
        <w:rPr>
          <w:rFonts w:ascii="Times New Roman" w:hAnsi="Times New Roman" w:cs="Times New Roman"/>
          <w:sz w:val="24"/>
          <w:szCs w:val="24"/>
        </w:rPr>
        <w:t xml:space="preserve">is a result of the wider social surroundings and takes place instantly. This said, it is evident that there is a significant distinction between </w:t>
      </w:r>
      <w:r w:rsidR="003D7C68">
        <w:rPr>
          <w:rFonts w:ascii="Times New Roman" w:hAnsi="Times New Roman" w:cs="Times New Roman"/>
          <w:sz w:val="24"/>
          <w:szCs w:val="24"/>
        </w:rPr>
        <w:t xml:space="preserve">Piaget and Vygotsky (Garton, 2007). </w:t>
      </w:r>
    </w:p>
    <w:p w:rsidR="005B638D" w:rsidRDefault="005B638D" w:rsidP="00584893">
      <w:pPr>
        <w:spacing w:line="360" w:lineRule="auto"/>
        <w:rPr>
          <w:rFonts w:ascii="Times New Roman" w:hAnsi="Times New Roman" w:cs="Times New Roman"/>
          <w:sz w:val="24"/>
          <w:szCs w:val="24"/>
        </w:rPr>
      </w:pPr>
      <w:r>
        <w:rPr>
          <w:rFonts w:ascii="Times New Roman" w:hAnsi="Times New Roman" w:cs="Times New Roman"/>
          <w:sz w:val="24"/>
          <w:szCs w:val="24"/>
        </w:rPr>
        <w:t xml:space="preserve">      In conclusion, as apparent from this account, Piaget and Vygotsky each put forward </w:t>
      </w:r>
      <w:r w:rsidR="00407F90">
        <w:rPr>
          <w:rFonts w:ascii="Times New Roman" w:hAnsi="Times New Roman" w:cs="Times New Roman"/>
          <w:sz w:val="24"/>
          <w:szCs w:val="24"/>
        </w:rPr>
        <w:t xml:space="preserve">a </w:t>
      </w:r>
      <w:r w:rsidR="00F7732A">
        <w:rPr>
          <w:rFonts w:ascii="Times New Roman" w:hAnsi="Times New Roman" w:cs="Times New Roman"/>
          <w:sz w:val="24"/>
          <w:szCs w:val="24"/>
        </w:rPr>
        <w:t>compelling</w:t>
      </w:r>
      <w:r w:rsidR="00407F90">
        <w:rPr>
          <w:rFonts w:ascii="Times New Roman" w:hAnsi="Times New Roman" w:cs="Times New Roman"/>
          <w:sz w:val="24"/>
          <w:szCs w:val="24"/>
        </w:rPr>
        <w:t xml:space="preserve"> argument in support of </w:t>
      </w:r>
      <w:r w:rsidR="005C1776">
        <w:rPr>
          <w:rFonts w:ascii="Times New Roman" w:hAnsi="Times New Roman" w:cs="Times New Roman"/>
          <w:sz w:val="24"/>
          <w:szCs w:val="24"/>
        </w:rPr>
        <w:t>cognitive development</w:t>
      </w:r>
      <w:r w:rsidR="00407F90">
        <w:rPr>
          <w:rFonts w:ascii="Times New Roman" w:hAnsi="Times New Roman" w:cs="Times New Roman"/>
          <w:sz w:val="24"/>
          <w:szCs w:val="24"/>
        </w:rPr>
        <w:t xml:space="preserve">. </w:t>
      </w:r>
      <w:r w:rsidR="00FB6A44">
        <w:rPr>
          <w:rFonts w:ascii="Times New Roman" w:hAnsi="Times New Roman" w:cs="Times New Roman"/>
          <w:sz w:val="24"/>
          <w:szCs w:val="24"/>
        </w:rPr>
        <w:t xml:space="preserve">All the same, there are certain aspects of each theory which can be successfully compared, along with aspects which can be contrasted. </w:t>
      </w:r>
      <w:r w:rsidR="00C17A0C">
        <w:rPr>
          <w:rFonts w:ascii="Times New Roman" w:hAnsi="Times New Roman" w:cs="Times New Roman"/>
          <w:sz w:val="24"/>
          <w:szCs w:val="24"/>
        </w:rPr>
        <w:t>For instance, Piaget was largely in support of the child being an active learner, responsible for their own development,</w:t>
      </w:r>
      <w:r w:rsidR="00C63F43">
        <w:rPr>
          <w:rFonts w:ascii="Times New Roman" w:hAnsi="Times New Roman" w:cs="Times New Roman"/>
          <w:sz w:val="24"/>
          <w:szCs w:val="24"/>
        </w:rPr>
        <w:t xml:space="preserve"> developing their own concept</w:t>
      </w:r>
      <w:r w:rsidR="00C17A0C">
        <w:rPr>
          <w:rFonts w:ascii="Times New Roman" w:hAnsi="Times New Roman" w:cs="Times New Roman"/>
          <w:sz w:val="24"/>
          <w:szCs w:val="24"/>
        </w:rPr>
        <w:t xml:space="preserve"> on the environment </w:t>
      </w:r>
      <w:r w:rsidR="00C17A0C">
        <w:rPr>
          <w:rFonts w:ascii="Times New Roman" w:hAnsi="Times New Roman" w:cs="Times New Roman"/>
          <w:sz w:val="24"/>
          <w:szCs w:val="24"/>
        </w:rPr>
        <w:lastRenderedPageBreak/>
        <w:t xml:space="preserve">around them. </w:t>
      </w:r>
      <w:r w:rsidR="00885369">
        <w:rPr>
          <w:rFonts w:ascii="Times New Roman" w:hAnsi="Times New Roman" w:cs="Times New Roman"/>
          <w:sz w:val="24"/>
          <w:szCs w:val="24"/>
        </w:rPr>
        <w:t>Vygotsky promoted social interaction as being the prime influencer upon cognitive development</w:t>
      </w:r>
      <w:r w:rsidR="00504E81">
        <w:rPr>
          <w:rFonts w:ascii="Times New Roman" w:hAnsi="Times New Roman" w:cs="Times New Roman"/>
          <w:sz w:val="24"/>
          <w:szCs w:val="24"/>
        </w:rPr>
        <w:t>, putting forward a selection of researc</w:t>
      </w:r>
      <w:r w:rsidR="00F779C7">
        <w:rPr>
          <w:rFonts w:ascii="Times New Roman" w:hAnsi="Times New Roman" w:cs="Times New Roman"/>
          <w:sz w:val="24"/>
          <w:szCs w:val="24"/>
        </w:rPr>
        <w:t xml:space="preserve">h including the Zone of Proximal Development, language development and how the use of play impacts cognitive functions. </w:t>
      </w:r>
      <w:r w:rsidR="009C0586">
        <w:rPr>
          <w:rFonts w:ascii="Times New Roman" w:hAnsi="Times New Roman" w:cs="Times New Roman"/>
          <w:sz w:val="24"/>
          <w:szCs w:val="24"/>
        </w:rPr>
        <w:t xml:space="preserve">Piaget, on the other hand, proposed the four stages of cognitive development which each individual must travel through </w:t>
      </w:r>
      <w:r w:rsidR="00CD74BA">
        <w:rPr>
          <w:rFonts w:ascii="Times New Roman" w:hAnsi="Times New Roman" w:cs="Times New Roman"/>
          <w:sz w:val="24"/>
          <w:szCs w:val="24"/>
        </w:rPr>
        <w:t>to</w:t>
      </w:r>
      <w:r w:rsidR="009C0586">
        <w:rPr>
          <w:rFonts w:ascii="Times New Roman" w:hAnsi="Times New Roman" w:cs="Times New Roman"/>
          <w:sz w:val="24"/>
          <w:szCs w:val="24"/>
        </w:rPr>
        <w:t xml:space="preserve"> become an advanced thinker. </w:t>
      </w:r>
      <w:r w:rsidR="00870DB4">
        <w:rPr>
          <w:rFonts w:ascii="Times New Roman" w:hAnsi="Times New Roman" w:cs="Times New Roman"/>
          <w:sz w:val="24"/>
          <w:szCs w:val="24"/>
        </w:rPr>
        <w:t xml:space="preserve">Piaget was also intrigued by the role of schemata on cognitive development. </w:t>
      </w:r>
      <w:r w:rsidR="00D043C8">
        <w:rPr>
          <w:rFonts w:ascii="Times New Roman" w:hAnsi="Times New Roman" w:cs="Times New Roman"/>
          <w:sz w:val="24"/>
          <w:szCs w:val="24"/>
        </w:rPr>
        <w:t xml:space="preserve">Further theories of development by Piaget include assimilation, conservation and equilibration of information. </w:t>
      </w:r>
      <w:r w:rsidR="00B62014">
        <w:rPr>
          <w:rFonts w:ascii="Times New Roman" w:hAnsi="Times New Roman" w:cs="Times New Roman"/>
          <w:sz w:val="24"/>
          <w:szCs w:val="24"/>
        </w:rPr>
        <w:t xml:space="preserve">Overall, it is apparent that </w:t>
      </w:r>
      <w:r w:rsidR="004804F5">
        <w:rPr>
          <w:rFonts w:ascii="Times New Roman" w:hAnsi="Times New Roman" w:cs="Times New Roman"/>
          <w:sz w:val="24"/>
          <w:szCs w:val="24"/>
        </w:rPr>
        <w:t xml:space="preserve">there are a wide range of similarities and differences which can be witnessed between these theories of development. </w:t>
      </w:r>
      <w:r w:rsidR="00F779C7">
        <w:rPr>
          <w:rFonts w:ascii="Times New Roman" w:hAnsi="Times New Roman" w:cs="Times New Roman"/>
          <w:sz w:val="24"/>
          <w:szCs w:val="24"/>
        </w:rPr>
        <w:t xml:space="preserve"> </w:t>
      </w:r>
    </w:p>
    <w:p w:rsidR="00AA6A89" w:rsidRDefault="00AA6A89" w:rsidP="00584893">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p>
    <w:p w:rsidR="009777BF" w:rsidRDefault="009777BF" w:rsidP="00584893">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p>
    <w:p w:rsidR="00656030" w:rsidRDefault="00D820B1" w:rsidP="00584893">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0099080E">
        <w:rPr>
          <w:rFonts w:ascii="Times New Roman" w:hAnsi="Times New Roman" w:cs="Times New Roman"/>
          <w:sz w:val="24"/>
          <w:szCs w:val="24"/>
        </w:rPr>
        <w:t xml:space="preserve"> </w:t>
      </w:r>
    </w:p>
    <w:p w:rsidR="00014140" w:rsidRDefault="00014140" w:rsidP="00584893">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p>
    <w:p w:rsidR="00F656F6" w:rsidRDefault="00F656F6" w:rsidP="00584893">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p>
    <w:p w:rsidR="004D7CEC" w:rsidRDefault="004D7CEC" w:rsidP="00584893">
      <w:pPr>
        <w:spacing w:line="360" w:lineRule="auto"/>
        <w:rPr>
          <w:rFonts w:ascii="Times New Roman" w:hAnsi="Times New Roman" w:cs="Times New Roman"/>
          <w:sz w:val="24"/>
          <w:szCs w:val="24"/>
        </w:rPr>
      </w:pPr>
    </w:p>
    <w:p w:rsidR="004353AD" w:rsidRDefault="004353AD" w:rsidP="004D7CEC">
      <w:pPr>
        <w:spacing w:line="360" w:lineRule="auto"/>
        <w:rPr>
          <w:rFonts w:ascii="Times New Roman" w:hAnsi="Times New Roman" w:cs="Times New Roman"/>
          <w:sz w:val="24"/>
          <w:szCs w:val="24"/>
        </w:rPr>
      </w:pPr>
    </w:p>
    <w:p w:rsidR="004353AD" w:rsidRDefault="004353AD" w:rsidP="004D7CEC">
      <w:pPr>
        <w:spacing w:line="360" w:lineRule="auto"/>
        <w:rPr>
          <w:rFonts w:ascii="Times New Roman" w:hAnsi="Times New Roman" w:cs="Times New Roman"/>
          <w:sz w:val="24"/>
          <w:szCs w:val="24"/>
        </w:rPr>
      </w:pPr>
    </w:p>
    <w:p w:rsidR="004353AD" w:rsidRDefault="004353AD" w:rsidP="004D7CEC">
      <w:pPr>
        <w:spacing w:line="360" w:lineRule="auto"/>
        <w:rPr>
          <w:rFonts w:ascii="Times New Roman" w:hAnsi="Times New Roman" w:cs="Times New Roman"/>
          <w:sz w:val="24"/>
          <w:szCs w:val="24"/>
        </w:rPr>
      </w:pPr>
    </w:p>
    <w:p w:rsidR="004353AD" w:rsidRDefault="004353AD" w:rsidP="004D7CEC">
      <w:pPr>
        <w:spacing w:line="360" w:lineRule="auto"/>
        <w:rPr>
          <w:rFonts w:ascii="Times New Roman" w:hAnsi="Times New Roman" w:cs="Times New Roman"/>
          <w:sz w:val="24"/>
          <w:szCs w:val="24"/>
        </w:rPr>
      </w:pPr>
    </w:p>
    <w:p w:rsidR="004353AD" w:rsidRDefault="004353AD" w:rsidP="004D7CEC">
      <w:pPr>
        <w:spacing w:line="360" w:lineRule="auto"/>
        <w:rPr>
          <w:rFonts w:ascii="Times New Roman" w:hAnsi="Times New Roman" w:cs="Times New Roman"/>
          <w:sz w:val="24"/>
          <w:szCs w:val="24"/>
        </w:rPr>
      </w:pPr>
    </w:p>
    <w:p w:rsidR="009777BF" w:rsidRDefault="009777BF" w:rsidP="004D7CEC">
      <w:pPr>
        <w:spacing w:line="360" w:lineRule="auto"/>
        <w:rPr>
          <w:rFonts w:ascii="Times New Roman" w:hAnsi="Times New Roman" w:cs="Times New Roman"/>
          <w:b/>
          <w:sz w:val="24"/>
          <w:szCs w:val="24"/>
        </w:rPr>
      </w:pPr>
    </w:p>
    <w:p w:rsidR="009777BF" w:rsidRDefault="009777BF" w:rsidP="004D7CEC">
      <w:pPr>
        <w:spacing w:line="360" w:lineRule="auto"/>
        <w:rPr>
          <w:rFonts w:ascii="Times New Roman" w:hAnsi="Times New Roman" w:cs="Times New Roman"/>
          <w:b/>
          <w:sz w:val="24"/>
          <w:szCs w:val="24"/>
        </w:rPr>
      </w:pPr>
    </w:p>
    <w:p w:rsidR="009777BF" w:rsidRDefault="009777BF" w:rsidP="004D7CEC">
      <w:pPr>
        <w:spacing w:line="360" w:lineRule="auto"/>
        <w:rPr>
          <w:rFonts w:ascii="Times New Roman" w:hAnsi="Times New Roman" w:cs="Times New Roman"/>
          <w:b/>
          <w:sz w:val="24"/>
          <w:szCs w:val="24"/>
        </w:rPr>
      </w:pPr>
    </w:p>
    <w:p w:rsidR="009777BF" w:rsidRDefault="009777BF" w:rsidP="004D7CEC">
      <w:pPr>
        <w:spacing w:line="360" w:lineRule="auto"/>
        <w:rPr>
          <w:rFonts w:ascii="Times New Roman" w:hAnsi="Times New Roman" w:cs="Times New Roman"/>
          <w:b/>
          <w:sz w:val="24"/>
          <w:szCs w:val="24"/>
        </w:rPr>
      </w:pPr>
    </w:p>
    <w:p w:rsidR="009777BF" w:rsidRDefault="009777BF" w:rsidP="004D7CEC">
      <w:pPr>
        <w:spacing w:line="360" w:lineRule="auto"/>
        <w:rPr>
          <w:rFonts w:ascii="Times New Roman" w:hAnsi="Times New Roman" w:cs="Times New Roman"/>
          <w:b/>
          <w:sz w:val="24"/>
          <w:szCs w:val="24"/>
        </w:rPr>
      </w:pPr>
    </w:p>
    <w:p w:rsidR="00D80FA4" w:rsidRDefault="00D80FA4" w:rsidP="004D7CEC">
      <w:pPr>
        <w:spacing w:line="360" w:lineRule="auto"/>
        <w:rPr>
          <w:rFonts w:ascii="Times New Roman" w:hAnsi="Times New Roman" w:cs="Times New Roman"/>
          <w:b/>
          <w:sz w:val="24"/>
          <w:szCs w:val="24"/>
        </w:rPr>
      </w:pPr>
    </w:p>
    <w:p w:rsidR="008574F0" w:rsidRDefault="008574F0" w:rsidP="004D7CEC">
      <w:pPr>
        <w:spacing w:line="360" w:lineRule="auto"/>
        <w:rPr>
          <w:rFonts w:ascii="Times New Roman" w:hAnsi="Times New Roman" w:cs="Times New Roman"/>
          <w:b/>
          <w:sz w:val="24"/>
          <w:szCs w:val="24"/>
        </w:rPr>
      </w:pPr>
    </w:p>
    <w:p w:rsidR="004D7CEC" w:rsidRPr="004353AD" w:rsidRDefault="004D7CEC" w:rsidP="004D7CEC">
      <w:pPr>
        <w:spacing w:line="360" w:lineRule="auto"/>
        <w:rPr>
          <w:rFonts w:ascii="Times New Roman" w:hAnsi="Times New Roman" w:cs="Times New Roman"/>
          <w:b/>
          <w:sz w:val="24"/>
          <w:szCs w:val="24"/>
        </w:rPr>
      </w:pPr>
      <w:r w:rsidRPr="004353AD">
        <w:rPr>
          <w:rFonts w:ascii="Times New Roman" w:hAnsi="Times New Roman" w:cs="Times New Roman"/>
          <w:b/>
          <w:sz w:val="24"/>
          <w:szCs w:val="24"/>
        </w:rPr>
        <w:lastRenderedPageBreak/>
        <w:t>References</w:t>
      </w:r>
    </w:p>
    <w:p w:rsidR="004D7CEC" w:rsidRPr="004D7CEC" w:rsidRDefault="004D7CEC" w:rsidP="004D7CEC">
      <w:pPr>
        <w:spacing w:line="360" w:lineRule="auto"/>
        <w:rPr>
          <w:rFonts w:ascii="Times New Roman" w:hAnsi="Times New Roman" w:cs="Times New Roman"/>
          <w:sz w:val="24"/>
          <w:szCs w:val="24"/>
        </w:rPr>
      </w:pPr>
      <w:r w:rsidRPr="004D7CEC">
        <w:rPr>
          <w:rFonts w:ascii="Times New Roman" w:hAnsi="Times New Roman" w:cs="Times New Roman"/>
          <w:sz w:val="24"/>
          <w:szCs w:val="24"/>
        </w:rPr>
        <w:t>Gross, R. (2005). </w:t>
      </w:r>
      <w:r w:rsidRPr="004D7CEC">
        <w:rPr>
          <w:rFonts w:ascii="Times New Roman" w:hAnsi="Times New Roman" w:cs="Times New Roman"/>
          <w:i/>
          <w:iCs/>
          <w:sz w:val="24"/>
          <w:szCs w:val="24"/>
        </w:rPr>
        <w:t>The science of mind and behaviour</w:t>
      </w:r>
      <w:r w:rsidRPr="004D7CEC">
        <w:rPr>
          <w:rFonts w:ascii="Times New Roman" w:hAnsi="Times New Roman" w:cs="Times New Roman"/>
          <w:sz w:val="24"/>
          <w:szCs w:val="24"/>
        </w:rPr>
        <w:t>.  Hodder Arnold.</w:t>
      </w:r>
    </w:p>
    <w:p w:rsidR="004D7CEC" w:rsidRDefault="004D7CEC" w:rsidP="004D7CEC">
      <w:pPr>
        <w:spacing w:line="360" w:lineRule="auto"/>
        <w:rPr>
          <w:rFonts w:ascii="Times New Roman" w:hAnsi="Times New Roman" w:cs="Times New Roman"/>
          <w:sz w:val="24"/>
          <w:szCs w:val="24"/>
        </w:rPr>
      </w:pPr>
      <w:r w:rsidRPr="004D7CEC">
        <w:rPr>
          <w:rFonts w:ascii="Times New Roman" w:hAnsi="Times New Roman" w:cs="Times New Roman"/>
          <w:sz w:val="24"/>
          <w:szCs w:val="24"/>
        </w:rPr>
        <w:t>Halpenny, A. (2014). </w:t>
      </w:r>
      <w:r w:rsidRPr="004D7CEC">
        <w:rPr>
          <w:rFonts w:ascii="Times New Roman" w:hAnsi="Times New Roman" w:cs="Times New Roman"/>
          <w:i/>
          <w:iCs/>
          <w:sz w:val="24"/>
          <w:szCs w:val="24"/>
        </w:rPr>
        <w:t>Introducing Piaget</w:t>
      </w:r>
      <w:r w:rsidRPr="004D7CEC">
        <w:rPr>
          <w:rFonts w:ascii="Times New Roman" w:hAnsi="Times New Roman" w:cs="Times New Roman"/>
          <w:sz w:val="24"/>
          <w:szCs w:val="24"/>
        </w:rPr>
        <w:t>. Milton Park, Abingdon, Oxon: Routledge.</w:t>
      </w:r>
    </w:p>
    <w:p w:rsidR="006E2D89" w:rsidRDefault="00F346A5" w:rsidP="006E2D89">
      <w:pPr>
        <w:spacing w:line="360" w:lineRule="auto"/>
        <w:rPr>
          <w:rFonts w:ascii="Times New Roman" w:hAnsi="Times New Roman" w:cs="Times New Roman"/>
          <w:sz w:val="24"/>
          <w:szCs w:val="24"/>
        </w:rPr>
      </w:pPr>
      <w:r w:rsidRPr="00F346A5">
        <w:rPr>
          <w:rFonts w:ascii="Times New Roman" w:hAnsi="Times New Roman" w:cs="Times New Roman"/>
          <w:sz w:val="24"/>
          <w:szCs w:val="24"/>
        </w:rPr>
        <w:t>Cohen, D. (2012). </w:t>
      </w:r>
      <w:r w:rsidRPr="00F346A5">
        <w:rPr>
          <w:rFonts w:ascii="Times New Roman" w:hAnsi="Times New Roman" w:cs="Times New Roman"/>
          <w:i/>
          <w:iCs/>
          <w:sz w:val="24"/>
          <w:szCs w:val="24"/>
        </w:rPr>
        <w:t>How the child's mind develops</w:t>
      </w:r>
      <w:r w:rsidRPr="00F346A5">
        <w:rPr>
          <w:rFonts w:ascii="Times New Roman" w:hAnsi="Times New Roman" w:cs="Times New Roman"/>
          <w:sz w:val="24"/>
          <w:szCs w:val="24"/>
        </w:rPr>
        <w:t>. London: Routledge</w:t>
      </w:r>
    </w:p>
    <w:p w:rsidR="006E2D89" w:rsidRDefault="006E2D89" w:rsidP="006E2D89">
      <w:pPr>
        <w:spacing w:line="360" w:lineRule="auto"/>
        <w:rPr>
          <w:rFonts w:ascii="Times New Roman" w:hAnsi="Times New Roman" w:cs="Times New Roman"/>
          <w:sz w:val="24"/>
          <w:szCs w:val="24"/>
        </w:rPr>
      </w:pPr>
      <w:r w:rsidRPr="006E2D89">
        <w:rPr>
          <w:rFonts w:ascii="Times New Roman" w:hAnsi="Times New Roman" w:cs="Times New Roman"/>
          <w:sz w:val="24"/>
          <w:szCs w:val="24"/>
        </w:rPr>
        <w:t>Lloyd, P. and Fernyhough, C. (1999). </w:t>
      </w:r>
      <w:r w:rsidRPr="006E2D89">
        <w:rPr>
          <w:rFonts w:ascii="Times New Roman" w:hAnsi="Times New Roman" w:cs="Times New Roman"/>
          <w:i/>
          <w:iCs/>
          <w:sz w:val="24"/>
          <w:szCs w:val="24"/>
        </w:rPr>
        <w:t>Lev Vygotsky: Critical Assessments</w:t>
      </w:r>
      <w:r w:rsidRPr="006E2D89">
        <w:rPr>
          <w:rFonts w:ascii="Times New Roman" w:hAnsi="Times New Roman" w:cs="Times New Roman"/>
          <w:sz w:val="24"/>
          <w:szCs w:val="24"/>
        </w:rPr>
        <w:t>. 4th ed. London: Routledge.</w:t>
      </w:r>
    </w:p>
    <w:p w:rsidR="00DE784F" w:rsidRDefault="00DE784F" w:rsidP="00DE784F">
      <w:pPr>
        <w:spacing w:line="360" w:lineRule="auto"/>
        <w:rPr>
          <w:rFonts w:ascii="Times New Roman" w:hAnsi="Times New Roman" w:cs="Times New Roman"/>
          <w:sz w:val="24"/>
          <w:szCs w:val="24"/>
        </w:rPr>
      </w:pPr>
      <w:r w:rsidRPr="00DE784F">
        <w:rPr>
          <w:rFonts w:ascii="Times New Roman" w:hAnsi="Times New Roman" w:cs="Times New Roman"/>
          <w:sz w:val="24"/>
          <w:szCs w:val="24"/>
        </w:rPr>
        <w:t>Oakley, L. (2004). </w:t>
      </w:r>
      <w:r w:rsidRPr="00DE784F">
        <w:rPr>
          <w:rFonts w:ascii="Times New Roman" w:hAnsi="Times New Roman" w:cs="Times New Roman"/>
          <w:i/>
          <w:iCs/>
          <w:sz w:val="24"/>
          <w:szCs w:val="24"/>
        </w:rPr>
        <w:t>Cognitive development</w:t>
      </w:r>
      <w:r w:rsidRPr="00DE784F">
        <w:rPr>
          <w:rFonts w:ascii="Times New Roman" w:hAnsi="Times New Roman" w:cs="Times New Roman"/>
          <w:sz w:val="24"/>
          <w:szCs w:val="24"/>
        </w:rPr>
        <w:t>. London: Routledge.</w:t>
      </w:r>
    </w:p>
    <w:p w:rsidR="00746298" w:rsidRDefault="00746298" w:rsidP="00746298">
      <w:pPr>
        <w:spacing w:line="360" w:lineRule="auto"/>
        <w:rPr>
          <w:rFonts w:ascii="Times New Roman" w:hAnsi="Times New Roman" w:cs="Times New Roman"/>
          <w:sz w:val="24"/>
          <w:szCs w:val="24"/>
        </w:rPr>
      </w:pPr>
      <w:r w:rsidRPr="00746298">
        <w:rPr>
          <w:rFonts w:ascii="Times New Roman" w:hAnsi="Times New Roman" w:cs="Times New Roman"/>
          <w:sz w:val="24"/>
          <w:szCs w:val="24"/>
        </w:rPr>
        <w:t>Cole, M. and Wertsch, J. (1996). Beyond the Individual-Social Antinomy in Discussions of Piaget and Vygotsky. </w:t>
      </w:r>
      <w:r w:rsidRPr="00746298">
        <w:rPr>
          <w:rFonts w:ascii="Times New Roman" w:hAnsi="Times New Roman" w:cs="Times New Roman"/>
          <w:i/>
          <w:iCs/>
          <w:sz w:val="24"/>
          <w:szCs w:val="24"/>
        </w:rPr>
        <w:t>Human Development</w:t>
      </w:r>
      <w:r w:rsidR="00CD74BA">
        <w:rPr>
          <w:rFonts w:ascii="Times New Roman" w:hAnsi="Times New Roman" w:cs="Times New Roman"/>
          <w:sz w:val="24"/>
          <w:szCs w:val="24"/>
        </w:rPr>
        <w:t>.</w:t>
      </w:r>
      <w:bookmarkStart w:id="1" w:name="_GoBack"/>
      <w:bookmarkEnd w:id="1"/>
    </w:p>
    <w:p w:rsidR="00653258" w:rsidRPr="00653258" w:rsidRDefault="00653258" w:rsidP="00653258">
      <w:pPr>
        <w:spacing w:line="360" w:lineRule="auto"/>
        <w:rPr>
          <w:rFonts w:ascii="Times New Roman" w:hAnsi="Times New Roman" w:cs="Times New Roman"/>
          <w:sz w:val="24"/>
          <w:szCs w:val="24"/>
        </w:rPr>
      </w:pPr>
      <w:r w:rsidRPr="00653258">
        <w:rPr>
          <w:rFonts w:ascii="Times New Roman" w:hAnsi="Times New Roman" w:cs="Times New Roman"/>
          <w:sz w:val="24"/>
          <w:szCs w:val="24"/>
        </w:rPr>
        <w:t>Garton, A. (2007). </w:t>
      </w:r>
      <w:r w:rsidRPr="00653258">
        <w:rPr>
          <w:rFonts w:ascii="Times New Roman" w:hAnsi="Times New Roman" w:cs="Times New Roman"/>
          <w:i/>
          <w:iCs/>
          <w:sz w:val="24"/>
          <w:szCs w:val="24"/>
        </w:rPr>
        <w:t>Exploring Cognitive Development</w:t>
      </w:r>
      <w:r w:rsidRPr="00653258">
        <w:rPr>
          <w:rFonts w:ascii="Times New Roman" w:hAnsi="Times New Roman" w:cs="Times New Roman"/>
          <w:sz w:val="24"/>
          <w:szCs w:val="24"/>
        </w:rPr>
        <w:t>. Chichester: John Wiley &amp; Sons.</w:t>
      </w:r>
    </w:p>
    <w:p w:rsidR="00653258" w:rsidRPr="00746298" w:rsidRDefault="00653258" w:rsidP="00746298">
      <w:pPr>
        <w:spacing w:line="360" w:lineRule="auto"/>
        <w:rPr>
          <w:rFonts w:ascii="Times New Roman" w:hAnsi="Times New Roman" w:cs="Times New Roman"/>
          <w:sz w:val="24"/>
          <w:szCs w:val="24"/>
        </w:rPr>
      </w:pPr>
    </w:p>
    <w:p w:rsidR="001C2F3A" w:rsidRPr="00DE784F" w:rsidRDefault="001C2F3A" w:rsidP="00DE784F">
      <w:pPr>
        <w:spacing w:line="360" w:lineRule="auto"/>
        <w:rPr>
          <w:rFonts w:ascii="Times New Roman" w:hAnsi="Times New Roman" w:cs="Times New Roman"/>
          <w:sz w:val="24"/>
          <w:szCs w:val="24"/>
        </w:rPr>
      </w:pPr>
    </w:p>
    <w:p w:rsidR="00DE784F" w:rsidRPr="006E2D89" w:rsidRDefault="00DE784F" w:rsidP="006E2D89">
      <w:pPr>
        <w:spacing w:line="360" w:lineRule="auto"/>
        <w:rPr>
          <w:rFonts w:ascii="Times New Roman" w:hAnsi="Times New Roman" w:cs="Times New Roman"/>
          <w:sz w:val="24"/>
          <w:szCs w:val="24"/>
        </w:rPr>
      </w:pPr>
    </w:p>
    <w:p w:rsidR="00C24794" w:rsidRPr="00F346A5" w:rsidRDefault="00C24794" w:rsidP="00F346A5">
      <w:pPr>
        <w:spacing w:line="360" w:lineRule="auto"/>
        <w:rPr>
          <w:rFonts w:ascii="Times New Roman" w:hAnsi="Times New Roman" w:cs="Times New Roman"/>
          <w:sz w:val="24"/>
          <w:szCs w:val="24"/>
        </w:rPr>
      </w:pPr>
    </w:p>
    <w:p w:rsidR="00F346A5" w:rsidRPr="004D7CEC" w:rsidRDefault="00F346A5" w:rsidP="004D7CEC">
      <w:pPr>
        <w:spacing w:line="360" w:lineRule="auto"/>
        <w:rPr>
          <w:rFonts w:ascii="Times New Roman" w:hAnsi="Times New Roman" w:cs="Times New Roman"/>
          <w:sz w:val="24"/>
          <w:szCs w:val="24"/>
        </w:rPr>
      </w:pPr>
    </w:p>
    <w:p w:rsidR="004D7CEC" w:rsidRPr="00702629" w:rsidRDefault="004D7CEC" w:rsidP="00584893">
      <w:pPr>
        <w:spacing w:line="360" w:lineRule="auto"/>
        <w:rPr>
          <w:rFonts w:ascii="Times New Roman" w:hAnsi="Times New Roman" w:cs="Times New Roman"/>
          <w:sz w:val="24"/>
          <w:szCs w:val="24"/>
        </w:rPr>
      </w:pPr>
    </w:p>
    <w:sectPr w:rsidR="004D7CEC" w:rsidRPr="00702629">
      <w:headerReference w:type="default"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F6FC4" w:rsidRDefault="00DF6FC4" w:rsidP="00AB2452">
      <w:pPr>
        <w:spacing w:after="0" w:line="240" w:lineRule="auto"/>
      </w:pPr>
      <w:r>
        <w:separator/>
      </w:r>
    </w:p>
  </w:endnote>
  <w:endnote w:type="continuationSeparator" w:id="0">
    <w:p w:rsidR="00DF6FC4" w:rsidRDefault="00DF6FC4" w:rsidP="00AB245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98237690"/>
      <w:docPartObj>
        <w:docPartGallery w:val="Page Numbers (Bottom of Page)"/>
        <w:docPartUnique/>
      </w:docPartObj>
    </w:sdtPr>
    <w:sdtEndPr>
      <w:rPr>
        <w:noProof/>
      </w:rPr>
    </w:sdtEndPr>
    <w:sdtContent>
      <w:p w:rsidR="003970E4" w:rsidRDefault="003970E4">
        <w:pPr>
          <w:pStyle w:val="Footer"/>
          <w:jc w:val="center"/>
        </w:pPr>
        <w:r>
          <w:fldChar w:fldCharType="begin"/>
        </w:r>
        <w:r>
          <w:instrText xml:space="preserve"> PAGE   \* MERGEFORMAT </w:instrText>
        </w:r>
        <w:r>
          <w:fldChar w:fldCharType="separate"/>
        </w:r>
        <w:r w:rsidR="00CD74BA">
          <w:rPr>
            <w:noProof/>
          </w:rPr>
          <w:t>7</w:t>
        </w:r>
        <w:r>
          <w:rPr>
            <w:noProof/>
          </w:rPr>
          <w:fldChar w:fldCharType="end"/>
        </w:r>
      </w:p>
    </w:sdtContent>
  </w:sdt>
  <w:p w:rsidR="003970E4" w:rsidRDefault="003970E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F6FC4" w:rsidRDefault="00DF6FC4" w:rsidP="00AB2452">
      <w:pPr>
        <w:spacing w:after="0" w:line="240" w:lineRule="auto"/>
      </w:pPr>
      <w:r>
        <w:separator/>
      </w:r>
    </w:p>
  </w:footnote>
  <w:footnote w:type="continuationSeparator" w:id="0">
    <w:p w:rsidR="00DF6FC4" w:rsidRDefault="00DF6FC4" w:rsidP="00AB245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970E4" w:rsidRDefault="003970E4">
    <w:pPr>
      <w:pStyle w:val="Header"/>
    </w:pPr>
  </w:p>
  <w:p w:rsidR="003970E4" w:rsidRDefault="003970E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61F5"/>
    <w:rsid w:val="00007C70"/>
    <w:rsid w:val="00014140"/>
    <w:rsid w:val="00032837"/>
    <w:rsid w:val="000356FE"/>
    <w:rsid w:val="000378E3"/>
    <w:rsid w:val="000422EA"/>
    <w:rsid w:val="00044ADE"/>
    <w:rsid w:val="00045868"/>
    <w:rsid w:val="000468EC"/>
    <w:rsid w:val="0005125E"/>
    <w:rsid w:val="00055EF7"/>
    <w:rsid w:val="0006299D"/>
    <w:rsid w:val="00072BEC"/>
    <w:rsid w:val="000867FD"/>
    <w:rsid w:val="000A12CF"/>
    <w:rsid w:val="000C77C9"/>
    <w:rsid w:val="000E32A0"/>
    <w:rsid w:val="000E4CE6"/>
    <w:rsid w:val="000F07BB"/>
    <w:rsid w:val="000F6397"/>
    <w:rsid w:val="000F78D0"/>
    <w:rsid w:val="001034FE"/>
    <w:rsid w:val="00113961"/>
    <w:rsid w:val="0011669C"/>
    <w:rsid w:val="00127116"/>
    <w:rsid w:val="00127E91"/>
    <w:rsid w:val="00130144"/>
    <w:rsid w:val="0013105E"/>
    <w:rsid w:val="00136924"/>
    <w:rsid w:val="00136C01"/>
    <w:rsid w:val="00136CFE"/>
    <w:rsid w:val="00140070"/>
    <w:rsid w:val="00147299"/>
    <w:rsid w:val="00165DDF"/>
    <w:rsid w:val="00167F97"/>
    <w:rsid w:val="001713E1"/>
    <w:rsid w:val="00186755"/>
    <w:rsid w:val="001B082D"/>
    <w:rsid w:val="001B5389"/>
    <w:rsid w:val="001C04C7"/>
    <w:rsid w:val="001C21E7"/>
    <w:rsid w:val="001C2F3A"/>
    <w:rsid w:val="001D566A"/>
    <w:rsid w:val="001E783D"/>
    <w:rsid w:val="001F08AF"/>
    <w:rsid w:val="00202596"/>
    <w:rsid w:val="00203282"/>
    <w:rsid w:val="00206358"/>
    <w:rsid w:val="00212DB5"/>
    <w:rsid w:val="00213D2C"/>
    <w:rsid w:val="00216D47"/>
    <w:rsid w:val="002358A1"/>
    <w:rsid w:val="002367FE"/>
    <w:rsid w:val="002406B7"/>
    <w:rsid w:val="00247E1F"/>
    <w:rsid w:val="002530E8"/>
    <w:rsid w:val="00273D5E"/>
    <w:rsid w:val="00277A6D"/>
    <w:rsid w:val="002A1D49"/>
    <w:rsid w:val="002A2513"/>
    <w:rsid w:val="002A7979"/>
    <w:rsid w:val="002B09E1"/>
    <w:rsid w:val="002B11CF"/>
    <w:rsid w:val="002C3724"/>
    <w:rsid w:val="002E2FA6"/>
    <w:rsid w:val="002E5109"/>
    <w:rsid w:val="002F0054"/>
    <w:rsid w:val="002F18BA"/>
    <w:rsid w:val="003121F2"/>
    <w:rsid w:val="00322CC4"/>
    <w:rsid w:val="00333277"/>
    <w:rsid w:val="00340BDD"/>
    <w:rsid w:val="003615B8"/>
    <w:rsid w:val="00372CE8"/>
    <w:rsid w:val="0037658A"/>
    <w:rsid w:val="003970E4"/>
    <w:rsid w:val="003C684B"/>
    <w:rsid w:val="003D7C68"/>
    <w:rsid w:val="003E1319"/>
    <w:rsid w:val="003F2ED3"/>
    <w:rsid w:val="004047E5"/>
    <w:rsid w:val="0040639E"/>
    <w:rsid w:val="004065E2"/>
    <w:rsid w:val="00407F90"/>
    <w:rsid w:val="00412E11"/>
    <w:rsid w:val="00423820"/>
    <w:rsid w:val="0042603F"/>
    <w:rsid w:val="004353AD"/>
    <w:rsid w:val="00451620"/>
    <w:rsid w:val="00457A1D"/>
    <w:rsid w:val="004637DD"/>
    <w:rsid w:val="004804F5"/>
    <w:rsid w:val="0048250B"/>
    <w:rsid w:val="004A1609"/>
    <w:rsid w:val="004B2C2D"/>
    <w:rsid w:val="004B5D96"/>
    <w:rsid w:val="004C5722"/>
    <w:rsid w:val="004C5B1B"/>
    <w:rsid w:val="004D210F"/>
    <w:rsid w:val="004D7CEC"/>
    <w:rsid w:val="004E066A"/>
    <w:rsid w:val="004F625C"/>
    <w:rsid w:val="00500BAD"/>
    <w:rsid w:val="00504E81"/>
    <w:rsid w:val="00510D14"/>
    <w:rsid w:val="00515CCD"/>
    <w:rsid w:val="005257BC"/>
    <w:rsid w:val="005265E0"/>
    <w:rsid w:val="005504D6"/>
    <w:rsid w:val="0056325C"/>
    <w:rsid w:val="00570DE1"/>
    <w:rsid w:val="00580CEE"/>
    <w:rsid w:val="00584893"/>
    <w:rsid w:val="00590304"/>
    <w:rsid w:val="00591BD0"/>
    <w:rsid w:val="005A5634"/>
    <w:rsid w:val="005A70C4"/>
    <w:rsid w:val="005B5467"/>
    <w:rsid w:val="005B638D"/>
    <w:rsid w:val="005C1776"/>
    <w:rsid w:val="005C679B"/>
    <w:rsid w:val="005E11A0"/>
    <w:rsid w:val="005F1B74"/>
    <w:rsid w:val="005F2CE0"/>
    <w:rsid w:val="005F66BF"/>
    <w:rsid w:val="00602396"/>
    <w:rsid w:val="00607DA4"/>
    <w:rsid w:val="00612E42"/>
    <w:rsid w:val="00620467"/>
    <w:rsid w:val="006261F5"/>
    <w:rsid w:val="00627A11"/>
    <w:rsid w:val="006343FC"/>
    <w:rsid w:val="0063720A"/>
    <w:rsid w:val="00637BFE"/>
    <w:rsid w:val="00653258"/>
    <w:rsid w:val="00656030"/>
    <w:rsid w:val="00656D7D"/>
    <w:rsid w:val="00661531"/>
    <w:rsid w:val="00672FAD"/>
    <w:rsid w:val="00673ECF"/>
    <w:rsid w:val="00685842"/>
    <w:rsid w:val="006874AF"/>
    <w:rsid w:val="006916CD"/>
    <w:rsid w:val="0069225A"/>
    <w:rsid w:val="0069248C"/>
    <w:rsid w:val="0069539E"/>
    <w:rsid w:val="006971A4"/>
    <w:rsid w:val="006A18E5"/>
    <w:rsid w:val="006C57DE"/>
    <w:rsid w:val="006D2D39"/>
    <w:rsid w:val="006D4852"/>
    <w:rsid w:val="006E2D89"/>
    <w:rsid w:val="006F27EE"/>
    <w:rsid w:val="00702629"/>
    <w:rsid w:val="00712FD5"/>
    <w:rsid w:val="0071688A"/>
    <w:rsid w:val="00727023"/>
    <w:rsid w:val="00733B77"/>
    <w:rsid w:val="007422A5"/>
    <w:rsid w:val="00746298"/>
    <w:rsid w:val="00755A30"/>
    <w:rsid w:val="0075795C"/>
    <w:rsid w:val="0076073F"/>
    <w:rsid w:val="00764806"/>
    <w:rsid w:val="00785C9E"/>
    <w:rsid w:val="00797BC6"/>
    <w:rsid w:val="007B1124"/>
    <w:rsid w:val="007B1B7B"/>
    <w:rsid w:val="007B35FD"/>
    <w:rsid w:val="007C1DB0"/>
    <w:rsid w:val="007E2F16"/>
    <w:rsid w:val="007F1D4B"/>
    <w:rsid w:val="007F4FB9"/>
    <w:rsid w:val="008108D3"/>
    <w:rsid w:val="00820C51"/>
    <w:rsid w:val="00826042"/>
    <w:rsid w:val="0084499A"/>
    <w:rsid w:val="00851884"/>
    <w:rsid w:val="008574F0"/>
    <w:rsid w:val="00860D6E"/>
    <w:rsid w:val="00862C02"/>
    <w:rsid w:val="00870DB4"/>
    <w:rsid w:val="00871A6D"/>
    <w:rsid w:val="0087461C"/>
    <w:rsid w:val="00881AA8"/>
    <w:rsid w:val="00883B52"/>
    <w:rsid w:val="00885369"/>
    <w:rsid w:val="00887854"/>
    <w:rsid w:val="00896C5A"/>
    <w:rsid w:val="008A01BA"/>
    <w:rsid w:val="008A73BC"/>
    <w:rsid w:val="008F6041"/>
    <w:rsid w:val="00907F2A"/>
    <w:rsid w:val="00923A05"/>
    <w:rsid w:val="009416B9"/>
    <w:rsid w:val="0095162A"/>
    <w:rsid w:val="009516C5"/>
    <w:rsid w:val="009569EA"/>
    <w:rsid w:val="0097087E"/>
    <w:rsid w:val="00975E48"/>
    <w:rsid w:val="00977464"/>
    <w:rsid w:val="009777BF"/>
    <w:rsid w:val="00983D6C"/>
    <w:rsid w:val="00984FFC"/>
    <w:rsid w:val="0098631C"/>
    <w:rsid w:val="0099080E"/>
    <w:rsid w:val="00994B3E"/>
    <w:rsid w:val="009951E1"/>
    <w:rsid w:val="009A3016"/>
    <w:rsid w:val="009A3EA0"/>
    <w:rsid w:val="009A4531"/>
    <w:rsid w:val="009A5082"/>
    <w:rsid w:val="009B0D47"/>
    <w:rsid w:val="009B6064"/>
    <w:rsid w:val="009C0586"/>
    <w:rsid w:val="009D0A8F"/>
    <w:rsid w:val="009E5458"/>
    <w:rsid w:val="009F60F7"/>
    <w:rsid w:val="00A00CB7"/>
    <w:rsid w:val="00A07B3C"/>
    <w:rsid w:val="00A10624"/>
    <w:rsid w:val="00A14FFA"/>
    <w:rsid w:val="00A1504F"/>
    <w:rsid w:val="00A253D4"/>
    <w:rsid w:val="00A44DE1"/>
    <w:rsid w:val="00A451B1"/>
    <w:rsid w:val="00A56BFD"/>
    <w:rsid w:val="00A5707E"/>
    <w:rsid w:val="00A608F5"/>
    <w:rsid w:val="00A65F7F"/>
    <w:rsid w:val="00A67926"/>
    <w:rsid w:val="00A738E9"/>
    <w:rsid w:val="00A805FB"/>
    <w:rsid w:val="00A80BB2"/>
    <w:rsid w:val="00A9212E"/>
    <w:rsid w:val="00A93784"/>
    <w:rsid w:val="00A950B3"/>
    <w:rsid w:val="00A963B4"/>
    <w:rsid w:val="00AA5334"/>
    <w:rsid w:val="00AA6169"/>
    <w:rsid w:val="00AA6A89"/>
    <w:rsid w:val="00AB2452"/>
    <w:rsid w:val="00AB339B"/>
    <w:rsid w:val="00AC620F"/>
    <w:rsid w:val="00AD44DA"/>
    <w:rsid w:val="00AD4F3E"/>
    <w:rsid w:val="00AD790B"/>
    <w:rsid w:val="00AE399C"/>
    <w:rsid w:val="00AE3BD9"/>
    <w:rsid w:val="00AF290C"/>
    <w:rsid w:val="00B10050"/>
    <w:rsid w:val="00B14410"/>
    <w:rsid w:val="00B1602B"/>
    <w:rsid w:val="00B16FE7"/>
    <w:rsid w:val="00B233BB"/>
    <w:rsid w:val="00B360FE"/>
    <w:rsid w:val="00B3627C"/>
    <w:rsid w:val="00B41EBC"/>
    <w:rsid w:val="00B47091"/>
    <w:rsid w:val="00B47144"/>
    <w:rsid w:val="00B62014"/>
    <w:rsid w:val="00B65540"/>
    <w:rsid w:val="00B67439"/>
    <w:rsid w:val="00B67462"/>
    <w:rsid w:val="00B70A42"/>
    <w:rsid w:val="00B823A3"/>
    <w:rsid w:val="00B86D8A"/>
    <w:rsid w:val="00B87B88"/>
    <w:rsid w:val="00BA5FF1"/>
    <w:rsid w:val="00BA76CF"/>
    <w:rsid w:val="00BB04E3"/>
    <w:rsid w:val="00BC3B50"/>
    <w:rsid w:val="00BC7338"/>
    <w:rsid w:val="00BE56E6"/>
    <w:rsid w:val="00BF615B"/>
    <w:rsid w:val="00C06F0D"/>
    <w:rsid w:val="00C12788"/>
    <w:rsid w:val="00C176F9"/>
    <w:rsid w:val="00C17A0C"/>
    <w:rsid w:val="00C20773"/>
    <w:rsid w:val="00C236D0"/>
    <w:rsid w:val="00C24794"/>
    <w:rsid w:val="00C25640"/>
    <w:rsid w:val="00C36681"/>
    <w:rsid w:val="00C40062"/>
    <w:rsid w:val="00C41572"/>
    <w:rsid w:val="00C63F43"/>
    <w:rsid w:val="00C72144"/>
    <w:rsid w:val="00C820ED"/>
    <w:rsid w:val="00CC1483"/>
    <w:rsid w:val="00CD2AA3"/>
    <w:rsid w:val="00CD46CA"/>
    <w:rsid w:val="00CD54BA"/>
    <w:rsid w:val="00CD74BA"/>
    <w:rsid w:val="00CE4055"/>
    <w:rsid w:val="00CE5CB6"/>
    <w:rsid w:val="00CF7B14"/>
    <w:rsid w:val="00D00AD2"/>
    <w:rsid w:val="00D043C8"/>
    <w:rsid w:val="00D15EBF"/>
    <w:rsid w:val="00D22757"/>
    <w:rsid w:val="00D2389B"/>
    <w:rsid w:val="00D35A0E"/>
    <w:rsid w:val="00D665EC"/>
    <w:rsid w:val="00D6740A"/>
    <w:rsid w:val="00D7641D"/>
    <w:rsid w:val="00D8040C"/>
    <w:rsid w:val="00D80FA4"/>
    <w:rsid w:val="00D81A6C"/>
    <w:rsid w:val="00D820B1"/>
    <w:rsid w:val="00D9479F"/>
    <w:rsid w:val="00D9602D"/>
    <w:rsid w:val="00DA5DF7"/>
    <w:rsid w:val="00DC4368"/>
    <w:rsid w:val="00DE784F"/>
    <w:rsid w:val="00DF67F5"/>
    <w:rsid w:val="00DF6FC4"/>
    <w:rsid w:val="00E0219F"/>
    <w:rsid w:val="00E03213"/>
    <w:rsid w:val="00E07E7E"/>
    <w:rsid w:val="00E1401D"/>
    <w:rsid w:val="00E220EF"/>
    <w:rsid w:val="00E26A83"/>
    <w:rsid w:val="00E40B12"/>
    <w:rsid w:val="00E42BEA"/>
    <w:rsid w:val="00E45035"/>
    <w:rsid w:val="00E659B6"/>
    <w:rsid w:val="00E87C40"/>
    <w:rsid w:val="00E97B4E"/>
    <w:rsid w:val="00EA118F"/>
    <w:rsid w:val="00EA2261"/>
    <w:rsid w:val="00EB1DE5"/>
    <w:rsid w:val="00EB43FE"/>
    <w:rsid w:val="00EC31F9"/>
    <w:rsid w:val="00EC356D"/>
    <w:rsid w:val="00ED2CEB"/>
    <w:rsid w:val="00EE3CF4"/>
    <w:rsid w:val="00F07A09"/>
    <w:rsid w:val="00F23CA3"/>
    <w:rsid w:val="00F346A5"/>
    <w:rsid w:val="00F36CE2"/>
    <w:rsid w:val="00F53F6E"/>
    <w:rsid w:val="00F56F7F"/>
    <w:rsid w:val="00F656F6"/>
    <w:rsid w:val="00F66621"/>
    <w:rsid w:val="00F66BB5"/>
    <w:rsid w:val="00F740A4"/>
    <w:rsid w:val="00F7732A"/>
    <w:rsid w:val="00F779C7"/>
    <w:rsid w:val="00F80626"/>
    <w:rsid w:val="00F80A32"/>
    <w:rsid w:val="00F81A33"/>
    <w:rsid w:val="00F83AA1"/>
    <w:rsid w:val="00F8463A"/>
    <w:rsid w:val="00F84CB1"/>
    <w:rsid w:val="00FA194A"/>
    <w:rsid w:val="00FB6A2B"/>
    <w:rsid w:val="00FB6A44"/>
    <w:rsid w:val="00FC4EB4"/>
    <w:rsid w:val="00FD1630"/>
    <w:rsid w:val="00FF0D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3BD6B6"/>
  <w15:chartTrackingRefBased/>
  <w15:docId w15:val="{B05C694C-186F-42C8-B48C-09FF82529E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B2452"/>
    <w:pPr>
      <w:tabs>
        <w:tab w:val="center" w:pos="4513"/>
        <w:tab w:val="right" w:pos="9026"/>
      </w:tabs>
      <w:spacing w:after="0" w:line="240" w:lineRule="auto"/>
    </w:pPr>
  </w:style>
  <w:style w:type="character" w:customStyle="1" w:styleId="HeaderChar">
    <w:name w:val="Header Char"/>
    <w:basedOn w:val="DefaultParagraphFont"/>
    <w:link w:val="Header"/>
    <w:uiPriority w:val="99"/>
    <w:rsid w:val="00AB2452"/>
  </w:style>
  <w:style w:type="paragraph" w:styleId="Footer">
    <w:name w:val="footer"/>
    <w:basedOn w:val="Normal"/>
    <w:link w:val="FooterChar"/>
    <w:uiPriority w:val="99"/>
    <w:unhideWhenUsed/>
    <w:rsid w:val="00AB245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B245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34465526">
      <w:bodyDiv w:val="1"/>
      <w:marLeft w:val="0"/>
      <w:marRight w:val="0"/>
      <w:marTop w:val="0"/>
      <w:marBottom w:val="0"/>
      <w:divBdr>
        <w:top w:val="none" w:sz="0" w:space="0" w:color="auto"/>
        <w:left w:val="none" w:sz="0" w:space="0" w:color="auto"/>
        <w:bottom w:val="none" w:sz="0" w:space="0" w:color="auto"/>
        <w:right w:val="none" w:sz="0" w:space="0" w:color="auto"/>
      </w:divBdr>
    </w:div>
    <w:div w:id="1104038823">
      <w:bodyDiv w:val="1"/>
      <w:marLeft w:val="0"/>
      <w:marRight w:val="0"/>
      <w:marTop w:val="0"/>
      <w:marBottom w:val="0"/>
      <w:divBdr>
        <w:top w:val="none" w:sz="0" w:space="0" w:color="auto"/>
        <w:left w:val="none" w:sz="0" w:space="0" w:color="auto"/>
        <w:bottom w:val="none" w:sz="0" w:space="0" w:color="auto"/>
        <w:right w:val="none" w:sz="0" w:space="0" w:color="auto"/>
      </w:divBdr>
    </w:div>
    <w:div w:id="1497719624">
      <w:bodyDiv w:val="1"/>
      <w:marLeft w:val="0"/>
      <w:marRight w:val="0"/>
      <w:marTop w:val="0"/>
      <w:marBottom w:val="0"/>
      <w:divBdr>
        <w:top w:val="none" w:sz="0" w:space="0" w:color="auto"/>
        <w:left w:val="none" w:sz="0" w:space="0" w:color="auto"/>
        <w:bottom w:val="none" w:sz="0" w:space="0" w:color="auto"/>
        <w:right w:val="none" w:sz="0" w:space="0" w:color="auto"/>
      </w:divBdr>
    </w:div>
    <w:div w:id="1808744180">
      <w:bodyDiv w:val="1"/>
      <w:marLeft w:val="0"/>
      <w:marRight w:val="0"/>
      <w:marTop w:val="0"/>
      <w:marBottom w:val="0"/>
      <w:divBdr>
        <w:top w:val="none" w:sz="0" w:space="0" w:color="auto"/>
        <w:left w:val="none" w:sz="0" w:space="0" w:color="auto"/>
        <w:bottom w:val="none" w:sz="0" w:space="0" w:color="auto"/>
        <w:right w:val="none" w:sz="0" w:space="0" w:color="auto"/>
      </w:divBdr>
    </w:div>
    <w:div w:id="1890800510">
      <w:bodyDiv w:val="1"/>
      <w:marLeft w:val="0"/>
      <w:marRight w:val="0"/>
      <w:marTop w:val="0"/>
      <w:marBottom w:val="0"/>
      <w:divBdr>
        <w:top w:val="none" w:sz="0" w:space="0" w:color="auto"/>
        <w:left w:val="none" w:sz="0" w:space="0" w:color="auto"/>
        <w:bottom w:val="none" w:sz="0" w:space="0" w:color="auto"/>
        <w:right w:val="none" w:sz="0" w:space="0" w:color="auto"/>
      </w:divBdr>
    </w:div>
    <w:div w:id="19077591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10501</TotalTime>
  <Pages>7</Pages>
  <Words>2236</Words>
  <Characters>12747</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Amelia Davies</dc:creator>
  <cp:keywords/>
  <dc:description/>
  <cp:lastModifiedBy>Amelia Davies</cp:lastModifiedBy>
  <cp:revision>1241</cp:revision>
  <dcterms:created xsi:type="dcterms:W3CDTF">2017-11-21T13:33:00Z</dcterms:created>
  <dcterms:modified xsi:type="dcterms:W3CDTF">2017-12-04T22:58:00Z</dcterms:modified>
</cp:coreProperties>
</file>