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27F7C" w14:textId="3C3034C2" w:rsidR="0087234B" w:rsidRPr="003945FF" w:rsidRDefault="0087234B">
      <w:pPr>
        <w:rPr>
          <w:b/>
          <w:bCs/>
          <w:sz w:val="24"/>
          <w:szCs w:val="24"/>
          <w:u w:val="single"/>
        </w:rPr>
      </w:pPr>
      <w:r w:rsidRPr="003945FF">
        <w:rPr>
          <w:b/>
          <w:bCs/>
          <w:sz w:val="24"/>
          <w:szCs w:val="24"/>
          <w:u w:val="single"/>
        </w:rPr>
        <w:t xml:space="preserve">Research Methodology and Planning </w:t>
      </w:r>
    </w:p>
    <w:p w14:paraId="567326C7" w14:textId="77777777" w:rsidR="0087234B" w:rsidRDefault="0087234B"/>
    <w:p w14:paraId="6559E7AA" w14:textId="44CB8C82" w:rsidR="003945FF" w:rsidRDefault="003945FF">
      <w:r w:rsidRPr="003945FF">
        <w:t>Given that my research question significantly pertains to the perceptions of both frontline police officers and the general public, I will be developing a questionnaire comprising various questions that I consider pertinent to the subject matter. This approach is particularly appropriate for my research objectives, as it enables the collection of quantitative data for statistical comparison, while also capturing the perspectives and opinions regarding the rationale behind individuals' support or opposition to the routine armament of all frontline police officers.</w:t>
      </w:r>
    </w:p>
    <w:p w14:paraId="205ACBB7" w14:textId="77777777" w:rsidR="001D2FA3" w:rsidRDefault="001D2FA3"/>
    <w:p w14:paraId="02931417" w14:textId="2648186F" w:rsidR="003945FF" w:rsidRDefault="003945FF">
      <w:pPr>
        <w:rPr>
          <w:b/>
          <w:bCs/>
          <w:u w:val="single"/>
        </w:rPr>
      </w:pPr>
      <w:r w:rsidRPr="003945FF">
        <w:rPr>
          <w:b/>
          <w:bCs/>
          <w:u w:val="single"/>
        </w:rPr>
        <w:t xml:space="preserve">Research </w:t>
      </w:r>
      <w:r w:rsidR="00F25854">
        <w:rPr>
          <w:b/>
          <w:bCs/>
          <w:u w:val="single"/>
        </w:rPr>
        <w:t>S</w:t>
      </w:r>
      <w:r w:rsidRPr="003945FF">
        <w:rPr>
          <w:b/>
          <w:bCs/>
          <w:u w:val="single"/>
        </w:rPr>
        <w:t>trategies</w:t>
      </w:r>
    </w:p>
    <w:p w14:paraId="42839B23" w14:textId="0AD05E48" w:rsidR="00F25854" w:rsidRDefault="00304300">
      <w:r w:rsidRPr="00304300">
        <w:t>A variety of research methodologies can be employed when undertaking a research project. In my case, I contemplated utili</w:t>
      </w:r>
      <w:r w:rsidR="007B3056">
        <w:t>s</w:t>
      </w:r>
      <w:r w:rsidRPr="00304300">
        <w:t>ing either qualitative or quantitative research strategies. Qualitative research is characteri</w:t>
      </w:r>
      <w:r w:rsidR="007B3056">
        <w:t>s</w:t>
      </w:r>
      <w:r w:rsidRPr="00304300">
        <w:t xml:space="preserve">ed by its focus on exploring and gaining a deeper understanding of real-world issues </w:t>
      </w:r>
      <w:sdt>
        <w:sdtPr>
          <w:id w:val="-1872754865"/>
          <w:citation/>
        </w:sdtPr>
        <w:sdtContent>
          <w:r>
            <w:fldChar w:fldCharType="begin"/>
          </w:r>
          <w:r>
            <w:instrText xml:space="preserve"> CITATION Kor17 \l 2057 </w:instrText>
          </w:r>
          <w:r>
            <w:fldChar w:fldCharType="separate"/>
          </w:r>
          <w:r w:rsidR="007B3056">
            <w:rPr>
              <w:noProof/>
            </w:rPr>
            <w:t>(Korstjens, 2017)</w:t>
          </w:r>
          <w:r>
            <w:fldChar w:fldCharType="end"/>
          </w:r>
        </w:sdtContent>
      </w:sdt>
      <w:r w:rsidRPr="00304300">
        <w:t xml:space="preserve">. This approach fundamentally involves posing open-ended questions that elicit responses not easily quantifiable, such as inquiries into "how" and "why" </w:t>
      </w:r>
      <w:sdt>
        <w:sdtPr>
          <w:id w:val="944037860"/>
          <w:citation/>
        </w:sdtPr>
        <w:sdtContent>
          <w:r>
            <w:fldChar w:fldCharType="begin"/>
          </w:r>
          <w:r>
            <w:instrText xml:space="preserve"> CITATION Cle17 \l 2057 </w:instrText>
          </w:r>
          <w:r>
            <w:fldChar w:fldCharType="separate"/>
          </w:r>
          <w:r w:rsidR="007B3056">
            <w:rPr>
              <w:noProof/>
            </w:rPr>
            <w:t>(Cleland, 2017)</w:t>
          </w:r>
          <w:r>
            <w:fldChar w:fldCharType="end"/>
          </w:r>
        </w:sdtContent>
      </w:sdt>
      <w:r w:rsidRPr="00304300">
        <w:t xml:space="preserve">. While it is feasible to quantify qualitative data, the essence of qualitative research lies in identifying themes and patterns that may resist numerical representation. It is crucial to preserve the context and narrative inherent in qualitative studies, as attempting to impose quantification on inherently qualitative aspects can lead to a loss of meaning </w:t>
      </w:r>
      <w:sdt>
        <w:sdtPr>
          <w:id w:val="2067908836"/>
          <w:citation/>
        </w:sdtPr>
        <w:sdtContent>
          <w:r>
            <w:fldChar w:fldCharType="begin"/>
          </w:r>
          <w:r>
            <w:instrText xml:space="preserve"> CITATION Fol15 \l 2057 </w:instrText>
          </w:r>
          <w:r>
            <w:fldChar w:fldCharType="separate"/>
          </w:r>
          <w:r w:rsidR="007B3056">
            <w:rPr>
              <w:noProof/>
            </w:rPr>
            <w:t>(Foley &amp; Timonen, 2015)</w:t>
          </w:r>
          <w:r>
            <w:fldChar w:fldCharType="end"/>
          </w:r>
        </w:sdtContent>
      </w:sdt>
      <w:r w:rsidRPr="00304300">
        <w:t>. In this context, my research examines the factors influencing the opinions of police officers and the general public regarding the routine arming of frontline officers. However, the primary objective of my study is to assess any shifts in attitudes among various groups within the police force and the public concerning the arming of all frontline police officers. Consequently, I contend that the quantitative research strategy offers a more efficient framework for addressing the research question at hand.</w:t>
      </w:r>
    </w:p>
    <w:p w14:paraId="1733BC4A" w14:textId="3865DC78" w:rsidR="0059374C" w:rsidRDefault="00F25854">
      <w:r w:rsidRPr="00F25854">
        <w:t xml:space="preserve">Quantitative methodology is the main research framework used in the social sciences. It involves a range of strategies, techniques, and foundational assumptions designed to </w:t>
      </w:r>
      <w:r w:rsidRPr="00F25854">
        <w:t>analyse</w:t>
      </w:r>
      <w:r w:rsidRPr="00F25854">
        <w:t xml:space="preserve"> psychological, social, and economic processes through numerical data. This approach includes various methods such as surveys, structured observations, and experimental designs, setting it apart from qualitative research </w:t>
      </w:r>
      <w:sdt>
        <w:sdtPr>
          <w:id w:val="-582228581"/>
          <w:citation/>
        </w:sdtPr>
        <w:sdtContent>
          <w:r>
            <w:fldChar w:fldCharType="begin"/>
          </w:r>
          <w:r>
            <w:instrText xml:space="preserve"> CITATION Cog14 \l 2057 </w:instrText>
          </w:r>
          <w:r>
            <w:fldChar w:fldCharType="separate"/>
          </w:r>
          <w:r w:rsidR="007B3056">
            <w:rPr>
              <w:noProof/>
            </w:rPr>
            <w:t>(Coghlan &amp; Brydon-Miller, 2014)</w:t>
          </w:r>
          <w:r>
            <w:fldChar w:fldCharType="end"/>
          </w:r>
        </w:sdtContent>
      </w:sdt>
      <w:r w:rsidRPr="00F25854">
        <w:t>. The goal of quantitative research is to generate knowledge and deepen our understanding of the social environment. Social scientists, including those in communication studies, utili</w:t>
      </w:r>
      <w:r w:rsidR="007B3056">
        <w:t>s</w:t>
      </w:r>
      <w:r w:rsidRPr="00F25854">
        <w:t xml:space="preserve">e quantitative research to explore phenomena that affect individuals. Their focus is on understanding human </w:t>
      </w:r>
      <w:r w:rsidRPr="00F25854">
        <w:t>behaviour</w:t>
      </w:r>
      <w:r w:rsidRPr="00F25854">
        <w:t xml:space="preserve">, and quantitative research offers insights into specific groups known as sample populations </w:t>
      </w:r>
      <w:sdt>
        <w:sdtPr>
          <w:id w:val="718009349"/>
          <w:citation/>
        </w:sdtPr>
        <w:sdtContent>
          <w:r>
            <w:fldChar w:fldCharType="begin"/>
          </w:r>
          <w:r>
            <w:instrText xml:space="preserve"> CITATION All17 \l 2057 </w:instrText>
          </w:r>
          <w:r>
            <w:fldChar w:fldCharType="separate"/>
          </w:r>
          <w:r w:rsidR="007B3056">
            <w:rPr>
              <w:noProof/>
            </w:rPr>
            <w:t>(Allen, 2017)</w:t>
          </w:r>
          <w:r>
            <w:fldChar w:fldCharType="end"/>
          </w:r>
        </w:sdtContent>
      </w:sdt>
      <w:r w:rsidRPr="00F25854">
        <w:t>.</w:t>
      </w:r>
    </w:p>
    <w:p w14:paraId="0D76FA32" w14:textId="57A77F04" w:rsidR="00E17C4F" w:rsidRDefault="00F25854" w:rsidP="00E17C4F">
      <w:r w:rsidRPr="00F25854">
        <w:t xml:space="preserve">The focus of my research question </w:t>
      </w:r>
      <w:r w:rsidRPr="00F25854">
        <w:t>centres</w:t>
      </w:r>
      <w:r w:rsidRPr="00F25854">
        <w:t xml:space="preserve"> on the perceptions held by both frontline police officers and the general public. To address this, I will be developing a questionnaire that includes a range of pertinent questions related to the subject matter. This approach is particularly appropriate for my research objectives, as it facilitates the collection of quantitative data for statistical comparison, while also enabling the exploration of individuals' thoughts and opinions regarding their support or opposition to the routine arming of all frontline police officers.</w:t>
      </w:r>
    </w:p>
    <w:p w14:paraId="1F952CAF" w14:textId="77777777" w:rsidR="003945FF" w:rsidRDefault="003945FF" w:rsidP="00E17C4F">
      <w:pPr>
        <w:rPr>
          <w:rFonts w:cs="Arial"/>
          <w:b/>
          <w:bCs/>
        </w:rPr>
      </w:pPr>
    </w:p>
    <w:p w14:paraId="2A32EE58" w14:textId="77777777" w:rsidR="00F25854" w:rsidRDefault="00F25854" w:rsidP="00E17C4F"/>
    <w:p w14:paraId="0138C6AF" w14:textId="77777777" w:rsidR="003945FF" w:rsidRDefault="003945FF" w:rsidP="00E17C4F"/>
    <w:p w14:paraId="300E6559" w14:textId="4D70F3EB" w:rsidR="00474EE7" w:rsidRPr="00F25854" w:rsidRDefault="00474EE7" w:rsidP="00E17C4F">
      <w:pPr>
        <w:rPr>
          <w:b/>
          <w:bCs/>
          <w:u w:val="single"/>
        </w:rPr>
      </w:pPr>
      <w:r w:rsidRPr="00F25854">
        <w:rPr>
          <w:b/>
          <w:bCs/>
          <w:u w:val="single"/>
        </w:rPr>
        <w:lastRenderedPageBreak/>
        <w:t xml:space="preserve">Data Analysis </w:t>
      </w:r>
    </w:p>
    <w:p w14:paraId="33696116" w14:textId="644FBC7C" w:rsidR="00E17C4F" w:rsidRPr="00E17C4F" w:rsidRDefault="00F25854" w:rsidP="00E17C4F">
      <w:r w:rsidRPr="00F25854">
        <w:t xml:space="preserve">After collecting all relevant data and information from my research, I will </w:t>
      </w:r>
      <w:r w:rsidRPr="00F25854">
        <w:t>analyse</w:t>
      </w:r>
      <w:r w:rsidRPr="00F25854">
        <w:t xml:space="preserve"> the similarities and differences within the dataset. This analysis will be compared with similar studies discussed in the literature review. Following that, I will create a visual representation, like a bar chart, to improve readability and understanding.</w:t>
      </w:r>
    </w:p>
    <w:p w14:paraId="5A5F203C" w14:textId="77777777" w:rsidR="001D2FA3" w:rsidRPr="007B3056" w:rsidRDefault="001D2FA3">
      <w:pPr>
        <w:rPr>
          <w:b/>
          <w:bCs/>
          <w:u w:val="single"/>
        </w:rPr>
      </w:pPr>
    </w:p>
    <w:p w14:paraId="17753461" w14:textId="74F36064" w:rsidR="00F25854" w:rsidRPr="007B3056" w:rsidRDefault="00071E9B">
      <w:pPr>
        <w:rPr>
          <w:b/>
          <w:bCs/>
          <w:u w:val="single"/>
        </w:rPr>
      </w:pPr>
      <w:r w:rsidRPr="007B3056">
        <w:rPr>
          <w:b/>
          <w:bCs/>
          <w:u w:val="single"/>
        </w:rPr>
        <w:t xml:space="preserve">Potential Barriers and Limitations </w:t>
      </w:r>
    </w:p>
    <w:p w14:paraId="3D170163" w14:textId="53F06EF1" w:rsidR="00F25854" w:rsidRDefault="00F25854">
      <w:r w:rsidRPr="00F25854">
        <w:t xml:space="preserve">In the course of this research project, various </w:t>
      </w:r>
      <w:r w:rsidR="007B3056">
        <w:t xml:space="preserve">potential barriers and limitations </w:t>
      </w:r>
      <w:r w:rsidRPr="00F25854">
        <w:t>may emerge, particularly given the sensitive context of firearms and their intended use. It is important to recogni</w:t>
      </w:r>
      <w:r w:rsidR="007B3056">
        <w:t>s</w:t>
      </w:r>
      <w:r w:rsidRPr="00F25854">
        <w:t>e that some individuals may have encountered adverse experiences related to firearms, necessitating a careful approach when posing questions on this subject. Consequently, I have opted to provide the option of anonymity for participants who prefer to remain unidentified, thereby enabling them to express their genuine sentiments without the fear of judgment or embarrassment.</w:t>
      </w:r>
      <w:r>
        <w:t xml:space="preserve"> </w:t>
      </w:r>
      <w:r w:rsidRPr="00F25854">
        <w:t xml:space="preserve">Despite this </w:t>
      </w:r>
      <w:r>
        <w:t xml:space="preserve">attempt in avoiding an </w:t>
      </w:r>
      <w:r w:rsidRPr="00F25854">
        <w:t xml:space="preserve">obstacle, it is possible that some individuals who participate in the survey may not fully disclose their true opinions when responding to the questions. This lack of honesty could skew the </w:t>
      </w:r>
      <w:r w:rsidRPr="00F25854">
        <w:t>analysed</w:t>
      </w:r>
      <w:r w:rsidRPr="00F25854">
        <w:t xml:space="preserve"> data, potentially leading to inaccurate conclusions.</w:t>
      </w:r>
    </w:p>
    <w:p w14:paraId="53E86900" w14:textId="4BDDE4F4" w:rsidR="007B3056" w:rsidRDefault="007B3056">
      <w:r w:rsidRPr="007B3056">
        <w:t xml:space="preserve">Time constraints present a significant challenge, particularly because a segment of my target demographic consists of police officers. Given their irregular shift schedules, these officers may struggle to allocate time for completing the questionnaire, potentially resulting in a reduced participant pool for my study. Consequently, I intend to gather between 20 to 30 responses from each of the specified groups: frontline response officers, specialist firearms officers, and members of the public. This approach will enhance the breadth of my research by providing diverse insights from various viewpoints, thereby facilitating a comprehensive </w:t>
      </w:r>
      <w:r w:rsidRPr="007B3056">
        <w:t>analysis,</w:t>
      </w:r>
      <w:r w:rsidRPr="007B3056">
        <w:t xml:space="preserve"> and supporting the formulation of conclusions.</w:t>
      </w:r>
    </w:p>
    <w:p w14:paraId="5879ED5A" w14:textId="39B227C4" w:rsidR="007363C0" w:rsidRPr="007363C0" w:rsidRDefault="007363C0" w:rsidP="007363C0">
      <w:pPr>
        <w:jc w:val="both"/>
        <w:rPr>
          <w:rFonts w:cs="Arial"/>
          <w:b/>
          <w:bCs/>
        </w:rPr>
      </w:pPr>
    </w:p>
    <w:p w14:paraId="64D00DA1" w14:textId="6C6E0F39" w:rsidR="0059374C" w:rsidRDefault="007B3056">
      <w:r>
        <w:t>Word count – 762</w:t>
      </w:r>
    </w:p>
    <w:p w14:paraId="17A44FA9" w14:textId="77777777" w:rsidR="007B3056" w:rsidRDefault="007B3056"/>
    <w:sdt>
      <w:sdtPr>
        <w:id w:val="-1657906827"/>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7F147A6C" w14:textId="4C75645A" w:rsidR="0059374C" w:rsidRDefault="0059374C">
          <w:pPr>
            <w:pStyle w:val="Heading1"/>
          </w:pPr>
          <w:r>
            <w:t>Bibliography</w:t>
          </w:r>
        </w:p>
        <w:sdt>
          <w:sdtPr>
            <w:id w:val="111145805"/>
            <w:bibliography/>
          </w:sdtPr>
          <w:sdtContent>
            <w:p w14:paraId="4739DE44" w14:textId="77777777" w:rsidR="007B3056" w:rsidRDefault="0059374C" w:rsidP="007B3056">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7B3056">
                <w:rPr>
                  <w:noProof/>
                  <w:lang w:val="en-US"/>
                </w:rPr>
                <w:t xml:space="preserve">Allen, M. (2017). </w:t>
              </w:r>
              <w:r w:rsidR="007B3056">
                <w:rPr>
                  <w:i/>
                  <w:iCs/>
                  <w:noProof/>
                  <w:lang w:val="en-US"/>
                </w:rPr>
                <w:t>The SAGE encyclopedia of communications research methods .</w:t>
              </w:r>
              <w:r w:rsidR="007B3056">
                <w:rPr>
                  <w:noProof/>
                  <w:lang w:val="en-US"/>
                </w:rPr>
                <w:t xml:space="preserve"> Thousand Oaks: SAGE Publications .</w:t>
              </w:r>
            </w:p>
            <w:p w14:paraId="1210AC47" w14:textId="77777777" w:rsidR="007B3056" w:rsidRDefault="007B3056" w:rsidP="007B3056">
              <w:pPr>
                <w:pStyle w:val="Bibliography"/>
                <w:ind w:left="720" w:hanging="720"/>
                <w:rPr>
                  <w:noProof/>
                  <w:lang w:val="en-US"/>
                </w:rPr>
              </w:pPr>
              <w:r>
                <w:rPr>
                  <w:noProof/>
                  <w:lang w:val="en-US"/>
                </w:rPr>
                <w:t xml:space="preserve">Cleland, J. A. (2017). The qualitative orientation in medical education research. </w:t>
              </w:r>
              <w:r>
                <w:rPr>
                  <w:i/>
                  <w:iCs/>
                  <w:noProof/>
                  <w:lang w:val="en-US"/>
                </w:rPr>
                <w:t>Korean J Med Educ</w:t>
              </w:r>
              <w:r>
                <w:rPr>
                  <w:noProof/>
                  <w:lang w:val="en-US"/>
                </w:rPr>
                <w:t>, 29(2): 61-71.</w:t>
              </w:r>
            </w:p>
            <w:p w14:paraId="24ADD48B" w14:textId="77777777" w:rsidR="007B3056" w:rsidRDefault="007B3056" w:rsidP="007B3056">
              <w:pPr>
                <w:pStyle w:val="Bibliography"/>
                <w:ind w:left="720" w:hanging="720"/>
                <w:rPr>
                  <w:noProof/>
                  <w:lang w:val="en-US"/>
                </w:rPr>
              </w:pPr>
              <w:r>
                <w:rPr>
                  <w:noProof/>
                  <w:lang w:val="en-US"/>
                </w:rPr>
                <w:t xml:space="preserve">Coghlan , D., &amp; Brydon-Miller, M. (2014). </w:t>
              </w:r>
              <w:r>
                <w:rPr>
                  <w:i/>
                  <w:iCs/>
                  <w:noProof/>
                  <w:lang w:val="en-US"/>
                </w:rPr>
                <w:t>The SAGE encyclopedia of action research .</w:t>
              </w:r>
              <w:r>
                <w:rPr>
                  <w:noProof/>
                  <w:lang w:val="en-US"/>
                </w:rPr>
                <w:t xml:space="preserve"> London: SAGE publications .</w:t>
              </w:r>
            </w:p>
            <w:p w14:paraId="3BBFAD8A" w14:textId="77777777" w:rsidR="007B3056" w:rsidRDefault="007B3056" w:rsidP="007B3056">
              <w:pPr>
                <w:pStyle w:val="Bibliography"/>
                <w:ind w:left="720" w:hanging="720"/>
                <w:rPr>
                  <w:noProof/>
                  <w:lang w:val="en-US"/>
                </w:rPr>
              </w:pPr>
              <w:r>
                <w:rPr>
                  <w:noProof/>
                  <w:lang w:val="en-US"/>
                </w:rPr>
                <w:t xml:space="preserve">Foley, G., &amp; Timonen, V. (2015). Using Grounded Theory Method to Capture and Analyze Health Care Experiences. </w:t>
              </w:r>
              <w:r>
                <w:rPr>
                  <w:i/>
                  <w:iCs/>
                  <w:noProof/>
                  <w:lang w:val="en-US"/>
                </w:rPr>
                <w:t>Health Serv Res</w:t>
              </w:r>
              <w:r>
                <w:rPr>
                  <w:noProof/>
                  <w:lang w:val="en-US"/>
                </w:rPr>
                <w:t>, 50(4): 195-210.</w:t>
              </w:r>
            </w:p>
            <w:p w14:paraId="43716731" w14:textId="77777777" w:rsidR="007B3056" w:rsidRDefault="007B3056" w:rsidP="007B3056">
              <w:pPr>
                <w:pStyle w:val="Bibliography"/>
                <w:ind w:left="720" w:hanging="720"/>
                <w:rPr>
                  <w:noProof/>
                  <w:lang w:val="en-US"/>
                </w:rPr>
              </w:pPr>
              <w:r>
                <w:rPr>
                  <w:noProof/>
                  <w:lang w:val="en-US"/>
                </w:rPr>
                <w:t xml:space="preserve">Korstjens, M. A. (2017). Practical guidance to qualitive research . </w:t>
              </w:r>
              <w:r>
                <w:rPr>
                  <w:i/>
                  <w:iCs/>
                  <w:noProof/>
                  <w:lang w:val="en-US"/>
                </w:rPr>
                <w:t>PubMed</w:t>
              </w:r>
              <w:r>
                <w:rPr>
                  <w:noProof/>
                  <w:lang w:val="en-US"/>
                </w:rPr>
                <w:t>, 271-273.</w:t>
              </w:r>
            </w:p>
            <w:p w14:paraId="4FA97C31" w14:textId="2485BB38" w:rsidR="0059374C" w:rsidRDefault="0059374C" w:rsidP="007B3056">
              <w:r>
                <w:rPr>
                  <w:b/>
                  <w:bCs/>
                  <w:noProof/>
                </w:rPr>
                <w:fldChar w:fldCharType="end"/>
              </w:r>
            </w:p>
          </w:sdtContent>
        </w:sdt>
      </w:sdtContent>
    </w:sdt>
    <w:p w14:paraId="68F92ACA" w14:textId="77777777" w:rsidR="0059374C" w:rsidRDefault="0059374C"/>
    <w:sectPr w:rsidR="005937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F405EC"/>
    <w:multiLevelType w:val="hybridMultilevel"/>
    <w:tmpl w:val="C5D888D4"/>
    <w:lvl w:ilvl="0" w:tplc="027A83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8566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34B"/>
    <w:rsid w:val="00071E9B"/>
    <w:rsid w:val="001D2FA3"/>
    <w:rsid w:val="00304300"/>
    <w:rsid w:val="003945FF"/>
    <w:rsid w:val="00474EE7"/>
    <w:rsid w:val="0059374C"/>
    <w:rsid w:val="007363C0"/>
    <w:rsid w:val="007B3056"/>
    <w:rsid w:val="0087234B"/>
    <w:rsid w:val="00B03A8F"/>
    <w:rsid w:val="00E17C4F"/>
    <w:rsid w:val="00F25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E6A4E"/>
  <w15:chartTrackingRefBased/>
  <w15:docId w15:val="{9D3D18E2-C9B1-4486-8829-2E4075214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74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4">
    <w:name w:val="heading 4"/>
    <w:basedOn w:val="Normal"/>
    <w:next w:val="Normal"/>
    <w:link w:val="Heading4Char"/>
    <w:uiPriority w:val="9"/>
    <w:unhideWhenUsed/>
    <w:qFormat/>
    <w:rsid w:val="00E17C4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374C"/>
    <w:pPr>
      <w:ind w:left="720"/>
      <w:contextualSpacing/>
    </w:pPr>
  </w:style>
  <w:style w:type="character" w:customStyle="1" w:styleId="Heading1Char">
    <w:name w:val="Heading 1 Char"/>
    <w:basedOn w:val="DefaultParagraphFont"/>
    <w:link w:val="Heading1"/>
    <w:uiPriority w:val="9"/>
    <w:rsid w:val="0059374C"/>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ref-journal">
    <w:name w:val="ref-journal"/>
    <w:basedOn w:val="DefaultParagraphFont"/>
    <w:rsid w:val="0059374C"/>
  </w:style>
  <w:style w:type="character" w:customStyle="1" w:styleId="ref-vol">
    <w:name w:val="ref-vol"/>
    <w:basedOn w:val="DefaultParagraphFont"/>
    <w:rsid w:val="0059374C"/>
  </w:style>
  <w:style w:type="character" w:styleId="Hyperlink">
    <w:name w:val="Hyperlink"/>
    <w:basedOn w:val="DefaultParagraphFont"/>
    <w:uiPriority w:val="99"/>
    <w:semiHidden/>
    <w:unhideWhenUsed/>
    <w:rsid w:val="0059374C"/>
    <w:rPr>
      <w:color w:val="0000FF"/>
      <w:u w:val="single"/>
    </w:rPr>
  </w:style>
  <w:style w:type="character" w:customStyle="1" w:styleId="Heading4Char">
    <w:name w:val="Heading 4 Char"/>
    <w:basedOn w:val="DefaultParagraphFont"/>
    <w:link w:val="Heading4"/>
    <w:uiPriority w:val="9"/>
    <w:rsid w:val="00E17C4F"/>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E17C4F"/>
    <w:rPr>
      <w:b/>
      <w:bCs/>
    </w:rPr>
  </w:style>
  <w:style w:type="character" w:styleId="Emphasis">
    <w:name w:val="Emphasis"/>
    <w:basedOn w:val="DefaultParagraphFont"/>
    <w:uiPriority w:val="20"/>
    <w:qFormat/>
    <w:rsid w:val="00E17C4F"/>
    <w:rPr>
      <w:i/>
      <w:iCs/>
    </w:rPr>
  </w:style>
  <w:style w:type="paragraph" w:styleId="Bibliography">
    <w:name w:val="Bibliography"/>
    <w:basedOn w:val="Normal"/>
    <w:next w:val="Normal"/>
    <w:uiPriority w:val="37"/>
    <w:unhideWhenUsed/>
    <w:rsid w:val="003945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04225">
      <w:bodyDiv w:val="1"/>
      <w:marLeft w:val="0"/>
      <w:marRight w:val="0"/>
      <w:marTop w:val="0"/>
      <w:marBottom w:val="0"/>
      <w:divBdr>
        <w:top w:val="none" w:sz="0" w:space="0" w:color="auto"/>
        <w:left w:val="none" w:sz="0" w:space="0" w:color="auto"/>
        <w:bottom w:val="none" w:sz="0" w:space="0" w:color="auto"/>
        <w:right w:val="none" w:sz="0" w:space="0" w:color="auto"/>
      </w:divBdr>
    </w:div>
    <w:div w:id="82260347">
      <w:bodyDiv w:val="1"/>
      <w:marLeft w:val="0"/>
      <w:marRight w:val="0"/>
      <w:marTop w:val="0"/>
      <w:marBottom w:val="0"/>
      <w:divBdr>
        <w:top w:val="none" w:sz="0" w:space="0" w:color="auto"/>
        <w:left w:val="none" w:sz="0" w:space="0" w:color="auto"/>
        <w:bottom w:val="none" w:sz="0" w:space="0" w:color="auto"/>
        <w:right w:val="none" w:sz="0" w:space="0" w:color="auto"/>
      </w:divBdr>
    </w:div>
    <w:div w:id="382146415">
      <w:bodyDiv w:val="1"/>
      <w:marLeft w:val="0"/>
      <w:marRight w:val="0"/>
      <w:marTop w:val="0"/>
      <w:marBottom w:val="0"/>
      <w:divBdr>
        <w:top w:val="none" w:sz="0" w:space="0" w:color="auto"/>
        <w:left w:val="none" w:sz="0" w:space="0" w:color="auto"/>
        <w:bottom w:val="none" w:sz="0" w:space="0" w:color="auto"/>
        <w:right w:val="none" w:sz="0" w:space="0" w:color="auto"/>
      </w:divBdr>
    </w:div>
    <w:div w:id="437873334">
      <w:bodyDiv w:val="1"/>
      <w:marLeft w:val="0"/>
      <w:marRight w:val="0"/>
      <w:marTop w:val="0"/>
      <w:marBottom w:val="0"/>
      <w:divBdr>
        <w:top w:val="none" w:sz="0" w:space="0" w:color="auto"/>
        <w:left w:val="none" w:sz="0" w:space="0" w:color="auto"/>
        <w:bottom w:val="none" w:sz="0" w:space="0" w:color="auto"/>
        <w:right w:val="none" w:sz="0" w:space="0" w:color="auto"/>
      </w:divBdr>
    </w:div>
    <w:div w:id="540872501">
      <w:bodyDiv w:val="1"/>
      <w:marLeft w:val="0"/>
      <w:marRight w:val="0"/>
      <w:marTop w:val="0"/>
      <w:marBottom w:val="0"/>
      <w:divBdr>
        <w:top w:val="none" w:sz="0" w:space="0" w:color="auto"/>
        <w:left w:val="none" w:sz="0" w:space="0" w:color="auto"/>
        <w:bottom w:val="none" w:sz="0" w:space="0" w:color="auto"/>
        <w:right w:val="none" w:sz="0" w:space="0" w:color="auto"/>
      </w:divBdr>
    </w:div>
    <w:div w:id="598178149">
      <w:bodyDiv w:val="1"/>
      <w:marLeft w:val="0"/>
      <w:marRight w:val="0"/>
      <w:marTop w:val="0"/>
      <w:marBottom w:val="0"/>
      <w:divBdr>
        <w:top w:val="none" w:sz="0" w:space="0" w:color="auto"/>
        <w:left w:val="none" w:sz="0" w:space="0" w:color="auto"/>
        <w:bottom w:val="none" w:sz="0" w:space="0" w:color="auto"/>
        <w:right w:val="none" w:sz="0" w:space="0" w:color="auto"/>
      </w:divBdr>
    </w:div>
    <w:div w:id="610746542">
      <w:bodyDiv w:val="1"/>
      <w:marLeft w:val="0"/>
      <w:marRight w:val="0"/>
      <w:marTop w:val="0"/>
      <w:marBottom w:val="0"/>
      <w:divBdr>
        <w:top w:val="none" w:sz="0" w:space="0" w:color="auto"/>
        <w:left w:val="none" w:sz="0" w:space="0" w:color="auto"/>
        <w:bottom w:val="none" w:sz="0" w:space="0" w:color="auto"/>
        <w:right w:val="none" w:sz="0" w:space="0" w:color="auto"/>
      </w:divBdr>
    </w:div>
    <w:div w:id="696156000">
      <w:bodyDiv w:val="1"/>
      <w:marLeft w:val="0"/>
      <w:marRight w:val="0"/>
      <w:marTop w:val="0"/>
      <w:marBottom w:val="0"/>
      <w:divBdr>
        <w:top w:val="none" w:sz="0" w:space="0" w:color="auto"/>
        <w:left w:val="none" w:sz="0" w:space="0" w:color="auto"/>
        <w:bottom w:val="none" w:sz="0" w:space="0" w:color="auto"/>
        <w:right w:val="none" w:sz="0" w:space="0" w:color="auto"/>
      </w:divBdr>
    </w:div>
    <w:div w:id="771783366">
      <w:bodyDiv w:val="1"/>
      <w:marLeft w:val="0"/>
      <w:marRight w:val="0"/>
      <w:marTop w:val="0"/>
      <w:marBottom w:val="0"/>
      <w:divBdr>
        <w:top w:val="none" w:sz="0" w:space="0" w:color="auto"/>
        <w:left w:val="none" w:sz="0" w:space="0" w:color="auto"/>
        <w:bottom w:val="none" w:sz="0" w:space="0" w:color="auto"/>
        <w:right w:val="none" w:sz="0" w:space="0" w:color="auto"/>
      </w:divBdr>
    </w:div>
    <w:div w:id="813833996">
      <w:bodyDiv w:val="1"/>
      <w:marLeft w:val="0"/>
      <w:marRight w:val="0"/>
      <w:marTop w:val="0"/>
      <w:marBottom w:val="0"/>
      <w:divBdr>
        <w:top w:val="none" w:sz="0" w:space="0" w:color="auto"/>
        <w:left w:val="none" w:sz="0" w:space="0" w:color="auto"/>
        <w:bottom w:val="none" w:sz="0" w:space="0" w:color="auto"/>
        <w:right w:val="none" w:sz="0" w:space="0" w:color="auto"/>
      </w:divBdr>
    </w:div>
    <w:div w:id="912933862">
      <w:bodyDiv w:val="1"/>
      <w:marLeft w:val="0"/>
      <w:marRight w:val="0"/>
      <w:marTop w:val="0"/>
      <w:marBottom w:val="0"/>
      <w:divBdr>
        <w:top w:val="none" w:sz="0" w:space="0" w:color="auto"/>
        <w:left w:val="none" w:sz="0" w:space="0" w:color="auto"/>
        <w:bottom w:val="none" w:sz="0" w:space="0" w:color="auto"/>
        <w:right w:val="none" w:sz="0" w:space="0" w:color="auto"/>
      </w:divBdr>
    </w:div>
    <w:div w:id="969895167">
      <w:bodyDiv w:val="1"/>
      <w:marLeft w:val="0"/>
      <w:marRight w:val="0"/>
      <w:marTop w:val="0"/>
      <w:marBottom w:val="0"/>
      <w:divBdr>
        <w:top w:val="none" w:sz="0" w:space="0" w:color="auto"/>
        <w:left w:val="none" w:sz="0" w:space="0" w:color="auto"/>
        <w:bottom w:val="none" w:sz="0" w:space="0" w:color="auto"/>
        <w:right w:val="none" w:sz="0" w:space="0" w:color="auto"/>
      </w:divBdr>
    </w:div>
    <w:div w:id="1170098801">
      <w:bodyDiv w:val="1"/>
      <w:marLeft w:val="0"/>
      <w:marRight w:val="0"/>
      <w:marTop w:val="0"/>
      <w:marBottom w:val="0"/>
      <w:divBdr>
        <w:top w:val="none" w:sz="0" w:space="0" w:color="auto"/>
        <w:left w:val="none" w:sz="0" w:space="0" w:color="auto"/>
        <w:bottom w:val="none" w:sz="0" w:space="0" w:color="auto"/>
        <w:right w:val="none" w:sz="0" w:space="0" w:color="auto"/>
      </w:divBdr>
    </w:div>
    <w:div w:id="1282373280">
      <w:bodyDiv w:val="1"/>
      <w:marLeft w:val="0"/>
      <w:marRight w:val="0"/>
      <w:marTop w:val="0"/>
      <w:marBottom w:val="0"/>
      <w:divBdr>
        <w:top w:val="none" w:sz="0" w:space="0" w:color="auto"/>
        <w:left w:val="none" w:sz="0" w:space="0" w:color="auto"/>
        <w:bottom w:val="none" w:sz="0" w:space="0" w:color="auto"/>
        <w:right w:val="none" w:sz="0" w:space="0" w:color="auto"/>
      </w:divBdr>
    </w:div>
    <w:div w:id="1445921594">
      <w:bodyDiv w:val="1"/>
      <w:marLeft w:val="0"/>
      <w:marRight w:val="0"/>
      <w:marTop w:val="0"/>
      <w:marBottom w:val="0"/>
      <w:divBdr>
        <w:top w:val="none" w:sz="0" w:space="0" w:color="auto"/>
        <w:left w:val="none" w:sz="0" w:space="0" w:color="auto"/>
        <w:bottom w:val="none" w:sz="0" w:space="0" w:color="auto"/>
        <w:right w:val="none" w:sz="0" w:space="0" w:color="auto"/>
      </w:divBdr>
    </w:div>
    <w:div w:id="1492915083">
      <w:bodyDiv w:val="1"/>
      <w:marLeft w:val="0"/>
      <w:marRight w:val="0"/>
      <w:marTop w:val="0"/>
      <w:marBottom w:val="0"/>
      <w:divBdr>
        <w:top w:val="none" w:sz="0" w:space="0" w:color="auto"/>
        <w:left w:val="none" w:sz="0" w:space="0" w:color="auto"/>
        <w:bottom w:val="none" w:sz="0" w:space="0" w:color="auto"/>
        <w:right w:val="none" w:sz="0" w:space="0" w:color="auto"/>
      </w:divBdr>
    </w:div>
    <w:div w:id="1552380355">
      <w:bodyDiv w:val="1"/>
      <w:marLeft w:val="0"/>
      <w:marRight w:val="0"/>
      <w:marTop w:val="0"/>
      <w:marBottom w:val="0"/>
      <w:divBdr>
        <w:top w:val="none" w:sz="0" w:space="0" w:color="auto"/>
        <w:left w:val="none" w:sz="0" w:space="0" w:color="auto"/>
        <w:bottom w:val="none" w:sz="0" w:space="0" w:color="auto"/>
        <w:right w:val="none" w:sz="0" w:space="0" w:color="auto"/>
      </w:divBdr>
    </w:div>
    <w:div w:id="1628926840">
      <w:bodyDiv w:val="1"/>
      <w:marLeft w:val="0"/>
      <w:marRight w:val="0"/>
      <w:marTop w:val="0"/>
      <w:marBottom w:val="0"/>
      <w:divBdr>
        <w:top w:val="none" w:sz="0" w:space="0" w:color="auto"/>
        <w:left w:val="none" w:sz="0" w:space="0" w:color="auto"/>
        <w:bottom w:val="none" w:sz="0" w:space="0" w:color="auto"/>
        <w:right w:val="none" w:sz="0" w:space="0" w:color="auto"/>
      </w:divBdr>
    </w:div>
    <w:div w:id="1641617330">
      <w:bodyDiv w:val="1"/>
      <w:marLeft w:val="0"/>
      <w:marRight w:val="0"/>
      <w:marTop w:val="0"/>
      <w:marBottom w:val="0"/>
      <w:divBdr>
        <w:top w:val="none" w:sz="0" w:space="0" w:color="auto"/>
        <w:left w:val="none" w:sz="0" w:space="0" w:color="auto"/>
        <w:bottom w:val="none" w:sz="0" w:space="0" w:color="auto"/>
        <w:right w:val="none" w:sz="0" w:space="0" w:color="auto"/>
      </w:divBdr>
    </w:div>
    <w:div w:id="1715538502">
      <w:bodyDiv w:val="1"/>
      <w:marLeft w:val="0"/>
      <w:marRight w:val="0"/>
      <w:marTop w:val="0"/>
      <w:marBottom w:val="0"/>
      <w:divBdr>
        <w:top w:val="none" w:sz="0" w:space="0" w:color="auto"/>
        <w:left w:val="none" w:sz="0" w:space="0" w:color="auto"/>
        <w:bottom w:val="none" w:sz="0" w:space="0" w:color="auto"/>
        <w:right w:val="none" w:sz="0" w:space="0" w:color="auto"/>
      </w:divBdr>
    </w:div>
    <w:div w:id="1719939627">
      <w:bodyDiv w:val="1"/>
      <w:marLeft w:val="0"/>
      <w:marRight w:val="0"/>
      <w:marTop w:val="0"/>
      <w:marBottom w:val="0"/>
      <w:divBdr>
        <w:top w:val="none" w:sz="0" w:space="0" w:color="auto"/>
        <w:left w:val="none" w:sz="0" w:space="0" w:color="auto"/>
        <w:bottom w:val="none" w:sz="0" w:space="0" w:color="auto"/>
        <w:right w:val="none" w:sz="0" w:space="0" w:color="auto"/>
      </w:divBdr>
    </w:div>
    <w:div w:id="1757510480">
      <w:bodyDiv w:val="1"/>
      <w:marLeft w:val="0"/>
      <w:marRight w:val="0"/>
      <w:marTop w:val="0"/>
      <w:marBottom w:val="0"/>
      <w:divBdr>
        <w:top w:val="none" w:sz="0" w:space="0" w:color="auto"/>
        <w:left w:val="none" w:sz="0" w:space="0" w:color="auto"/>
        <w:bottom w:val="none" w:sz="0" w:space="0" w:color="auto"/>
        <w:right w:val="none" w:sz="0" w:space="0" w:color="auto"/>
      </w:divBdr>
    </w:div>
    <w:div w:id="1811167488">
      <w:bodyDiv w:val="1"/>
      <w:marLeft w:val="0"/>
      <w:marRight w:val="0"/>
      <w:marTop w:val="0"/>
      <w:marBottom w:val="0"/>
      <w:divBdr>
        <w:top w:val="none" w:sz="0" w:space="0" w:color="auto"/>
        <w:left w:val="none" w:sz="0" w:space="0" w:color="auto"/>
        <w:bottom w:val="none" w:sz="0" w:space="0" w:color="auto"/>
        <w:right w:val="none" w:sz="0" w:space="0" w:color="auto"/>
      </w:divBdr>
    </w:div>
    <w:div w:id="1947736563">
      <w:bodyDiv w:val="1"/>
      <w:marLeft w:val="0"/>
      <w:marRight w:val="0"/>
      <w:marTop w:val="0"/>
      <w:marBottom w:val="0"/>
      <w:divBdr>
        <w:top w:val="none" w:sz="0" w:space="0" w:color="auto"/>
        <w:left w:val="none" w:sz="0" w:space="0" w:color="auto"/>
        <w:bottom w:val="none" w:sz="0" w:space="0" w:color="auto"/>
        <w:right w:val="none" w:sz="0" w:space="0" w:color="auto"/>
      </w:divBdr>
    </w:div>
    <w:div w:id="1983996038">
      <w:bodyDiv w:val="1"/>
      <w:marLeft w:val="0"/>
      <w:marRight w:val="0"/>
      <w:marTop w:val="0"/>
      <w:marBottom w:val="0"/>
      <w:divBdr>
        <w:top w:val="none" w:sz="0" w:space="0" w:color="auto"/>
        <w:left w:val="none" w:sz="0" w:space="0" w:color="auto"/>
        <w:bottom w:val="none" w:sz="0" w:space="0" w:color="auto"/>
        <w:right w:val="none" w:sz="0" w:space="0" w:color="auto"/>
      </w:divBdr>
    </w:div>
    <w:div w:id="2007585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Kor17</b:Tag>
    <b:SourceType>JournalArticle</b:SourceType>
    <b:Guid>{6083810E-5FF6-48A9-BD31-303C5B153C80}</b:Guid>
    <b:Title>Practical guidance to qualitive research </b:Title>
    <b:Year>2017</b:Year>
    <b:JournalName>PubMed</b:JournalName>
    <b:Pages>271-273</b:Pages>
    <b:Author>
      <b:Author>
        <b:NameList>
          <b:Person>
            <b:Last>Korstjens</b:Last>
            <b:Middle>A</b:Middle>
            <b:First>Moser</b:First>
          </b:Person>
        </b:NameList>
      </b:Author>
    </b:Author>
    <b:RefOrder>1</b:RefOrder>
  </b:Source>
  <b:Source>
    <b:Tag>Cle17</b:Tag>
    <b:SourceType>JournalArticle</b:SourceType>
    <b:Guid>{4065956B-BFEE-4D88-8DB6-3729B6D37029}</b:Guid>
    <b:Title>The qualitative orientation in medical education research.</b:Title>
    <b:JournalName>Korean J Med Educ</b:JournalName>
    <b:Year>2017</b:Year>
    <b:Pages>29(2): 61-71</b:Pages>
    <b:Author>
      <b:Author>
        <b:NameList>
          <b:Person>
            <b:Last>Cleland</b:Last>
            <b:Middle>A</b:Middle>
            <b:First>J</b:First>
          </b:Person>
        </b:NameList>
      </b:Author>
    </b:Author>
    <b:RefOrder>2</b:RefOrder>
  </b:Source>
  <b:Source>
    <b:Tag>Fol15</b:Tag>
    <b:SourceType>JournalArticle</b:SourceType>
    <b:Guid>{2302BA8F-74B1-4534-A5A8-294E114CE59A}</b:Guid>
    <b:Title>Using Grounded Theory Method to Capture and Analyze Health Care Experiences.</b:Title>
    <b:JournalName>Health Serv Res</b:JournalName>
    <b:Year>2015</b:Year>
    <b:Pages>50(4): 195-210</b:Pages>
    <b:Author>
      <b:Author>
        <b:NameList>
          <b:Person>
            <b:Last>Foley</b:Last>
            <b:First>G</b:First>
          </b:Person>
          <b:Person>
            <b:Last>Timonen</b:Last>
            <b:First>V</b:First>
          </b:Person>
        </b:NameList>
      </b:Author>
    </b:Author>
    <b:RefOrder>3</b:RefOrder>
  </b:Source>
  <b:Source>
    <b:Tag>Cog14</b:Tag>
    <b:SourceType>Report</b:SourceType>
    <b:Guid>{DE20495C-CE12-4FB0-87C2-CA1E0492CAC4}</b:Guid>
    <b:Title>The SAGE encyclopedia of action research </b:Title>
    <b:Year>2014</b:Year>
    <b:Author>
      <b:Author>
        <b:NameList>
          <b:Person>
            <b:Last>Coghlan </b:Last>
            <b:First>D</b:First>
          </b:Person>
          <b:Person>
            <b:Last>Brydon-Miller</b:Last>
            <b:First>M</b:First>
          </b:Person>
        </b:NameList>
      </b:Author>
    </b:Author>
    <b:Publisher>SAGE publications </b:Publisher>
    <b:City>London</b:City>
    <b:RefOrder>4</b:RefOrder>
  </b:Source>
  <b:Source>
    <b:Tag>All17</b:Tag>
    <b:SourceType>Report</b:SourceType>
    <b:Guid>{D1EE4834-D991-4916-8375-819848D018CA}</b:Guid>
    <b:Title>The SAGE encyclopedia of communications research methods </b:Title>
    <b:Year>2017</b:Year>
    <b:Publisher>SAGE Publications </b:Publisher>
    <b:City>Thousand Oaks</b:City>
    <b:Author>
      <b:Author>
        <b:NameList>
          <b:Person>
            <b:Last>Allen</b:Last>
            <b:First>M</b:First>
          </b:Person>
        </b:NameList>
      </b:Author>
    </b:Author>
    <b:RefOrder>5</b:RefOrder>
  </b:Source>
</b:Sources>
</file>

<file path=customXml/itemProps1.xml><?xml version="1.0" encoding="utf-8"?>
<ds:datastoreItem xmlns:ds="http://schemas.openxmlformats.org/officeDocument/2006/customXml" ds:itemID="{2A2C9410-B796-4C24-8729-C9A156E3B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2</Pages>
  <Words>918</Words>
  <Characters>5234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Thoirs, Jayden</dc:creator>
  <cp:keywords/>
  <dc:description/>
  <cp:lastModifiedBy>Thoirs, Jayden</cp:lastModifiedBy>
  <cp:revision>1</cp:revision>
  <dcterms:created xsi:type="dcterms:W3CDTF">2025-03-10T21:04:00Z</dcterms:created>
  <dcterms:modified xsi:type="dcterms:W3CDTF">2025-03-10T23:22:00Z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2025-03-10T23:22:41Z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0c8a3140-15b0-4f5b-ae0e-ac705910ea1c</vt:lpwstr>
  </property>
  <property fmtid="{D5CDD505-2E9C-101B-9397-08002B2CF9AE}" pid="8" name="MSIP_Label_f2acd28b-79a3-4a0f-b0ff-4b75658b1549_ContentBits">
    <vt:lpwstr>0</vt:lpwstr>
  </property>
</Properties>
</file>