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B07A3" w14:textId="1B1C17EE" w:rsidR="00B801CD" w:rsidRPr="001369BE" w:rsidRDefault="00D14BA0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BMSW: 4012_CARD: </w:t>
      </w:r>
      <w:r w:rsidR="00B801CD" w:rsidRPr="001369BE">
        <w:rPr>
          <w:rFonts w:ascii="Arial" w:hAnsi="Arial" w:cs="Arial"/>
          <w:color w:val="000000" w:themeColor="text1"/>
          <w:sz w:val="22"/>
          <w:szCs w:val="22"/>
        </w:rPr>
        <w:t>Professional Career Development</w:t>
      </w:r>
    </w:p>
    <w:p w14:paraId="2F8B9FA4" w14:textId="171FB095" w:rsidR="00412DFC" w:rsidRPr="001369BE" w:rsidRDefault="00B801CD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Part 1 Reflective Essay [1500]</w:t>
      </w:r>
    </w:p>
    <w:p w14:paraId="2109DC32" w14:textId="714E1642" w:rsidR="00B801CD" w:rsidRPr="001369BE" w:rsidRDefault="00B801CD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Topic: Models and theories taught in class and how they have/have not </w:t>
      </w:r>
      <w:proofErr w:type="gramStart"/>
      <w:r w:rsidRPr="001369BE">
        <w:rPr>
          <w:rFonts w:ascii="Arial" w:hAnsi="Arial" w:cs="Arial"/>
          <w:color w:val="000000" w:themeColor="text1"/>
          <w:sz w:val="22"/>
          <w:szCs w:val="22"/>
        </w:rPr>
        <w:t>been implemented</w:t>
      </w:r>
      <w:proofErr w:type="gramEnd"/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by you in your professional development.</w:t>
      </w:r>
    </w:p>
    <w:p w14:paraId="6042466F" w14:textId="5FC0E09C" w:rsidR="00B801CD" w:rsidRPr="001369BE" w:rsidRDefault="00B801C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Introduction</w:t>
      </w:r>
    </w:p>
    <w:p w14:paraId="03A1C046" w14:textId="7883B67E" w:rsidR="00CD3C13" w:rsidRPr="001369BE" w:rsidRDefault="00F81668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Within this essay I will be reflecting on models and theories introduced in lectures and consider how </w:t>
      </w:r>
      <w:r w:rsidR="00CD3C13" w:rsidRPr="001369BE">
        <w:rPr>
          <w:rFonts w:ascii="Arial" w:hAnsi="Arial" w:cs="Arial"/>
          <w:color w:val="000000" w:themeColor="text1"/>
          <w:sz w:val="22"/>
          <w:szCs w:val="22"/>
        </w:rPr>
        <w:t>I have applied these to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my professional development. For this </w:t>
      </w:r>
      <w:r w:rsidR="00CD3C13" w:rsidRPr="001369BE">
        <w:rPr>
          <w:rFonts w:ascii="Arial" w:hAnsi="Arial" w:cs="Arial"/>
          <w:color w:val="000000" w:themeColor="text1"/>
          <w:sz w:val="22"/>
          <w:szCs w:val="22"/>
        </w:rPr>
        <w:t>purpose,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I shall employ Rolfe`s</w:t>
      </w:r>
      <w:r w:rsidR="00CD3C13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reflective cycle to illustrate “understanding of the skills and knowledge” gained from attending the Professional Career Development lectures</w:t>
      </w:r>
      <w:r w:rsidR="00CD3C13" w:rsidRPr="001369BE">
        <w:rPr>
          <w:rFonts w:ascii="Arial" w:hAnsi="Arial" w:cs="Arial"/>
          <w:color w:val="000000" w:themeColor="text1"/>
          <w:sz w:val="22"/>
          <w:szCs w:val="22"/>
        </w:rPr>
        <w:t xml:space="preserve"> (Rolfe, Freshwater and Jasper, 2001)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.</w:t>
      </w:r>
      <w:r w:rsidR="00CD3C13" w:rsidRPr="001369BE">
        <w:rPr>
          <w:rFonts w:ascii="Arial" w:hAnsi="Arial" w:cs="Arial"/>
          <w:color w:val="000000" w:themeColor="text1"/>
          <w:sz w:val="22"/>
          <w:szCs w:val="22"/>
        </w:rPr>
        <w:t xml:space="preserve"> I shall enhance the reflection with examples from </w:t>
      </w:r>
      <w:r w:rsidR="00436AD9" w:rsidRPr="001369BE">
        <w:rPr>
          <w:rFonts w:ascii="Arial" w:hAnsi="Arial" w:cs="Arial"/>
          <w:color w:val="000000" w:themeColor="text1"/>
          <w:sz w:val="22"/>
          <w:szCs w:val="22"/>
        </w:rPr>
        <w:t>individual experiences</w:t>
      </w:r>
      <w:r w:rsidR="00CD3C13" w:rsidRPr="001369B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37DE41C" w14:textId="77777777" w:rsidR="0030054D" w:rsidRDefault="0030054D" w:rsidP="0030054D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</w:p>
    <w:p w14:paraId="16F5A5A0" w14:textId="15C0760F" w:rsidR="00365FAD" w:rsidRPr="0030054D" w:rsidRDefault="00365FAD" w:rsidP="0030054D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30054D">
        <w:rPr>
          <w:rFonts w:ascii="Arial" w:eastAsia="Verdana" w:hAnsi="Arial" w:cs="Arial"/>
          <w:color w:val="000000" w:themeColor="text1"/>
          <w:sz w:val="22"/>
          <w:szCs w:val="22"/>
        </w:rPr>
        <w:t>Growth Mindset</w:t>
      </w:r>
    </w:p>
    <w:p w14:paraId="1A0C0AE5" w14:textId="16D22582" w:rsidR="00365FAD" w:rsidRPr="001369BE" w:rsidRDefault="00B801CD" w:rsidP="009C5162">
      <w:pPr>
        <w:spacing w:after="0" w:line="360" w:lineRule="auto"/>
        <w:ind w:left="-5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What? </w:t>
      </w:r>
    </w:p>
    <w:p w14:paraId="2CE27C2F" w14:textId="798F9E7F" w:rsidR="00F81668" w:rsidRPr="001369BE" w:rsidRDefault="00806D31" w:rsidP="0030054D">
      <w:pPr>
        <w:spacing w:after="0" w:line="360" w:lineRule="auto"/>
        <w:ind w:left="-5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With the Growth Mindset</w:t>
      </w:r>
      <w:r w:rsidR="007F50BA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model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, I found that I am more of a pragmatist and less of an activist. </w:t>
      </w:r>
      <w:r w:rsidR="007F50BA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This suggests that I have a growth mindset as opposed to a fixed mindset. </w:t>
      </w:r>
    </w:p>
    <w:p w14:paraId="43916F5E" w14:textId="4D720657" w:rsidR="00B801CD" w:rsidRPr="001369BE" w:rsidRDefault="002B70B7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Pragmatists are open minded and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creative for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="00650B86" w:rsidRPr="001369BE">
        <w:rPr>
          <w:rFonts w:ascii="Arial" w:hAnsi="Arial" w:cs="Arial"/>
          <w:color w:val="000000" w:themeColor="text1"/>
          <w:sz w:val="22"/>
          <w:szCs w:val="22"/>
        </w:rPr>
        <w:t>example,</w:t>
      </w:r>
      <w:proofErr w:type="gramEnd"/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they can improve and think better ideas compare to other learning style </w:t>
      </w:r>
      <w:r w:rsidR="0030054D" w:rsidRPr="001369BE">
        <w:rPr>
          <w:rFonts w:ascii="Arial" w:hAnsi="Arial" w:cs="Arial"/>
          <w:color w:val="000000" w:themeColor="text1"/>
          <w:sz w:val="22"/>
          <w:szCs w:val="22"/>
        </w:rPr>
        <w:t>methods.</w:t>
      </w:r>
    </w:p>
    <w:p w14:paraId="72EADE2B" w14:textId="669D8290" w:rsidR="00365FAD" w:rsidRPr="001369BE" w:rsidRDefault="00365FAD" w:rsidP="009C5162">
      <w:pPr>
        <w:spacing w:after="0" w:line="360" w:lineRule="auto"/>
        <w:ind w:left="-5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So what? </w:t>
      </w:r>
    </w:p>
    <w:p w14:paraId="6E3F92CD" w14:textId="4CF6E77D" w:rsidR="00365FAD" w:rsidRPr="001369BE" w:rsidRDefault="00C806BC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Learning about growth mindset was interesting because it offered me an insight </w:t>
      </w:r>
      <w:r w:rsidR="00013D4B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into my personal development. I was surprised to learn how growth mindset can be supportive in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everyday</w:t>
      </w:r>
      <w:r w:rsidR="00013D4B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life. </w:t>
      </w:r>
      <w:r w:rsidR="00FD3126" w:rsidRPr="001369BE">
        <w:rPr>
          <w:rFonts w:ascii="Arial" w:eastAsia="Verdana" w:hAnsi="Arial" w:cs="Arial"/>
          <w:color w:val="000000" w:themeColor="text1"/>
          <w:sz w:val="22"/>
          <w:szCs w:val="22"/>
        </w:rPr>
        <w:t>“ Growth mindset may make individuals more resilient and persistent in the face of challenges or difficulties, as they are more likely to adopt effort-oriented strategies in their efforts to achieve their goals (</w:t>
      </w:r>
      <w:hyperlink r:id="rId7" w:anchor="ref66" w:history="1">
        <w:r w:rsidR="00FD3126" w:rsidRPr="001369BE">
          <w:rPr>
            <w:rStyle w:val="Hyperlink"/>
            <w:rFonts w:ascii="Arial" w:eastAsia="Verdana" w:hAnsi="Arial" w:cs="Arial"/>
            <w:color w:val="000000" w:themeColor="text1"/>
            <w:sz w:val="22"/>
            <w:szCs w:val="22"/>
          </w:rPr>
          <w:t xml:space="preserve">Zhao </w:t>
        </w:r>
        <w:r w:rsidR="00FD3126" w:rsidRPr="001369BE">
          <w:rPr>
            <w:rStyle w:val="Hyperlink"/>
            <w:rFonts w:ascii="Arial" w:eastAsia="Verdana" w:hAnsi="Arial" w:cs="Arial"/>
            <w:i/>
            <w:iCs/>
            <w:color w:val="000000" w:themeColor="text1"/>
            <w:sz w:val="22"/>
            <w:szCs w:val="22"/>
          </w:rPr>
          <w:t>et al</w:t>
        </w:r>
        <w:r w:rsidR="00FD3126" w:rsidRPr="001369BE">
          <w:rPr>
            <w:rStyle w:val="Hyperlink"/>
            <w:rFonts w:ascii="Arial" w:eastAsia="Verdana" w:hAnsi="Arial" w:cs="Arial"/>
            <w:color w:val="000000" w:themeColor="text1"/>
            <w:sz w:val="22"/>
            <w:szCs w:val="22"/>
          </w:rPr>
          <w:t>., 2021a</w:t>
        </w:r>
      </w:hyperlink>
      <w:r w:rsidR="00FD3126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,quoted in </w:t>
      </w:r>
      <w:r w:rsidR="00315417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Tao </w:t>
      </w:r>
      <w:r w:rsidR="00315417" w:rsidRPr="001369BE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et al</w:t>
      </w:r>
      <w:r w:rsidR="00315417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.,2022) </w:t>
      </w:r>
      <w:r w:rsidR="00A23A0F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. </w:t>
      </w:r>
      <w:r w:rsidR="00A23A0F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People with a growth mindset may </w:t>
      </w:r>
      <w:r w:rsidR="00FD3126" w:rsidRPr="001369BE">
        <w:rPr>
          <w:rFonts w:ascii="Arial" w:eastAsia="Verdana" w:hAnsi="Arial" w:cs="Arial"/>
          <w:color w:val="000000" w:themeColor="text1"/>
          <w:sz w:val="22"/>
          <w:szCs w:val="22"/>
        </w:rPr>
        <w:t>suffer fewer stress and self-reported symptoms of psychological disease</w:t>
      </w:r>
      <w:r w:rsidR="00315417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” (Tao </w:t>
      </w:r>
      <w:r w:rsidR="00315417" w:rsidRPr="001369BE">
        <w:rPr>
          <w:rFonts w:ascii="Arial" w:eastAsia="Verdana" w:hAnsi="Arial" w:cs="Arial"/>
          <w:i/>
          <w:iCs/>
          <w:color w:val="000000" w:themeColor="text1"/>
          <w:sz w:val="22"/>
          <w:szCs w:val="22"/>
        </w:rPr>
        <w:t>et al</w:t>
      </w:r>
      <w:r w:rsidR="00315417" w:rsidRPr="001369BE">
        <w:rPr>
          <w:rFonts w:ascii="Arial" w:eastAsia="Verdana" w:hAnsi="Arial" w:cs="Arial"/>
          <w:color w:val="000000" w:themeColor="text1"/>
          <w:sz w:val="22"/>
          <w:szCs w:val="22"/>
        </w:rPr>
        <w:t>.,2022).</w:t>
      </w:r>
    </w:p>
    <w:p w14:paraId="0433F644" w14:textId="4627761C" w:rsidR="00B801CD" w:rsidRPr="001369BE" w:rsidRDefault="00B801CD" w:rsidP="009C5162">
      <w:pPr>
        <w:spacing w:after="0" w:line="360" w:lineRule="auto"/>
        <w:ind w:left="-5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Now what? </w:t>
      </w:r>
    </w:p>
    <w:p w14:paraId="60A17CD8" w14:textId="1CA0C006" w:rsidR="00B801CD" w:rsidRPr="001369BE" w:rsidRDefault="00A23A0F" w:rsidP="00695E0D">
      <w:pPr>
        <w:tabs>
          <w:tab w:val="left" w:pos="218"/>
          <w:tab w:val="right" w:pos="9026"/>
        </w:tabs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I understand that “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Change needs to be maintained. Mindset change is not about picking up a few tricks. If someone stays inside a fixed mindset and uses growth strategies, it can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backfire” (</w:t>
      </w:r>
      <w:r w:rsidR="00DC34A3" w:rsidRPr="001369BE">
        <w:rPr>
          <w:rFonts w:ascii="Arial" w:hAnsi="Arial" w:cs="Arial"/>
          <w:color w:val="000000" w:themeColor="text1"/>
          <w:sz w:val="22"/>
          <w:szCs w:val="22"/>
        </w:rPr>
        <w:t xml:space="preserve">Dweck,2017, p. </w:t>
      </w:r>
      <w:r w:rsidR="0030054D" w:rsidRPr="001369BE">
        <w:rPr>
          <w:rFonts w:ascii="Arial" w:hAnsi="Arial" w:cs="Arial"/>
          <w:color w:val="000000" w:themeColor="text1"/>
          <w:sz w:val="22"/>
          <w:szCs w:val="22"/>
        </w:rPr>
        <w:t>253)</w:t>
      </w:r>
      <w:r w:rsidR="00DC34A3" w:rsidRPr="001369BE">
        <w:rPr>
          <w:rFonts w:ascii="Arial" w:hAnsi="Arial" w:cs="Arial"/>
          <w:color w:val="000000" w:themeColor="text1"/>
          <w:sz w:val="22"/>
          <w:szCs w:val="22"/>
        </w:rPr>
        <w:t xml:space="preserve">. Dweck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(2017</w:t>
      </w:r>
      <w:r w:rsidR="00DC34A3" w:rsidRPr="001369BE">
        <w:rPr>
          <w:rFonts w:ascii="Arial" w:hAnsi="Arial" w:cs="Arial"/>
          <w:color w:val="000000" w:themeColor="text1"/>
          <w:sz w:val="22"/>
          <w:szCs w:val="22"/>
        </w:rPr>
        <w:t xml:space="preserve">, p.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254) outlines</w:t>
      </w:r>
      <w:r w:rsidR="00DC34A3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0054D" w:rsidRPr="001369BE">
        <w:rPr>
          <w:rFonts w:ascii="Arial" w:hAnsi="Arial" w:cs="Arial"/>
          <w:color w:val="000000" w:themeColor="text1"/>
          <w:sz w:val="22"/>
          <w:szCs w:val="22"/>
        </w:rPr>
        <w:t xml:space="preserve">that </w:t>
      </w:r>
      <w:r w:rsidR="00650B86" w:rsidRPr="001369BE">
        <w:rPr>
          <w:rFonts w:ascii="Arial" w:hAnsi="Arial" w:cs="Arial"/>
          <w:color w:val="000000" w:themeColor="text1"/>
          <w:sz w:val="22"/>
          <w:szCs w:val="22"/>
        </w:rPr>
        <w:t>“Mindset</w:t>
      </w:r>
      <w:r w:rsidR="00DC34A3" w:rsidRPr="001369BE">
        <w:rPr>
          <w:rFonts w:ascii="Arial" w:hAnsi="Arial" w:cs="Arial"/>
          <w:color w:val="000000" w:themeColor="text1"/>
          <w:sz w:val="22"/>
          <w:szCs w:val="22"/>
        </w:rPr>
        <w:t xml:space="preserve"> ... is about seeing things in a new way. When people change to a growth mindset, they change from a judge-and-be-judged framework to a learn -and -help framework. Their commitment is to growth, which takes plenty of time, effort, and mutual support to achieve and maintain.</w:t>
      </w:r>
      <w:r w:rsidR="00DC34A3" w:rsidRPr="001369BE">
        <w:rPr>
          <w:rFonts w:ascii="Arial" w:hAnsi="Arial" w:cs="Arial"/>
          <w:color w:val="000000" w:themeColor="text1"/>
          <w:sz w:val="22"/>
          <w:szCs w:val="22"/>
        </w:rPr>
        <w:t xml:space="preserve">” 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17626" w:rsidRPr="001369BE">
        <w:rPr>
          <w:rFonts w:ascii="Arial" w:hAnsi="Arial" w:cs="Arial"/>
          <w:color w:val="000000" w:themeColor="text1"/>
          <w:sz w:val="22"/>
          <w:szCs w:val="22"/>
        </w:rPr>
        <w:t xml:space="preserve">In order to learn more about this model I will undertake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wider research</w:t>
      </w:r>
      <w:r w:rsidR="0036796A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0003D4D" w14:textId="77777777" w:rsidR="00147390" w:rsidRPr="001369BE" w:rsidRDefault="00147390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D38A77F" w14:textId="77777777" w:rsidR="0030054D" w:rsidRDefault="0030054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F54E019" w14:textId="77777777" w:rsidR="0030054D" w:rsidRDefault="0030054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6BC04FD" w14:textId="717E8F85" w:rsidR="00B801CD" w:rsidRPr="001369BE" w:rsidRDefault="00147390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 SWOT</w:t>
      </w:r>
      <w:r w:rsidR="007452C0" w:rsidRPr="001369BE">
        <w:rPr>
          <w:rFonts w:ascii="Arial" w:hAnsi="Arial" w:cs="Arial"/>
          <w:color w:val="000000" w:themeColor="text1"/>
          <w:sz w:val="22"/>
          <w:szCs w:val="22"/>
        </w:rPr>
        <w:t xml:space="preserve"> analysis</w:t>
      </w:r>
    </w:p>
    <w:p w14:paraId="5D1146E6" w14:textId="7AD9C59C" w:rsidR="008348D9" w:rsidRPr="001369BE" w:rsidRDefault="008348D9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What?</w:t>
      </w:r>
    </w:p>
    <w:p w14:paraId="399A52F2" w14:textId="3960D915" w:rsidR="008348D9" w:rsidRPr="001369BE" w:rsidRDefault="007452C0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Before I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started,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I wanted </w:t>
      </w:r>
      <w:r w:rsidR="0030054D" w:rsidRPr="001369BE">
        <w:rPr>
          <w:rFonts w:ascii="Arial" w:hAnsi="Arial" w:cs="Arial"/>
          <w:color w:val="000000" w:themeColor="text1"/>
          <w:sz w:val="22"/>
          <w:szCs w:val="22"/>
        </w:rPr>
        <w:t>to know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my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personal SWOT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analysis </w:t>
      </w:r>
      <w:r w:rsidR="00650B86" w:rsidRPr="001369BE">
        <w:rPr>
          <w:rFonts w:ascii="Arial" w:hAnsi="Arial" w:cs="Arial"/>
          <w:color w:val="000000" w:themeColor="text1"/>
          <w:sz w:val="22"/>
          <w:szCs w:val="22"/>
        </w:rPr>
        <w:t>to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understand opportunities and threats within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my Professional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Career Development.</w:t>
      </w:r>
    </w:p>
    <w:p w14:paraId="1348B92D" w14:textId="67F4C145" w:rsidR="008348D9" w:rsidRPr="001369BE" w:rsidRDefault="008348D9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So what?</w:t>
      </w:r>
    </w:p>
    <w:p w14:paraId="3FBA4674" w14:textId="2D46E2E4" w:rsidR="008348D9" w:rsidRPr="001369BE" w:rsidRDefault="008348D9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In my </w:t>
      </w:r>
      <w:r w:rsidR="00A17E97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past experiences technology has not played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a significant role</w:t>
      </w:r>
      <w:r w:rsidR="00A17E97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in my employment industry. Therefore, </w:t>
      </w:r>
      <w:r w:rsidR="00650B86" w:rsidRPr="001369BE">
        <w:rPr>
          <w:rFonts w:ascii="Arial" w:eastAsia="Verdana" w:hAnsi="Arial" w:cs="Arial"/>
          <w:color w:val="000000" w:themeColor="text1"/>
          <w:sz w:val="22"/>
          <w:szCs w:val="22"/>
        </w:rPr>
        <w:t>I am</w:t>
      </w:r>
      <w:r w:rsidR="00A17E97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currently straggling with using and applying technology to support my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studies. This</w:t>
      </w:r>
      <w:r w:rsidR="00A17E97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situation makes me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uncomfortable,</w:t>
      </w:r>
      <w:r w:rsidR="00A17E97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EB445E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and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a little</w:t>
      </w:r>
      <w:r w:rsidR="00EB445E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bit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upset. The</w:t>
      </w:r>
      <w:r w:rsidR="00EB445E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A95999" w:rsidRPr="001369BE">
        <w:rPr>
          <w:rFonts w:ascii="Arial" w:eastAsia="Verdana" w:hAnsi="Arial" w:cs="Arial"/>
          <w:color w:val="000000" w:themeColor="text1"/>
          <w:sz w:val="22"/>
          <w:szCs w:val="22"/>
        </w:rPr>
        <w:t>department</w:t>
      </w:r>
      <w:r w:rsidR="00EB445E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of </w:t>
      </w:r>
      <w:r w:rsidR="00A95999" w:rsidRPr="001369BE">
        <w:rPr>
          <w:rFonts w:ascii="Arial" w:eastAsia="Verdana" w:hAnsi="Arial" w:cs="Arial"/>
          <w:color w:val="000000" w:themeColor="text1"/>
          <w:sz w:val="22"/>
          <w:szCs w:val="22"/>
        </w:rPr>
        <w:t>education</w:t>
      </w:r>
      <w:r w:rsidR="00EB445E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(2022) </w:t>
      </w:r>
      <w:r w:rsidR="00A95999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confirms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that”</w:t>
      </w:r>
      <w:r w:rsidR="00EB445E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B445E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Technology works best in education when strategically introduced by skilled, and confident staff. The best leaders place a strong focus on how technology can improve processes and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teaching</w:t>
      </w:r>
      <w:r w:rsidR="00436AD9" w:rsidRPr="001369BE">
        <w:rPr>
          <w:rFonts w:ascii="Arial" w:eastAsia="Verdana" w:hAnsi="Arial" w:cs="Arial"/>
          <w:color w:val="000000" w:themeColor="text1"/>
          <w:sz w:val="22"/>
          <w:szCs w:val="22"/>
        </w:rPr>
        <w:t>.”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I</w:t>
      </w:r>
      <w:r w:rsidR="00A95999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have sourced Study skills support to teach me how to apply technology to complete my studies. I have also sourced Digital Skills support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to further</w:t>
      </w:r>
      <w:r w:rsidR="00547D73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my digital skills to support my studies.</w:t>
      </w:r>
    </w:p>
    <w:p w14:paraId="0AB35092" w14:textId="3F172A8A" w:rsidR="00547D73" w:rsidRPr="001369BE" w:rsidRDefault="00547D73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N</w:t>
      </w:r>
      <w:r w:rsidR="0030054D">
        <w:rPr>
          <w:rFonts w:ascii="Arial" w:eastAsia="Verdana" w:hAnsi="Arial" w:cs="Arial"/>
          <w:color w:val="000000" w:themeColor="text1"/>
          <w:sz w:val="22"/>
          <w:szCs w:val="22"/>
        </w:rPr>
        <w:t>ow what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?</w:t>
      </w:r>
    </w:p>
    <w:p w14:paraId="4912AFE2" w14:textId="320B4C5E" w:rsidR="00547D73" w:rsidRPr="001369BE" w:rsidRDefault="00547D73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The best way for me move forward with my digital skills is too continue to practice, and</w:t>
      </w:r>
      <w:r w:rsidR="00FE7646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progress with instruction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FE7646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from </w:t>
      </w:r>
      <w:r w:rsidR="00EF3494" w:rsidRPr="001369BE">
        <w:rPr>
          <w:rFonts w:ascii="Arial" w:eastAsia="Verdana" w:hAnsi="Arial" w:cs="Arial"/>
          <w:color w:val="000000" w:themeColor="text1"/>
          <w:sz w:val="22"/>
          <w:szCs w:val="22"/>
        </w:rPr>
        <w:t>“skilled, and confident staff” ( Department of Education, 2022 ).</w:t>
      </w:r>
      <w:r w:rsidR="000B636C" w:rsidRPr="001369BE">
        <w:rPr>
          <w:rFonts w:ascii="Arial" w:eastAsia="Verdana" w:hAnsi="Arial" w:cs="Arial"/>
          <w:color w:val="000000" w:themeColor="text1"/>
          <w:sz w:val="22"/>
          <w:szCs w:val="22"/>
        </w:rPr>
        <w:t>I currently face further obstacles with support for  my digital skills as</w:t>
      </w:r>
      <w:r w:rsidR="00244295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Study Skills support is mainly remote and online , although I find that face to face on campus support is better for me as a tutor can model computer skills on campus and I can follow and practice through the </w:t>
      </w:r>
      <w:r w:rsidR="0030054D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modelling. </w:t>
      </w:r>
      <w:r w:rsidR="0030054D">
        <w:rPr>
          <w:rFonts w:ascii="Arial" w:eastAsia="Verdana" w:hAnsi="Arial" w:cs="Arial"/>
          <w:color w:val="000000" w:themeColor="text1"/>
          <w:sz w:val="22"/>
          <w:szCs w:val="22"/>
        </w:rPr>
        <w:t>To</w:t>
      </w:r>
      <w:r w:rsidR="00244295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ensure development and future success I have maximised all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opportunities</w:t>
      </w:r>
      <w:r w:rsidR="00244295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to book on campus face to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appointments. The</w:t>
      </w:r>
      <w:r w:rsidR="00CA27C5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goal I have set for myself is to be a more comfortable with my </w:t>
      </w:r>
      <w:r w:rsidR="0030054D" w:rsidRPr="001369BE">
        <w:rPr>
          <w:rFonts w:ascii="Arial" w:eastAsia="Verdana" w:hAnsi="Arial" w:cs="Arial"/>
          <w:color w:val="000000" w:themeColor="text1"/>
          <w:sz w:val="22"/>
          <w:szCs w:val="22"/>
        </w:rPr>
        <w:t>studies,</w:t>
      </w:r>
      <w:r w:rsidR="00CA27C5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digital </w:t>
      </w:r>
      <w:r w:rsidR="00436AD9" w:rsidRPr="001369BE">
        <w:rPr>
          <w:rFonts w:ascii="Arial" w:eastAsia="Verdana" w:hAnsi="Arial" w:cs="Arial"/>
          <w:color w:val="000000" w:themeColor="text1"/>
          <w:sz w:val="22"/>
          <w:szCs w:val="22"/>
        </w:rPr>
        <w:t>skills,</w:t>
      </w:r>
      <w:r w:rsidR="00CA27C5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and the academic </w:t>
      </w:r>
      <w:r w:rsidR="0030054D" w:rsidRPr="001369BE">
        <w:rPr>
          <w:rFonts w:ascii="Arial" w:eastAsia="Verdana" w:hAnsi="Arial" w:cs="Arial"/>
          <w:color w:val="000000" w:themeColor="text1"/>
          <w:sz w:val="22"/>
          <w:szCs w:val="22"/>
        </w:rPr>
        <w:t>assessments.</w:t>
      </w:r>
      <w:r w:rsidR="00CA27C5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</w:p>
    <w:p w14:paraId="5EED9C05" w14:textId="77777777" w:rsidR="00147390" w:rsidRPr="001369BE" w:rsidRDefault="00147390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4A54D6E" w14:textId="443C78A8" w:rsidR="001F2D6E" w:rsidRPr="001369BE" w:rsidRDefault="001F2D6E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Holland’s career theory </w:t>
      </w:r>
    </w:p>
    <w:p w14:paraId="52BA98A5" w14:textId="7FDD48F3" w:rsidR="001F2D6E" w:rsidRPr="001369BE" w:rsidRDefault="001F2D6E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What?</w:t>
      </w:r>
    </w:p>
    <w:p w14:paraId="4CDF7F7E" w14:textId="755207CB" w:rsidR="001F2D6E" w:rsidRPr="001369BE" w:rsidRDefault="00C903EC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This theory</w:t>
      </w:r>
      <w:r w:rsidR="00A81256" w:rsidRPr="001369BE">
        <w:rPr>
          <w:rFonts w:ascii="Arial" w:hAnsi="Arial" w:cs="Arial"/>
          <w:color w:val="000000" w:themeColor="text1"/>
          <w:sz w:val="22"/>
          <w:szCs w:val="22"/>
        </w:rPr>
        <w:t>,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also known as Holland’s theory of vocational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choice, is</w:t>
      </w:r>
      <w:r w:rsidR="00A81256" w:rsidRPr="001369BE">
        <w:rPr>
          <w:rFonts w:ascii="Arial" w:hAnsi="Arial" w:cs="Arial"/>
          <w:color w:val="000000" w:themeColor="text1"/>
          <w:sz w:val="22"/>
          <w:szCs w:val="22"/>
        </w:rPr>
        <w:t xml:space="preserve"> most notorious for helping students to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progress with</w:t>
      </w:r>
      <w:r w:rsidR="00A81256" w:rsidRPr="001369BE">
        <w:rPr>
          <w:rFonts w:ascii="Arial" w:hAnsi="Arial" w:cs="Arial"/>
          <w:color w:val="000000" w:themeColor="text1"/>
          <w:sz w:val="22"/>
          <w:szCs w:val="22"/>
        </w:rPr>
        <w:t xml:space="preserve"> their academic work and professional career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development. The</w:t>
      </w:r>
      <w:r w:rsidR="00A81256" w:rsidRPr="001369BE">
        <w:rPr>
          <w:rFonts w:ascii="Arial" w:hAnsi="Arial" w:cs="Arial"/>
          <w:color w:val="000000" w:themeColor="text1"/>
          <w:sz w:val="22"/>
          <w:szCs w:val="22"/>
        </w:rPr>
        <w:t xml:space="preserve"> aim according to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 xml:space="preserve">Ramadhani, </w:t>
      </w:r>
      <w:r w:rsidR="00436AD9" w:rsidRPr="001369BE">
        <w:rPr>
          <w:rFonts w:ascii="Arial" w:hAnsi="Arial" w:cs="Arial"/>
          <w:color w:val="000000" w:themeColor="text1"/>
          <w:sz w:val="22"/>
          <w:szCs w:val="22"/>
        </w:rPr>
        <w:t>Jannah,</w:t>
      </w:r>
      <w:r w:rsidR="00A81256" w:rsidRPr="001369BE">
        <w:rPr>
          <w:rFonts w:ascii="Arial" w:hAnsi="Arial" w:cs="Arial"/>
          <w:color w:val="000000" w:themeColor="text1"/>
          <w:sz w:val="22"/>
          <w:szCs w:val="22"/>
        </w:rPr>
        <w:t xml:space="preserve"> and Putri (2022, p. 22)” is that students can find out they are their personality types and make it easier for students to make career plans</w:t>
      </w:r>
      <w:r w:rsidR="003D6406" w:rsidRPr="001369BE">
        <w:rPr>
          <w:rFonts w:ascii="Arial" w:hAnsi="Arial" w:cs="Arial"/>
          <w:color w:val="000000" w:themeColor="text1"/>
          <w:sz w:val="22"/>
          <w:szCs w:val="22"/>
        </w:rPr>
        <w:t>.</w:t>
      </w:r>
      <w:r w:rsidR="00A81256" w:rsidRPr="001369BE">
        <w:rPr>
          <w:rFonts w:ascii="Arial" w:hAnsi="Arial" w:cs="Arial"/>
          <w:color w:val="000000" w:themeColor="text1"/>
          <w:sz w:val="22"/>
          <w:szCs w:val="22"/>
        </w:rPr>
        <w:t>”</w:t>
      </w:r>
      <w:r w:rsidR="003D6406" w:rsidRPr="001369BE">
        <w:rPr>
          <w:rFonts w:ascii="Arial" w:hAnsi="Arial" w:cs="Arial"/>
          <w:color w:val="000000" w:themeColor="text1"/>
          <w:sz w:val="22"/>
          <w:szCs w:val="22"/>
        </w:rPr>
        <w:t xml:space="preserve"> I undertook a test in class and found that my personality type is more realistic than other types.</w:t>
      </w:r>
    </w:p>
    <w:p w14:paraId="51115EAB" w14:textId="77777777" w:rsidR="003D6406" w:rsidRPr="001369BE" w:rsidRDefault="003D6406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So what?</w:t>
      </w:r>
    </w:p>
    <w:p w14:paraId="5AF21D2F" w14:textId="0FCD2ACE" w:rsidR="00750144" w:rsidRPr="001369BE" w:rsidRDefault="00E25844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I mostly agree with the findings. I am good at problem solving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>,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for example in work we depend on a dishwasher but unfort</w:t>
      </w:r>
      <w:r w:rsidR="00F63EFE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unately 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it broke down.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650B86" w:rsidRPr="001369BE">
        <w:rPr>
          <w:rFonts w:ascii="Arial" w:eastAsia="Verdana" w:hAnsi="Arial" w:cs="Arial"/>
          <w:color w:val="000000" w:themeColor="text1"/>
          <w:sz w:val="22"/>
          <w:szCs w:val="22"/>
        </w:rPr>
        <w:t>I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applied my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problem-solving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skills to determine the 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error 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and 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>fixed the machine.</w:t>
      </w:r>
      <w:r w:rsidR="00F63EFE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650B86" w:rsidRPr="001369BE">
        <w:rPr>
          <w:rFonts w:ascii="Arial" w:eastAsia="Verdana" w:hAnsi="Arial" w:cs="Arial"/>
          <w:color w:val="000000" w:themeColor="text1"/>
          <w:sz w:val="22"/>
          <w:szCs w:val="22"/>
        </w:rPr>
        <w:t>I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also prefer to 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>work with things then rather th</w:t>
      </w:r>
      <w:r w:rsidR="00CC2378" w:rsidRPr="001369BE">
        <w:rPr>
          <w:rFonts w:ascii="Arial" w:eastAsia="Verdana" w:hAnsi="Arial" w:cs="Arial"/>
          <w:color w:val="000000" w:themeColor="text1"/>
          <w:sz w:val="22"/>
          <w:szCs w:val="22"/>
        </w:rPr>
        <w:t>an</w:t>
      </w: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people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>, for example the dishwasher</w:t>
      </w:r>
      <w:r w:rsidR="00CC2378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is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more compliable th</w:t>
      </w:r>
      <w:r w:rsidR="00CC2378" w:rsidRPr="001369BE">
        <w:rPr>
          <w:rFonts w:ascii="Arial" w:eastAsia="Verdana" w:hAnsi="Arial" w:cs="Arial"/>
          <w:color w:val="000000" w:themeColor="text1"/>
          <w:sz w:val="22"/>
          <w:szCs w:val="22"/>
        </w:rPr>
        <w:t>an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some colleagues.</w:t>
      </w:r>
      <w:r w:rsidR="00CC2378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>However,</w:t>
      </w:r>
      <w:r w:rsidR="00CC2378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I do appreciate that </w:t>
      </w:r>
      <w:r w:rsidR="0037697D" w:rsidRPr="001369BE">
        <w:rPr>
          <w:rFonts w:ascii="Arial" w:eastAsia="Verdana" w:hAnsi="Arial" w:cs="Arial"/>
          <w:color w:val="000000" w:themeColor="text1"/>
          <w:sz w:val="22"/>
          <w:szCs w:val="22"/>
        </w:rPr>
        <w:t>collaborating</w:t>
      </w:r>
      <w:r w:rsidR="00C71790"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 with people is as important as with equipment</w:t>
      </w:r>
      <w:r w:rsidR="00750144" w:rsidRPr="001369BE">
        <w:rPr>
          <w:rFonts w:ascii="Arial" w:eastAsia="Verdana" w:hAnsi="Arial" w:cs="Arial"/>
          <w:color w:val="000000" w:themeColor="text1"/>
          <w:sz w:val="22"/>
          <w:szCs w:val="22"/>
        </w:rPr>
        <w:t>.</w:t>
      </w:r>
      <w:r w:rsidR="00750144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9BDF7C8" w14:textId="77777777" w:rsidR="00750144" w:rsidRPr="001369BE" w:rsidRDefault="00750144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lastRenderedPageBreak/>
        <w:t>Now what?</w:t>
      </w:r>
    </w:p>
    <w:p w14:paraId="7B4F1C27" w14:textId="500FC9BF" w:rsidR="00E25844" w:rsidRPr="001369BE" w:rsidRDefault="0037697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Ramadhani, Jannah</w:t>
      </w:r>
      <w:r w:rsidR="00750144" w:rsidRPr="001369BE">
        <w:rPr>
          <w:rFonts w:ascii="Arial" w:hAnsi="Arial" w:cs="Arial"/>
          <w:color w:val="000000" w:themeColor="text1"/>
          <w:sz w:val="22"/>
          <w:szCs w:val="22"/>
        </w:rPr>
        <w:t xml:space="preserve"> and Putri (2022, p. 24) advise students to start with planning which is “done by preparing class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goals, then</w:t>
      </w:r>
      <w:r w:rsidR="00750144" w:rsidRPr="001369BE">
        <w:rPr>
          <w:rFonts w:ascii="Arial" w:hAnsi="Arial" w:cs="Arial"/>
          <w:color w:val="000000" w:themeColor="text1"/>
          <w:sz w:val="22"/>
          <w:szCs w:val="22"/>
        </w:rPr>
        <w:t xml:space="preserve"> providing material about information service in Holland theory career interests and preparing instrument.”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Secondly, they</w:t>
      </w:r>
      <w:r w:rsidR="00750144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suggest “the</w:t>
      </w:r>
      <w:r w:rsidR="00FB7D55" w:rsidRPr="001369BE">
        <w:rPr>
          <w:rFonts w:ascii="Arial" w:hAnsi="Arial" w:cs="Arial"/>
          <w:color w:val="000000" w:themeColor="text1"/>
          <w:sz w:val="22"/>
          <w:szCs w:val="22"/>
        </w:rPr>
        <w:t xml:space="preserve"> media is in providing services using blackboards,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markers and</w:t>
      </w:r>
      <w:r w:rsidR="00FB7D55" w:rsidRPr="001369BE">
        <w:rPr>
          <w:rFonts w:ascii="Arial" w:hAnsi="Arial" w:cs="Arial"/>
          <w:color w:val="000000" w:themeColor="text1"/>
          <w:sz w:val="22"/>
          <w:szCs w:val="22"/>
        </w:rPr>
        <w:t xml:space="preserve"> Holland instruments that student will fill in</w:t>
      </w:r>
      <w:r w:rsidR="00436AD9" w:rsidRPr="001369BE">
        <w:rPr>
          <w:rFonts w:ascii="Arial" w:hAnsi="Arial" w:cs="Arial"/>
          <w:color w:val="000000" w:themeColor="text1"/>
          <w:sz w:val="22"/>
          <w:szCs w:val="22"/>
        </w:rPr>
        <w:t>.”</w:t>
      </w:r>
    </w:p>
    <w:p w14:paraId="47E6FDE7" w14:textId="77777777" w:rsidR="0037697D" w:rsidRPr="001369BE" w:rsidRDefault="0037697D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</w:p>
    <w:p w14:paraId="56E5A53D" w14:textId="3945DAC8" w:rsidR="00FB7D55" w:rsidRPr="001369BE" w:rsidRDefault="00FB7D55" w:rsidP="009C5162">
      <w:pPr>
        <w:spacing w:after="0" w:line="360" w:lineRule="auto"/>
        <w:rPr>
          <w:rFonts w:ascii="Arial" w:eastAsia="Verdana" w:hAnsi="Arial" w:cs="Arial"/>
          <w:color w:val="000000" w:themeColor="text1"/>
          <w:sz w:val="22"/>
          <w:szCs w:val="22"/>
        </w:rPr>
      </w:pPr>
      <w:r w:rsidRPr="001369BE">
        <w:rPr>
          <w:rFonts w:ascii="Arial" w:eastAsia="Verdana" w:hAnsi="Arial" w:cs="Arial"/>
          <w:color w:val="000000" w:themeColor="text1"/>
          <w:sz w:val="22"/>
          <w:szCs w:val="22"/>
        </w:rPr>
        <w:t xml:space="preserve">SMART Goals </w:t>
      </w:r>
    </w:p>
    <w:p w14:paraId="28F8195E" w14:textId="0A94E723" w:rsidR="001F2D6E" w:rsidRPr="001369BE" w:rsidRDefault="00FB7D55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What?</w:t>
      </w:r>
    </w:p>
    <w:p w14:paraId="38C996AD" w14:textId="59441314" w:rsidR="008367E4" w:rsidRPr="001369BE" w:rsidRDefault="008367E4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SMART goals “are </w:t>
      </w:r>
      <w:r w:rsidR="00C63EA2" w:rsidRPr="001369BE">
        <w:rPr>
          <w:rFonts w:ascii="Arial" w:hAnsi="Arial" w:cs="Arial"/>
          <w:color w:val="000000" w:themeColor="text1"/>
          <w:sz w:val="22"/>
          <w:szCs w:val="22"/>
        </w:rPr>
        <w:t>framework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for setting clear, actionable objectives that increase the likelihood of success” (Cassamo,</w:t>
      </w:r>
      <w:r w:rsidR="00DD74B3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2025)</w:t>
      </w:r>
      <w:r w:rsidR="00FE73AE" w:rsidRPr="001369B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063D5E9" w14:textId="1EFAD983" w:rsidR="008367E4" w:rsidRPr="001369BE" w:rsidRDefault="00FE73AE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So what?</w:t>
      </w:r>
    </w:p>
    <w:p w14:paraId="537420E3" w14:textId="158A3DBC" w:rsidR="000D0A2D" w:rsidRPr="001369BE" w:rsidRDefault="00FE73AE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I learned that I </w:t>
      </w:r>
      <w:r w:rsidR="00CC2378" w:rsidRPr="001369BE">
        <w:rPr>
          <w:rFonts w:ascii="Arial" w:hAnsi="Arial" w:cs="Arial"/>
          <w:color w:val="000000" w:themeColor="text1"/>
          <w:sz w:val="22"/>
          <w:szCs w:val="22"/>
        </w:rPr>
        <w:t xml:space="preserve">need to </w:t>
      </w:r>
      <w:r w:rsidR="000D0A2D" w:rsidRPr="001369BE">
        <w:rPr>
          <w:rFonts w:ascii="Arial" w:hAnsi="Arial" w:cs="Arial"/>
          <w:color w:val="000000" w:themeColor="text1"/>
          <w:sz w:val="22"/>
          <w:szCs w:val="22"/>
        </w:rPr>
        <w:t xml:space="preserve">clearly define what I want to achieve and </w:t>
      </w:r>
      <w:r w:rsidR="00CC2378" w:rsidRPr="001369BE">
        <w:rPr>
          <w:rFonts w:ascii="Arial" w:hAnsi="Arial" w:cs="Arial"/>
          <w:color w:val="000000" w:themeColor="text1"/>
          <w:sz w:val="22"/>
          <w:szCs w:val="22"/>
        </w:rPr>
        <w:t>ensure that the goal</w:t>
      </w:r>
      <w:r w:rsidR="000D0A2D" w:rsidRPr="001369BE">
        <w:rPr>
          <w:rFonts w:ascii="Arial" w:hAnsi="Arial" w:cs="Arial"/>
          <w:color w:val="000000" w:themeColor="text1"/>
          <w:sz w:val="22"/>
          <w:szCs w:val="22"/>
        </w:rPr>
        <w:t>s I set</w:t>
      </w:r>
      <w:r w:rsidR="00CC2378" w:rsidRPr="001369BE">
        <w:rPr>
          <w:rFonts w:ascii="Arial" w:hAnsi="Arial" w:cs="Arial"/>
          <w:color w:val="000000" w:themeColor="text1"/>
          <w:sz w:val="22"/>
          <w:szCs w:val="22"/>
        </w:rPr>
        <w:t xml:space="preserve"> can be quantified or tracked</w:t>
      </w:r>
      <w:r w:rsidR="000D0A2D" w:rsidRPr="001369BE">
        <w:rPr>
          <w:rFonts w:ascii="Arial" w:hAnsi="Arial" w:cs="Arial"/>
          <w:color w:val="000000" w:themeColor="text1"/>
          <w:sz w:val="22"/>
          <w:szCs w:val="22"/>
        </w:rPr>
        <w:t xml:space="preserve"> for example, if I want to enhance my knowledge on my study skills in time for my next assessment I would set out my goals and set myself a deadline to complete them by.</w:t>
      </w:r>
    </w:p>
    <w:p w14:paraId="3A8CB581" w14:textId="23B42652" w:rsidR="000D0A2D" w:rsidRPr="001369BE" w:rsidRDefault="000D0A2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Now what? </w:t>
      </w:r>
    </w:p>
    <w:p w14:paraId="4FCBB95A" w14:textId="50E0D57F" w:rsidR="007D301E" w:rsidRPr="001369BE" w:rsidRDefault="000D0A2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I need to further develop my computer skills and my study skills</w:t>
      </w:r>
      <w:r w:rsidR="00175733" w:rsidRPr="001369BE">
        <w:rPr>
          <w:rFonts w:ascii="Arial" w:hAnsi="Arial" w:cs="Arial"/>
          <w:color w:val="000000" w:themeColor="text1"/>
          <w:sz w:val="22"/>
          <w:szCs w:val="22"/>
        </w:rPr>
        <w:t xml:space="preserve"> therefore I will take time to work my way around a computer, learn all there Is to know, which may benefit me in my role and in regards to my study skills, I will set myself a routine designated to revision to further my knowledge and reach out or more one to one support when needed.</w:t>
      </w:r>
      <w:r w:rsidR="00172B9B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37A88" w:rsidRPr="001369BE">
        <w:rPr>
          <w:rFonts w:ascii="Arial" w:hAnsi="Arial" w:cs="Arial"/>
          <w:color w:val="000000" w:themeColor="text1"/>
          <w:sz w:val="22"/>
          <w:szCs w:val="22"/>
        </w:rPr>
        <w:t> In comparison with SMART targets,</w:t>
      </w:r>
      <w:r w:rsidR="00937A88" w:rsidRPr="001369BE">
        <w:rPr>
          <w:rFonts w:ascii="Arial" w:hAnsi="Arial" w:cs="Arial"/>
          <w:color w:val="000000" w:themeColor="text1"/>
          <w:sz w:val="22"/>
          <w:szCs w:val="22"/>
        </w:rPr>
        <w:t xml:space="preserve"> Day and Tosey (2011</w:t>
      </w:r>
      <w:r w:rsidR="00A06C11" w:rsidRPr="001369BE">
        <w:rPr>
          <w:rFonts w:ascii="Arial" w:hAnsi="Arial" w:cs="Arial"/>
          <w:color w:val="000000" w:themeColor="text1"/>
          <w:sz w:val="22"/>
          <w:szCs w:val="22"/>
        </w:rPr>
        <w:t>, p. 515</w:t>
      </w:r>
      <w:r w:rsidR="00937A88" w:rsidRPr="001369BE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“argue</w:t>
      </w:r>
      <w:r w:rsidR="00937A88" w:rsidRPr="001369BE">
        <w:rPr>
          <w:rFonts w:ascii="Arial" w:hAnsi="Arial" w:cs="Arial"/>
          <w:color w:val="000000" w:themeColor="text1"/>
          <w:sz w:val="22"/>
          <w:szCs w:val="22"/>
        </w:rPr>
        <w:t xml:space="preserve"> that well-formed outcomes offer a more rigorous and holistic approach, by taking greater account of the learner's identity, affective dimensions (feelings and emotions), social relations and values, as well as encouraging mental rehearsal.</w:t>
      </w:r>
      <w:r w:rsidR="00937A88" w:rsidRPr="001369BE">
        <w:rPr>
          <w:rFonts w:ascii="Arial" w:hAnsi="Arial" w:cs="Arial"/>
          <w:color w:val="000000" w:themeColor="text1"/>
          <w:sz w:val="22"/>
          <w:szCs w:val="22"/>
        </w:rPr>
        <w:t>”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  In this respect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 xml:space="preserve">, I shall consider their research findings,  </w:t>
      </w:r>
    </w:p>
    <w:p w14:paraId="402A017F" w14:textId="30F26842" w:rsidR="00677AE2" w:rsidRPr="001369BE" w:rsidRDefault="00F50516" w:rsidP="00F50516">
      <w:pPr>
        <w:spacing w:after="0" w:line="360" w:lineRule="auto"/>
        <w:ind w:left="720" w:firstLine="60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…h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>ighlighting Zimmerman’s (2008) eight criteria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…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 present</w:t>
      </w:r>
      <w:r w:rsidR="0030054D">
        <w:rPr>
          <w:rFonts w:ascii="Arial" w:hAnsi="Arial" w:cs="Arial"/>
          <w:color w:val="000000" w:themeColor="text1"/>
          <w:sz w:val="22"/>
          <w:szCs w:val="22"/>
        </w:rPr>
        <w:t>ing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 ‘well-formed outcomes’ as a framework that may have 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the potential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 to oﬀer a more rigorous,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holistic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 and research-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informed approach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 to target or goal setting and action planning than 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SMART targets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, given its more explicit ﬁt with Zimmerman’s criteria. Using well-formed outcomes gives the learner the opportunity to choose (or at least 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to negotiate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) their own outcomes, check how realistic they are, and 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through mental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 rehearsal harness sensory-based evidence along the path 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to reaching</w:t>
      </w:r>
      <w:r w:rsidR="00805529" w:rsidRPr="001369BE">
        <w:rPr>
          <w:rFonts w:ascii="Arial" w:hAnsi="Arial" w:cs="Arial"/>
          <w:color w:val="000000" w:themeColor="text1"/>
          <w:sz w:val="22"/>
          <w:szCs w:val="22"/>
        </w:rPr>
        <w:t xml:space="preserve"> them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(Day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 xml:space="preserve">Tosey, 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2011, p. 5</w:t>
      </w:r>
      <w:r w:rsidR="007D301E" w:rsidRPr="001369BE">
        <w:rPr>
          <w:rFonts w:ascii="Arial" w:hAnsi="Arial" w:cs="Arial"/>
          <w:color w:val="000000" w:themeColor="text1"/>
          <w:sz w:val="22"/>
          <w:szCs w:val="22"/>
        </w:rPr>
        <w:t>30).</w:t>
      </w:r>
    </w:p>
    <w:p w14:paraId="27FCE9D5" w14:textId="77777777" w:rsidR="007D301E" w:rsidRPr="001369BE" w:rsidRDefault="007D301E" w:rsidP="007D301E">
      <w:pPr>
        <w:spacing w:after="0" w:line="360" w:lineRule="auto"/>
        <w:ind w:left="720" w:firstLine="60"/>
        <w:rPr>
          <w:rFonts w:ascii="Arial" w:hAnsi="Arial" w:cs="Arial"/>
          <w:color w:val="000000" w:themeColor="text1"/>
          <w:sz w:val="22"/>
          <w:szCs w:val="22"/>
        </w:rPr>
      </w:pPr>
    </w:p>
    <w:p w14:paraId="5F9BF3E2" w14:textId="3D350B3B" w:rsidR="008367E4" w:rsidRPr="001369BE" w:rsidRDefault="008367E4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C459AE1" w14:textId="77777777" w:rsidR="0030054D" w:rsidRDefault="0030054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EAF64AB" w14:textId="77777777" w:rsidR="0030054D" w:rsidRDefault="0030054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F56A53D" w14:textId="25537B56" w:rsidR="008367E4" w:rsidRPr="001369BE" w:rsidRDefault="00552101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Personal development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plan (PDP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3A1F997B" w14:textId="5FF06DA5" w:rsidR="008367E4" w:rsidRPr="001369BE" w:rsidRDefault="0037697D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What?</w:t>
      </w:r>
    </w:p>
    <w:p w14:paraId="709B75BF" w14:textId="0CF238F5" w:rsidR="00F062B4" w:rsidRPr="001369BE" w:rsidRDefault="009C5162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Robertson,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Hooley and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McCash (2021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) claim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0054D" w:rsidRPr="001369BE">
        <w:rPr>
          <w:rFonts w:ascii="Arial" w:hAnsi="Arial" w:cs="Arial"/>
          <w:color w:val="000000" w:themeColor="text1"/>
          <w:sz w:val="22"/>
          <w:szCs w:val="22"/>
        </w:rPr>
        <w:t>that,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6796A" w:rsidRPr="001369BE">
        <w:rPr>
          <w:rFonts w:ascii="Arial" w:hAnsi="Arial" w:cs="Arial"/>
          <w:color w:val="000000" w:themeColor="text1"/>
          <w:sz w:val="22"/>
          <w:szCs w:val="22"/>
        </w:rPr>
        <w:t>“</w:t>
      </w:r>
      <w:r w:rsidR="0036796A" w:rsidRPr="001369B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Students</w:t>
      </w:r>
      <w:r w:rsidRPr="001369B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who choose their educational and training pathways wisely and who develop a life project are less likely to change courses or drop out and are more likely to engage purposefully with learning</w:t>
      </w:r>
      <w:r w:rsidRPr="001369B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1369B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”</w:t>
      </w:r>
      <w:r w:rsidRPr="001369B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062B4" w:rsidRPr="001369BE">
        <w:rPr>
          <w:rFonts w:ascii="Arial" w:hAnsi="Arial" w:cs="Arial"/>
          <w:color w:val="000000" w:themeColor="text1"/>
          <w:sz w:val="22"/>
          <w:szCs w:val="22"/>
        </w:rPr>
        <w:t xml:space="preserve">I have learned from Cottrell (2024, p. 50) that, “PDP is not something you do once and forget; rather, it is an attitude towards your future. It does not finish, as there are always changes and new opportunities to consider and prepare for.” </w:t>
      </w:r>
    </w:p>
    <w:p w14:paraId="1D4259DD" w14:textId="437FC33B" w:rsidR="00F062B4" w:rsidRPr="001369BE" w:rsidRDefault="00552101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So what</w:t>
      </w:r>
      <w:r w:rsidR="008233C6" w:rsidRPr="001369BE">
        <w:rPr>
          <w:rFonts w:ascii="Arial" w:hAnsi="Arial" w:cs="Arial"/>
          <w:color w:val="000000" w:themeColor="text1"/>
          <w:sz w:val="22"/>
          <w:szCs w:val="22"/>
        </w:rPr>
        <w:t xml:space="preserve">? </w:t>
      </w:r>
    </w:p>
    <w:p w14:paraId="58E32AEC" w14:textId="04136B67" w:rsidR="008367E4" w:rsidRPr="001369BE" w:rsidRDefault="00F062B4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Dweck (2015) supports other theories (Erikson, Horney and Rogers cited in Dweck, 2015) </w:t>
      </w:r>
      <w:r w:rsidR="00BE199F" w:rsidRPr="001369BE">
        <w:rPr>
          <w:rFonts w:ascii="Arial" w:hAnsi="Arial" w:cs="Arial"/>
          <w:color w:val="000000" w:themeColor="text1"/>
          <w:sz w:val="22"/>
          <w:szCs w:val="22"/>
        </w:rPr>
        <w:t>proposing that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“growth or self-development instinct could be thwarted by harsh, disrespectful, or rejecting parental treatment”.</w:t>
      </w:r>
      <w:r w:rsidR="00AE5A88" w:rsidRPr="001369BE">
        <w:rPr>
          <w:rFonts w:ascii="Arial" w:hAnsi="Arial" w:cs="Arial"/>
          <w:color w:val="000000" w:themeColor="text1"/>
          <w:sz w:val="22"/>
          <w:szCs w:val="22"/>
        </w:rPr>
        <w:t xml:space="preserve"> Dweck (2015) explains that “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These might be practices that led the child into shame or guilt (Erikson) or by practices that made </w:t>
      </w:r>
      <w:r w:rsidR="00BE199F" w:rsidRPr="001369BE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37697D" w:rsidRPr="001369BE">
        <w:rPr>
          <w:rFonts w:ascii="Arial" w:hAnsi="Arial" w:cs="Arial"/>
          <w:color w:val="000000" w:themeColor="text1"/>
          <w:sz w:val="22"/>
          <w:szCs w:val="22"/>
        </w:rPr>
        <w:t>child more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concerned with winning the parents’ approval than with personal growth or self-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expression (Horn</w:t>
      </w:r>
      <w:r w:rsidR="00AE5A88" w:rsidRPr="001369BE">
        <w:rPr>
          <w:rFonts w:ascii="Arial" w:hAnsi="Arial" w:cs="Arial"/>
          <w:color w:val="000000" w:themeColor="text1"/>
          <w:sz w:val="22"/>
          <w:szCs w:val="22"/>
        </w:rPr>
        <w:t>e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y and Rogers)</w:t>
      </w:r>
      <w:r w:rsidR="00AE5A88" w:rsidRPr="001369BE">
        <w:rPr>
          <w:rFonts w:ascii="Arial" w:hAnsi="Arial" w:cs="Arial"/>
          <w:color w:val="000000" w:themeColor="text1"/>
          <w:sz w:val="22"/>
          <w:szCs w:val="22"/>
        </w:rPr>
        <w:t>.” I can recogni</w:t>
      </w:r>
      <w:r w:rsidR="008F6592" w:rsidRPr="001369BE">
        <w:rPr>
          <w:rFonts w:ascii="Arial" w:hAnsi="Arial" w:cs="Arial"/>
          <w:color w:val="000000" w:themeColor="text1"/>
          <w:sz w:val="22"/>
          <w:szCs w:val="22"/>
        </w:rPr>
        <w:t>se and appreciate this theory because I know from personal experience how influential parents can be.</w:t>
      </w:r>
    </w:p>
    <w:p w14:paraId="5FE3CA50" w14:textId="7BF6A19A" w:rsidR="008367E4" w:rsidRPr="001369BE" w:rsidRDefault="00AE5A88" w:rsidP="009C5162">
      <w:pPr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Now what?</w:t>
      </w:r>
    </w:p>
    <w:p w14:paraId="0ABFD382" w14:textId="6A8D2090" w:rsidR="00695E0D" w:rsidRPr="001369BE" w:rsidRDefault="005A036C" w:rsidP="00147390">
      <w:pPr>
        <w:tabs>
          <w:tab w:val="left" w:pos="218"/>
          <w:tab w:val="right" w:pos="9026"/>
        </w:tabs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I shall consider the above findings when providing guidance to my own children 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>in the future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.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 xml:space="preserve"> The guidance provided by 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>Robertson, Hooley and McCash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 xml:space="preserve"> 2021)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 xml:space="preserve"> is very helpful to my current position and provides positive </w:t>
      </w:r>
      <w:r w:rsidR="00147390" w:rsidRPr="001369BE">
        <w:rPr>
          <w:rFonts w:ascii="Arial" w:hAnsi="Arial" w:cs="Arial"/>
          <w:color w:val="000000" w:themeColor="text1"/>
          <w:sz w:val="22"/>
          <w:szCs w:val="22"/>
        </w:rPr>
        <w:t xml:space="preserve">advice for  future employment, 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>“Professional career development skills are very important in all industries, both to you as a graduate looking to develop yourself and help you to demonstrate to potential employers your employability</w:t>
      </w:r>
      <w:r w:rsidR="00147390" w:rsidRPr="001369BE">
        <w:rPr>
          <w:rFonts w:ascii="Arial" w:hAnsi="Arial" w:cs="Arial"/>
          <w:color w:val="000000" w:themeColor="text1"/>
          <w:sz w:val="22"/>
          <w:szCs w:val="22"/>
        </w:rPr>
        <w:t>.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>”</w:t>
      </w:r>
      <w:r w:rsidR="00695E0D"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7390" w:rsidRPr="001369BE">
        <w:rPr>
          <w:rFonts w:ascii="Arial" w:hAnsi="Arial" w:cs="Arial"/>
          <w:color w:val="000000" w:themeColor="text1"/>
          <w:sz w:val="22"/>
          <w:szCs w:val="22"/>
        </w:rPr>
        <w:t xml:space="preserve">         </w:t>
      </w:r>
    </w:p>
    <w:p w14:paraId="4CE67960" w14:textId="77777777" w:rsidR="00147390" w:rsidRPr="001369BE" w:rsidRDefault="00147390" w:rsidP="00147390">
      <w:pPr>
        <w:tabs>
          <w:tab w:val="left" w:pos="218"/>
          <w:tab w:val="right" w:pos="9026"/>
        </w:tabs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5E91FD0" w14:textId="1B76433C" w:rsidR="00BE199F" w:rsidRPr="001369BE" w:rsidRDefault="00147390" w:rsidP="00147390">
      <w:pPr>
        <w:tabs>
          <w:tab w:val="left" w:pos="218"/>
          <w:tab w:val="right" w:pos="9026"/>
        </w:tabs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Conclusion </w:t>
      </w:r>
    </w:p>
    <w:p w14:paraId="61E613A1" w14:textId="44DF96E8" w:rsidR="00BE199F" w:rsidRPr="001369BE" w:rsidRDefault="00BE199F" w:rsidP="00147390">
      <w:pPr>
        <w:tabs>
          <w:tab w:val="left" w:pos="218"/>
          <w:tab w:val="right" w:pos="9026"/>
        </w:tabs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To conclude,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reflecting on models and theories introduced in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lectures and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0054D" w:rsidRPr="001369BE">
        <w:rPr>
          <w:rFonts w:ascii="Arial" w:hAnsi="Arial" w:cs="Arial"/>
          <w:color w:val="000000" w:themeColor="text1"/>
          <w:sz w:val="22"/>
          <w:szCs w:val="22"/>
        </w:rPr>
        <w:t>considering how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may </w:t>
      </w:r>
      <w:r w:rsidR="0030054D" w:rsidRPr="001369BE">
        <w:rPr>
          <w:rFonts w:ascii="Arial" w:hAnsi="Arial" w:cs="Arial"/>
          <w:color w:val="000000" w:themeColor="text1"/>
          <w:sz w:val="22"/>
          <w:szCs w:val="22"/>
        </w:rPr>
        <w:t>apply these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to my professional development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has provided an insight into my personality and provided a pathway for the future. </w:t>
      </w:r>
    </w:p>
    <w:p w14:paraId="19736196" w14:textId="77777777" w:rsidR="0030054D" w:rsidRDefault="0030054D" w:rsidP="0030054D">
      <w:pPr>
        <w:tabs>
          <w:tab w:val="left" w:pos="218"/>
          <w:tab w:val="right" w:pos="9026"/>
        </w:tabs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9285D8B" w14:textId="50AD0A5D" w:rsidR="00B801CD" w:rsidRPr="001369BE" w:rsidRDefault="00B801CD" w:rsidP="0030054D">
      <w:pPr>
        <w:tabs>
          <w:tab w:val="left" w:pos="218"/>
          <w:tab w:val="right" w:pos="9026"/>
        </w:tabs>
        <w:spacing w:after="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Reference List </w:t>
      </w:r>
    </w:p>
    <w:p w14:paraId="6FBB4740" w14:textId="6ED84533" w:rsidR="00972B74" w:rsidRPr="001369BE" w:rsidRDefault="00650B86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Cassamo, M.</w:t>
      </w:r>
      <w:r w:rsidR="00972B74" w:rsidRPr="001369BE">
        <w:rPr>
          <w:rFonts w:ascii="Arial" w:hAnsi="Arial" w:cs="Arial"/>
          <w:color w:val="000000" w:themeColor="text1"/>
          <w:sz w:val="22"/>
          <w:szCs w:val="22"/>
        </w:rPr>
        <w:t xml:space="preserve"> (2025) ‘Week3 Professional Career Development’. Module code: BMSW4012. Available at :</w:t>
      </w:r>
      <w:r w:rsidR="00972B74" w:rsidRPr="001369BE">
        <w:rPr>
          <w:color w:val="000000" w:themeColor="text1"/>
        </w:rPr>
        <w:t xml:space="preserve"> </w:t>
      </w:r>
      <w:hyperlink r:id="rId8" w:history="1">
        <w:r w:rsidR="00972B74" w:rsidRPr="001369BE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Course: Professional Career Development (BMSW4012_CARD) | Home</w:t>
        </w:r>
      </w:hyperlink>
      <w:r w:rsidR="00972B74" w:rsidRPr="001369BE">
        <w:rPr>
          <w:rFonts w:ascii="Arial" w:hAnsi="Arial" w:cs="Arial"/>
          <w:color w:val="000000" w:themeColor="text1"/>
          <w:sz w:val="22"/>
          <w:szCs w:val="22"/>
        </w:rPr>
        <w:t xml:space="preserve"> (Accessed: 05 February 2025)</w:t>
      </w:r>
    </w:p>
    <w:p w14:paraId="7EA94E85" w14:textId="07BD84D8" w:rsidR="00972B74" w:rsidRPr="001369BE" w:rsidRDefault="00972B74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Cottrell, S. (2024) Study</w:t>
      </w:r>
      <w:r w:rsidRPr="001369B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Skills Handbook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. 6th edn. London: Bloomsbury Academic</w:t>
      </w:r>
      <w:r w:rsidR="00436AD9" w:rsidRPr="001369B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</w:t>
      </w:r>
    </w:p>
    <w:p w14:paraId="4036304A" w14:textId="488F30F4" w:rsidR="00972B74" w:rsidRPr="001369BE" w:rsidRDefault="00972B74" w:rsidP="00F062B4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Day, T. and Tosey, P. (2011)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Beyond SMART? A new framework for goal setting</w:t>
      </w:r>
      <w:r w:rsidR="00436AD9" w:rsidRPr="001369BE">
        <w:rPr>
          <w:rFonts w:ascii="Arial" w:hAnsi="Arial" w:cs="Arial"/>
          <w:color w:val="000000" w:themeColor="text1"/>
          <w:sz w:val="22"/>
          <w:szCs w:val="22"/>
        </w:rPr>
        <w:t>,’</w:t>
      </w:r>
      <w:r w:rsidRPr="001369B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The Curriculum Journal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, 22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, pp.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515-534.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9" w:tgtFrame="_blank" w:tooltip="https://doi-org.ezproxy.uwtsd.ac.uk/10.1080/09585176.2011.627213" w:history="1">
        <w:r w:rsidRPr="001369BE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https://doi-org.ezproxy.uwtsd.ac.uk/10.1080/09585176.2011.627213</w:t>
        </w:r>
      </w:hyperlink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 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( Accessed: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7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February 2025). 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</w:t>
      </w:r>
    </w:p>
    <w:p w14:paraId="79E756FA" w14:textId="77777777" w:rsidR="00972B74" w:rsidRPr="001369BE" w:rsidRDefault="00972B74" w:rsidP="00F062B4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Department of Education (2022)   </w:t>
      </w:r>
      <w:r w:rsidRPr="001369BE">
        <w:rPr>
          <w:rFonts w:ascii="Arial" w:hAnsi="Arial" w:cs="Arial"/>
          <w:i/>
          <w:iCs/>
          <w:color w:val="000000" w:themeColor="text1"/>
          <w:sz w:val="22"/>
          <w:szCs w:val="22"/>
        </w:rPr>
        <w:t>Realising the potential of technology in education: A strategy for education providers and the technology industry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. Available at:</w:t>
      </w:r>
      <w:r w:rsidRPr="001369B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10" w:history="1">
        <w:r w:rsidRPr="001369BE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Realising the potential of technology in education: A strategy for education providers and the technology industry</w:t>
        </w:r>
      </w:hyperlink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  ( Accessed: 4 February 2025). </w:t>
      </w:r>
    </w:p>
    <w:p w14:paraId="3B00BBB1" w14:textId="0F94C4B7" w:rsidR="00972B74" w:rsidRPr="001369BE" w:rsidRDefault="00972B74" w:rsidP="00F062B4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Dweck, C. (2015) </w:t>
      </w:r>
      <w:r w:rsidRPr="001369BE">
        <w:rPr>
          <w:rFonts w:ascii="Arial" w:hAnsi="Arial" w:cs="Arial"/>
          <w:i/>
          <w:iCs/>
          <w:color w:val="000000" w:themeColor="text1"/>
          <w:sz w:val="22"/>
          <w:szCs w:val="22"/>
        </w:rPr>
        <w:t>Self-theories, their role in motivation, personality and development.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Sussex: Psychology Press</w:t>
      </w:r>
      <w:r w:rsidR="00436AD9" w:rsidRPr="001369B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262D4D58" w14:textId="77777777" w:rsidR="00972B74" w:rsidRPr="001369BE" w:rsidRDefault="00972B74" w:rsidP="00F062B4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Dweck, C.S. (2017) </w:t>
      </w:r>
      <w:r w:rsidRPr="001369BE">
        <w:rPr>
          <w:rFonts w:ascii="Arial" w:hAnsi="Arial" w:cs="Arial"/>
          <w:i/>
          <w:iCs/>
          <w:color w:val="000000" w:themeColor="text1"/>
          <w:sz w:val="22"/>
          <w:szCs w:val="22"/>
        </w:rPr>
        <w:t>Mindset Changing the way you think to fulfil your potential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.  2nd edn. London: Robinson. 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14:paraId="32FCECDB" w14:textId="77777777" w:rsidR="00972B74" w:rsidRPr="001369BE" w:rsidRDefault="00972B74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Ramadhani, E., Jannah, A. T., &amp; Putri, R. D. (2020). Analysis of Holland Theory Career Guidance in Student Career Planning. </w:t>
      </w:r>
      <w:r w:rsidRPr="001369BE">
        <w:rPr>
          <w:rFonts w:ascii="Arial" w:hAnsi="Arial" w:cs="Arial"/>
          <w:i/>
          <w:iCs/>
          <w:color w:val="000000" w:themeColor="text1"/>
          <w:sz w:val="22"/>
          <w:szCs w:val="22"/>
        </w:rPr>
        <w:t>ENLIGHTEN: Jurnal Bimbingan Konseling Islam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1369BE">
        <w:rPr>
          <w:rFonts w:ascii="Arial" w:hAnsi="Arial" w:cs="Arial"/>
          <w:i/>
          <w:iCs/>
          <w:color w:val="000000" w:themeColor="text1"/>
          <w:sz w:val="22"/>
          <w:szCs w:val="22"/>
        </w:rPr>
        <w:t>3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(1), 19-25. </w:t>
      </w:r>
      <w:hyperlink r:id="rId11" w:tgtFrame="_blank" w:tooltip="https://doi.org/10.32505/enlighten.v3i1.1492" w:history="1">
        <w:r w:rsidRPr="001369BE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https://doi.org/10.32505/enlighten.v3i1.1492</w:t>
        </w:r>
      </w:hyperlink>
    </w:p>
    <w:p w14:paraId="2C1756C4" w14:textId="77777777" w:rsidR="00972B74" w:rsidRPr="001369BE" w:rsidRDefault="00972B74" w:rsidP="00F062B4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>Robertson, P. J., Hooley, T. and McCash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P. (2021) </w:t>
      </w:r>
      <w:r w:rsidRPr="001369BE">
        <w:rPr>
          <w:rFonts w:ascii="Arial" w:hAnsi="Arial" w:cs="Arial"/>
          <w:i/>
          <w:iCs/>
          <w:color w:val="000000" w:themeColor="text1"/>
          <w:sz w:val="22"/>
          <w:szCs w:val="22"/>
        </w:rPr>
        <w:t>The Oxford Handbook of Career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 Development. London: Oxford University Press.  </w:t>
      </w:r>
    </w:p>
    <w:p w14:paraId="16686271" w14:textId="77777777" w:rsidR="00972B74" w:rsidRPr="001369BE" w:rsidRDefault="00972B74">
      <w:pPr>
        <w:rPr>
          <w:color w:val="000000" w:themeColor="text1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Rolfe, G., Freshwater, D., Jasper, M. (2001) </w:t>
      </w:r>
      <w:r w:rsidRPr="001369BE">
        <w:rPr>
          <w:rFonts w:ascii="Arial" w:eastAsia="Calibri" w:hAnsi="Arial" w:cs="Arial"/>
          <w:i/>
          <w:color w:val="000000" w:themeColor="text1"/>
          <w:sz w:val="22"/>
          <w:szCs w:val="22"/>
        </w:rPr>
        <w:t>Critical reflection in nursing and the helping professions: a user’s guide</w:t>
      </w:r>
      <w:r w:rsidRPr="001369BE">
        <w:rPr>
          <w:rFonts w:ascii="Arial" w:hAnsi="Arial" w:cs="Arial"/>
          <w:color w:val="000000" w:themeColor="text1"/>
          <w:sz w:val="22"/>
          <w:szCs w:val="22"/>
        </w:rPr>
        <w:t>. Basing</w:t>
      </w:r>
      <w:r w:rsidRPr="001369BE">
        <w:rPr>
          <w:color w:val="000000" w:themeColor="text1"/>
        </w:rPr>
        <w:t>stoke: Palgrave Macmillan.</w:t>
      </w:r>
    </w:p>
    <w:p w14:paraId="3D95363C" w14:textId="77777777" w:rsidR="00972B74" w:rsidRPr="001369BE" w:rsidRDefault="00972B74">
      <w:pPr>
        <w:rPr>
          <w:rFonts w:ascii="Arial" w:hAnsi="Arial" w:cs="Arial"/>
          <w:color w:val="000000" w:themeColor="text1"/>
          <w:sz w:val="22"/>
          <w:szCs w:val="22"/>
        </w:rPr>
      </w:pPr>
      <w:r w:rsidRPr="001369BE">
        <w:rPr>
          <w:rFonts w:ascii="Arial" w:hAnsi="Arial" w:cs="Arial"/>
          <w:color w:val="000000" w:themeColor="text1"/>
          <w:sz w:val="22"/>
          <w:szCs w:val="22"/>
        </w:rPr>
        <w:t xml:space="preserve">Weidong, T., Dongchi, Z., Huilan, Y., Horton, I, Xiuju, T, Zhen, X and Hong-Jin, S. (2022) ‘The Influence of Growth Mindset on the Mental Health and Life Events of College Students’, Sec. Health Psychology, 13. Available at:  </w:t>
      </w:r>
      <w:hyperlink r:id="rId12" w:tgtFrame="_blank" w:tooltip="https://doi.org/10.3389/fpsyg.2022.821206" w:history="1">
        <w:r w:rsidRPr="001369BE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https://doi.org/10.3389/fpsyg.2022.821206</w:t>
        </w:r>
      </w:hyperlink>
      <w:r w:rsidRPr="001369BE">
        <w:rPr>
          <w:rFonts w:ascii="Arial" w:hAnsi="Arial" w:cs="Arial"/>
          <w:color w:val="000000" w:themeColor="text1"/>
          <w:sz w:val="22"/>
          <w:szCs w:val="22"/>
        </w:rPr>
        <w:t>  (4 February, 2025).</w:t>
      </w:r>
    </w:p>
    <w:sectPr w:rsidR="00972B74" w:rsidRPr="001369BE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8599F" w14:textId="77777777" w:rsidR="008D59A9" w:rsidRDefault="008D59A9" w:rsidP="00616DC8">
      <w:pPr>
        <w:spacing w:after="0" w:line="240" w:lineRule="auto"/>
      </w:pPr>
      <w:r>
        <w:separator/>
      </w:r>
    </w:p>
  </w:endnote>
  <w:endnote w:type="continuationSeparator" w:id="0">
    <w:p w14:paraId="32AD4ECE" w14:textId="77777777" w:rsidR="008D59A9" w:rsidRDefault="008D59A9" w:rsidP="00616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34544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7A15E8" w14:textId="7DD2485D" w:rsidR="00616DC8" w:rsidRDefault="00616DC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16F9DD" w14:textId="77777777" w:rsidR="00616DC8" w:rsidRDefault="00616D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E4D9F" w14:textId="77777777" w:rsidR="008D59A9" w:rsidRDefault="008D59A9" w:rsidP="00616DC8">
      <w:pPr>
        <w:spacing w:after="0" w:line="240" w:lineRule="auto"/>
      </w:pPr>
      <w:r>
        <w:separator/>
      </w:r>
    </w:p>
  </w:footnote>
  <w:footnote w:type="continuationSeparator" w:id="0">
    <w:p w14:paraId="464656E8" w14:textId="77777777" w:rsidR="008D59A9" w:rsidRDefault="008D59A9" w:rsidP="00616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48961" w14:textId="13F8172C" w:rsidR="00616DC8" w:rsidRDefault="00616DC8">
    <w:pPr>
      <w:pStyle w:val="Header"/>
    </w:pPr>
    <w:r>
      <w:t>2427074</w:t>
    </w:r>
    <w:r>
      <w:ptab w:relativeTo="margin" w:alignment="center" w:leader="none"/>
    </w:r>
    <w:r>
      <w:t>BMSW4012</w:t>
    </w:r>
    <w:r>
      <w:ptab w:relativeTo="margin" w:alignment="right" w:leader="none"/>
    </w:r>
    <w:r>
      <w:t>E.</w:t>
    </w:r>
    <w:r w:rsidR="000D71A4">
      <w:t>U.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E28FC"/>
    <w:multiLevelType w:val="hybridMultilevel"/>
    <w:tmpl w:val="0E3C82AA"/>
    <w:lvl w:ilvl="0" w:tplc="9F10DA3E">
      <w:start w:val="1"/>
      <w:numFmt w:val="upperLetter"/>
      <w:lvlText w:val="%1)"/>
      <w:lvlJc w:val="left"/>
      <w:pPr>
        <w:ind w:left="3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5" w:hanging="360"/>
      </w:pPr>
    </w:lvl>
    <w:lvl w:ilvl="2" w:tplc="0809001B" w:tentative="1">
      <w:start w:val="1"/>
      <w:numFmt w:val="lowerRoman"/>
      <w:lvlText w:val="%3."/>
      <w:lvlJc w:val="right"/>
      <w:pPr>
        <w:ind w:left="1795" w:hanging="180"/>
      </w:pPr>
    </w:lvl>
    <w:lvl w:ilvl="3" w:tplc="0809000F" w:tentative="1">
      <w:start w:val="1"/>
      <w:numFmt w:val="decimal"/>
      <w:lvlText w:val="%4."/>
      <w:lvlJc w:val="left"/>
      <w:pPr>
        <w:ind w:left="2515" w:hanging="360"/>
      </w:pPr>
    </w:lvl>
    <w:lvl w:ilvl="4" w:tplc="08090019" w:tentative="1">
      <w:start w:val="1"/>
      <w:numFmt w:val="lowerLetter"/>
      <w:lvlText w:val="%5."/>
      <w:lvlJc w:val="left"/>
      <w:pPr>
        <w:ind w:left="3235" w:hanging="360"/>
      </w:pPr>
    </w:lvl>
    <w:lvl w:ilvl="5" w:tplc="0809001B" w:tentative="1">
      <w:start w:val="1"/>
      <w:numFmt w:val="lowerRoman"/>
      <w:lvlText w:val="%6."/>
      <w:lvlJc w:val="right"/>
      <w:pPr>
        <w:ind w:left="3955" w:hanging="180"/>
      </w:pPr>
    </w:lvl>
    <w:lvl w:ilvl="6" w:tplc="0809000F" w:tentative="1">
      <w:start w:val="1"/>
      <w:numFmt w:val="decimal"/>
      <w:lvlText w:val="%7."/>
      <w:lvlJc w:val="left"/>
      <w:pPr>
        <w:ind w:left="4675" w:hanging="360"/>
      </w:pPr>
    </w:lvl>
    <w:lvl w:ilvl="7" w:tplc="08090019" w:tentative="1">
      <w:start w:val="1"/>
      <w:numFmt w:val="lowerLetter"/>
      <w:lvlText w:val="%8."/>
      <w:lvlJc w:val="left"/>
      <w:pPr>
        <w:ind w:left="5395" w:hanging="360"/>
      </w:pPr>
    </w:lvl>
    <w:lvl w:ilvl="8" w:tplc="0809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767896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1CD"/>
    <w:rsid w:val="00013D4B"/>
    <w:rsid w:val="00022CCF"/>
    <w:rsid w:val="00035BD1"/>
    <w:rsid w:val="000B636C"/>
    <w:rsid w:val="000D0A2D"/>
    <w:rsid w:val="000D71A4"/>
    <w:rsid w:val="001058A4"/>
    <w:rsid w:val="001366FD"/>
    <w:rsid w:val="001369BE"/>
    <w:rsid w:val="00147390"/>
    <w:rsid w:val="00151D5B"/>
    <w:rsid w:val="00155FE2"/>
    <w:rsid w:val="00172B9B"/>
    <w:rsid w:val="00175733"/>
    <w:rsid w:val="001D067E"/>
    <w:rsid w:val="001F2D6E"/>
    <w:rsid w:val="002073D8"/>
    <w:rsid w:val="0022148C"/>
    <w:rsid w:val="00244295"/>
    <w:rsid w:val="0026275E"/>
    <w:rsid w:val="002B70B7"/>
    <w:rsid w:val="002B7376"/>
    <w:rsid w:val="002D303E"/>
    <w:rsid w:val="0030054D"/>
    <w:rsid w:val="00315417"/>
    <w:rsid w:val="0032513B"/>
    <w:rsid w:val="003260EE"/>
    <w:rsid w:val="00365FAD"/>
    <w:rsid w:val="0036796A"/>
    <w:rsid w:val="0037697D"/>
    <w:rsid w:val="003819ED"/>
    <w:rsid w:val="003C61F2"/>
    <w:rsid w:val="003D1F0F"/>
    <w:rsid w:val="003D6406"/>
    <w:rsid w:val="004127BE"/>
    <w:rsid w:val="00412DFC"/>
    <w:rsid w:val="00436AD9"/>
    <w:rsid w:val="004438BE"/>
    <w:rsid w:val="004538E2"/>
    <w:rsid w:val="00463FB5"/>
    <w:rsid w:val="004672F5"/>
    <w:rsid w:val="004A3EA1"/>
    <w:rsid w:val="004B1C3A"/>
    <w:rsid w:val="004D7EBE"/>
    <w:rsid w:val="005327B9"/>
    <w:rsid w:val="005450DE"/>
    <w:rsid w:val="00547D73"/>
    <w:rsid w:val="00552101"/>
    <w:rsid w:val="00557232"/>
    <w:rsid w:val="005761A2"/>
    <w:rsid w:val="005857CC"/>
    <w:rsid w:val="00597F3B"/>
    <w:rsid w:val="005A036C"/>
    <w:rsid w:val="005A5ECA"/>
    <w:rsid w:val="005C15DB"/>
    <w:rsid w:val="00604E07"/>
    <w:rsid w:val="00606C4C"/>
    <w:rsid w:val="00616DC8"/>
    <w:rsid w:val="00624075"/>
    <w:rsid w:val="00650B86"/>
    <w:rsid w:val="00677AE2"/>
    <w:rsid w:val="006851D8"/>
    <w:rsid w:val="00693211"/>
    <w:rsid w:val="00695E0D"/>
    <w:rsid w:val="006D7514"/>
    <w:rsid w:val="00737275"/>
    <w:rsid w:val="007452C0"/>
    <w:rsid w:val="00750144"/>
    <w:rsid w:val="007D301E"/>
    <w:rsid w:val="007F50BA"/>
    <w:rsid w:val="00804554"/>
    <w:rsid w:val="00805529"/>
    <w:rsid w:val="00806D31"/>
    <w:rsid w:val="008233C6"/>
    <w:rsid w:val="008348D9"/>
    <w:rsid w:val="008367E4"/>
    <w:rsid w:val="00861FF2"/>
    <w:rsid w:val="00867E71"/>
    <w:rsid w:val="008719E4"/>
    <w:rsid w:val="008A036A"/>
    <w:rsid w:val="008B6CB6"/>
    <w:rsid w:val="008D59A9"/>
    <w:rsid w:val="008E07E7"/>
    <w:rsid w:val="008F549D"/>
    <w:rsid w:val="008F6592"/>
    <w:rsid w:val="00931B8B"/>
    <w:rsid w:val="00937A88"/>
    <w:rsid w:val="00972B74"/>
    <w:rsid w:val="009C5162"/>
    <w:rsid w:val="009D6394"/>
    <w:rsid w:val="009E7AE9"/>
    <w:rsid w:val="009F39D8"/>
    <w:rsid w:val="00A06C11"/>
    <w:rsid w:val="00A1725E"/>
    <w:rsid w:val="00A17E97"/>
    <w:rsid w:val="00A23A0F"/>
    <w:rsid w:val="00A31DC2"/>
    <w:rsid w:val="00A72344"/>
    <w:rsid w:val="00A760E5"/>
    <w:rsid w:val="00A81256"/>
    <w:rsid w:val="00A85AC1"/>
    <w:rsid w:val="00A90CBE"/>
    <w:rsid w:val="00A95999"/>
    <w:rsid w:val="00AE5A88"/>
    <w:rsid w:val="00AF6CE7"/>
    <w:rsid w:val="00B4528C"/>
    <w:rsid w:val="00B801CD"/>
    <w:rsid w:val="00BB2E68"/>
    <w:rsid w:val="00BC4138"/>
    <w:rsid w:val="00BD75AE"/>
    <w:rsid w:val="00BE199F"/>
    <w:rsid w:val="00C1551F"/>
    <w:rsid w:val="00C63EA2"/>
    <w:rsid w:val="00C70D99"/>
    <w:rsid w:val="00C71790"/>
    <w:rsid w:val="00C806BC"/>
    <w:rsid w:val="00C903EC"/>
    <w:rsid w:val="00CA27C5"/>
    <w:rsid w:val="00CA7249"/>
    <w:rsid w:val="00CC2378"/>
    <w:rsid w:val="00CC4795"/>
    <w:rsid w:val="00CD3C13"/>
    <w:rsid w:val="00CE427A"/>
    <w:rsid w:val="00D01FFF"/>
    <w:rsid w:val="00D14BA0"/>
    <w:rsid w:val="00D33EFC"/>
    <w:rsid w:val="00D87098"/>
    <w:rsid w:val="00DA41E1"/>
    <w:rsid w:val="00DC34A3"/>
    <w:rsid w:val="00DD74B3"/>
    <w:rsid w:val="00E17626"/>
    <w:rsid w:val="00E25433"/>
    <w:rsid w:val="00E25844"/>
    <w:rsid w:val="00E275A1"/>
    <w:rsid w:val="00E47A68"/>
    <w:rsid w:val="00E52A2A"/>
    <w:rsid w:val="00E52AFE"/>
    <w:rsid w:val="00EB445E"/>
    <w:rsid w:val="00EF3494"/>
    <w:rsid w:val="00F062B4"/>
    <w:rsid w:val="00F44CC4"/>
    <w:rsid w:val="00F45CB5"/>
    <w:rsid w:val="00F50516"/>
    <w:rsid w:val="00F63EFE"/>
    <w:rsid w:val="00F81668"/>
    <w:rsid w:val="00F93068"/>
    <w:rsid w:val="00FB7D55"/>
    <w:rsid w:val="00FD3126"/>
    <w:rsid w:val="00FE73AE"/>
    <w:rsid w:val="00FE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72E3E"/>
  <w15:chartTrackingRefBased/>
  <w15:docId w15:val="{09CF1EEC-4FA6-4245-8001-9A497C999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A0"/>
  </w:style>
  <w:style w:type="paragraph" w:styleId="Heading1">
    <w:name w:val="heading 1"/>
    <w:basedOn w:val="Normal"/>
    <w:next w:val="Normal"/>
    <w:link w:val="Heading1Char"/>
    <w:uiPriority w:val="9"/>
    <w:qFormat/>
    <w:rsid w:val="00B80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0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1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1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1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1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1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1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1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1C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01C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1CD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1CD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1CD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1CD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1CD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1CD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1CD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B801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01CD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1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01CD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B801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01CD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B801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01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1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1CD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B801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31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12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C15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15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15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5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15D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16D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DC8"/>
  </w:style>
  <w:style w:type="paragraph" w:styleId="Footer">
    <w:name w:val="footer"/>
    <w:basedOn w:val="Normal"/>
    <w:link w:val="FooterChar"/>
    <w:uiPriority w:val="99"/>
    <w:unhideWhenUsed/>
    <w:rsid w:val="00616D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course/view.php?id=10877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rontiersin.org/journals/psychology/articles/10.3389/fpsyg.2022.821206/full" TargetMode="External"/><Relationship Id="rId12" Type="http://schemas.openxmlformats.org/officeDocument/2006/relationships/hyperlink" Target="https://doi.org/10.3389/fpsyg.2022.82120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32505/enlighten.v3i1.1492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assets.publishing.service.gov.uk/media/5ca360bee5274a77d479facc/DfE-Education_Technology_Strateg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-org.ezproxy.uwtsd.ac.uk/10.1080/09585176.2011.62721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1819</Words>
  <Characters>9678</Characters>
  <Application>Microsoft Office Word</Application>
  <DocSecurity>0</DocSecurity>
  <Lines>210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Davies</dc:creator>
  <cp:keywords/>
  <dc:description/>
  <cp:lastModifiedBy>Erdi Uzunkaya (2427074)</cp:lastModifiedBy>
  <cp:revision>2</cp:revision>
  <dcterms:created xsi:type="dcterms:W3CDTF">2025-02-07T21:33:00Z</dcterms:created>
  <dcterms:modified xsi:type="dcterms:W3CDTF">2025-02-07T21:33:00Z</dcterms:modified>
</cp:coreProperties>
</file>