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B116F" w14:textId="785A43B7" w:rsidR="00000894" w:rsidRDefault="00000894"/>
    <w:p w14:paraId="5A88B54D" w14:textId="77777777" w:rsidR="00000894" w:rsidRDefault="00A5783C">
      <w:r>
        <w:rPr>
          <w:noProof/>
        </w:rPr>
        <w:drawing>
          <wp:anchor distT="0" distB="0" distL="114300" distR="114300" simplePos="0" relativeHeight="251655168" behindDoc="0" locked="0" layoutInCell="1" allowOverlap="1" wp14:anchorId="3EAEB401" wp14:editId="148EC084">
            <wp:simplePos x="0" y="0"/>
            <wp:positionH relativeFrom="margin">
              <wp:align>center</wp:align>
            </wp:positionH>
            <wp:positionV relativeFrom="paragraph">
              <wp:posOffset>287655</wp:posOffset>
            </wp:positionV>
            <wp:extent cx="2880000" cy="113291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6945" name="TSD_swan20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anchor>
        </w:drawing>
      </w:r>
    </w:p>
    <w:p w14:paraId="49A02CFB" w14:textId="77777777" w:rsidR="00000894" w:rsidRDefault="00000894"/>
    <w:p w14:paraId="20EA6324" w14:textId="77777777" w:rsidR="00000894" w:rsidRDefault="00000894"/>
    <w:p w14:paraId="5AEA1A44" w14:textId="77777777" w:rsidR="00000894" w:rsidRDefault="00000894"/>
    <w:p w14:paraId="61FE99C3" w14:textId="77777777" w:rsidR="00000894" w:rsidRDefault="00A5783C" w:rsidP="00000894">
      <w:pPr>
        <w:jc w:val="center"/>
        <w:rPr>
          <w:rFonts w:ascii="Times New Roman" w:hAnsi="Times New Roman" w:cs="Times New Roman"/>
          <w:sz w:val="44"/>
          <w:szCs w:val="44"/>
        </w:rPr>
      </w:pPr>
      <w:r w:rsidRPr="00D41D46">
        <w:rPr>
          <w:rFonts w:ascii="Times New Roman" w:hAnsi="Times New Roman" w:cs="Times New Roman"/>
          <w:sz w:val="44"/>
          <w:szCs w:val="44"/>
        </w:rPr>
        <w:t xml:space="preserve">The rise of Netease </w:t>
      </w:r>
      <w:r>
        <w:rPr>
          <w:rFonts w:ascii="Times New Roman" w:hAnsi="Times New Roman" w:cs="Times New Roman"/>
          <w:sz w:val="44"/>
          <w:szCs w:val="44"/>
        </w:rPr>
        <w:t>C</w:t>
      </w:r>
      <w:r w:rsidRPr="00D41D46">
        <w:rPr>
          <w:rFonts w:ascii="Times New Roman" w:hAnsi="Times New Roman" w:cs="Times New Roman"/>
          <w:sz w:val="44"/>
          <w:szCs w:val="44"/>
        </w:rPr>
        <w:t xml:space="preserve">loud </w:t>
      </w:r>
      <w:r w:rsidR="005474D7">
        <w:rPr>
          <w:rFonts w:ascii="Times New Roman" w:hAnsi="Times New Roman" w:cs="Times New Roman"/>
          <w:sz w:val="44"/>
          <w:szCs w:val="44"/>
        </w:rPr>
        <w:t>M</w:t>
      </w:r>
      <w:r w:rsidRPr="00D41D46">
        <w:rPr>
          <w:rFonts w:ascii="Times New Roman" w:hAnsi="Times New Roman" w:cs="Times New Roman"/>
          <w:sz w:val="44"/>
          <w:szCs w:val="44"/>
        </w:rPr>
        <w:t>usic</w:t>
      </w:r>
    </w:p>
    <w:p w14:paraId="7F5DBFBA" w14:textId="77777777" w:rsidR="00000894" w:rsidRDefault="00000894" w:rsidP="00000894">
      <w:pPr>
        <w:jc w:val="center"/>
        <w:rPr>
          <w:rFonts w:ascii="Times New Roman" w:hAnsi="Times New Roman" w:cs="Times New Roman"/>
          <w:sz w:val="44"/>
          <w:szCs w:val="44"/>
        </w:rPr>
      </w:pPr>
    </w:p>
    <w:p w14:paraId="4A91465E" w14:textId="77777777" w:rsidR="00000894" w:rsidRPr="00000894" w:rsidRDefault="00000894" w:rsidP="00000894">
      <w:pPr>
        <w:jc w:val="center"/>
        <w:rPr>
          <w:rFonts w:ascii="Times New Roman" w:hAnsi="Times New Roman" w:cs="Times New Roman"/>
          <w:sz w:val="44"/>
          <w:szCs w:val="44"/>
        </w:rPr>
      </w:pPr>
    </w:p>
    <w:p w14:paraId="42457178" w14:textId="77777777" w:rsidR="00000894" w:rsidRDefault="00000894"/>
    <w:p w14:paraId="7D1EE2F4" w14:textId="77777777" w:rsidR="00000894" w:rsidRPr="00000894" w:rsidRDefault="00A5783C" w:rsidP="00000894">
      <w:pPr>
        <w:jc w:val="center"/>
        <w:rPr>
          <w:rFonts w:ascii="Times New Roman" w:hAnsi="Times New Roman" w:cs="Times New Roman"/>
          <w:sz w:val="28"/>
          <w:szCs w:val="28"/>
        </w:rPr>
      </w:pPr>
      <w:r w:rsidRPr="00000894">
        <w:rPr>
          <w:rFonts w:ascii="Times New Roman" w:hAnsi="Times New Roman" w:cs="Times New Roman"/>
          <w:sz w:val="28"/>
          <w:szCs w:val="28"/>
        </w:rPr>
        <w:t>Course</w:t>
      </w:r>
      <w:r w:rsidRPr="00000894">
        <w:rPr>
          <w:rFonts w:ascii="Times New Roman" w:hAnsi="Times New Roman" w:cs="Times New Roman"/>
          <w:sz w:val="28"/>
          <w:szCs w:val="28"/>
        </w:rPr>
        <w:t>：</w:t>
      </w:r>
      <w:r w:rsidR="00AA3798">
        <w:rPr>
          <w:rFonts w:ascii="Times New Roman" w:hAnsi="Times New Roman" w:cs="Times New Roman"/>
          <w:sz w:val="28"/>
          <w:szCs w:val="28"/>
        </w:rPr>
        <w:t>D</w:t>
      </w:r>
      <w:r w:rsidR="005474D7" w:rsidRPr="005474D7">
        <w:rPr>
          <w:rFonts w:ascii="Times New Roman" w:hAnsi="Times New Roman" w:cs="Times New Roman"/>
          <w:sz w:val="28"/>
          <w:szCs w:val="28"/>
        </w:rPr>
        <w:t xml:space="preserve">igital </w:t>
      </w:r>
      <w:r w:rsidR="00AA3798">
        <w:rPr>
          <w:rFonts w:ascii="Times New Roman" w:hAnsi="Times New Roman" w:cs="Times New Roman"/>
          <w:sz w:val="28"/>
          <w:szCs w:val="28"/>
        </w:rPr>
        <w:t>E</w:t>
      </w:r>
      <w:r w:rsidR="005474D7" w:rsidRPr="005474D7">
        <w:rPr>
          <w:rFonts w:ascii="Times New Roman" w:hAnsi="Times New Roman" w:cs="Times New Roman"/>
          <w:sz w:val="28"/>
          <w:szCs w:val="28"/>
        </w:rPr>
        <w:t>ntrepreneurship</w:t>
      </w:r>
    </w:p>
    <w:p w14:paraId="24F5AD18" w14:textId="77777777" w:rsidR="005474D7" w:rsidRPr="00000894" w:rsidRDefault="005474D7" w:rsidP="00000894">
      <w:pPr>
        <w:jc w:val="center"/>
        <w:rPr>
          <w:rFonts w:ascii="Times New Roman" w:hAnsi="Times New Roman" w:cs="Times New Roman"/>
          <w:sz w:val="28"/>
          <w:szCs w:val="28"/>
        </w:rPr>
      </w:pPr>
    </w:p>
    <w:p w14:paraId="7FFE2E55" w14:textId="77777777" w:rsidR="00000894" w:rsidRPr="00000894" w:rsidRDefault="00A5783C" w:rsidP="00000894">
      <w:pPr>
        <w:jc w:val="center"/>
        <w:rPr>
          <w:rFonts w:ascii="Times New Roman" w:hAnsi="Times New Roman" w:cs="Times New Roman"/>
          <w:sz w:val="28"/>
          <w:szCs w:val="28"/>
        </w:rPr>
      </w:pPr>
      <w:r w:rsidRPr="00000894">
        <w:rPr>
          <w:rFonts w:ascii="Times New Roman" w:hAnsi="Times New Roman" w:cs="Times New Roman"/>
          <w:sz w:val="28"/>
          <w:szCs w:val="28"/>
        </w:rPr>
        <w:t>Name: Zhiyu Liu</w:t>
      </w:r>
    </w:p>
    <w:p w14:paraId="5544710F" w14:textId="77777777" w:rsidR="00000894" w:rsidRPr="00000894" w:rsidRDefault="00000894" w:rsidP="00000894">
      <w:pPr>
        <w:jc w:val="center"/>
        <w:rPr>
          <w:rFonts w:ascii="Times New Roman" w:hAnsi="Times New Roman" w:cs="Times New Roman"/>
          <w:sz w:val="28"/>
          <w:szCs w:val="28"/>
        </w:rPr>
      </w:pPr>
    </w:p>
    <w:p w14:paraId="3DB221CB" w14:textId="77777777" w:rsidR="00000894" w:rsidRPr="00000894" w:rsidRDefault="00A5783C" w:rsidP="00000894">
      <w:pPr>
        <w:jc w:val="center"/>
        <w:rPr>
          <w:rFonts w:ascii="Times New Roman" w:hAnsi="Times New Roman" w:cs="Times New Roman"/>
          <w:sz w:val="28"/>
          <w:szCs w:val="28"/>
        </w:rPr>
      </w:pPr>
      <w:r w:rsidRPr="00000894">
        <w:rPr>
          <w:rFonts w:ascii="Times New Roman" w:hAnsi="Times New Roman" w:cs="Times New Roman"/>
          <w:sz w:val="28"/>
          <w:szCs w:val="28"/>
        </w:rPr>
        <w:t>Student ID: 1803782</w:t>
      </w:r>
    </w:p>
    <w:p w14:paraId="75C73E50" w14:textId="77777777" w:rsidR="00000894" w:rsidRDefault="00000894"/>
    <w:p w14:paraId="77AE6D88" w14:textId="77777777" w:rsidR="00000894" w:rsidRDefault="00000894"/>
    <w:p w14:paraId="79ACFEF4" w14:textId="77777777" w:rsidR="00000894" w:rsidRDefault="00A5783C">
      <w:pPr>
        <w:widowControl/>
        <w:jc w:val="left"/>
      </w:pPr>
      <w:r>
        <w:br w:type="page"/>
      </w:r>
    </w:p>
    <w:p w14:paraId="7CBDBCEA" w14:textId="77777777" w:rsidR="00864A16"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lastRenderedPageBreak/>
        <w:t>Introduction</w:t>
      </w:r>
    </w:p>
    <w:p w14:paraId="16055AF7" w14:textId="77777777" w:rsidR="00CB3316" w:rsidRPr="000B4E01" w:rsidRDefault="00CB3316" w:rsidP="000B4E01">
      <w:pPr>
        <w:spacing w:line="480" w:lineRule="auto"/>
        <w:rPr>
          <w:rFonts w:ascii="Times New Roman" w:hAnsi="Times New Roman" w:cs="Times New Roman"/>
          <w:sz w:val="24"/>
          <w:szCs w:val="24"/>
        </w:rPr>
      </w:pPr>
    </w:p>
    <w:p w14:paraId="667F763E" w14:textId="77777777" w:rsidR="00CB3316"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Netease Cloud Music was established on April 23, 2013. It is a music platform launched by China NetEase based on Netease Cloud Service. It mainly provides music playback, download and analysis services</w:t>
      </w:r>
      <w:r w:rsidR="00647223" w:rsidRPr="000B4E01">
        <w:rPr>
          <w:rFonts w:ascii="Times New Roman" w:hAnsi="Times New Roman" w:cs="Times New Roman"/>
          <w:sz w:val="24"/>
          <w:szCs w:val="24"/>
        </w:rPr>
        <w:t xml:space="preserve"> </w:t>
      </w:r>
      <w:r w:rsidR="00647223" w:rsidRPr="000B4E01">
        <w:rPr>
          <w:rFonts w:ascii="Times New Roman" w:hAnsi="Times New Roman" w:cs="Times New Roman"/>
          <w:color w:val="000000"/>
          <w:sz w:val="24"/>
          <w:szCs w:val="24"/>
          <w:shd w:val="clear" w:color="auto" w:fill="FFFFFF"/>
        </w:rPr>
        <w:t>(Sisi, 2016)</w:t>
      </w:r>
      <w:r w:rsidRPr="000B4E01">
        <w:rPr>
          <w:rFonts w:ascii="Times New Roman" w:hAnsi="Times New Roman" w:cs="Times New Roman"/>
          <w:sz w:val="24"/>
          <w:szCs w:val="24"/>
        </w:rPr>
        <w:t xml:space="preserve">. In April 2017, users exceeded 300 million. After only seven months, users exceeded 400 million and became one of the most popular applications in China. </w:t>
      </w:r>
    </w:p>
    <w:p w14:paraId="42E8116C" w14:textId="77777777" w:rsidR="005B4638" w:rsidRPr="000B4E01" w:rsidRDefault="005B4638" w:rsidP="000B4E01">
      <w:pPr>
        <w:spacing w:line="480" w:lineRule="auto"/>
        <w:rPr>
          <w:rFonts w:ascii="Times New Roman" w:hAnsi="Times New Roman" w:cs="Times New Roman"/>
          <w:sz w:val="24"/>
          <w:szCs w:val="24"/>
        </w:rPr>
      </w:pPr>
    </w:p>
    <w:p w14:paraId="5BF14176" w14:textId="77777777" w:rsidR="005B4638"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Different from the traditional music sharing platform, NetEase Cloud is committed to the acquisition of music digital rights and has invested in another battlefield: the public</w:t>
      </w:r>
      <w:r w:rsidRPr="000B4E01">
        <w:rPr>
          <w:rFonts w:ascii="Times New Roman" w:hAnsi="Times New Roman" w:cs="Times New Roman"/>
          <w:color w:val="000000"/>
          <w:sz w:val="24"/>
          <w:szCs w:val="24"/>
          <w:shd w:val="clear" w:color="auto" w:fill="FFFFFF"/>
        </w:rPr>
        <w:t xml:space="preserve"> (Hu, 2014)</w:t>
      </w:r>
      <w:r w:rsidRPr="000B4E01">
        <w:rPr>
          <w:rFonts w:ascii="Times New Roman" w:hAnsi="Times New Roman" w:cs="Times New Roman"/>
          <w:sz w:val="24"/>
          <w:szCs w:val="24"/>
        </w:rPr>
        <w:t xml:space="preserve">. Netease Cloud Music changed the role of traditional music as a medium of communication, positioning its services to a music critic and publisher: the public can portray their favourite music as a story, or perhaps their own story, written as a beautiful song. </w:t>
      </w:r>
      <w:proofErr w:type="gramStart"/>
      <w:r w:rsidRPr="000B4E01">
        <w:rPr>
          <w:rFonts w:ascii="Times New Roman" w:hAnsi="Times New Roman" w:cs="Times New Roman"/>
          <w:sz w:val="24"/>
          <w:szCs w:val="24"/>
        </w:rPr>
        <w:t>Similar to</w:t>
      </w:r>
      <w:proofErr w:type="gramEnd"/>
      <w:r w:rsidRPr="000B4E01">
        <w:rPr>
          <w:rFonts w:ascii="Times New Roman" w:hAnsi="Times New Roman" w:cs="Times New Roman"/>
          <w:sz w:val="24"/>
          <w:szCs w:val="24"/>
        </w:rPr>
        <w:t xml:space="preserve"> the sharing economy, the ultimate result of P2P.</w:t>
      </w:r>
    </w:p>
    <w:p w14:paraId="4C1FE82C" w14:textId="77777777" w:rsidR="00CB3316" w:rsidRPr="000B4E01" w:rsidRDefault="00CB3316" w:rsidP="000B4E01">
      <w:pPr>
        <w:spacing w:line="480" w:lineRule="auto"/>
        <w:rPr>
          <w:rFonts w:ascii="Times New Roman" w:hAnsi="Times New Roman" w:cs="Times New Roman" w:hint="eastAsia"/>
          <w:sz w:val="24"/>
          <w:szCs w:val="24"/>
        </w:rPr>
      </w:pPr>
    </w:p>
    <w:p w14:paraId="7F1AC0CA" w14:textId="77777777" w:rsidR="00CB3316"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At the beginning of Netease Cloud Music, the entire project team was only a few dozen people, and only a few people were responsible for the market (including public relations, channels, and social networking)</w:t>
      </w:r>
      <w:r w:rsidR="00E957EE" w:rsidRPr="000B4E01">
        <w:rPr>
          <w:rFonts w:ascii="Times New Roman" w:hAnsi="Times New Roman" w:cs="Times New Roman"/>
          <w:color w:val="000000"/>
          <w:sz w:val="24"/>
          <w:szCs w:val="24"/>
          <w:shd w:val="clear" w:color="auto" w:fill="FFFFFF"/>
        </w:rPr>
        <w:t xml:space="preserve"> (Hu, 2014)</w:t>
      </w:r>
      <w:r w:rsidRPr="000B4E01">
        <w:rPr>
          <w:rFonts w:ascii="Times New Roman" w:hAnsi="Times New Roman" w:cs="Times New Roman"/>
          <w:sz w:val="24"/>
          <w:szCs w:val="24"/>
        </w:rPr>
        <w:t>. The disadvantage of the number of people made the early Netease cloud music difficult. In the Chinese music market at the time, QQ music and various music sharing platforms from Tencent had already divided the entire online music market. Netease cloud music is challenging to break through.</w:t>
      </w:r>
      <w:r w:rsidR="005B4638" w:rsidRPr="000B4E01">
        <w:rPr>
          <w:rFonts w:ascii="Times New Roman" w:hAnsi="Times New Roman" w:cs="Times New Roman"/>
          <w:sz w:val="24"/>
          <w:szCs w:val="24"/>
        </w:rPr>
        <w:t xml:space="preserve"> This article will start with the Porter Value Chain and analyse how Netease </w:t>
      </w:r>
      <w:r w:rsidR="005B4638" w:rsidRPr="000B4E01">
        <w:rPr>
          <w:rFonts w:ascii="Times New Roman" w:hAnsi="Times New Roman" w:cs="Times New Roman"/>
          <w:sz w:val="24"/>
          <w:szCs w:val="24"/>
        </w:rPr>
        <w:lastRenderedPageBreak/>
        <w:t xml:space="preserve">Cloud Music creates value gains in each link and gradually establish its competitive advantage. </w:t>
      </w:r>
    </w:p>
    <w:p w14:paraId="4062F94C" w14:textId="77777777" w:rsidR="00CB3316" w:rsidRPr="000B4E01" w:rsidRDefault="00A5783C" w:rsidP="000B4E01">
      <w:pPr>
        <w:widowControl/>
        <w:spacing w:line="480" w:lineRule="auto"/>
        <w:jc w:val="left"/>
        <w:rPr>
          <w:rFonts w:ascii="Times New Roman" w:hAnsi="Times New Roman" w:cs="Times New Roman"/>
          <w:sz w:val="24"/>
          <w:szCs w:val="24"/>
        </w:rPr>
      </w:pPr>
      <w:r w:rsidRPr="000B4E01">
        <w:rPr>
          <w:rFonts w:ascii="Times New Roman" w:hAnsi="Times New Roman" w:cs="Times New Roman"/>
          <w:sz w:val="24"/>
          <w:szCs w:val="24"/>
        </w:rPr>
        <w:br w:type="page"/>
      </w:r>
    </w:p>
    <w:p w14:paraId="3002B273" w14:textId="77777777" w:rsidR="00CB3316"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lastRenderedPageBreak/>
        <w:t>Main body</w:t>
      </w:r>
    </w:p>
    <w:p w14:paraId="7284B772" w14:textId="77777777" w:rsidR="005B4638" w:rsidRPr="000B4E01" w:rsidRDefault="005B4638" w:rsidP="000B4E01">
      <w:pPr>
        <w:spacing w:line="480" w:lineRule="auto"/>
        <w:rPr>
          <w:rFonts w:ascii="Times New Roman" w:hAnsi="Times New Roman" w:cs="Times New Roman"/>
          <w:sz w:val="24"/>
          <w:szCs w:val="24"/>
        </w:rPr>
      </w:pPr>
    </w:p>
    <w:p w14:paraId="687E902A" w14:textId="77777777" w:rsidR="005B4638"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In 198</w:t>
      </w:r>
      <w:r w:rsidR="008B64A8" w:rsidRPr="000B4E01">
        <w:rPr>
          <w:rFonts w:ascii="Times New Roman" w:hAnsi="Times New Roman" w:cs="Times New Roman"/>
          <w:sz w:val="24"/>
          <w:szCs w:val="24"/>
        </w:rPr>
        <w:t>5</w:t>
      </w:r>
      <w:r w:rsidRPr="000B4E01">
        <w:rPr>
          <w:rFonts w:ascii="Times New Roman" w:hAnsi="Times New Roman" w:cs="Times New Roman"/>
          <w:sz w:val="24"/>
          <w:szCs w:val="24"/>
        </w:rPr>
        <w:t>, Porter divided the company's value-adding activities into two main parts. One was the necessary activities, including inbound logistics, operations, marketing, and services. The second was supportive activities, including procurement</w:t>
      </w:r>
      <w:r w:rsidR="008B64A8" w:rsidRPr="000B4E01">
        <w:rPr>
          <w:rFonts w:ascii="Times New Roman" w:hAnsi="Times New Roman" w:cs="Times New Roman"/>
          <w:sz w:val="24"/>
          <w:szCs w:val="24"/>
        </w:rPr>
        <w:t xml:space="preserve">, </w:t>
      </w:r>
      <w:r w:rsidRPr="000B4E01">
        <w:rPr>
          <w:rFonts w:ascii="Times New Roman" w:hAnsi="Times New Roman" w:cs="Times New Roman"/>
          <w:sz w:val="24"/>
          <w:szCs w:val="24"/>
        </w:rPr>
        <w:t>technology development, human resource management and enterprise infrastructure construction. Among them, not every link creates value, and those that create value in the real sense are strategic links in the value chain. To maintain a competitive advantage, companies are creating an advantage over competitors in these value-creating activities</w:t>
      </w:r>
      <w:r w:rsidR="008B64A8" w:rsidRPr="000B4E01">
        <w:rPr>
          <w:rFonts w:ascii="Times New Roman" w:hAnsi="Times New Roman" w:cs="Times New Roman"/>
          <w:color w:val="000000"/>
          <w:sz w:val="24"/>
          <w:szCs w:val="24"/>
          <w:shd w:val="clear" w:color="auto" w:fill="FFFFFF"/>
        </w:rPr>
        <w:t xml:space="preserve"> (Harvey and Porter, 1988)</w:t>
      </w:r>
      <w:r w:rsidRPr="000B4E01">
        <w:rPr>
          <w:rFonts w:ascii="Times New Roman" w:hAnsi="Times New Roman" w:cs="Times New Roman"/>
          <w:sz w:val="24"/>
          <w:szCs w:val="24"/>
        </w:rPr>
        <w:t>.</w:t>
      </w:r>
    </w:p>
    <w:p w14:paraId="5A6D8FEB" w14:textId="2DF712F6" w:rsidR="00CB3316" w:rsidRDefault="00CB3316" w:rsidP="000B4E01">
      <w:pPr>
        <w:spacing w:line="480" w:lineRule="auto"/>
        <w:rPr>
          <w:rFonts w:ascii="Times New Roman" w:hAnsi="Times New Roman" w:cs="Times New Roman"/>
          <w:sz w:val="24"/>
          <w:szCs w:val="24"/>
        </w:rPr>
      </w:pPr>
    </w:p>
    <w:p w14:paraId="38372375" w14:textId="7246B63F" w:rsidR="005B4638" w:rsidRDefault="00886D08" w:rsidP="000B4E01">
      <w:pPr>
        <w:spacing w:line="480" w:lineRule="auto"/>
        <w:rPr>
          <w:rFonts w:ascii="Times New Roman" w:hAnsi="Times New Roman" w:cs="Times New Roman"/>
          <w:sz w:val="24"/>
          <w:szCs w:val="24"/>
        </w:rPr>
      </w:pPr>
      <w:r w:rsidRPr="00886D08">
        <w:rPr>
          <w:rFonts w:ascii="Times New Roman" w:hAnsi="Times New Roman" w:cs="Times New Roman"/>
          <w:sz w:val="24"/>
          <w:szCs w:val="24"/>
        </w:rPr>
        <w:t>Based on the Porter</w:t>
      </w:r>
      <w:proofErr w:type="gramStart"/>
      <w:r w:rsidR="00D0560B">
        <w:rPr>
          <w:rFonts w:ascii="Times New Roman" w:hAnsi="Times New Roman" w:cs="Times New Roman"/>
          <w:sz w:val="24"/>
          <w:szCs w:val="24"/>
        </w:rPr>
        <w:t>’</w:t>
      </w:r>
      <w:proofErr w:type="gramEnd"/>
      <w:r w:rsidR="00D0560B">
        <w:rPr>
          <w:rFonts w:ascii="Times New Roman" w:hAnsi="Times New Roman" w:cs="Times New Roman"/>
          <w:sz w:val="24"/>
          <w:szCs w:val="24"/>
        </w:rPr>
        <w:t>s</w:t>
      </w:r>
      <w:r w:rsidRPr="00886D08">
        <w:rPr>
          <w:rFonts w:ascii="Times New Roman" w:hAnsi="Times New Roman" w:cs="Times New Roman"/>
          <w:sz w:val="24"/>
          <w:szCs w:val="24"/>
        </w:rPr>
        <w:t xml:space="preserve"> </w:t>
      </w:r>
      <w:r>
        <w:rPr>
          <w:rFonts w:ascii="Times New Roman" w:hAnsi="Times New Roman" w:cs="Times New Roman"/>
          <w:sz w:val="24"/>
          <w:szCs w:val="24"/>
        </w:rPr>
        <w:t>P</w:t>
      </w:r>
      <w:r>
        <w:rPr>
          <w:rFonts w:ascii="Times New Roman" w:hAnsi="Times New Roman" w:cs="Times New Roman" w:hint="eastAsia"/>
          <w:sz w:val="24"/>
          <w:szCs w:val="24"/>
        </w:rPr>
        <w:t>hysical</w:t>
      </w:r>
      <w:r w:rsidRPr="00886D08">
        <w:rPr>
          <w:rFonts w:ascii="Times New Roman" w:hAnsi="Times New Roman" w:cs="Times New Roman"/>
          <w:sz w:val="24"/>
          <w:szCs w:val="24"/>
        </w:rPr>
        <w:t xml:space="preserve"> </w:t>
      </w:r>
      <w:r w:rsidR="009F59B1">
        <w:rPr>
          <w:rFonts w:ascii="Times New Roman" w:hAnsi="Times New Roman" w:cs="Times New Roman"/>
          <w:sz w:val="24"/>
          <w:szCs w:val="24"/>
        </w:rPr>
        <w:t>V</w:t>
      </w:r>
      <w:r w:rsidRPr="00886D08">
        <w:rPr>
          <w:rFonts w:ascii="Times New Roman" w:hAnsi="Times New Roman" w:cs="Times New Roman"/>
          <w:sz w:val="24"/>
          <w:szCs w:val="24"/>
        </w:rPr>
        <w:t xml:space="preserve">alue </w:t>
      </w:r>
      <w:r w:rsidR="009F59B1">
        <w:rPr>
          <w:rFonts w:ascii="Times New Roman" w:hAnsi="Times New Roman" w:cs="Times New Roman"/>
          <w:sz w:val="24"/>
          <w:szCs w:val="24"/>
        </w:rPr>
        <w:t>C</w:t>
      </w:r>
      <w:r w:rsidRPr="00886D08">
        <w:rPr>
          <w:rFonts w:ascii="Times New Roman" w:hAnsi="Times New Roman" w:cs="Times New Roman"/>
          <w:sz w:val="24"/>
          <w:szCs w:val="24"/>
        </w:rPr>
        <w:t>hain</w:t>
      </w:r>
      <w:r w:rsidR="0034471F">
        <w:rPr>
          <w:rFonts w:ascii="Times New Roman" w:hAnsi="Times New Roman" w:cs="Times New Roman"/>
          <w:sz w:val="24"/>
          <w:szCs w:val="24"/>
        </w:rPr>
        <w:t xml:space="preserve"> (PVC)</w:t>
      </w:r>
      <w:r>
        <w:rPr>
          <w:rFonts w:ascii="Times New Roman" w:hAnsi="Times New Roman" w:cs="Times New Roman" w:hint="eastAsia"/>
          <w:sz w:val="24"/>
          <w:szCs w:val="24"/>
        </w:rPr>
        <w:t>，</w:t>
      </w:r>
      <w:r w:rsidR="00D0560B">
        <w:rPr>
          <w:rFonts w:ascii="Times New Roman" w:hAnsi="Times New Roman" w:cs="Times New Roman" w:hint="eastAsia"/>
          <w:sz w:val="24"/>
          <w:szCs w:val="24"/>
        </w:rPr>
        <w:t>J</w:t>
      </w:r>
      <w:r w:rsidR="00D0560B">
        <w:rPr>
          <w:rFonts w:ascii="Times New Roman" w:hAnsi="Times New Roman" w:cs="Times New Roman"/>
          <w:sz w:val="24"/>
          <w:szCs w:val="24"/>
        </w:rPr>
        <w:t xml:space="preserve">efferey F. </w:t>
      </w:r>
      <w:proofErr w:type="spellStart"/>
      <w:r w:rsidR="00D0560B">
        <w:rPr>
          <w:rFonts w:ascii="Times New Roman" w:hAnsi="Times New Roman" w:cs="Times New Roman"/>
          <w:sz w:val="24"/>
          <w:szCs w:val="24"/>
        </w:rPr>
        <w:t>Rayport</w:t>
      </w:r>
      <w:proofErr w:type="spellEnd"/>
      <w:r w:rsidR="00D0560B">
        <w:rPr>
          <w:rFonts w:ascii="Times New Roman" w:hAnsi="Times New Roman" w:cs="Times New Roman"/>
          <w:sz w:val="24"/>
          <w:szCs w:val="24"/>
        </w:rPr>
        <w:t xml:space="preserve"> and John J. </w:t>
      </w:r>
      <w:proofErr w:type="spellStart"/>
      <w:r w:rsidR="00D0560B">
        <w:rPr>
          <w:rFonts w:ascii="Times New Roman" w:hAnsi="Times New Roman" w:cs="Times New Roman"/>
          <w:sz w:val="24"/>
          <w:szCs w:val="24"/>
        </w:rPr>
        <w:t>Sviokla</w:t>
      </w:r>
      <w:proofErr w:type="spellEnd"/>
      <w:r w:rsidR="00D0560B">
        <w:rPr>
          <w:rFonts w:ascii="Times New Roman" w:hAnsi="Times New Roman" w:cs="Times New Roman"/>
          <w:sz w:val="24"/>
          <w:szCs w:val="24"/>
        </w:rPr>
        <w:t xml:space="preserve">, </w:t>
      </w:r>
      <w:r w:rsidR="00D0560B">
        <w:rPr>
          <w:rFonts w:ascii="Times New Roman" w:hAnsi="Times New Roman" w:cs="Times New Roman" w:hint="eastAsia"/>
          <w:sz w:val="24"/>
          <w:szCs w:val="24"/>
        </w:rPr>
        <w:t>c</w:t>
      </w:r>
      <w:r w:rsidR="00D0560B">
        <w:rPr>
          <w:rFonts w:ascii="Times New Roman" w:hAnsi="Times New Roman" w:cs="Times New Roman"/>
          <w:sz w:val="24"/>
          <w:szCs w:val="24"/>
        </w:rPr>
        <w:t>a</w:t>
      </w:r>
      <w:r w:rsidR="00D0560B">
        <w:rPr>
          <w:rFonts w:ascii="Times New Roman" w:hAnsi="Times New Roman" w:cs="Times New Roman" w:hint="eastAsia"/>
          <w:sz w:val="24"/>
          <w:szCs w:val="24"/>
        </w:rPr>
        <w:t>me</w:t>
      </w:r>
      <w:r w:rsidR="00D0560B">
        <w:rPr>
          <w:rFonts w:ascii="Times New Roman" w:hAnsi="Times New Roman" w:cs="Times New Roman"/>
          <w:sz w:val="24"/>
          <w:szCs w:val="24"/>
        </w:rPr>
        <w:t xml:space="preserve"> up with </w:t>
      </w:r>
      <w:r w:rsidR="00D0560B" w:rsidRPr="00D0560B">
        <w:rPr>
          <w:rFonts w:ascii="Times New Roman" w:hAnsi="Times New Roman" w:cs="Times New Roman"/>
          <w:sz w:val="24"/>
          <w:szCs w:val="24"/>
        </w:rPr>
        <w:t xml:space="preserve">Virtual </w:t>
      </w:r>
      <w:r w:rsidR="009F59B1">
        <w:rPr>
          <w:rFonts w:ascii="Times New Roman" w:hAnsi="Times New Roman" w:cs="Times New Roman"/>
          <w:sz w:val="24"/>
          <w:szCs w:val="24"/>
        </w:rPr>
        <w:t>V</w:t>
      </w:r>
      <w:r w:rsidR="00D0560B" w:rsidRPr="00D0560B">
        <w:rPr>
          <w:rFonts w:ascii="Times New Roman" w:hAnsi="Times New Roman" w:cs="Times New Roman"/>
          <w:sz w:val="24"/>
          <w:szCs w:val="24"/>
        </w:rPr>
        <w:t xml:space="preserve">alue </w:t>
      </w:r>
      <w:r w:rsidR="009F59B1">
        <w:rPr>
          <w:rFonts w:ascii="Times New Roman" w:hAnsi="Times New Roman" w:cs="Times New Roman"/>
          <w:sz w:val="24"/>
          <w:szCs w:val="24"/>
        </w:rPr>
        <w:t>C</w:t>
      </w:r>
      <w:r w:rsidR="00D0560B" w:rsidRPr="00D0560B">
        <w:rPr>
          <w:rFonts w:ascii="Times New Roman" w:hAnsi="Times New Roman" w:cs="Times New Roman"/>
          <w:sz w:val="24"/>
          <w:szCs w:val="24"/>
        </w:rPr>
        <w:t>hain theory</w:t>
      </w:r>
      <w:r w:rsidR="0034471F">
        <w:rPr>
          <w:rFonts w:ascii="Times New Roman" w:hAnsi="Times New Roman" w:cs="Times New Roman"/>
          <w:sz w:val="24"/>
          <w:szCs w:val="24"/>
        </w:rPr>
        <w:t xml:space="preserve"> (VVC)</w:t>
      </w:r>
      <w:r w:rsidR="00D0560B">
        <w:rPr>
          <w:rFonts w:ascii="Times New Roman" w:hAnsi="Times New Roman" w:cs="Times New Roman"/>
          <w:sz w:val="24"/>
          <w:szCs w:val="24"/>
        </w:rPr>
        <w:t xml:space="preserve">, </w:t>
      </w:r>
      <w:r w:rsidR="0034471F" w:rsidRPr="0034471F">
        <w:rPr>
          <w:rFonts w:ascii="Times New Roman" w:hAnsi="Times New Roman" w:cs="Times New Roman"/>
          <w:sz w:val="24"/>
          <w:szCs w:val="24"/>
        </w:rPr>
        <w:t xml:space="preserve">Different from the </w:t>
      </w:r>
      <w:r w:rsidR="009F59B1">
        <w:rPr>
          <w:rFonts w:ascii="Times New Roman" w:hAnsi="Times New Roman" w:cs="Times New Roman"/>
          <w:sz w:val="24"/>
          <w:szCs w:val="24"/>
        </w:rPr>
        <w:t>P</w:t>
      </w:r>
      <w:r w:rsidR="009F59B1">
        <w:rPr>
          <w:rFonts w:ascii="Times New Roman" w:hAnsi="Times New Roman" w:cs="Times New Roman" w:hint="eastAsia"/>
          <w:sz w:val="24"/>
          <w:szCs w:val="24"/>
        </w:rPr>
        <w:t>hysical</w:t>
      </w:r>
      <w:r w:rsidR="0034471F" w:rsidRPr="0034471F">
        <w:rPr>
          <w:rFonts w:ascii="Times New Roman" w:hAnsi="Times New Roman" w:cs="Times New Roman"/>
          <w:sz w:val="24"/>
          <w:szCs w:val="24"/>
        </w:rPr>
        <w:t xml:space="preserve"> </w:t>
      </w:r>
      <w:r w:rsidR="009F59B1">
        <w:rPr>
          <w:rFonts w:ascii="Times New Roman" w:hAnsi="Times New Roman" w:cs="Times New Roman"/>
          <w:sz w:val="24"/>
          <w:szCs w:val="24"/>
        </w:rPr>
        <w:t>V</w:t>
      </w:r>
      <w:r w:rsidR="0034471F" w:rsidRPr="0034471F">
        <w:rPr>
          <w:rFonts w:ascii="Times New Roman" w:hAnsi="Times New Roman" w:cs="Times New Roman"/>
          <w:sz w:val="24"/>
          <w:szCs w:val="24"/>
        </w:rPr>
        <w:t xml:space="preserve">alue </w:t>
      </w:r>
      <w:r w:rsidR="009F59B1">
        <w:rPr>
          <w:rFonts w:ascii="Times New Roman" w:hAnsi="Times New Roman" w:cs="Times New Roman"/>
          <w:sz w:val="24"/>
          <w:szCs w:val="24"/>
        </w:rPr>
        <w:t>C</w:t>
      </w:r>
      <w:r w:rsidR="0034471F" w:rsidRPr="0034471F">
        <w:rPr>
          <w:rFonts w:ascii="Times New Roman" w:hAnsi="Times New Roman" w:cs="Times New Roman"/>
          <w:sz w:val="24"/>
          <w:szCs w:val="24"/>
        </w:rPr>
        <w:t xml:space="preserve">hain, the </w:t>
      </w:r>
      <w:r w:rsidR="009F59B1">
        <w:rPr>
          <w:rFonts w:ascii="Times New Roman" w:hAnsi="Times New Roman" w:cs="Times New Roman"/>
          <w:sz w:val="24"/>
          <w:szCs w:val="24"/>
        </w:rPr>
        <w:t>V</w:t>
      </w:r>
      <w:r w:rsidR="0034471F" w:rsidRPr="0034471F">
        <w:rPr>
          <w:rFonts w:ascii="Times New Roman" w:hAnsi="Times New Roman" w:cs="Times New Roman"/>
          <w:sz w:val="24"/>
          <w:szCs w:val="24"/>
        </w:rPr>
        <w:t xml:space="preserve">irtual </w:t>
      </w:r>
      <w:r w:rsidR="009F59B1">
        <w:rPr>
          <w:rFonts w:ascii="Times New Roman" w:hAnsi="Times New Roman" w:cs="Times New Roman"/>
          <w:sz w:val="24"/>
          <w:szCs w:val="24"/>
        </w:rPr>
        <w:t>V</w:t>
      </w:r>
      <w:r w:rsidR="0034471F" w:rsidRPr="0034471F">
        <w:rPr>
          <w:rFonts w:ascii="Times New Roman" w:hAnsi="Times New Roman" w:cs="Times New Roman"/>
          <w:sz w:val="24"/>
          <w:szCs w:val="24"/>
        </w:rPr>
        <w:t xml:space="preserve">alue </w:t>
      </w:r>
      <w:r w:rsidR="009F59B1">
        <w:rPr>
          <w:rFonts w:ascii="Times New Roman" w:hAnsi="Times New Roman" w:cs="Times New Roman"/>
          <w:sz w:val="24"/>
          <w:szCs w:val="24"/>
        </w:rPr>
        <w:t>C</w:t>
      </w:r>
      <w:r w:rsidR="0034471F" w:rsidRPr="0034471F">
        <w:rPr>
          <w:rFonts w:ascii="Times New Roman" w:hAnsi="Times New Roman" w:cs="Times New Roman"/>
          <w:sz w:val="24"/>
          <w:szCs w:val="24"/>
        </w:rPr>
        <w:t>hain is based on the Internet, and the data flow formed by the network digital information is used to generate and transmit value</w:t>
      </w:r>
      <w:r w:rsidR="0080734F" w:rsidRPr="0080734F">
        <w:rPr>
          <w:rFonts w:ascii="Arial" w:hAnsi="Arial" w:cs="Arial"/>
          <w:color w:val="000000"/>
          <w:sz w:val="20"/>
          <w:szCs w:val="20"/>
          <w:shd w:val="clear" w:color="auto" w:fill="FFFFFF"/>
        </w:rPr>
        <w:t xml:space="preserve"> </w:t>
      </w:r>
      <w:r w:rsidR="0080734F">
        <w:rPr>
          <w:rFonts w:ascii="Arial" w:hAnsi="Arial" w:cs="Arial"/>
          <w:color w:val="000000"/>
          <w:sz w:val="20"/>
          <w:szCs w:val="20"/>
          <w:shd w:val="clear" w:color="auto" w:fill="FFFFFF"/>
        </w:rPr>
        <w:t>(</w:t>
      </w:r>
      <w:r w:rsidR="00F336BF">
        <w:rPr>
          <w:rFonts w:ascii="Arial" w:hAnsi="Arial" w:cs="Arial"/>
          <w:color w:val="000000"/>
          <w:sz w:val="20"/>
          <w:szCs w:val="20"/>
          <w:shd w:val="clear" w:color="auto" w:fill="FFFFFF"/>
        </w:rPr>
        <w:t>Van, 2011</w:t>
      </w:r>
      <w:r w:rsidR="0080734F">
        <w:rPr>
          <w:rFonts w:ascii="Arial" w:hAnsi="Arial" w:cs="Arial"/>
          <w:color w:val="000000"/>
          <w:sz w:val="20"/>
          <w:szCs w:val="20"/>
          <w:shd w:val="clear" w:color="auto" w:fill="FFFFFF"/>
        </w:rPr>
        <w:t>)</w:t>
      </w:r>
      <w:r w:rsidR="0034471F" w:rsidRPr="0034471F">
        <w:rPr>
          <w:rFonts w:ascii="Times New Roman" w:hAnsi="Times New Roman" w:cs="Times New Roman"/>
          <w:sz w:val="24"/>
          <w:szCs w:val="24"/>
        </w:rPr>
        <w:t>.</w:t>
      </w:r>
      <w:r w:rsidR="0034471F">
        <w:rPr>
          <w:rFonts w:ascii="Times New Roman" w:hAnsi="Times New Roman" w:cs="Times New Roman"/>
          <w:sz w:val="24"/>
          <w:szCs w:val="24"/>
        </w:rPr>
        <w:t xml:space="preserve"> </w:t>
      </w:r>
      <w:proofErr w:type="spellStart"/>
      <w:r w:rsidR="0034471F" w:rsidRPr="0034471F">
        <w:rPr>
          <w:rFonts w:ascii="Times New Roman" w:hAnsi="Times New Roman" w:cs="Times New Roman"/>
          <w:sz w:val="24"/>
          <w:szCs w:val="24"/>
        </w:rPr>
        <w:t>Netease</w:t>
      </w:r>
      <w:proofErr w:type="spellEnd"/>
      <w:r w:rsidR="0034471F" w:rsidRPr="0034471F">
        <w:rPr>
          <w:rFonts w:ascii="Times New Roman" w:hAnsi="Times New Roman" w:cs="Times New Roman"/>
          <w:sz w:val="24"/>
          <w:szCs w:val="24"/>
        </w:rPr>
        <w:t xml:space="preserve"> Cloud Music Company is its typical representative.</w:t>
      </w:r>
      <w:r w:rsidR="0034471F">
        <w:rPr>
          <w:rFonts w:ascii="Times New Roman" w:hAnsi="Times New Roman" w:cs="Times New Roman"/>
          <w:sz w:val="24"/>
          <w:szCs w:val="24"/>
        </w:rPr>
        <w:t xml:space="preserve"> </w:t>
      </w:r>
      <w:r w:rsidR="0034471F" w:rsidRPr="0034471F">
        <w:rPr>
          <w:rFonts w:ascii="Times New Roman" w:hAnsi="Times New Roman" w:cs="Times New Roman"/>
          <w:sz w:val="24"/>
          <w:szCs w:val="24"/>
        </w:rPr>
        <w:t xml:space="preserve">Generally speaking, </w:t>
      </w:r>
      <w:r w:rsidR="0034471F">
        <w:rPr>
          <w:rFonts w:ascii="Times New Roman" w:hAnsi="Times New Roman" w:cs="Times New Roman"/>
          <w:sz w:val="24"/>
          <w:szCs w:val="24"/>
        </w:rPr>
        <w:t>VVC</w:t>
      </w:r>
      <w:r w:rsidR="0034471F" w:rsidRPr="0034471F">
        <w:rPr>
          <w:rFonts w:ascii="Times New Roman" w:hAnsi="Times New Roman" w:cs="Times New Roman"/>
          <w:sz w:val="24"/>
          <w:szCs w:val="24"/>
        </w:rPr>
        <w:t xml:space="preserve"> is divided into three major modules:</w:t>
      </w:r>
      <w:r w:rsidR="0034471F">
        <w:rPr>
          <w:rFonts w:ascii="Times New Roman" w:hAnsi="Times New Roman" w:cs="Times New Roman"/>
          <w:sz w:val="24"/>
          <w:szCs w:val="24"/>
        </w:rPr>
        <w:t xml:space="preserve"> C</w:t>
      </w:r>
      <w:r w:rsidR="0034471F">
        <w:rPr>
          <w:rFonts w:ascii="Times New Roman" w:hAnsi="Times New Roman" w:cs="Times New Roman" w:hint="eastAsia"/>
          <w:sz w:val="24"/>
          <w:szCs w:val="24"/>
        </w:rPr>
        <w:t>on</w:t>
      </w:r>
      <w:r w:rsidR="0034471F">
        <w:rPr>
          <w:rFonts w:ascii="Times New Roman" w:hAnsi="Times New Roman" w:cs="Times New Roman"/>
          <w:sz w:val="24"/>
          <w:szCs w:val="24"/>
        </w:rPr>
        <w:t xml:space="preserve">tent, Infrastructure and </w:t>
      </w:r>
      <w:proofErr w:type="gramStart"/>
      <w:r w:rsidR="0034471F">
        <w:rPr>
          <w:rFonts w:ascii="Times New Roman" w:hAnsi="Times New Roman" w:cs="Times New Roman"/>
          <w:sz w:val="24"/>
          <w:szCs w:val="24"/>
        </w:rPr>
        <w:t>Context</w:t>
      </w:r>
      <w:r w:rsidR="00F336BF">
        <w:rPr>
          <w:rFonts w:ascii="Arial" w:hAnsi="Arial" w:cs="Arial"/>
          <w:color w:val="000000"/>
          <w:sz w:val="20"/>
          <w:szCs w:val="20"/>
          <w:shd w:val="clear" w:color="auto" w:fill="FFFFFF"/>
        </w:rPr>
        <w:t>(</w:t>
      </w:r>
      <w:proofErr w:type="gramEnd"/>
      <w:r w:rsidR="00F336BF">
        <w:rPr>
          <w:rFonts w:ascii="Arial" w:hAnsi="Arial" w:cs="Arial"/>
          <w:color w:val="000000"/>
          <w:sz w:val="20"/>
          <w:szCs w:val="20"/>
          <w:shd w:val="clear" w:color="auto" w:fill="FFFFFF"/>
        </w:rPr>
        <w:t>Lin and Wu, 2010)</w:t>
      </w:r>
      <w:r w:rsidR="0034471F">
        <w:rPr>
          <w:rFonts w:ascii="Times New Roman" w:hAnsi="Times New Roman" w:cs="Times New Roman"/>
          <w:sz w:val="24"/>
          <w:szCs w:val="24"/>
        </w:rPr>
        <w:t xml:space="preserve">. </w:t>
      </w:r>
    </w:p>
    <w:p w14:paraId="1D54EC0D" w14:textId="3B419AF1" w:rsidR="00C3377D" w:rsidRPr="00CF74C9" w:rsidRDefault="00CF74C9" w:rsidP="000B4E01">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63AD9E9" wp14:editId="437C397B">
            <wp:extent cx="5267325" cy="2914650"/>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2914650"/>
                    </a:xfrm>
                    <a:prstGeom prst="rect">
                      <a:avLst/>
                    </a:prstGeom>
                    <a:noFill/>
                    <a:ln>
                      <a:noFill/>
                    </a:ln>
                  </pic:spPr>
                </pic:pic>
              </a:graphicData>
            </a:graphic>
          </wp:inline>
        </w:drawing>
      </w:r>
    </w:p>
    <w:p w14:paraId="3EE8FCFD" w14:textId="77777777" w:rsidR="00BA3329" w:rsidRDefault="00BA3329" w:rsidP="000B4E01">
      <w:pPr>
        <w:spacing w:line="480" w:lineRule="auto"/>
        <w:rPr>
          <w:rFonts w:ascii="Times New Roman" w:hAnsi="Times New Roman" w:cs="Times New Roman"/>
          <w:sz w:val="24"/>
          <w:szCs w:val="24"/>
        </w:rPr>
      </w:pPr>
    </w:p>
    <w:p w14:paraId="0B3E5B71" w14:textId="77777777" w:rsidR="00BA3329" w:rsidRDefault="00BA3329" w:rsidP="00BA3329">
      <w:pPr>
        <w:spacing w:line="480" w:lineRule="auto"/>
        <w:rPr>
          <w:rFonts w:ascii="Times New Roman" w:hAnsi="Times New Roman" w:cs="Times New Roman"/>
          <w:sz w:val="24"/>
          <w:szCs w:val="24"/>
        </w:rPr>
      </w:pPr>
      <w:r w:rsidRPr="000B4E01">
        <w:rPr>
          <w:rFonts w:ascii="Times New Roman" w:hAnsi="Times New Roman" w:cs="Times New Roman"/>
          <w:sz w:val="24"/>
          <w:szCs w:val="24"/>
        </w:rPr>
        <w:t xml:space="preserve">Throughout the </w:t>
      </w:r>
      <w:r>
        <w:rPr>
          <w:rFonts w:ascii="Times New Roman" w:hAnsi="Times New Roman" w:cs="Times New Roman"/>
          <w:sz w:val="24"/>
          <w:szCs w:val="24"/>
        </w:rPr>
        <w:t>VVC</w:t>
      </w:r>
      <w:r w:rsidRPr="000B4E01">
        <w:rPr>
          <w:rFonts w:ascii="Times New Roman" w:hAnsi="Times New Roman" w:cs="Times New Roman"/>
          <w:sz w:val="24"/>
          <w:szCs w:val="24"/>
        </w:rPr>
        <w:t xml:space="preserve"> of </w:t>
      </w:r>
      <w:proofErr w:type="spellStart"/>
      <w:r w:rsidRPr="000B4E01">
        <w:rPr>
          <w:rFonts w:ascii="Times New Roman" w:hAnsi="Times New Roman" w:cs="Times New Roman"/>
          <w:sz w:val="24"/>
          <w:szCs w:val="24"/>
        </w:rPr>
        <w:t>Netease</w:t>
      </w:r>
      <w:proofErr w:type="spellEnd"/>
      <w:r w:rsidRPr="000B4E01">
        <w:rPr>
          <w:rFonts w:ascii="Times New Roman" w:hAnsi="Times New Roman" w:cs="Times New Roman"/>
          <w:sz w:val="24"/>
          <w:szCs w:val="24"/>
        </w:rPr>
        <w:t xml:space="preserve"> Cloud Music Company,</w:t>
      </w:r>
      <w:r>
        <w:rPr>
          <w:rFonts w:ascii="Times New Roman" w:hAnsi="Times New Roman" w:cs="Times New Roman" w:hint="eastAsia"/>
          <w:sz w:val="24"/>
          <w:szCs w:val="24"/>
        </w:rPr>
        <w:t xml:space="preserve"> </w:t>
      </w:r>
      <w:r>
        <w:rPr>
          <w:rFonts w:ascii="Times New Roman" w:hAnsi="Times New Roman" w:cs="Times New Roman"/>
          <w:sz w:val="24"/>
          <w:szCs w:val="24"/>
        </w:rPr>
        <w:t>and c</w:t>
      </w:r>
      <w:r w:rsidRPr="0034471F">
        <w:rPr>
          <w:rFonts w:ascii="Times New Roman" w:hAnsi="Times New Roman" w:cs="Times New Roman"/>
          <w:sz w:val="24"/>
          <w:szCs w:val="24"/>
        </w:rPr>
        <w:t xml:space="preserve">ombined </w:t>
      </w:r>
      <w:r w:rsidRPr="00886D08">
        <w:rPr>
          <w:rFonts w:ascii="Times New Roman" w:hAnsi="Times New Roman" w:cs="Times New Roman"/>
          <w:sz w:val="24"/>
          <w:szCs w:val="24"/>
        </w:rPr>
        <w:t>Porter</w:t>
      </w:r>
      <w:r>
        <w:rPr>
          <w:rFonts w:ascii="Times New Roman" w:hAnsi="Times New Roman" w:cs="Times New Roman"/>
          <w:sz w:val="24"/>
          <w:szCs w:val="24"/>
        </w:rPr>
        <w:t>’s</w:t>
      </w:r>
      <w:r w:rsidRPr="00886D08">
        <w:rPr>
          <w:rFonts w:ascii="Times New Roman" w:hAnsi="Times New Roman" w:cs="Times New Roman"/>
          <w:sz w:val="24"/>
          <w:szCs w:val="24"/>
        </w:rPr>
        <w:t xml:space="preserve"> </w:t>
      </w:r>
      <w:r>
        <w:rPr>
          <w:rFonts w:ascii="Times New Roman" w:hAnsi="Times New Roman" w:cs="Times New Roman"/>
          <w:sz w:val="24"/>
          <w:szCs w:val="24"/>
        </w:rPr>
        <w:t>P</w:t>
      </w:r>
      <w:r>
        <w:rPr>
          <w:rFonts w:ascii="Times New Roman" w:hAnsi="Times New Roman" w:cs="Times New Roman" w:hint="eastAsia"/>
          <w:sz w:val="24"/>
          <w:szCs w:val="24"/>
        </w:rPr>
        <w:t>hysical</w:t>
      </w:r>
      <w:r w:rsidRPr="00886D08">
        <w:rPr>
          <w:rFonts w:ascii="Times New Roman" w:hAnsi="Times New Roman" w:cs="Times New Roman"/>
          <w:sz w:val="24"/>
          <w:szCs w:val="24"/>
        </w:rPr>
        <w:t xml:space="preserve"> value chain</w:t>
      </w:r>
      <w:r>
        <w:rPr>
          <w:rFonts w:ascii="Times New Roman" w:hAnsi="Times New Roman" w:cs="Times New Roman"/>
          <w:sz w:val="24"/>
          <w:szCs w:val="24"/>
        </w:rPr>
        <w:t>,</w:t>
      </w:r>
      <w:r w:rsidRPr="00C3377D">
        <w:t xml:space="preserve"> </w:t>
      </w:r>
      <w:r>
        <w:rPr>
          <w:rFonts w:ascii="Times New Roman" w:hAnsi="Times New Roman" w:cs="Times New Roman"/>
          <w:sz w:val="24"/>
          <w:szCs w:val="24"/>
        </w:rPr>
        <w:t>i</w:t>
      </w:r>
      <w:r w:rsidRPr="00C3377D">
        <w:rPr>
          <w:rFonts w:ascii="Times New Roman" w:hAnsi="Times New Roman" w:cs="Times New Roman"/>
          <w:sz w:val="24"/>
          <w:szCs w:val="24"/>
        </w:rPr>
        <w:t>t can be roughly divided into the following joints.</w:t>
      </w:r>
    </w:p>
    <w:p w14:paraId="69A393D1" w14:textId="11BF1B4A" w:rsidR="00C3377D" w:rsidRDefault="00C3377D" w:rsidP="000B4E01">
      <w:pPr>
        <w:spacing w:line="480" w:lineRule="auto"/>
        <w:rPr>
          <w:rFonts w:ascii="Times New Roman" w:hAnsi="Times New Roman" w:cs="Times New Roman"/>
          <w:sz w:val="24"/>
          <w:szCs w:val="24"/>
        </w:rPr>
      </w:pPr>
    </w:p>
    <w:p w14:paraId="0C75C8C9" w14:textId="6B86AEA3" w:rsidR="00A64A35" w:rsidRDefault="00BA3329" w:rsidP="00A64A35">
      <w:pPr>
        <w:spacing w:line="480" w:lineRule="auto"/>
        <w:rPr>
          <w:rFonts w:ascii="Times New Roman" w:hAnsi="Times New Roman" w:cs="Times New Roman"/>
          <w:sz w:val="24"/>
          <w:szCs w:val="24"/>
        </w:rPr>
      </w:pPr>
      <w:r>
        <w:rPr>
          <w:rFonts w:ascii="Times New Roman" w:hAnsi="Times New Roman" w:cs="Times New Roman" w:hint="eastAsia"/>
          <w:noProof/>
          <w:sz w:val="24"/>
          <w:szCs w:val="24"/>
        </w:rPr>
        <mc:AlternateContent>
          <mc:Choice Requires="wpg">
            <w:drawing>
              <wp:anchor distT="0" distB="0" distL="114300" distR="114300" simplePos="0" relativeHeight="251691008" behindDoc="0" locked="0" layoutInCell="1" allowOverlap="1" wp14:anchorId="46732086" wp14:editId="28E68B5E">
                <wp:simplePos x="0" y="0"/>
                <wp:positionH relativeFrom="margin">
                  <wp:align>right</wp:align>
                </wp:positionH>
                <wp:positionV relativeFrom="paragraph">
                  <wp:posOffset>15240</wp:posOffset>
                </wp:positionV>
                <wp:extent cx="5257800" cy="3543300"/>
                <wp:effectExtent l="0" t="0" r="19050" b="0"/>
                <wp:wrapNone/>
                <wp:docPr id="32" name="组合 32"/>
                <wp:cNvGraphicFramePr/>
                <a:graphic xmlns:a="http://schemas.openxmlformats.org/drawingml/2006/main">
                  <a:graphicData uri="http://schemas.microsoft.com/office/word/2010/wordprocessingGroup">
                    <wpg:wgp>
                      <wpg:cNvGrpSpPr/>
                      <wpg:grpSpPr>
                        <a:xfrm>
                          <a:off x="0" y="0"/>
                          <a:ext cx="5257800" cy="3543300"/>
                          <a:chOff x="0" y="0"/>
                          <a:chExt cx="5257800" cy="3543300"/>
                        </a:xfrm>
                      </wpg:grpSpPr>
                      <wpg:grpSp>
                        <wpg:cNvPr id="20" name="组合 20"/>
                        <wpg:cNvGrpSpPr/>
                        <wpg:grpSpPr>
                          <a:xfrm>
                            <a:off x="1895475" y="0"/>
                            <a:ext cx="1466850" cy="3524250"/>
                            <a:chOff x="0" y="0"/>
                            <a:chExt cx="1466850" cy="3524250"/>
                          </a:xfrm>
                        </wpg:grpSpPr>
                        <wpg:grpSp>
                          <wpg:cNvPr id="17" name="组合 17"/>
                          <wpg:cNvGrpSpPr/>
                          <wpg:grpSpPr>
                            <a:xfrm>
                              <a:off x="0" y="0"/>
                              <a:ext cx="1466850" cy="2686050"/>
                              <a:chOff x="0" y="0"/>
                              <a:chExt cx="1466850" cy="2686050"/>
                            </a:xfrm>
                          </wpg:grpSpPr>
                          <wps:wsp>
                            <wps:cNvPr id="12" name="箭头: 下 12"/>
                            <wps:cNvSpPr/>
                            <wps:spPr>
                              <a:xfrm>
                                <a:off x="581025" y="381000"/>
                                <a:ext cx="219075" cy="3143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箭头: 下 13"/>
                            <wps:cNvSpPr/>
                            <wps:spPr>
                              <a:xfrm>
                                <a:off x="561975" y="1152525"/>
                                <a:ext cx="257175" cy="3143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箭头: 下 16"/>
                            <wps:cNvSpPr/>
                            <wps:spPr>
                              <a:xfrm>
                                <a:off x="533400" y="1962150"/>
                                <a:ext cx="257175" cy="3143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文本框 2"/>
                            <wps:cNvSpPr txBox="1">
                              <a:spLocks noChangeArrowheads="1"/>
                            </wps:cNvSpPr>
                            <wps:spPr bwMode="auto">
                              <a:xfrm>
                                <a:off x="0" y="0"/>
                                <a:ext cx="1447800" cy="276225"/>
                              </a:xfrm>
                              <a:prstGeom prst="rect">
                                <a:avLst/>
                              </a:prstGeom>
                              <a:solidFill>
                                <a:srgbClr val="FFFFFF"/>
                              </a:solidFill>
                              <a:ln w="9525">
                                <a:solidFill>
                                  <a:srgbClr val="000000"/>
                                </a:solidFill>
                                <a:miter lim="800000"/>
                                <a:headEnd/>
                                <a:tailEnd/>
                              </a:ln>
                            </wps:spPr>
                            <wps:txbx>
                              <w:txbxContent>
                                <w:p w14:paraId="47A12784" w14:textId="77777777" w:rsidR="00A64A35" w:rsidRPr="00A64A35" w:rsidRDefault="00A64A35" w:rsidP="00A64A35">
                                  <w:pPr>
                                    <w:rPr>
                                      <w:rFonts w:ascii="Times New Roman" w:hAnsi="Times New Roman" w:cs="Times New Roman"/>
                                      <w:sz w:val="24"/>
                                      <w:szCs w:val="24"/>
                                    </w:rPr>
                                  </w:pPr>
                                  <w:r w:rsidRPr="00A64A35">
                                    <w:rPr>
                                      <w:rFonts w:ascii="Times New Roman" w:hAnsi="Times New Roman" w:cs="Times New Roman"/>
                                      <w:sz w:val="24"/>
                                      <w:szCs w:val="24"/>
                                    </w:rPr>
                                    <w:t>Collection of music</w:t>
                                  </w:r>
                                </w:p>
                              </w:txbxContent>
                            </wps:txbx>
                            <wps:bodyPr rot="0" vert="horz" wrap="square" lIns="91440" tIns="45720" rIns="91440" bIns="45720" anchor="t" anchorCtr="0">
                              <a:noAutofit/>
                            </wps:bodyPr>
                          </wps:wsp>
                          <wps:wsp>
                            <wps:cNvPr id="217" name="文本框 2"/>
                            <wps:cNvSpPr txBox="1">
                              <a:spLocks noChangeArrowheads="1"/>
                            </wps:cNvSpPr>
                            <wps:spPr bwMode="auto">
                              <a:xfrm>
                                <a:off x="0" y="800100"/>
                                <a:ext cx="1466850" cy="314325"/>
                              </a:xfrm>
                              <a:prstGeom prst="rect">
                                <a:avLst/>
                              </a:prstGeom>
                              <a:solidFill>
                                <a:srgbClr val="FFFFFF"/>
                              </a:solidFill>
                              <a:ln w="9525">
                                <a:solidFill>
                                  <a:srgbClr val="000000"/>
                                </a:solidFill>
                                <a:miter lim="800000"/>
                                <a:headEnd/>
                                <a:tailEnd/>
                              </a:ln>
                            </wps:spPr>
                            <wps:txbx>
                              <w:txbxContent>
                                <w:p w14:paraId="7DA4FE45" w14:textId="77777777" w:rsidR="00A64A35" w:rsidRPr="00A64A35" w:rsidRDefault="00A64A35" w:rsidP="00A64A35">
                                  <w:pPr>
                                    <w:rPr>
                                      <w:rFonts w:ascii="Times New Roman" w:hAnsi="Times New Roman" w:cs="Times New Roman"/>
                                      <w:sz w:val="24"/>
                                      <w:szCs w:val="24"/>
                                    </w:rPr>
                                  </w:pPr>
                                  <w:r w:rsidRPr="00A64A35">
                                    <w:rPr>
                                      <w:rFonts w:ascii="Times New Roman" w:hAnsi="Times New Roman" w:cs="Times New Roman"/>
                                      <w:sz w:val="24"/>
                                      <w:szCs w:val="24"/>
                                    </w:rPr>
                                    <w:t>Application design</w:t>
                                  </w:r>
                                </w:p>
                              </w:txbxContent>
                            </wps:txbx>
                            <wps:bodyPr rot="0" vert="horz" wrap="square" lIns="91440" tIns="45720" rIns="91440" bIns="45720" anchor="t" anchorCtr="0">
                              <a:noAutofit/>
                            </wps:bodyPr>
                          </wps:wsp>
                          <wps:wsp>
                            <wps:cNvPr id="14" name="文本框 2"/>
                            <wps:cNvSpPr txBox="1">
                              <a:spLocks noChangeArrowheads="1"/>
                            </wps:cNvSpPr>
                            <wps:spPr bwMode="auto">
                              <a:xfrm>
                                <a:off x="0" y="1571625"/>
                                <a:ext cx="1447800" cy="323850"/>
                              </a:xfrm>
                              <a:prstGeom prst="rect">
                                <a:avLst/>
                              </a:prstGeom>
                              <a:solidFill>
                                <a:srgbClr val="FFFFFF"/>
                              </a:solidFill>
                              <a:ln w="9525">
                                <a:solidFill>
                                  <a:srgbClr val="000000"/>
                                </a:solidFill>
                                <a:miter lim="800000"/>
                                <a:headEnd/>
                                <a:tailEnd/>
                              </a:ln>
                            </wps:spPr>
                            <wps:txbx>
                              <w:txbxContent>
                                <w:p w14:paraId="28630D51" w14:textId="05633590" w:rsidR="00A64A35" w:rsidRDefault="00A64A35" w:rsidP="00A64A35">
                                  <w:r>
                                    <w:rPr>
                                      <w:rFonts w:ascii="Times New Roman" w:hAnsi="Times New Roman" w:cs="Times New Roman"/>
                                      <w:sz w:val="24"/>
                                      <w:szCs w:val="24"/>
                                    </w:rPr>
                                    <w:t>M</w:t>
                                  </w:r>
                                  <w:r w:rsidRPr="00C3377D">
                                    <w:rPr>
                                      <w:rFonts w:ascii="Times New Roman" w:hAnsi="Times New Roman" w:cs="Times New Roman"/>
                                      <w:sz w:val="24"/>
                                      <w:szCs w:val="24"/>
                                    </w:rPr>
                                    <w:t>arketing activities</w:t>
                                  </w:r>
                                </w:p>
                              </w:txbxContent>
                            </wps:txbx>
                            <wps:bodyPr rot="0" vert="horz" wrap="square" lIns="91440" tIns="45720" rIns="91440" bIns="45720" anchor="t" anchorCtr="0">
                              <a:noAutofit/>
                            </wps:bodyPr>
                          </wps:wsp>
                          <wps:wsp>
                            <wps:cNvPr id="15" name="文本框 2"/>
                            <wps:cNvSpPr txBox="1">
                              <a:spLocks noChangeArrowheads="1"/>
                            </wps:cNvSpPr>
                            <wps:spPr bwMode="auto">
                              <a:xfrm>
                                <a:off x="0" y="2362200"/>
                                <a:ext cx="1447800" cy="323850"/>
                              </a:xfrm>
                              <a:prstGeom prst="rect">
                                <a:avLst/>
                              </a:prstGeom>
                              <a:solidFill>
                                <a:srgbClr val="FFFFFF"/>
                              </a:solidFill>
                              <a:ln w="9525">
                                <a:solidFill>
                                  <a:srgbClr val="000000"/>
                                </a:solidFill>
                                <a:miter lim="800000"/>
                                <a:headEnd/>
                                <a:tailEnd/>
                              </a:ln>
                            </wps:spPr>
                            <wps:txbx>
                              <w:txbxContent>
                                <w:p w14:paraId="226FE2CB" w14:textId="1128BF51" w:rsidR="00A64A35" w:rsidRDefault="00A64A35" w:rsidP="00A64A35">
                                  <w:r>
                                    <w:rPr>
                                      <w:rFonts w:ascii="Times New Roman" w:hAnsi="Times New Roman" w:cs="Times New Roman"/>
                                      <w:sz w:val="24"/>
                                      <w:szCs w:val="24"/>
                                    </w:rPr>
                                    <w:t>A</w:t>
                                  </w:r>
                                  <w:r w:rsidRPr="00C3377D">
                                    <w:rPr>
                                      <w:rFonts w:ascii="Times New Roman" w:hAnsi="Times New Roman" w:cs="Times New Roman"/>
                                      <w:sz w:val="24"/>
                                      <w:szCs w:val="24"/>
                                    </w:rPr>
                                    <w:t>fter-sales service</w:t>
                                  </w:r>
                                </w:p>
                              </w:txbxContent>
                            </wps:txbx>
                            <wps:bodyPr rot="0" vert="horz" wrap="square" lIns="91440" tIns="45720" rIns="91440" bIns="45720" anchor="t" anchorCtr="0">
                              <a:noAutofit/>
                            </wps:bodyPr>
                          </wps:wsp>
                        </wpg:grpSp>
                        <wps:wsp>
                          <wps:cNvPr id="18" name="文本框 2"/>
                          <wps:cNvSpPr txBox="1">
                            <a:spLocks noChangeArrowheads="1"/>
                          </wps:cNvSpPr>
                          <wps:spPr bwMode="auto">
                            <a:xfrm>
                              <a:off x="38100" y="3190875"/>
                              <a:ext cx="1285875" cy="333375"/>
                            </a:xfrm>
                            <a:prstGeom prst="rect">
                              <a:avLst/>
                            </a:prstGeom>
                            <a:solidFill>
                              <a:srgbClr val="FFFFFF"/>
                            </a:solidFill>
                            <a:ln w="9525">
                              <a:noFill/>
                              <a:miter lim="800000"/>
                              <a:headEnd/>
                              <a:tailEnd/>
                            </a:ln>
                          </wps:spPr>
                          <wps:txbx>
                            <w:txbxContent>
                              <w:p w14:paraId="755AEE34" w14:textId="4AD04AD6" w:rsidR="00A64A35" w:rsidRPr="00A64A35" w:rsidRDefault="00BA332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A64A35" w:rsidRPr="00A64A35">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rimary activities</w:t>
                                </w:r>
                              </w:p>
                            </w:txbxContent>
                          </wps:txbx>
                          <wps:bodyPr rot="0" vert="horz" wrap="square" lIns="91440" tIns="45720" rIns="91440" bIns="45720" anchor="t" anchorCtr="0">
                            <a:noAutofit/>
                          </wps:bodyPr>
                        </wps:wsp>
                      </wpg:grpSp>
                      <wps:wsp>
                        <wps:cNvPr id="19" name="文本框 2"/>
                        <wps:cNvSpPr txBox="1">
                          <a:spLocks noChangeArrowheads="1"/>
                        </wps:cNvSpPr>
                        <wps:spPr bwMode="auto">
                          <a:xfrm>
                            <a:off x="3952875" y="3190875"/>
                            <a:ext cx="1285875" cy="333375"/>
                          </a:xfrm>
                          <a:prstGeom prst="rect">
                            <a:avLst/>
                          </a:prstGeom>
                          <a:solidFill>
                            <a:srgbClr val="FFFFFF"/>
                          </a:solidFill>
                          <a:ln w="9525">
                            <a:noFill/>
                            <a:miter lim="800000"/>
                            <a:headEnd/>
                            <a:tailEnd/>
                          </a:ln>
                        </wps:spPr>
                        <wps:txbx>
                          <w:txbxContent>
                            <w:p w14:paraId="5C9833B7" w14:textId="5424D2E0" w:rsidR="00BA3329" w:rsidRPr="00A64A35" w:rsidRDefault="00BA3329" w:rsidP="00BA332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r w:rsidRPr="00A64A35">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activities</w:t>
                              </w:r>
                            </w:p>
                          </w:txbxContent>
                        </wps:txbx>
                        <wps:bodyPr rot="0" vert="horz" wrap="square" lIns="91440" tIns="45720" rIns="91440" bIns="45720" anchor="t" anchorCtr="0">
                          <a:noAutofit/>
                        </wps:bodyPr>
                      </wps:wsp>
                      <wps:wsp>
                        <wps:cNvPr id="21" name="文本框 2"/>
                        <wps:cNvSpPr txBox="1">
                          <a:spLocks noChangeArrowheads="1"/>
                        </wps:cNvSpPr>
                        <wps:spPr bwMode="auto">
                          <a:xfrm>
                            <a:off x="3600450" y="1285875"/>
                            <a:ext cx="1657350" cy="314325"/>
                          </a:xfrm>
                          <a:prstGeom prst="rect">
                            <a:avLst/>
                          </a:prstGeom>
                          <a:solidFill>
                            <a:srgbClr val="FFFFFF"/>
                          </a:solidFill>
                          <a:ln w="9525">
                            <a:solidFill>
                              <a:srgbClr val="000000"/>
                            </a:solidFill>
                            <a:miter lim="800000"/>
                            <a:headEnd/>
                            <a:tailEnd/>
                          </a:ln>
                        </wps:spPr>
                        <wps:txbx>
                          <w:txbxContent>
                            <w:p w14:paraId="0311262E" w14:textId="21EA73BF" w:rsidR="00BA3329" w:rsidRPr="00A64A35" w:rsidRDefault="00BA3329" w:rsidP="00BA3329">
                              <w:pPr>
                                <w:rPr>
                                  <w:rFonts w:ascii="Times New Roman" w:hAnsi="Times New Roman" w:cs="Times New Roman"/>
                                  <w:sz w:val="24"/>
                                  <w:szCs w:val="24"/>
                                </w:rPr>
                              </w:pPr>
                              <w:r>
                                <w:rPr>
                                  <w:rFonts w:ascii="Times New Roman" w:hAnsi="Times New Roman" w:cs="Times New Roman"/>
                                  <w:sz w:val="24"/>
                                  <w:szCs w:val="24"/>
                                </w:rPr>
                                <w:t>T</w:t>
                              </w:r>
                              <w:r w:rsidRPr="00C3377D">
                                <w:rPr>
                                  <w:rFonts w:ascii="Times New Roman" w:hAnsi="Times New Roman" w:cs="Times New Roman"/>
                                  <w:sz w:val="24"/>
                                  <w:szCs w:val="24"/>
                                </w:rPr>
                                <w:t>echnical development</w:t>
                              </w:r>
                            </w:p>
                          </w:txbxContent>
                        </wps:txbx>
                        <wps:bodyPr rot="0" vert="horz" wrap="square" lIns="91440" tIns="45720" rIns="91440" bIns="45720" anchor="t" anchorCtr="0">
                          <a:noAutofit/>
                        </wps:bodyPr>
                      </wps:wsp>
                      <wps:wsp>
                        <wps:cNvPr id="22" name="文本框 2"/>
                        <wps:cNvSpPr txBox="1">
                          <a:spLocks noChangeArrowheads="1"/>
                        </wps:cNvSpPr>
                        <wps:spPr bwMode="auto">
                          <a:xfrm>
                            <a:off x="0" y="1238250"/>
                            <a:ext cx="1657350" cy="523875"/>
                          </a:xfrm>
                          <a:prstGeom prst="rect">
                            <a:avLst/>
                          </a:prstGeom>
                          <a:solidFill>
                            <a:srgbClr val="FFFFFF"/>
                          </a:solidFill>
                          <a:ln w="9525">
                            <a:solidFill>
                              <a:srgbClr val="000000"/>
                            </a:solidFill>
                            <a:miter lim="800000"/>
                            <a:headEnd/>
                            <a:tailEnd/>
                          </a:ln>
                        </wps:spPr>
                        <wps:txbx>
                          <w:txbxContent>
                            <w:p w14:paraId="46A74FD3" w14:textId="36D8B51F" w:rsidR="00BA3329" w:rsidRPr="00A64A35" w:rsidRDefault="00BA3329" w:rsidP="00BA3329">
                              <w:pPr>
                                <w:rPr>
                                  <w:rFonts w:ascii="Times New Roman" w:hAnsi="Times New Roman" w:cs="Times New Roman"/>
                                  <w:sz w:val="24"/>
                                  <w:szCs w:val="24"/>
                                </w:rPr>
                              </w:pPr>
                              <w:r>
                                <w:rPr>
                                  <w:rFonts w:ascii="Times New Roman" w:hAnsi="Times New Roman" w:cs="Times New Roman"/>
                                  <w:sz w:val="24"/>
                                  <w:szCs w:val="24"/>
                                </w:rPr>
                                <w:t>H</w:t>
                              </w:r>
                              <w:r w:rsidRPr="00C3377D">
                                <w:rPr>
                                  <w:rFonts w:ascii="Times New Roman" w:hAnsi="Times New Roman" w:cs="Times New Roman"/>
                                  <w:sz w:val="24"/>
                                  <w:szCs w:val="24"/>
                                </w:rPr>
                                <w:t xml:space="preserve">uman </w:t>
                              </w:r>
                              <w:r>
                                <w:rPr>
                                  <w:rFonts w:ascii="Times New Roman" w:hAnsi="Times New Roman" w:cs="Times New Roman"/>
                                  <w:sz w:val="24"/>
                                  <w:szCs w:val="24"/>
                                </w:rPr>
                                <w:t>R</w:t>
                              </w:r>
                              <w:r w:rsidRPr="00C3377D">
                                <w:rPr>
                                  <w:rFonts w:ascii="Times New Roman" w:hAnsi="Times New Roman" w:cs="Times New Roman"/>
                                  <w:sz w:val="24"/>
                                  <w:szCs w:val="24"/>
                                </w:rPr>
                                <w:t xml:space="preserve">esource </w:t>
                              </w:r>
                              <w:r>
                                <w:rPr>
                                  <w:rFonts w:ascii="Times New Roman" w:hAnsi="Times New Roman" w:cs="Times New Roman"/>
                                  <w:sz w:val="24"/>
                                  <w:szCs w:val="24"/>
                                </w:rPr>
                                <w:t>M</w:t>
                              </w:r>
                              <w:r w:rsidRPr="00C3377D">
                                <w:rPr>
                                  <w:rFonts w:ascii="Times New Roman" w:hAnsi="Times New Roman" w:cs="Times New Roman"/>
                                  <w:sz w:val="24"/>
                                  <w:szCs w:val="24"/>
                                </w:rPr>
                                <w:t>anagement system</w:t>
                              </w:r>
                            </w:p>
                          </w:txbxContent>
                        </wps:txbx>
                        <wps:bodyPr rot="0" vert="horz" wrap="square" lIns="91440" tIns="45720" rIns="91440" bIns="45720" anchor="t" anchorCtr="0">
                          <a:noAutofit/>
                        </wps:bodyPr>
                      </wps:wsp>
                      <wps:wsp>
                        <wps:cNvPr id="23" name="文本框 2"/>
                        <wps:cNvSpPr txBox="1">
                          <a:spLocks noChangeArrowheads="1"/>
                        </wps:cNvSpPr>
                        <wps:spPr bwMode="auto">
                          <a:xfrm>
                            <a:off x="190500" y="3209925"/>
                            <a:ext cx="1285875" cy="333375"/>
                          </a:xfrm>
                          <a:prstGeom prst="rect">
                            <a:avLst/>
                          </a:prstGeom>
                          <a:solidFill>
                            <a:srgbClr val="FFFFFF"/>
                          </a:solidFill>
                          <a:ln w="9525">
                            <a:noFill/>
                            <a:miter lim="800000"/>
                            <a:headEnd/>
                            <a:tailEnd/>
                          </a:ln>
                        </wps:spPr>
                        <wps:txbx>
                          <w:txbxContent>
                            <w:p w14:paraId="0C39987C" w14:textId="77777777" w:rsidR="00BA3329" w:rsidRPr="00A64A35" w:rsidRDefault="00BA3329" w:rsidP="00BA332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r w:rsidRPr="00A64A35">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activities</w:t>
                              </w:r>
                            </w:p>
                          </w:txbxContent>
                        </wps:txbx>
                        <wps:bodyPr rot="0" vert="horz" wrap="square" lIns="91440" tIns="45720" rIns="91440" bIns="45720" anchor="t" anchorCtr="0">
                          <a:noAutofit/>
                        </wps:bodyPr>
                      </wps:wsp>
                      <wps:wsp>
                        <wps:cNvPr id="24" name="直接箭头连接符 24"/>
                        <wps:cNvCnPr/>
                        <wps:spPr>
                          <a:xfrm>
                            <a:off x="3362325" y="238125"/>
                            <a:ext cx="542925" cy="1000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 name="直接箭头连接符 25"/>
                        <wps:cNvCnPr/>
                        <wps:spPr>
                          <a:xfrm>
                            <a:off x="3381375" y="1028700"/>
                            <a:ext cx="20002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直接箭头连接符 26"/>
                        <wps:cNvCnPr/>
                        <wps:spPr>
                          <a:xfrm flipV="1">
                            <a:off x="3362325" y="1600200"/>
                            <a:ext cx="20955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直接箭头连接符 27"/>
                        <wps:cNvCnPr/>
                        <wps:spPr>
                          <a:xfrm flipV="1">
                            <a:off x="3352800" y="1666875"/>
                            <a:ext cx="590550" cy="923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直接箭头连接符 28"/>
                        <wps:cNvCnPr/>
                        <wps:spPr>
                          <a:xfrm flipH="1">
                            <a:off x="1409700" y="238125"/>
                            <a:ext cx="476250" cy="990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直接箭头连接符 29"/>
                        <wps:cNvCnPr/>
                        <wps:spPr>
                          <a:xfrm flipH="1">
                            <a:off x="1619250" y="1104900"/>
                            <a:ext cx="27622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 name="直接箭头连接符 30"/>
                        <wps:cNvCnPr/>
                        <wps:spPr>
                          <a:xfrm flipH="1" flipV="1">
                            <a:off x="1600200" y="1781175"/>
                            <a:ext cx="304800" cy="114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直接箭头连接符 31"/>
                        <wps:cNvCnPr/>
                        <wps:spPr>
                          <a:xfrm flipH="1" flipV="1">
                            <a:off x="1371600" y="1800225"/>
                            <a:ext cx="523875" cy="685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6732086" id="组合 32" o:spid="_x0000_s1026" style="position:absolute;left:0;text-align:left;margin-left:362.8pt;margin-top:1.2pt;width:414pt;height:279pt;z-index:251691008;mso-position-horizontal:right;mso-position-horizontal-relative:margin" coordsize="52578,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">
                <v:group id="组合 20" o:spid="_x0000_s1027" style="position:absolute;left:18954;width:14669;height:35242" coordsize="14668,35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组合 17" o:spid="_x0000_s1028" style="position:absolute;width:14668;height:26860" coordsize="14668,2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头: 下 12" o:spid="_x0000_s1029" type="#_x0000_t67" style="position:absolute;left:5810;top:3810;width:2191;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" adj="14073" fillcolor="black [3200]" strokecolor="black [1600]" strokeweight="1pt"/>
                    <v:shape id="箭头: 下 13" o:spid="_x0000_s1030" type="#_x0000_t67" style="position:absolute;left:5619;top:11525;width:2572;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" adj="12764" fillcolor="black [3200]" strokecolor="black [1600]" strokeweight="1pt"/>
                    <v:shape id="箭头: 下 16" o:spid="_x0000_s1031" type="#_x0000_t67" style="position:absolute;left:5334;top:19621;width:2571;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" adj="12764" fillcolor="black [3200]" strokecolor="black [1600]" strokeweight="1pt"/>
                    <v:shapetype id="_x0000_t202" coordsize="21600,21600" o:spt="202" path="m,l,21600r21600,l21600,xe">
                      <v:stroke joinstyle="miter"/>
                      <v:path gradientshapeok="t" o:connecttype="rect"/>
                    </v:shapetype>
                    <v:shape id="文本框 2" o:spid="_x0000_s1032" type="#_x0000_t202" style="position:absolute;width:1447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47A12784" w14:textId="77777777" w:rsidR="00A64A35" w:rsidRPr="00A64A35" w:rsidRDefault="00A64A35" w:rsidP="00A64A35">
                            <w:pPr>
                              <w:rPr>
                                <w:rFonts w:ascii="Times New Roman" w:hAnsi="Times New Roman" w:cs="Times New Roman"/>
                                <w:sz w:val="24"/>
                                <w:szCs w:val="24"/>
                              </w:rPr>
                            </w:pPr>
                            <w:r w:rsidRPr="00A64A35">
                              <w:rPr>
                                <w:rFonts w:ascii="Times New Roman" w:hAnsi="Times New Roman" w:cs="Times New Roman"/>
                                <w:sz w:val="24"/>
                                <w:szCs w:val="24"/>
                              </w:rPr>
                              <w:t>Collection of music</w:t>
                            </w:r>
                          </w:p>
                        </w:txbxContent>
                      </v:textbox>
                    </v:shape>
                    <v:shape id="文本框 2" o:spid="_x0000_s1033" type="#_x0000_t202" style="position:absolute;top:8001;width:1466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7DA4FE45" w14:textId="77777777" w:rsidR="00A64A35" w:rsidRPr="00A64A35" w:rsidRDefault="00A64A35" w:rsidP="00A64A35">
                            <w:pPr>
                              <w:rPr>
                                <w:rFonts w:ascii="Times New Roman" w:hAnsi="Times New Roman" w:cs="Times New Roman"/>
                                <w:sz w:val="24"/>
                                <w:szCs w:val="24"/>
                              </w:rPr>
                            </w:pPr>
                            <w:r w:rsidRPr="00A64A35">
                              <w:rPr>
                                <w:rFonts w:ascii="Times New Roman" w:hAnsi="Times New Roman" w:cs="Times New Roman"/>
                                <w:sz w:val="24"/>
                                <w:szCs w:val="24"/>
                              </w:rPr>
                              <w:t>Application design</w:t>
                            </w:r>
                          </w:p>
                        </w:txbxContent>
                      </v:textbox>
                    </v:shape>
                    <v:shape id="文本框 2" o:spid="_x0000_s1034" type="#_x0000_t202" style="position:absolute;top:15716;width:1447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28630D51" w14:textId="05633590" w:rsidR="00A64A35" w:rsidRDefault="00A64A35" w:rsidP="00A64A35">
                            <w:r>
                              <w:rPr>
                                <w:rFonts w:ascii="Times New Roman" w:hAnsi="Times New Roman" w:cs="Times New Roman"/>
                                <w:sz w:val="24"/>
                                <w:szCs w:val="24"/>
                              </w:rPr>
                              <w:t>M</w:t>
                            </w:r>
                            <w:r w:rsidRPr="00C3377D">
                              <w:rPr>
                                <w:rFonts w:ascii="Times New Roman" w:hAnsi="Times New Roman" w:cs="Times New Roman"/>
                                <w:sz w:val="24"/>
                                <w:szCs w:val="24"/>
                              </w:rPr>
                              <w:t>arketing activities</w:t>
                            </w:r>
                          </w:p>
                        </w:txbxContent>
                      </v:textbox>
                    </v:shape>
                    <v:shape id="文本框 2" o:spid="_x0000_s1035" type="#_x0000_t202" style="position:absolute;top:23622;width:1447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226FE2CB" w14:textId="1128BF51" w:rsidR="00A64A35" w:rsidRDefault="00A64A35" w:rsidP="00A64A35">
                            <w:r>
                              <w:rPr>
                                <w:rFonts w:ascii="Times New Roman" w:hAnsi="Times New Roman" w:cs="Times New Roman"/>
                                <w:sz w:val="24"/>
                                <w:szCs w:val="24"/>
                              </w:rPr>
                              <w:t>A</w:t>
                            </w:r>
                            <w:r w:rsidRPr="00C3377D">
                              <w:rPr>
                                <w:rFonts w:ascii="Times New Roman" w:hAnsi="Times New Roman" w:cs="Times New Roman"/>
                                <w:sz w:val="24"/>
                                <w:szCs w:val="24"/>
                              </w:rPr>
                              <w:t>fter-sales service</w:t>
                            </w:r>
                          </w:p>
                        </w:txbxContent>
                      </v:textbox>
                    </v:shape>
                  </v:group>
                  <v:shape id="文本框 2" o:spid="_x0000_s1036" type="#_x0000_t202" style="position:absolute;left:381;top:31908;width:12858;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755AEE34" w14:textId="4AD04AD6" w:rsidR="00A64A35" w:rsidRPr="00A64A35" w:rsidRDefault="00BA332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A64A35" w:rsidRPr="00A64A35">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rimary activities</w:t>
                          </w:r>
                        </w:p>
                      </w:txbxContent>
                    </v:textbox>
                  </v:shape>
                </v:group>
                <v:shape id="文本框 2" o:spid="_x0000_s1037" type="#_x0000_t202" style="position:absolute;left:39528;top:31908;width:12859;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5C9833B7" w14:textId="5424D2E0" w:rsidR="00BA3329" w:rsidRPr="00A64A35" w:rsidRDefault="00BA3329" w:rsidP="00BA332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r w:rsidRPr="00A64A35">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activities</w:t>
                        </w:r>
                      </w:p>
                    </w:txbxContent>
                  </v:textbox>
                </v:shape>
                <v:shape id="文本框 2" o:spid="_x0000_s1038" type="#_x0000_t202" style="position:absolute;left:36004;top:12858;width:16574;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0311262E" w14:textId="21EA73BF" w:rsidR="00BA3329" w:rsidRPr="00A64A35" w:rsidRDefault="00BA3329" w:rsidP="00BA3329">
                        <w:pPr>
                          <w:rPr>
                            <w:rFonts w:ascii="Times New Roman" w:hAnsi="Times New Roman" w:cs="Times New Roman"/>
                            <w:sz w:val="24"/>
                            <w:szCs w:val="24"/>
                          </w:rPr>
                        </w:pPr>
                        <w:r>
                          <w:rPr>
                            <w:rFonts w:ascii="Times New Roman" w:hAnsi="Times New Roman" w:cs="Times New Roman"/>
                            <w:sz w:val="24"/>
                            <w:szCs w:val="24"/>
                          </w:rPr>
                          <w:t>T</w:t>
                        </w:r>
                        <w:r w:rsidRPr="00C3377D">
                          <w:rPr>
                            <w:rFonts w:ascii="Times New Roman" w:hAnsi="Times New Roman" w:cs="Times New Roman"/>
                            <w:sz w:val="24"/>
                            <w:szCs w:val="24"/>
                          </w:rPr>
                          <w:t>echnical development</w:t>
                        </w:r>
                      </w:p>
                    </w:txbxContent>
                  </v:textbox>
                </v:shape>
                <v:shape id="文本框 2" o:spid="_x0000_s1039" type="#_x0000_t202" style="position:absolute;top:12382;width:16573;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46A74FD3" w14:textId="36D8B51F" w:rsidR="00BA3329" w:rsidRPr="00A64A35" w:rsidRDefault="00BA3329" w:rsidP="00BA3329">
                        <w:pPr>
                          <w:rPr>
                            <w:rFonts w:ascii="Times New Roman" w:hAnsi="Times New Roman" w:cs="Times New Roman"/>
                            <w:sz w:val="24"/>
                            <w:szCs w:val="24"/>
                          </w:rPr>
                        </w:pPr>
                        <w:r>
                          <w:rPr>
                            <w:rFonts w:ascii="Times New Roman" w:hAnsi="Times New Roman" w:cs="Times New Roman"/>
                            <w:sz w:val="24"/>
                            <w:szCs w:val="24"/>
                          </w:rPr>
                          <w:t>H</w:t>
                        </w:r>
                        <w:r w:rsidRPr="00C3377D">
                          <w:rPr>
                            <w:rFonts w:ascii="Times New Roman" w:hAnsi="Times New Roman" w:cs="Times New Roman"/>
                            <w:sz w:val="24"/>
                            <w:szCs w:val="24"/>
                          </w:rPr>
                          <w:t xml:space="preserve">uman </w:t>
                        </w:r>
                        <w:r>
                          <w:rPr>
                            <w:rFonts w:ascii="Times New Roman" w:hAnsi="Times New Roman" w:cs="Times New Roman"/>
                            <w:sz w:val="24"/>
                            <w:szCs w:val="24"/>
                          </w:rPr>
                          <w:t>R</w:t>
                        </w:r>
                        <w:r w:rsidRPr="00C3377D">
                          <w:rPr>
                            <w:rFonts w:ascii="Times New Roman" w:hAnsi="Times New Roman" w:cs="Times New Roman"/>
                            <w:sz w:val="24"/>
                            <w:szCs w:val="24"/>
                          </w:rPr>
                          <w:t xml:space="preserve">esource </w:t>
                        </w:r>
                        <w:r>
                          <w:rPr>
                            <w:rFonts w:ascii="Times New Roman" w:hAnsi="Times New Roman" w:cs="Times New Roman"/>
                            <w:sz w:val="24"/>
                            <w:szCs w:val="24"/>
                          </w:rPr>
                          <w:t>M</w:t>
                        </w:r>
                        <w:r w:rsidRPr="00C3377D">
                          <w:rPr>
                            <w:rFonts w:ascii="Times New Roman" w:hAnsi="Times New Roman" w:cs="Times New Roman"/>
                            <w:sz w:val="24"/>
                            <w:szCs w:val="24"/>
                          </w:rPr>
                          <w:t>anagement system</w:t>
                        </w:r>
                      </w:p>
                    </w:txbxContent>
                  </v:textbox>
                </v:shape>
                <v:shape id="文本框 2" o:spid="_x0000_s1040" type="#_x0000_t202" style="position:absolute;left:1905;top:32099;width:12858;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0C39987C" w14:textId="77777777" w:rsidR="00BA3329" w:rsidRPr="00A64A35" w:rsidRDefault="00BA3329" w:rsidP="00BA332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w:t>
                        </w:r>
                        <w:r w:rsidRPr="00A64A35">
                          <w:rPr>
                            <w:rFonts w:ascii="Times New Roman" w:hAnsi="Times New Roman" w:cs="Times New Roman"/>
                            <w:color w:val="000000" w:themeColor="text1"/>
                            <w:sz w:val="24"/>
                            <w:szCs w:val="24"/>
                            <w:lang w:val="en-GB"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activities</w:t>
                        </w:r>
                      </w:p>
                    </w:txbxContent>
                  </v:textbox>
                </v:shape>
                <v:shapetype id="_x0000_t32" coordsize="21600,21600" o:spt="32" o:oned="t" path="m,l21600,21600e" filled="f">
                  <v:path arrowok="t" fillok="f" o:connecttype="none"/>
                  <o:lock v:ext="edit" shapetype="t"/>
                </v:shapetype>
                <v:shape id="直接箭头连接符 24" o:spid="_x0000_s1041" type="#_x0000_t32" style="position:absolute;left:33623;top:2381;width:5429;height:10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" strokecolor="black [3200]" strokeweight=".5pt">
                  <v:stroke endarrow="block" joinstyle="miter"/>
                </v:shape>
                <v:shape id="直接箭头连接符 25" o:spid="_x0000_s1042" type="#_x0000_t32" style="position:absolute;left:33813;top:10287;width:2001;height:24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" strokecolor="black [3200]" strokeweight=".5pt">
                  <v:stroke endarrow="block" joinstyle="miter"/>
                </v:shape>
                <v:shape id="直接箭头连接符 26" o:spid="_x0000_s1043" type="#_x0000_t32" style="position:absolute;left:33623;top:16002;width:2095;height:13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" strokecolor="black [3200]" strokeweight=".5pt">
                  <v:stroke endarrow="block" joinstyle="miter"/>
                </v:shape>
                <v:shape id="直接箭头连接符 27" o:spid="_x0000_s1044" type="#_x0000_t32" style="position:absolute;left:33528;top:16668;width:5905;height:92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" strokecolor="black [3200]" strokeweight=".5pt">
                  <v:stroke endarrow="block" joinstyle="miter"/>
                </v:shape>
                <v:shape id="直接箭头连接符 28" o:spid="_x0000_s1045" type="#_x0000_t32" style="position:absolute;left:14097;top:2381;width:4762;height:990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" strokecolor="black [3200]" strokeweight=".5pt">
                  <v:stroke endarrow="block" joinstyle="miter"/>
                </v:shape>
                <v:shape id="直接箭头连接符 29" o:spid="_x0000_s1046" type="#_x0000_t32" style="position:absolute;left:16192;top:11049;width:2762;height:13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" strokecolor="black [3200]" strokeweight=".5pt">
                  <v:stroke endarrow="block" joinstyle="miter"/>
                </v:shape>
                <v:shape id="直接箭头连接符 30" o:spid="_x0000_s1047" type="#_x0000_t32" style="position:absolute;left:16002;top:17811;width:3048;height:11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" strokecolor="black [3200]" strokeweight=".5pt">
                  <v:stroke endarrow="block" joinstyle="miter"/>
                </v:shape>
                <v:shape id="直接箭头连接符 31" o:spid="_x0000_s1048" type="#_x0000_t32" style="position:absolute;left:13716;top:18002;width:5238;height:685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" strokecolor="black [3200]" strokeweight=".5pt">
                  <v:stroke endarrow="block" joinstyle="miter"/>
                </v:shape>
                <w10:wrap anchorx="margin"/>
              </v:group>
            </w:pict>
          </mc:Fallback>
        </mc:AlternateContent>
      </w:r>
    </w:p>
    <w:p w14:paraId="704738EB" w14:textId="3DBE48E0" w:rsidR="00C3377D" w:rsidRDefault="00C3377D" w:rsidP="000B4E01">
      <w:pPr>
        <w:spacing w:line="480" w:lineRule="auto"/>
        <w:rPr>
          <w:rFonts w:ascii="Times New Roman" w:hAnsi="Times New Roman" w:cs="Times New Roman"/>
          <w:sz w:val="24"/>
          <w:szCs w:val="24"/>
        </w:rPr>
      </w:pPr>
    </w:p>
    <w:p w14:paraId="237F00EB" w14:textId="04DFF1B0" w:rsidR="00C3377D" w:rsidRDefault="00C3377D" w:rsidP="000B4E01">
      <w:pPr>
        <w:spacing w:line="480" w:lineRule="auto"/>
        <w:rPr>
          <w:rFonts w:ascii="Times New Roman" w:hAnsi="Times New Roman" w:cs="Times New Roman"/>
          <w:sz w:val="24"/>
          <w:szCs w:val="24"/>
        </w:rPr>
      </w:pPr>
    </w:p>
    <w:p w14:paraId="3A085881" w14:textId="0C6F3A3B" w:rsidR="00C3377D" w:rsidRDefault="00C3377D" w:rsidP="000B4E01">
      <w:pPr>
        <w:spacing w:line="480" w:lineRule="auto"/>
        <w:rPr>
          <w:rFonts w:ascii="Times New Roman" w:hAnsi="Times New Roman" w:cs="Times New Roman"/>
          <w:sz w:val="24"/>
          <w:szCs w:val="24"/>
        </w:rPr>
      </w:pPr>
    </w:p>
    <w:p w14:paraId="0AEBF38F" w14:textId="4CF05F8D" w:rsidR="00C3377D" w:rsidRPr="000B4E01" w:rsidRDefault="00C3377D" w:rsidP="000B4E01">
      <w:pPr>
        <w:spacing w:line="480" w:lineRule="auto"/>
        <w:rPr>
          <w:rFonts w:ascii="Times New Roman" w:hAnsi="Times New Roman" w:cs="Times New Roman"/>
          <w:sz w:val="24"/>
          <w:szCs w:val="24"/>
        </w:rPr>
      </w:pPr>
    </w:p>
    <w:p w14:paraId="3658075C" w14:textId="05916547" w:rsidR="005B4638" w:rsidRDefault="005B4638" w:rsidP="000B4E01">
      <w:pPr>
        <w:spacing w:line="480" w:lineRule="auto"/>
        <w:rPr>
          <w:rFonts w:ascii="Times New Roman" w:hAnsi="Times New Roman" w:cs="Times New Roman"/>
          <w:sz w:val="24"/>
          <w:szCs w:val="24"/>
        </w:rPr>
      </w:pPr>
    </w:p>
    <w:p w14:paraId="0B075CBE" w14:textId="40EBD5B4" w:rsidR="00CF74C9" w:rsidRDefault="00CF74C9" w:rsidP="00CF74C9">
      <w:pPr>
        <w:spacing w:line="480" w:lineRule="auto"/>
        <w:ind w:right="840"/>
        <w:rPr>
          <w:rFonts w:ascii="Times New Roman" w:hAnsi="Times New Roman" w:cs="Times New Roman"/>
          <w:szCs w:val="21"/>
        </w:rPr>
      </w:pPr>
    </w:p>
    <w:p w14:paraId="5999A56E" w14:textId="58378847" w:rsidR="00A64A35" w:rsidRDefault="00A64A35" w:rsidP="00CF74C9">
      <w:pPr>
        <w:spacing w:line="480" w:lineRule="auto"/>
        <w:ind w:right="840"/>
        <w:rPr>
          <w:rFonts w:ascii="Times New Roman" w:hAnsi="Times New Roman" w:cs="Times New Roman"/>
          <w:szCs w:val="21"/>
        </w:rPr>
      </w:pPr>
    </w:p>
    <w:p w14:paraId="18B9C60B" w14:textId="62AF50E5" w:rsidR="00BA3329" w:rsidRDefault="00BA3329" w:rsidP="00CF74C9">
      <w:pPr>
        <w:spacing w:line="480" w:lineRule="auto"/>
        <w:ind w:right="840"/>
        <w:rPr>
          <w:rFonts w:ascii="Times New Roman" w:hAnsi="Times New Roman" w:cs="Times New Roman"/>
          <w:szCs w:val="21"/>
        </w:rPr>
      </w:pPr>
    </w:p>
    <w:p w14:paraId="5F0836ED" w14:textId="2A72362E" w:rsidR="00BA3329" w:rsidRDefault="00BA3329" w:rsidP="00CF74C9">
      <w:pPr>
        <w:spacing w:line="480" w:lineRule="auto"/>
        <w:ind w:right="840"/>
        <w:rPr>
          <w:rFonts w:ascii="Times New Roman" w:hAnsi="Times New Roman" w:cs="Times New Roman"/>
          <w:szCs w:val="21"/>
        </w:rPr>
      </w:pPr>
    </w:p>
    <w:p w14:paraId="3A294A2D" w14:textId="7BED2DE6" w:rsidR="00CF74C9" w:rsidRPr="00615987" w:rsidRDefault="009F59B1" w:rsidP="00615987">
      <w:pPr>
        <w:spacing w:line="480" w:lineRule="auto"/>
        <w:ind w:right="840"/>
        <w:jc w:val="center"/>
        <w:rPr>
          <w:rFonts w:ascii="Times New Roman" w:hAnsi="Times New Roman" w:cs="Times New Roman" w:hint="eastAsia"/>
          <w:szCs w:val="21"/>
        </w:rPr>
      </w:pPr>
      <w:r w:rsidRPr="009F59B1">
        <w:rPr>
          <w:rFonts w:ascii="Times New Roman" w:hAnsi="Times New Roman" w:cs="Times New Roman"/>
          <w:szCs w:val="21"/>
        </w:rPr>
        <w:t>Net</w:t>
      </w:r>
      <w:r w:rsidR="00CF74C9">
        <w:rPr>
          <w:rFonts w:ascii="Times New Roman" w:hAnsi="Times New Roman" w:cs="Times New Roman"/>
          <w:szCs w:val="21"/>
        </w:rPr>
        <w:t>E</w:t>
      </w:r>
      <w:r w:rsidRPr="009F59B1">
        <w:rPr>
          <w:rFonts w:ascii="Times New Roman" w:hAnsi="Times New Roman" w:cs="Times New Roman"/>
          <w:szCs w:val="21"/>
        </w:rPr>
        <w:t>ase Cloud Music's virtual value chain</w:t>
      </w:r>
    </w:p>
    <w:p w14:paraId="6A1F35AD" w14:textId="24A85A23" w:rsidR="005B4638"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lastRenderedPageBreak/>
        <w:t xml:space="preserve">Start with the </w:t>
      </w:r>
      <w:r w:rsidRPr="00C3377D">
        <w:rPr>
          <w:rFonts w:ascii="Times New Roman" w:hAnsi="Times New Roman" w:cs="Times New Roman"/>
          <w:sz w:val="24"/>
          <w:szCs w:val="24"/>
        </w:rPr>
        <w:t>collection of music</w:t>
      </w:r>
      <w:r w:rsidRPr="000B4E01">
        <w:rPr>
          <w:rFonts w:ascii="Times New Roman" w:hAnsi="Times New Roman" w:cs="Times New Roman"/>
          <w:sz w:val="24"/>
          <w:szCs w:val="24"/>
        </w:rPr>
        <w:t xml:space="preserve">. The time when Netease Cloud Music was founded is precisely the highest point of the rise of digital recording. Consumers are not limited to hearing the idol voice by purchasing CD albums, and more choices in personal mobile terminals (such as mobile phones) to obtain music information. Netease Cloud Music Company has created a stable music source by purchasing </w:t>
      </w:r>
      <w:proofErr w:type="gramStart"/>
      <w:r w:rsidRPr="000B4E01">
        <w:rPr>
          <w:rFonts w:ascii="Times New Roman" w:hAnsi="Times New Roman" w:cs="Times New Roman"/>
          <w:sz w:val="24"/>
          <w:szCs w:val="24"/>
        </w:rPr>
        <w:t>a large number of</w:t>
      </w:r>
      <w:proofErr w:type="gramEnd"/>
      <w:r w:rsidRPr="000B4E01">
        <w:rPr>
          <w:rFonts w:ascii="Times New Roman" w:hAnsi="Times New Roman" w:cs="Times New Roman"/>
          <w:sz w:val="24"/>
          <w:szCs w:val="24"/>
        </w:rPr>
        <w:t xml:space="preserve"> digital albums, in order to attract a large number of fans to become their loyal customers</w:t>
      </w:r>
      <w:r w:rsidR="008B64A8" w:rsidRPr="000B4E01">
        <w:rPr>
          <w:rFonts w:ascii="Times New Roman" w:hAnsi="Times New Roman" w:cs="Times New Roman"/>
          <w:sz w:val="24"/>
          <w:szCs w:val="24"/>
        </w:rPr>
        <w:t xml:space="preserve"> </w:t>
      </w:r>
      <w:r w:rsidR="00AA3798" w:rsidRPr="000B4E01">
        <w:rPr>
          <w:rFonts w:ascii="Times New Roman" w:hAnsi="Times New Roman" w:cs="Times New Roman"/>
          <w:color w:val="000000"/>
          <w:sz w:val="24"/>
          <w:szCs w:val="24"/>
          <w:shd w:val="clear" w:color="auto" w:fill="FFFFFF"/>
        </w:rPr>
        <w:t xml:space="preserve">(Yu and </w:t>
      </w:r>
      <w:proofErr w:type="spellStart"/>
      <w:r w:rsidR="00AA3798" w:rsidRPr="000B4E01">
        <w:rPr>
          <w:rFonts w:ascii="Times New Roman" w:hAnsi="Times New Roman" w:cs="Times New Roman"/>
          <w:color w:val="000000"/>
          <w:sz w:val="24"/>
          <w:szCs w:val="24"/>
          <w:shd w:val="clear" w:color="auto" w:fill="FFFFFF"/>
        </w:rPr>
        <w:t>Shunko</w:t>
      </w:r>
      <w:proofErr w:type="spellEnd"/>
      <w:r w:rsidR="00AA3798" w:rsidRPr="000B4E01">
        <w:rPr>
          <w:rFonts w:ascii="Times New Roman" w:hAnsi="Times New Roman" w:cs="Times New Roman"/>
          <w:color w:val="000000"/>
          <w:sz w:val="24"/>
          <w:szCs w:val="24"/>
          <w:shd w:val="clear" w:color="auto" w:fill="FFFFFF"/>
        </w:rPr>
        <w:t>, 2017)</w:t>
      </w:r>
      <w:r w:rsidRPr="000B4E01">
        <w:rPr>
          <w:rFonts w:ascii="Times New Roman" w:hAnsi="Times New Roman" w:cs="Times New Roman"/>
          <w:sz w:val="24"/>
          <w:szCs w:val="24"/>
        </w:rPr>
        <w:t xml:space="preserve">. Also, Netease Cloud launched a personal radio station to </w:t>
      </w:r>
      <w:proofErr w:type="spellStart"/>
      <w:r w:rsidRPr="000B4E01">
        <w:rPr>
          <w:rFonts w:ascii="Times New Roman" w:hAnsi="Times New Roman" w:cs="Times New Roman"/>
          <w:sz w:val="24"/>
          <w:szCs w:val="24"/>
        </w:rPr>
        <w:t>popularise</w:t>
      </w:r>
      <w:proofErr w:type="spellEnd"/>
      <w:r w:rsidRPr="000B4E01">
        <w:rPr>
          <w:rFonts w:ascii="Times New Roman" w:hAnsi="Times New Roman" w:cs="Times New Roman"/>
          <w:sz w:val="24"/>
          <w:szCs w:val="24"/>
        </w:rPr>
        <w:t xml:space="preserve"> the music creation process and source form. On this music exchange platform, everyone is the protagonist, and they can use their music to express their emotions and even seek friends with similar interests. The role of Netease Cloud in it, except for the necessary content review, is just a common communication platform and will not interfere with any market choices</w:t>
      </w:r>
      <w:r w:rsidR="008B64A8" w:rsidRPr="000B4E01">
        <w:rPr>
          <w:rFonts w:ascii="Times New Roman" w:hAnsi="Times New Roman" w:cs="Times New Roman"/>
          <w:sz w:val="24"/>
          <w:szCs w:val="24"/>
        </w:rPr>
        <w:t xml:space="preserve"> </w:t>
      </w:r>
      <w:r w:rsidR="008B64A8" w:rsidRPr="000B4E01">
        <w:rPr>
          <w:rFonts w:ascii="Times New Roman" w:hAnsi="Times New Roman" w:cs="Times New Roman"/>
          <w:color w:val="000000"/>
          <w:sz w:val="24"/>
          <w:szCs w:val="24"/>
          <w:shd w:val="clear" w:color="auto" w:fill="FFFFFF"/>
        </w:rPr>
        <w:t>(Yu, 2017)</w:t>
      </w:r>
      <w:r w:rsidRPr="000B4E01">
        <w:rPr>
          <w:rFonts w:ascii="Times New Roman" w:hAnsi="Times New Roman" w:cs="Times New Roman"/>
          <w:sz w:val="24"/>
          <w:szCs w:val="24"/>
        </w:rPr>
        <w:t>.</w:t>
      </w:r>
    </w:p>
    <w:p w14:paraId="4A5B2535" w14:textId="77777777" w:rsidR="005B4638" w:rsidRPr="000B4E01" w:rsidRDefault="005B4638" w:rsidP="000B4E01">
      <w:pPr>
        <w:spacing w:line="480" w:lineRule="auto"/>
        <w:rPr>
          <w:rFonts w:ascii="Times New Roman" w:hAnsi="Times New Roman" w:cs="Times New Roman"/>
          <w:sz w:val="24"/>
          <w:szCs w:val="24"/>
        </w:rPr>
      </w:pPr>
    </w:p>
    <w:p w14:paraId="25AF49A8" w14:textId="77777777" w:rsidR="005B4638"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 xml:space="preserve">Second, it is the </w:t>
      </w:r>
      <w:r w:rsidRPr="00C3377D">
        <w:rPr>
          <w:rFonts w:ascii="Times New Roman" w:hAnsi="Times New Roman" w:cs="Times New Roman"/>
          <w:sz w:val="24"/>
          <w:szCs w:val="24"/>
        </w:rPr>
        <w:t>technical development process</w:t>
      </w:r>
      <w:r w:rsidRPr="000B4E01">
        <w:rPr>
          <w:rFonts w:ascii="Times New Roman" w:hAnsi="Times New Roman" w:cs="Times New Roman"/>
          <w:sz w:val="24"/>
          <w:szCs w:val="24"/>
        </w:rPr>
        <w:t>. NetEase has a group of excellent technical R&amp;D personnel. Its “Scene Cloud Service” and Big Data Computing can effectively and quickly help Netease Cloud Music to locate service objects. In August 2017, NetEase technicians once again launched “Scenario Cloud Service + Exclusive Cloud”, and its business covered 700 million end users, and provided a large amount of data support for 350,000 enterprise customers</w:t>
      </w:r>
      <w:r w:rsidR="000B4E01" w:rsidRPr="000B4E01">
        <w:rPr>
          <w:rFonts w:ascii="Times New Roman" w:hAnsi="Times New Roman" w:cs="Times New Roman"/>
          <w:sz w:val="24"/>
          <w:szCs w:val="24"/>
        </w:rPr>
        <w:t xml:space="preserve"> </w:t>
      </w:r>
      <w:r w:rsidR="000B4E01" w:rsidRPr="000B4E01">
        <w:rPr>
          <w:rFonts w:ascii="Times New Roman" w:hAnsi="Times New Roman" w:cs="Times New Roman"/>
          <w:color w:val="000000"/>
          <w:sz w:val="24"/>
          <w:szCs w:val="24"/>
          <w:shd w:val="clear" w:color="auto" w:fill="FFFFFF"/>
        </w:rPr>
        <w:t>(Zhen, 2017)</w:t>
      </w:r>
      <w:r w:rsidRPr="000B4E01">
        <w:rPr>
          <w:rFonts w:ascii="Times New Roman" w:hAnsi="Times New Roman" w:cs="Times New Roman"/>
          <w:sz w:val="24"/>
          <w:szCs w:val="24"/>
        </w:rPr>
        <w:t>. Benefiting from the strong technical capabilities of the parent company, NetEase Cloud Music has taken the lead in robbing customers of competition.</w:t>
      </w:r>
    </w:p>
    <w:p w14:paraId="50A97EFB" w14:textId="77777777" w:rsidR="005B4638" w:rsidRPr="000B4E01" w:rsidRDefault="005B4638" w:rsidP="000B4E01">
      <w:pPr>
        <w:spacing w:line="480" w:lineRule="auto"/>
        <w:rPr>
          <w:rFonts w:ascii="Times New Roman" w:hAnsi="Times New Roman" w:cs="Times New Roman"/>
          <w:sz w:val="24"/>
          <w:szCs w:val="24"/>
        </w:rPr>
      </w:pPr>
    </w:p>
    <w:p w14:paraId="117951EE" w14:textId="231564BA" w:rsidR="005B4638"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lastRenderedPageBreak/>
        <w:t xml:space="preserve">Third, it is the </w:t>
      </w:r>
      <w:r w:rsidRPr="00C3377D">
        <w:rPr>
          <w:rFonts w:ascii="Times New Roman" w:hAnsi="Times New Roman" w:cs="Times New Roman"/>
          <w:sz w:val="24"/>
          <w:szCs w:val="24"/>
        </w:rPr>
        <w:t>superior terminal application construction</w:t>
      </w:r>
      <w:r w:rsidRPr="000B4E01">
        <w:rPr>
          <w:rFonts w:ascii="Times New Roman" w:hAnsi="Times New Roman" w:cs="Times New Roman"/>
          <w:sz w:val="24"/>
          <w:szCs w:val="24"/>
        </w:rPr>
        <w:t xml:space="preserve"> of Netease Cloud Music. The ability of enterprise infrastructure construction is an essential foundation for a company to move toward strength</w:t>
      </w:r>
      <w:r w:rsidR="00211F65" w:rsidRPr="000B4E01">
        <w:rPr>
          <w:rFonts w:ascii="Times New Roman" w:hAnsi="Times New Roman" w:cs="Times New Roman"/>
          <w:sz w:val="24"/>
          <w:szCs w:val="24"/>
        </w:rPr>
        <w:t xml:space="preserve"> </w:t>
      </w:r>
      <w:r w:rsidR="00211F65" w:rsidRPr="000B4E01">
        <w:rPr>
          <w:rFonts w:ascii="Times New Roman" w:hAnsi="Times New Roman" w:cs="Times New Roman"/>
          <w:color w:val="000000"/>
          <w:sz w:val="24"/>
          <w:szCs w:val="24"/>
          <w:shd w:val="clear" w:color="auto" w:fill="FFFFFF"/>
        </w:rPr>
        <w:t>(Hu, 2014)</w:t>
      </w:r>
      <w:r w:rsidRPr="000B4E01">
        <w:rPr>
          <w:rFonts w:ascii="Times New Roman" w:hAnsi="Times New Roman" w:cs="Times New Roman"/>
          <w:sz w:val="24"/>
          <w:szCs w:val="24"/>
        </w:rPr>
        <w:t xml:space="preserve">. Netease cloud music as an online music platform, the quality of the application directly determines its popularity in the market. By analysing the primary audience, Netease Cloud Music recruited </w:t>
      </w:r>
      <w:proofErr w:type="gramStart"/>
      <w:r w:rsidRPr="000B4E01">
        <w:rPr>
          <w:rFonts w:ascii="Times New Roman" w:hAnsi="Times New Roman" w:cs="Times New Roman"/>
          <w:sz w:val="24"/>
          <w:szCs w:val="24"/>
        </w:rPr>
        <w:t>a large number of</w:t>
      </w:r>
      <w:proofErr w:type="gramEnd"/>
      <w:r w:rsidRPr="000B4E01">
        <w:rPr>
          <w:rFonts w:ascii="Times New Roman" w:hAnsi="Times New Roman" w:cs="Times New Roman"/>
          <w:sz w:val="24"/>
          <w:szCs w:val="24"/>
        </w:rPr>
        <w:t xml:space="preserve"> young designers to design an application look that is unique to young people's aesthetics. At the same time, precious and optimised interface settings, users can design their appearance through their preferences, in the real sense of </w:t>
      </w:r>
      <w:proofErr w:type="spellStart"/>
      <w:r w:rsidRPr="000B4E01">
        <w:rPr>
          <w:rFonts w:ascii="Times New Roman" w:hAnsi="Times New Roman" w:cs="Times New Roman"/>
          <w:sz w:val="24"/>
          <w:szCs w:val="24"/>
        </w:rPr>
        <w:t>personalised</w:t>
      </w:r>
      <w:proofErr w:type="spellEnd"/>
      <w:r w:rsidRPr="000B4E01">
        <w:rPr>
          <w:rFonts w:ascii="Times New Roman" w:hAnsi="Times New Roman" w:cs="Times New Roman"/>
          <w:sz w:val="24"/>
          <w:szCs w:val="24"/>
        </w:rPr>
        <w:t xml:space="preserve"> service.</w:t>
      </w:r>
    </w:p>
    <w:p w14:paraId="06C5FB5B" w14:textId="77777777" w:rsidR="00BE4E7F" w:rsidRPr="000B4E01" w:rsidRDefault="00BE4E7F" w:rsidP="000B4E01">
      <w:pPr>
        <w:spacing w:line="480" w:lineRule="auto"/>
        <w:rPr>
          <w:rFonts w:ascii="Times New Roman" w:hAnsi="Times New Roman" w:cs="Times New Roman"/>
          <w:color w:val="000000"/>
          <w:sz w:val="24"/>
          <w:szCs w:val="24"/>
          <w:shd w:val="clear" w:color="auto" w:fill="FFFFFF"/>
        </w:rPr>
      </w:pPr>
    </w:p>
    <w:p w14:paraId="7648DCC4" w14:textId="77777777" w:rsidR="005B4638"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The fourth is the</w:t>
      </w:r>
      <w:r w:rsidRPr="00BE4E7F">
        <w:rPr>
          <w:rFonts w:ascii="Times New Roman" w:hAnsi="Times New Roman" w:cs="Times New Roman"/>
          <w:color w:val="FFC000" w:themeColor="accent4"/>
          <w:sz w:val="24"/>
          <w:szCs w:val="24"/>
        </w:rPr>
        <w:t xml:space="preserve"> </w:t>
      </w:r>
      <w:r w:rsidRPr="00C3377D">
        <w:rPr>
          <w:rFonts w:ascii="Times New Roman" w:hAnsi="Times New Roman" w:cs="Times New Roman"/>
          <w:sz w:val="24"/>
          <w:szCs w:val="24"/>
        </w:rPr>
        <w:t>great marketing activities</w:t>
      </w:r>
      <w:r w:rsidRPr="000B4E01">
        <w:rPr>
          <w:rFonts w:ascii="Times New Roman" w:hAnsi="Times New Roman" w:cs="Times New Roman"/>
          <w:sz w:val="24"/>
          <w:szCs w:val="24"/>
        </w:rPr>
        <w:t xml:space="preserve"> of Netease Cloud Music. NetEase knows that its primary audience is </w:t>
      </w:r>
      <w:proofErr w:type="gramStart"/>
      <w:r w:rsidRPr="000B4E01">
        <w:rPr>
          <w:rFonts w:ascii="Times New Roman" w:hAnsi="Times New Roman" w:cs="Times New Roman"/>
          <w:sz w:val="24"/>
          <w:szCs w:val="24"/>
        </w:rPr>
        <w:t>a large number of</w:t>
      </w:r>
      <w:proofErr w:type="gramEnd"/>
      <w:r w:rsidRPr="000B4E01">
        <w:rPr>
          <w:rFonts w:ascii="Times New Roman" w:hAnsi="Times New Roman" w:cs="Times New Roman"/>
          <w:sz w:val="24"/>
          <w:szCs w:val="24"/>
        </w:rPr>
        <w:t xml:space="preserve"> young people, so it has organised a large number of offline activities, invited famous singers and network reds to go deep into the university for product promotion. At the same time, NetEase is a game company. 85% of its operating revenue comes from the game industry</w:t>
      </w:r>
      <w:r w:rsidR="005474D7" w:rsidRPr="000B4E01">
        <w:rPr>
          <w:rFonts w:ascii="Times New Roman" w:hAnsi="Times New Roman" w:cs="Times New Roman"/>
          <w:color w:val="000000"/>
          <w:sz w:val="24"/>
          <w:szCs w:val="24"/>
          <w:shd w:val="clear" w:color="auto" w:fill="FFFFFF"/>
        </w:rPr>
        <w:t xml:space="preserve"> (Wang, 2014)</w:t>
      </w:r>
      <w:r w:rsidRPr="000B4E01">
        <w:rPr>
          <w:rFonts w:ascii="Times New Roman" w:hAnsi="Times New Roman" w:cs="Times New Roman"/>
          <w:sz w:val="24"/>
          <w:szCs w:val="24"/>
        </w:rPr>
        <w:t xml:space="preserve">. Netease cloud music is bound to music played in the game and has </w:t>
      </w:r>
      <w:proofErr w:type="gramStart"/>
      <w:r w:rsidRPr="000B4E01">
        <w:rPr>
          <w:rFonts w:ascii="Times New Roman" w:hAnsi="Times New Roman" w:cs="Times New Roman"/>
          <w:sz w:val="24"/>
          <w:szCs w:val="24"/>
        </w:rPr>
        <w:t>a large number of</w:t>
      </w:r>
      <w:proofErr w:type="gramEnd"/>
      <w:r w:rsidRPr="000B4E01">
        <w:rPr>
          <w:rFonts w:ascii="Times New Roman" w:hAnsi="Times New Roman" w:cs="Times New Roman"/>
          <w:sz w:val="24"/>
          <w:szCs w:val="24"/>
        </w:rPr>
        <w:t xml:space="preserve"> loyal customers. Besides, with the current hot big data analysis and digital marketing, NetEase Cloud pushes specific service content to specific target customers through "peer-to-peer" services</w:t>
      </w:r>
      <w:r w:rsidR="000B4E01" w:rsidRPr="000B4E01">
        <w:rPr>
          <w:rFonts w:ascii="Times New Roman" w:hAnsi="Times New Roman" w:cs="Times New Roman"/>
          <w:sz w:val="24"/>
          <w:szCs w:val="24"/>
        </w:rPr>
        <w:t xml:space="preserve"> </w:t>
      </w:r>
      <w:r w:rsidRPr="000B4E01">
        <w:rPr>
          <w:rFonts w:ascii="Times New Roman" w:hAnsi="Times New Roman" w:cs="Times New Roman"/>
          <w:sz w:val="24"/>
          <w:szCs w:val="24"/>
        </w:rPr>
        <w:t>and differentiates services to the extreme.</w:t>
      </w:r>
    </w:p>
    <w:p w14:paraId="644A4C14" w14:textId="77777777" w:rsidR="005B4638" w:rsidRPr="000B4E01" w:rsidRDefault="005B4638" w:rsidP="000B4E01">
      <w:pPr>
        <w:spacing w:line="480" w:lineRule="auto"/>
        <w:rPr>
          <w:rFonts w:ascii="Times New Roman" w:hAnsi="Times New Roman" w:cs="Times New Roman"/>
          <w:sz w:val="24"/>
          <w:szCs w:val="24"/>
        </w:rPr>
      </w:pPr>
    </w:p>
    <w:p w14:paraId="18E7428C" w14:textId="2968401A" w:rsidR="00493742"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The fifth is the meticulous</w:t>
      </w:r>
      <w:r w:rsidRPr="00BE4E7F">
        <w:rPr>
          <w:rFonts w:ascii="Times New Roman" w:hAnsi="Times New Roman" w:cs="Times New Roman"/>
          <w:color w:val="FFC000" w:themeColor="accent4"/>
          <w:sz w:val="24"/>
          <w:szCs w:val="24"/>
        </w:rPr>
        <w:t xml:space="preserve"> </w:t>
      </w:r>
      <w:r w:rsidRPr="00C3377D">
        <w:rPr>
          <w:rFonts w:ascii="Times New Roman" w:hAnsi="Times New Roman" w:cs="Times New Roman"/>
          <w:sz w:val="24"/>
          <w:szCs w:val="24"/>
        </w:rPr>
        <w:t>after-sales service</w:t>
      </w:r>
      <w:r w:rsidRPr="000B4E01">
        <w:rPr>
          <w:rFonts w:ascii="Times New Roman" w:hAnsi="Times New Roman" w:cs="Times New Roman"/>
          <w:sz w:val="24"/>
          <w:szCs w:val="24"/>
        </w:rPr>
        <w:t xml:space="preserve"> of Netease Cloud Music. After choosing to use Netease Cloud Music, customers are incorporating themselves into the entire Netease cloud service system. From email to games, music to video, customers can </w:t>
      </w:r>
      <w:r w:rsidRPr="000B4E01">
        <w:rPr>
          <w:rFonts w:ascii="Times New Roman" w:hAnsi="Times New Roman" w:cs="Times New Roman"/>
          <w:sz w:val="24"/>
          <w:szCs w:val="24"/>
        </w:rPr>
        <w:lastRenderedPageBreak/>
        <w:t xml:space="preserve">choose their favourite products. Also, after purchasing the digital album in Netease Cloud, NetEase Cloud will give </w:t>
      </w:r>
      <w:proofErr w:type="gramStart"/>
      <w:r w:rsidRPr="000B4E01">
        <w:rPr>
          <w:rFonts w:ascii="Times New Roman" w:hAnsi="Times New Roman" w:cs="Times New Roman"/>
          <w:sz w:val="24"/>
          <w:szCs w:val="24"/>
        </w:rPr>
        <w:t>a large number of</w:t>
      </w:r>
      <w:proofErr w:type="gramEnd"/>
      <w:r w:rsidRPr="000B4E01">
        <w:rPr>
          <w:rFonts w:ascii="Times New Roman" w:hAnsi="Times New Roman" w:cs="Times New Roman"/>
          <w:sz w:val="24"/>
          <w:szCs w:val="24"/>
        </w:rPr>
        <w:t xml:space="preserve"> offline coupons, customers can choose and replace according to their needs</w:t>
      </w:r>
      <w:r w:rsidR="005474D7" w:rsidRPr="000B4E01">
        <w:rPr>
          <w:rFonts w:ascii="Times New Roman" w:hAnsi="Times New Roman" w:cs="Times New Roman"/>
          <w:color w:val="000000"/>
          <w:sz w:val="24"/>
          <w:szCs w:val="24"/>
          <w:shd w:val="clear" w:color="auto" w:fill="FFFFFF"/>
        </w:rPr>
        <w:t xml:space="preserve"> (Wang, 2014)</w:t>
      </w:r>
      <w:r w:rsidRPr="000B4E01">
        <w:rPr>
          <w:rFonts w:ascii="Times New Roman" w:hAnsi="Times New Roman" w:cs="Times New Roman"/>
          <w:sz w:val="24"/>
          <w:szCs w:val="24"/>
        </w:rPr>
        <w:t>. At the same time, if the customer encounters a variety of problems, 24-hour online customer service will help solve.</w:t>
      </w:r>
    </w:p>
    <w:p w14:paraId="1F6FDB79" w14:textId="77777777" w:rsidR="00BA3329" w:rsidRPr="000B4E01" w:rsidRDefault="00BA3329" w:rsidP="000B4E01">
      <w:pPr>
        <w:spacing w:line="480" w:lineRule="auto"/>
        <w:rPr>
          <w:rFonts w:ascii="Times New Roman" w:hAnsi="Times New Roman" w:cs="Times New Roman"/>
          <w:sz w:val="24"/>
          <w:szCs w:val="24"/>
        </w:rPr>
      </w:pPr>
    </w:p>
    <w:p w14:paraId="7AF0C674" w14:textId="77777777" w:rsidR="00493742"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 xml:space="preserve">The last point is the </w:t>
      </w:r>
      <w:r w:rsidRPr="00C3377D">
        <w:rPr>
          <w:rFonts w:ascii="Times New Roman" w:hAnsi="Times New Roman" w:cs="Times New Roman"/>
          <w:sz w:val="24"/>
          <w:szCs w:val="24"/>
        </w:rPr>
        <w:t>different human resource management system</w:t>
      </w:r>
      <w:r w:rsidRPr="000B4E01">
        <w:rPr>
          <w:rFonts w:ascii="Times New Roman" w:hAnsi="Times New Roman" w:cs="Times New Roman"/>
          <w:sz w:val="24"/>
          <w:szCs w:val="24"/>
        </w:rPr>
        <w:t xml:space="preserve"> of </w:t>
      </w:r>
      <w:proofErr w:type="spellStart"/>
      <w:r w:rsidRPr="000B4E01">
        <w:rPr>
          <w:rFonts w:ascii="Times New Roman" w:hAnsi="Times New Roman" w:cs="Times New Roman"/>
          <w:sz w:val="24"/>
          <w:szCs w:val="24"/>
        </w:rPr>
        <w:t>Netease</w:t>
      </w:r>
      <w:proofErr w:type="spellEnd"/>
      <w:r w:rsidRPr="000B4E01">
        <w:rPr>
          <w:rFonts w:ascii="Times New Roman" w:hAnsi="Times New Roman" w:cs="Times New Roman"/>
          <w:sz w:val="24"/>
          <w:szCs w:val="24"/>
        </w:rPr>
        <w:t xml:space="preserve"> Cloud Music and other music companies. Since NetEase Cloud Music Company is more engaged by the whole people, the music publishers on the platform are not limited to limited famous singers, but more ordinary people. On this basis, everyone can be an employee of Netease Cloud. Netease Cloud Music does do the same. Excellent "customers" will be invited by Netease Cloud to participate in a series of offline and online </w:t>
      </w:r>
      <w:proofErr w:type="gramStart"/>
      <w:r w:rsidRPr="000B4E01">
        <w:rPr>
          <w:rFonts w:ascii="Times New Roman" w:hAnsi="Times New Roman" w:cs="Times New Roman"/>
          <w:sz w:val="24"/>
          <w:szCs w:val="24"/>
        </w:rPr>
        <w:t>activities, and</w:t>
      </w:r>
      <w:proofErr w:type="gramEnd"/>
      <w:r w:rsidRPr="000B4E01">
        <w:rPr>
          <w:rFonts w:ascii="Times New Roman" w:hAnsi="Times New Roman" w:cs="Times New Roman"/>
          <w:sz w:val="24"/>
          <w:szCs w:val="24"/>
        </w:rPr>
        <w:t xml:space="preserve"> use the opportunity to participate in product design and decision making directly. </w:t>
      </w:r>
      <w:proofErr w:type="gramStart"/>
      <w:r w:rsidRPr="000B4E01">
        <w:rPr>
          <w:rFonts w:ascii="Times New Roman" w:hAnsi="Times New Roman" w:cs="Times New Roman"/>
          <w:sz w:val="24"/>
          <w:szCs w:val="24"/>
        </w:rPr>
        <w:t>On the whole</w:t>
      </w:r>
      <w:proofErr w:type="gramEnd"/>
      <w:r w:rsidRPr="000B4E01">
        <w:rPr>
          <w:rFonts w:ascii="Times New Roman" w:hAnsi="Times New Roman" w:cs="Times New Roman"/>
          <w:sz w:val="24"/>
          <w:szCs w:val="24"/>
        </w:rPr>
        <w:t xml:space="preserve">, Netease Cloud Music is no longer a leader in the traditional sense, and more is a music platform production participant, the future of the product is handed over to the people who use the product. </w:t>
      </w:r>
    </w:p>
    <w:p w14:paraId="01FA48EE" w14:textId="77777777" w:rsidR="00493742" w:rsidRPr="000B4E01" w:rsidRDefault="00493742" w:rsidP="000B4E01">
      <w:pPr>
        <w:spacing w:line="480" w:lineRule="auto"/>
        <w:rPr>
          <w:rFonts w:ascii="Times New Roman" w:hAnsi="Times New Roman" w:cs="Times New Roman"/>
          <w:sz w:val="24"/>
          <w:szCs w:val="24"/>
        </w:rPr>
      </w:pPr>
    </w:p>
    <w:p w14:paraId="79CC7E71" w14:textId="77777777" w:rsidR="00493742"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 xml:space="preserve">Although the above points belong to all stages of the value chain, they all lay a solid foundation for Netease Cloud Music to establish its market position. From the initial collection of music to the final after-sales service, every step is crucial, and each step gradually forms a competitive advantage for other competitors. Unique music collection methods and productive marketing methods make NetEase cloud music </w:t>
      </w:r>
      <w:r w:rsidRPr="000B4E01">
        <w:rPr>
          <w:rFonts w:ascii="Times New Roman" w:hAnsi="Times New Roman" w:cs="Times New Roman"/>
          <w:sz w:val="24"/>
          <w:szCs w:val="24"/>
        </w:rPr>
        <w:lastRenderedPageBreak/>
        <w:t xml:space="preserve">popular among the masses. At the same time, excellent R&amp;D technology gives its "peer-to-peer service" technical support, </w:t>
      </w:r>
      <w:proofErr w:type="gramStart"/>
      <w:r w:rsidRPr="000B4E01">
        <w:rPr>
          <w:rFonts w:ascii="Times New Roman" w:hAnsi="Times New Roman" w:cs="Times New Roman"/>
          <w:sz w:val="24"/>
          <w:szCs w:val="24"/>
        </w:rPr>
        <w:t>The</w:t>
      </w:r>
      <w:proofErr w:type="gramEnd"/>
      <w:r w:rsidRPr="000B4E01">
        <w:rPr>
          <w:rFonts w:ascii="Times New Roman" w:hAnsi="Times New Roman" w:cs="Times New Roman"/>
          <w:sz w:val="24"/>
          <w:szCs w:val="24"/>
        </w:rPr>
        <w:t xml:space="preserve"> complete infrastructure construction and meticulous after-sales service make itself stand out, and finally, the unique human resource management system makes the products to the next level. </w:t>
      </w:r>
    </w:p>
    <w:p w14:paraId="351BA6CC" w14:textId="77777777" w:rsidR="008038A2" w:rsidRPr="000B4E01" w:rsidRDefault="00A5783C" w:rsidP="000B4E01">
      <w:pPr>
        <w:widowControl/>
        <w:spacing w:line="480" w:lineRule="auto"/>
        <w:jc w:val="left"/>
        <w:rPr>
          <w:rFonts w:ascii="Times New Roman" w:hAnsi="Times New Roman" w:cs="Times New Roman"/>
          <w:sz w:val="24"/>
          <w:szCs w:val="24"/>
        </w:rPr>
      </w:pPr>
      <w:r w:rsidRPr="000B4E01">
        <w:rPr>
          <w:rFonts w:ascii="Times New Roman" w:hAnsi="Times New Roman" w:cs="Times New Roman"/>
          <w:sz w:val="24"/>
          <w:szCs w:val="24"/>
        </w:rPr>
        <w:br w:type="page"/>
      </w:r>
    </w:p>
    <w:p w14:paraId="00DAA054" w14:textId="77777777" w:rsidR="008038A2"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lastRenderedPageBreak/>
        <w:t>Conclusion</w:t>
      </w:r>
    </w:p>
    <w:p w14:paraId="5E455D2D" w14:textId="77777777" w:rsidR="00493742" w:rsidRPr="000B4E01" w:rsidRDefault="00493742" w:rsidP="000B4E01">
      <w:pPr>
        <w:spacing w:line="480" w:lineRule="auto"/>
        <w:rPr>
          <w:rFonts w:ascii="Times New Roman" w:hAnsi="Times New Roman" w:cs="Times New Roman"/>
          <w:sz w:val="24"/>
          <w:szCs w:val="24"/>
        </w:rPr>
      </w:pPr>
    </w:p>
    <w:p w14:paraId="26147D10" w14:textId="77777777" w:rsidR="00493742"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t xml:space="preserve">Netease Cloud Music is not just a music platform, and its purpose is to become "understand your music platform." From collecting music to making music, everyone participates in every step. The success of Netease Cloud Music is not accidental. From the previous Airbnb to the later Uber, we can see that the more profound the customer participates in the value system, the higher the benefits the company can get. For this series of digital companies, the ability to deal with the critical issue of customer relationship has, to a certain extent, determined the level of future success. </w:t>
      </w:r>
    </w:p>
    <w:p w14:paraId="7B0E9B76" w14:textId="77777777" w:rsidR="00493742" w:rsidRPr="000B4E01" w:rsidRDefault="00493742" w:rsidP="000B4E01">
      <w:pPr>
        <w:spacing w:line="480" w:lineRule="auto"/>
        <w:rPr>
          <w:rFonts w:ascii="Times New Roman" w:hAnsi="Times New Roman" w:cs="Times New Roman"/>
          <w:sz w:val="24"/>
          <w:szCs w:val="24"/>
        </w:rPr>
      </w:pPr>
    </w:p>
    <w:p w14:paraId="7A6EF719" w14:textId="77777777" w:rsidR="00D80760" w:rsidRPr="000B4E01" w:rsidRDefault="00A5783C" w:rsidP="000B4E01">
      <w:pPr>
        <w:widowControl/>
        <w:spacing w:line="480" w:lineRule="auto"/>
        <w:jc w:val="left"/>
        <w:rPr>
          <w:rFonts w:ascii="Times New Roman" w:hAnsi="Times New Roman" w:cs="Times New Roman"/>
          <w:sz w:val="24"/>
          <w:szCs w:val="24"/>
        </w:rPr>
      </w:pPr>
      <w:r w:rsidRPr="000B4E01">
        <w:rPr>
          <w:rFonts w:ascii="Times New Roman" w:hAnsi="Times New Roman" w:cs="Times New Roman"/>
          <w:sz w:val="24"/>
          <w:szCs w:val="24"/>
        </w:rPr>
        <w:br w:type="page"/>
      </w:r>
    </w:p>
    <w:p w14:paraId="0E0A7664" w14:textId="77777777" w:rsidR="008038A2" w:rsidRPr="000B4E01" w:rsidRDefault="00A5783C" w:rsidP="000B4E01">
      <w:pPr>
        <w:spacing w:line="480" w:lineRule="auto"/>
        <w:rPr>
          <w:rFonts w:ascii="Times New Roman" w:hAnsi="Times New Roman" w:cs="Times New Roman"/>
          <w:sz w:val="24"/>
          <w:szCs w:val="24"/>
        </w:rPr>
      </w:pPr>
      <w:r w:rsidRPr="000B4E01">
        <w:rPr>
          <w:rFonts w:ascii="Times New Roman" w:hAnsi="Times New Roman" w:cs="Times New Roman"/>
          <w:sz w:val="24"/>
          <w:szCs w:val="24"/>
        </w:rPr>
        <w:lastRenderedPageBreak/>
        <w:t>Reference</w:t>
      </w:r>
    </w:p>
    <w:p w14:paraId="426C9AFE" w14:textId="77777777" w:rsidR="00D65CDC" w:rsidRPr="000B4E01" w:rsidRDefault="00D65CDC" w:rsidP="000B4E01">
      <w:pPr>
        <w:spacing w:line="480" w:lineRule="auto"/>
        <w:rPr>
          <w:rFonts w:ascii="Times New Roman" w:hAnsi="Times New Roman" w:cs="Times New Roman"/>
          <w:sz w:val="24"/>
          <w:szCs w:val="24"/>
        </w:rPr>
      </w:pPr>
    </w:p>
    <w:p w14:paraId="5B82D2BF" w14:textId="77777777" w:rsidR="008B64A8"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Harvey, M. and Porter, M. (1988). Competition in Global Industries. </w:t>
      </w:r>
      <w:r w:rsidRPr="000B4E01">
        <w:rPr>
          <w:rFonts w:ascii="Times New Roman" w:hAnsi="Times New Roman" w:cs="Times New Roman"/>
          <w:i/>
          <w:iCs/>
          <w:color w:val="000000"/>
          <w:sz w:val="24"/>
          <w:szCs w:val="24"/>
          <w:shd w:val="clear" w:color="auto" w:fill="FFFFFF"/>
        </w:rPr>
        <w:t>Journal of Marketing</w:t>
      </w:r>
      <w:r w:rsidRPr="000B4E01">
        <w:rPr>
          <w:rFonts w:ascii="Times New Roman" w:hAnsi="Times New Roman" w:cs="Times New Roman"/>
          <w:color w:val="000000"/>
          <w:sz w:val="24"/>
          <w:szCs w:val="24"/>
          <w:shd w:val="clear" w:color="auto" w:fill="FFFFFF"/>
        </w:rPr>
        <w:t>, 52(1), p.150.</w:t>
      </w:r>
    </w:p>
    <w:p w14:paraId="44DBC65F" w14:textId="77777777" w:rsidR="008B64A8" w:rsidRPr="000B4E01" w:rsidRDefault="008B64A8" w:rsidP="000B4E01">
      <w:pPr>
        <w:spacing w:line="480" w:lineRule="auto"/>
        <w:rPr>
          <w:rFonts w:ascii="Times New Roman" w:hAnsi="Times New Roman" w:cs="Times New Roman"/>
          <w:sz w:val="24"/>
          <w:szCs w:val="24"/>
        </w:rPr>
      </w:pPr>
    </w:p>
    <w:p w14:paraId="3E561450" w14:textId="77777777" w:rsidR="00D65CDC"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Hu, Z. (2014). </w:t>
      </w:r>
      <w:r w:rsidRPr="000B4E01">
        <w:rPr>
          <w:rFonts w:ascii="Times New Roman" w:hAnsi="Times New Roman" w:cs="Times New Roman"/>
          <w:i/>
          <w:iCs/>
          <w:color w:val="000000"/>
          <w:sz w:val="24"/>
          <w:szCs w:val="24"/>
          <w:shd w:val="clear" w:color="auto" w:fill="FFFFFF"/>
        </w:rPr>
        <w:t>Netease cloud music "host radio" online everyone can be "host"</w:t>
      </w:r>
      <w:r w:rsidRPr="000B4E01">
        <w:rPr>
          <w:rFonts w:ascii="Times New Roman" w:hAnsi="Times New Roman" w:cs="Times New Roman"/>
          <w:color w:val="000000"/>
          <w:sz w:val="24"/>
          <w:szCs w:val="24"/>
          <w:shd w:val="clear" w:color="auto" w:fill="FFFFFF"/>
        </w:rPr>
        <w:t>. [online] Guangdong: Guangdong News Network. Available at: http://ww.gd.chinanews.com/2014/2014-10-29/2/333948.shtml [Accessed 17 Apr. 2019].</w:t>
      </w:r>
    </w:p>
    <w:p w14:paraId="075606D3" w14:textId="7D7B00DE" w:rsidR="00D65CDC" w:rsidRDefault="00D65CDC" w:rsidP="000B4E01">
      <w:pPr>
        <w:spacing w:line="480" w:lineRule="auto"/>
        <w:rPr>
          <w:rFonts w:ascii="Times New Roman" w:hAnsi="Times New Roman" w:cs="Times New Roman"/>
          <w:sz w:val="24"/>
          <w:szCs w:val="24"/>
        </w:rPr>
      </w:pPr>
    </w:p>
    <w:p w14:paraId="72DD3E54" w14:textId="040CF091" w:rsidR="00F336BF" w:rsidRDefault="00F336BF" w:rsidP="000B4E01">
      <w:pPr>
        <w:spacing w:line="480" w:lineRule="auto"/>
        <w:rPr>
          <w:rFonts w:ascii="Arial" w:hAnsi="Arial" w:cs="Arial"/>
          <w:color w:val="000000"/>
          <w:sz w:val="20"/>
          <w:szCs w:val="20"/>
          <w:shd w:val="clear" w:color="auto" w:fill="FFFFFF"/>
        </w:rPr>
      </w:pPr>
      <w:r w:rsidRPr="00F336BF">
        <w:rPr>
          <w:rFonts w:ascii="Times New Roman" w:hAnsi="Times New Roman" w:cs="Times New Roman"/>
          <w:color w:val="000000"/>
          <w:sz w:val="24"/>
          <w:szCs w:val="24"/>
          <w:shd w:val="clear" w:color="auto" w:fill="FFFFFF"/>
        </w:rPr>
        <w:t>Lin, L. and Wu, J. (2010). Virtual Value Chain and Competitive Advantages in the Context of E-commerce. 10th ed. Jiangsu: Jiangsu University, pp.1467-1472.</w:t>
      </w:r>
    </w:p>
    <w:p w14:paraId="7F759BFA" w14:textId="131C6E56" w:rsidR="00F336BF" w:rsidRDefault="00F336BF" w:rsidP="000B4E01">
      <w:pPr>
        <w:spacing w:line="480" w:lineRule="auto"/>
        <w:rPr>
          <w:rFonts w:ascii="Times New Roman" w:hAnsi="Times New Roman" w:cs="Times New Roman"/>
          <w:sz w:val="24"/>
          <w:szCs w:val="24"/>
        </w:rPr>
      </w:pPr>
    </w:p>
    <w:p w14:paraId="44C18BD2" w14:textId="0781656D" w:rsidR="00F336BF" w:rsidRPr="00F336BF" w:rsidRDefault="007443D1" w:rsidP="000B4E01">
      <w:pPr>
        <w:spacing w:line="480" w:lineRule="auto"/>
        <w:rPr>
          <w:rFonts w:ascii="Times New Roman" w:hAnsi="Times New Roman" w:cs="Times New Roman"/>
          <w:color w:val="000000"/>
          <w:sz w:val="24"/>
          <w:szCs w:val="24"/>
          <w:shd w:val="clear" w:color="auto" w:fill="FFFFFF"/>
        </w:rPr>
      </w:pPr>
      <w:hyperlink r:id="rId9" w:tgtFrame="_blank" w:history="1">
        <w:r w:rsidR="00F336BF" w:rsidRPr="00F336BF">
          <w:rPr>
            <w:rFonts w:ascii="Times New Roman" w:hAnsi="Times New Roman" w:cs="Times New Roman"/>
            <w:color w:val="000000"/>
            <w:sz w:val="24"/>
            <w:szCs w:val="24"/>
          </w:rPr>
          <w:t>Rayport, J. F.</w:t>
        </w:r>
      </w:hyperlink>
      <w:r w:rsidR="00F336BF" w:rsidRPr="00F336BF">
        <w:rPr>
          <w:rFonts w:ascii="Times New Roman" w:hAnsi="Times New Roman" w:cs="Times New Roman"/>
          <w:color w:val="000000"/>
          <w:sz w:val="24"/>
          <w:szCs w:val="24"/>
          <w:shd w:val="clear" w:color="auto" w:fill="FFFFFF"/>
        </w:rPr>
        <w:t xml:space="preserve"> &amp; </w:t>
      </w:r>
      <w:proofErr w:type="spellStart"/>
      <w:r w:rsidR="00F336BF" w:rsidRPr="00F336BF">
        <w:rPr>
          <w:rFonts w:ascii="Times New Roman" w:hAnsi="Times New Roman" w:cs="Times New Roman"/>
          <w:color w:val="000000"/>
          <w:sz w:val="24"/>
          <w:szCs w:val="24"/>
          <w:shd w:val="clear" w:color="auto" w:fill="FFFFFF"/>
        </w:rPr>
        <w:t>Sviokla</w:t>
      </w:r>
      <w:proofErr w:type="spellEnd"/>
      <w:r w:rsidR="00F336BF" w:rsidRPr="00F336BF">
        <w:rPr>
          <w:rFonts w:ascii="Times New Roman" w:hAnsi="Times New Roman" w:cs="Times New Roman"/>
          <w:color w:val="000000"/>
          <w:sz w:val="24"/>
          <w:szCs w:val="24"/>
          <w:shd w:val="clear" w:color="auto" w:fill="FFFFFF"/>
        </w:rPr>
        <w:t>, J. J. (1995). </w:t>
      </w:r>
      <w:r w:rsidR="00F336BF" w:rsidRPr="00F336BF">
        <w:rPr>
          <w:rFonts w:ascii="Times New Roman" w:hAnsi="Times New Roman" w:cs="Times New Roman"/>
          <w:i/>
          <w:iCs/>
          <w:color w:val="000000"/>
          <w:sz w:val="24"/>
          <w:szCs w:val="24"/>
        </w:rPr>
        <w:t>Exploiting the virtual value chain</w:t>
      </w:r>
      <w:r w:rsidR="00F336BF" w:rsidRPr="00F336BF">
        <w:rPr>
          <w:rFonts w:ascii="Times New Roman" w:hAnsi="Times New Roman" w:cs="Times New Roman"/>
          <w:color w:val="000000"/>
          <w:sz w:val="24"/>
          <w:szCs w:val="24"/>
          <w:shd w:val="clear" w:color="auto" w:fill="FFFFFF"/>
        </w:rPr>
        <w:t>. </w:t>
      </w:r>
      <w:hyperlink r:id="rId10" w:tgtFrame="_blank" w:history="1">
        <w:r w:rsidR="00F336BF" w:rsidRPr="00F336BF">
          <w:rPr>
            <w:rFonts w:ascii="Times New Roman" w:hAnsi="Times New Roman" w:cs="Times New Roman"/>
            <w:color w:val="000000"/>
            <w:sz w:val="24"/>
            <w:szCs w:val="24"/>
          </w:rPr>
          <w:t>Harvard Business Review</w:t>
        </w:r>
      </w:hyperlink>
      <w:r w:rsidR="00F336BF" w:rsidRPr="00F336BF">
        <w:rPr>
          <w:rFonts w:ascii="Times New Roman" w:hAnsi="Times New Roman" w:cs="Times New Roman"/>
          <w:color w:val="000000"/>
          <w:sz w:val="24"/>
          <w:szCs w:val="24"/>
          <w:shd w:val="clear" w:color="auto" w:fill="FFFFFF"/>
        </w:rPr>
        <w:t>, 73(6), 75</w:t>
      </w:r>
    </w:p>
    <w:p w14:paraId="0A1CBE93" w14:textId="77777777" w:rsidR="00F336BF" w:rsidRPr="000B4E01" w:rsidRDefault="00F336BF" w:rsidP="000B4E01">
      <w:pPr>
        <w:spacing w:line="480" w:lineRule="auto"/>
        <w:rPr>
          <w:rFonts w:ascii="Times New Roman" w:hAnsi="Times New Roman" w:cs="Times New Roman"/>
          <w:sz w:val="24"/>
          <w:szCs w:val="24"/>
        </w:rPr>
      </w:pPr>
    </w:p>
    <w:p w14:paraId="0A508441" w14:textId="44ABADC5" w:rsidR="00D65CDC" w:rsidRDefault="00A5783C" w:rsidP="000B4E01">
      <w:pPr>
        <w:spacing w:line="480" w:lineRule="auto"/>
        <w:rPr>
          <w:rFonts w:ascii="Times New Roman" w:hAnsi="Times New Roman" w:cs="Times New Roman"/>
          <w:color w:val="000000"/>
          <w:sz w:val="24"/>
          <w:szCs w:val="24"/>
          <w:shd w:val="clear" w:color="auto" w:fill="FFFFFF"/>
        </w:rPr>
      </w:pPr>
      <w:proofErr w:type="spellStart"/>
      <w:r w:rsidRPr="000B4E01">
        <w:rPr>
          <w:rFonts w:ascii="Times New Roman" w:hAnsi="Times New Roman" w:cs="Times New Roman"/>
          <w:color w:val="000000"/>
          <w:sz w:val="24"/>
          <w:szCs w:val="24"/>
          <w:shd w:val="clear" w:color="auto" w:fill="FFFFFF"/>
        </w:rPr>
        <w:t>Sisi</w:t>
      </w:r>
      <w:proofErr w:type="spellEnd"/>
      <w:r w:rsidRPr="000B4E01">
        <w:rPr>
          <w:rFonts w:ascii="Times New Roman" w:hAnsi="Times New Roman" w:cs="Times New Roman"/>
          <w:color w:val="000000"/>
          <w:sz w:val="24"/>
          <w:szCs w:val="24"/>
          <w:shd w:val="clear" w:color="auto" w:fill="FFFFFF"/>
        </w:rPr>
        <w:t>, L. (2016). </w:t>
      </w:r>
      <w:r w:rsidRPr="000B4E01">
        <w:rPr>
          <w:rFonts w:ascii="Times New Roman" w:hAnsi="Times New Roman" w:cs="Times New Roman"/>
          <w:i/>
          <w:iCs/>
          <w:color w:val="000000"/>
          <w:sz w:val="24"/>
          <w:szCs w:val="24"/>
          <w:shd w:val="clear" w:color="auto" w:fill="FFFFFF"/>
        </w:rPr>
        <w:t>Netease cloud music: 3 years of user growth of 200 million, the word of mouth is the best marketing tool</w:t>
      </w:r>
      <w:r w:rsidRPr="000B4E01">
        <w:rPr>
          <w:rFonts w:ascii="Times New Roman" w:hAnsi="Times New Roman" w:cs="Times New Roman"/>
          <w:color w:val="000000"/>
          <w:sz w:val="24"/>
          <w:szCs w:val="24"/>
          <w:shd w:val="clear" w:color="auto" w:fill="FFFFFF"/>
        </w:rPr>
        <w:t>. [online] Mediaclub.cc. Available at: http://www.mediaclub.cc/News/infos/id/6695 [Accessed 17 Apr. 2019].</w:t>
      </w:r>
    </w:p>
    <w:p w14:paraId="09363A35" w14:textId="0063BC5A" w:rsidR="00F336BF" w:rsidRDefault="00F336BF" w:rsidP="000B4E01">
      <w:pPr>
        <w:spacing w:line="480" w:lineRule="auto"/>
        <w:rPr>
          <w:rFonts w:ascii="Times New Roman" w:hAnsi="Times New Roman" w:cs="Times New Roman"/>
          <w:color w:val="000000"/>
          <w:sz w:val="24"/>
          <w:szCs w:val="24"/>
          <w:shd w:val="clear" w:color="auto" w:fill="FFFFFF"/>
        </w:rPr>
      </w:pPr>
    </w:p>
    <w:p w14:paraId="4DEE5C8C" w14:textId="5506C0DF" w:rsidR="00D65CDC" w:rsidRPr="00615987" w:rsidRDefault="00F336BF" w:rsidP="000B4E01">
      <w:pPr>
        <w:spacing w:line="480" w:lineRule="auto"/>
        <w:rPr>
          <w:rFonts w:ascii="Times New Roman" w:hAnsi="Times New Roman" w:cs="Times New Roman" w:hint="eastAsia"/>
          <w:i/>
          <w:iCs/>
          <w:color w:val="000000"/>
          <w:sz w:val="24"/>
          <w:szCs w:val="24"/>
          <w:shd w:val="clear" w:color="auto" w:fill="FFFFFF"/>
        </w:rPr>
      </w:pPr>
      <w:r w:rsidRPr="00F336BF">
        <w:rPr>
          <w:rFonts w:ascii="Times New Roman" w:hAnsi="Times New Roman" w:cs="Times New Roman"/>
          <w:i/>
          <w:iCs/>
          <w:color w:val="000000"/>
          <w:sz w:val="24"/>
          <w:szCs w:val="24"/>
          <w:shd w:val="clear" w:color="auto" w:fill="FFFFFF"/>
        </w:rPr>
        <w:t>Van Vliet, V. (2010). </w:t>
      </w:r>
      <w:r w:rsidRPr="00F336BF">
        <w:rPr>
          <w:rFonts w:ascii="Times New Roman" w:hAnsi="Times New Roman" w:cs="Times New Roman"/>
          <w:color w:val="000000"/>
          <w:sz w:val="24"/>
          <w:szCs w:val="24"/>
          <w:shd w:val="clear" w:color="auto" w:fill="FFFFFF"/>
        </w:rPr>
        <w:t>Virtual Value Chain model</w:t>
      </w:r>
      <w:r w:rsidRPr="00F336BF">
        <w:rPr>
          <w:rFonts w:ascii="Times New Roman" w:hAnsi="Times New Roman" w:cs="Times New Roman"/>
          <w:i/>
          <w:iCs/>
          <w:color w:val="000000"/>
          <w:sz w:val="24"/>
          <w:szCs w:val="24"/>
          <w:shd w:val="clear" w:color="auto" w:fill="FFFFFF"/>
        </w:rPr>
        <w:t xml:space="preserve">. Retrieved [insert date] from </w:t>
      </w:r>
      <w:proofErr w:type="spellStart"/>
      <w:r w:rsidRPr="00F336BF">
        <w:rPr>
          <w:rFonts w:ascii="Times New Roman" w:hAnsi="Times New Roman" w:cs="Times New Roman"/>
          <w:i/>
          <w:iCs/>
          <w:color w:val="000000"/>
          <w:sz w:val="24"/>
          <w:szCs w:val="24"/>
          <w:shd w:val="clear" w:color="auto" w:fill="FFFFFF"/>
        </w:rPr>
        <w:t>ToolsHero</w:t>
      </w:r>
      <w:proofErr w:type="spellEnd"/>
      <w:r w:rsidRPr="00F336BF">
        <w:rPr>
          <w:rFonts w:ascii="Times New Roman" w:hAnsi="Times New Roman" w:cs="Times New Roman"/>
          <w:i/>
          <w:iCs/>
          <w:color w:val="000000"/>
          <w:sz w:val="24"/>
          <w:szCs w:val="24"/>
          <w:shd w:val="clear" w:color="auto" w:fill="FFFFFF"/>
        </w:rPr>
        <w:t>: https://www.toolshero.com/problem-solving/virtual-value-chain/</w:t>
      </w:r>
    </w:p>
    <w:p w14:paraId="4C6143C5" w14:textId="77777777" w:rsidR="00D65CDC"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lastRenderedPageBreak/>
        <w:t>Wang, Y. (201</w:t>
      </w:r>
      <w:r w:rsidR="005474D7" w:rsidRPr="000B4E01">
        <w:rPr>
          <w:rFonts w:ascii="Times New Roman" w:hAnsi="Times New Roman" w:cs="Times New Roman"/>
          <w:color w:val="000000"/>
          <w:sz w:val="24"/>
          <w:szCs w:val="24"/>
          <w:shd w:val="clear" w:color="auto" w:fill="FFFFFF"/>
        </w:rPr>
        <w:t>4</w:t>
      </w:r>
      <w:r w:rsidRPr="000B4E01">
        <w:rPr>
          <w:rFonts w:ascii="Times New Roman" w:hAnsi="Times New Roman" w:cs="Times New Roman"/>
          <w:color w:val="000000"/>
          <w:sz w:val="24"/>
          <w:szCs w:val="24"/>
          <w:shd w:val="clear" w:color="auto" w:fill="FFFFFF"/>
        </w:rPr>
        <w:t>). </w:t>
      </w:r>
      <w:r w:rsidRPr="000B4E01">
        <w:rPr>
          <w:rFonts w:ascii="Times New Roman" w:hAnsi="Times New Roman" w:cs="Times New Roman"/>
          <w:i/>
          <w:iCs/>
          <w:color w:val="000000"/>
          <w:sz w:val="24"/>
          <w:szCs w:val="24"/>
          <w:shd w:val="clear" w:color="auto" w:fill="FFFFFF"/>
        </w:rPr>
        <w:t>Netease Announces Unaudited Financial Results for the Fourth Quarter of 2013 and the Financial Year 2013</w:t>
      </w:r>
      <w:r w:rsidRPr="000B4E01">
        <w:rPr>
          <w:rFonts w:ascii="Times New Roman" w:hAnsi="Times New Roman" w:cs="Times New Roman"/>
          <w:color w:val="000000"/>
          <w:sz w:val="24"/>
          <w:szCs w:val="24"/>
          <w:shd w:val="clear" w:color="auto" w:fill="FFFFFF"/>
        </w:rPr>
        <w:t>. [online] Corp.163.com. Available at: http://corp.163.com/14/0213/06/9KUOVLM900832V3T.html [Accessed 17 Apr. 2019].</w:t>
      </w:r>
    </w:p>
    <w:p w14:paraId="4A71BF66" w14:textId="77777777" w:rsidR="00D65CDC" w:rsidRPr="000B4E01" w:rsidRDefault="00D65CDC" w:rsidP="000B4E01">
      <w:pPr>
        <w:spacing w:line="480" w:lineRule="auto"/>
        <w:rPr>
          <w:rFonts w:ascii="Times New Roman" w:hAnsi="Times New Roman" w:cs="Times New Roman"/>
          <w:color w:val="000000"/>
          <w:sz w:val="24"/>
          <w:szCs w:val="24"/>
          <w:shd w:val="clear" w:color="auto" w:fill="FFFFFF"/>
        </w:rPr>
      </w:pPr>
    </w:p>
    <w:p w14:paraId="08C875F0" w14:textId="77777777" w:rsidR="00D65CDC"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Wang, X. (2014). </w:t>
      </w:r>
      <w:r w:rsidRPr="000B4E01">
        <w:rPr>
          <w:rFonts w:ascii="Times New Roman" w:hAnsi="Times New Roman" w:cs="Times New Roman"/>
          <w:i/>
          <w:iCs/>
          <w:color w:val="000000"/>
          <w:sz w:val="24"/>
          <w:szCs w:val="24"/>
          <w:shd w:val="clear" w:color="auto" w:fill="FFFFFF"/>
        </w:rPr>
        <w:t>Netease cloud music teamed up with Uber to fight Mercedes-Benz, not afraid of expensive</w:t>
      </w:r>
      <w:r w:rsidRPr="000B4E01">
        <w:rPr>
          <w:rFonts w:ascii="Times New Roman" w:hAnsi="Times New Roman" w:cs="Times New Roman"/>
          <w:color w:val="000000"/>
          <w:sz w:val="24"/>
          <w:szCs w:val="24"/>
          <w:shd w:val="clear" w:color="auto" w:fill="FFFFFF"/>
        </w:rPr>
        <w:t>. Guangdong: Netease Technology.</w:t>
      </w:r>
    </w:p>
    <w:p w14:paraId="0D612F6A" w14:textId="77777777" w:rsidR="00D65CDC" w:rsidRPr="000B4E01" w:rsidRDefault="00D65CDC" w:rsidP="000B4E01">
      <w:pPr>
        <w:spacing w:line="480" w:lineRule="auto"/>
        <w:rPr>
          <w:rFonts w:ascii="Times New Roman" w:hAnsi="Times New Roman" w:cs="Times New Roman"/>
          <w:color w:val="000000"/>
          <w:sz w:val="24"/>
          <w:szCs w:val="24"/>
          <w:shd w:val="clear" w:color="auto" w:fill="FFFFFF"/>
        </w:rPr>
      </w:pPr>
    </w:p>
    <w:p w14:paraId="6464A3F6" w14:textId="77777777" w:rsidR="008B64A8"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Yu, J. (2011). What Role Does Political Environment Play in Economic Development? - A Case Study of China. </w:t>
      </w:r>
      <w:r w:rsidRPr="000B4E01">
        <w:rPr>
          <w:rFonts w:ascii="Times New Roman" w:hAnsi="Times New Roman" w:cs="Times New Roman"/>
          <w:i/>
          <w:iCs/>
          <w:color w:val="000000"/>
          <w:sz w:val="24"/>
          <w:szCs w:val="24"/>
          <w:shd w:val="clear" w:color="auto" w:fill="FFFFFF"/>
        </w:rPr>
        <w:t>SSRN Electronic Journal</w:t>
      </w:r>
      <w:r w:rsidRPr="000B4E01">
        <w:rPr>
          <w:rFonts w:ascii="Times New Roman" w:hAnsi="Times New Roman" w:cs="Times New Roman"/>
          <w:color w:val="000000"/>
          <w:sz w:val="24"/>
          <w:szCs w:val="24"/>
          <w:shd w:val="clear" w:color="auto" w:fill="FFFFFF"/>
        </w:rPr>
        <w:t>.</w:t>
      </w:r>
    </w:p>
    <w:p w14:paraId="03F305E3" w14:textId="77777777" w:rsidR="008B64A8" w:rsidRPr="000B4E01" w:rsidRDefault="008B64A8" w:rsidP="000B4E01">
      <w:pPr>
        <w:spacing w:line="480" w:lineRule="auto"/>
        <w:rPr>
          <w:rFonts w:ascii="Times New Roman" w:hAnsi="Times New Roman" w:cs="Times New Roman"/>
          <w:color w:val="000000"/>
          <w:sz w:val="24"/>
          <w:szCs w:val="24"/>
          <w:shd w:val="clear" w:color="auto" w:fill="FFFFFF"/>
        </w:rPr>
      </w:pPr>
    </w:p>
    <w:p w14:paraId="1D359010" w14:textId="77777777" w:rsidR="00AA3798"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Yu, Q. and Shunko, M. (2017). A Quality Value Chain Network: Linking Supply Chain Quality to Customer Lifetime Value. </w:t>
      </w:r>
      <w:r w:rsidRPr="000B4E01">
        <w:rPr>
          <w:rFonts w:ascii="Times New Roman" w:hAnsi="Times New Roman" w:cs="Times New Roman"/>
          <w:i/>
          <w:iCs/>
          <w:color w:val="000000"/>
          <w:sz w:val="24"/>
          <w:szCs w:val="24"/>
          <w:shd w:val="clear" w:color="auto" w:fill="FFFFFF"/>
        </w:rPr>
        <w:t>SSRN Electronic Journal</w:t>
      </w:r>
      <w:r w:rsidRPr="000B4E01">
        <w:rPr>
          <w:rFonts w:ascii="Times New Roman" w:hAnsi="Times New Roman" w:cs="Times New Roman"/>
          <w:color w:val="000000"/>
          <w:sz w:val="24"/>
          <w:szCs w:val="24"/>
          <w:shd w:val="clear" w:color="auto" w:fill="FFFFFF"/>
        </w:rPr>
        <w:t>.</w:t>
      </w:r>
    </w:p>
    <w:p w14:paraId="2AE46AF0" w14:textId="77777777" w:rsidR="001E11A1" w:rsidRPr="000B4E01" w:rsidRDefault="001E11A1" w:rsidP="000B4E01">
      <w:pPr>
        <w:spacing w:line="480" w:lineRule="auto"/>
        <w:rPr>
          <w:rFonts w:ascii="Times New Roman" w:hAnsi="Times New Roman" w:cs="Times New Roman"/>
          <w:color w:val="000000"/>
          <w:sz w:val="24"/>
          <w:szCs w:val="24"/>
          <w:shd w:val="clear" w:color="auto" w:fill="FFFFFF"/>
        </w:rPr>
      </w:pPr>
    </w:p>
    <w:p w14:paraId="58BEDE3E" w14:textId="71B4CDD5" w:rsidR="00615987"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Zhen, W. (2017). </w:t>
      </w:r>
      <w:r w:rsidRPr="000B4E01">
        <w:rPr>
          <w:rFonts w:ascii="Times New Roman" w:hAnsi="Times New Roman" w:cs="Times New Roman"/>
          <w:i/>
          <w:iCs/>
          <w:color w:val="000000"/>
          <w:sz w:val="24"/>
          <w:szCs w:val="24"/>
          <w:shd w:val="clear" w:color="auto" w:fill="FFFFFF"/>
        </w:rPr>
        <w:t>Netease cloud "scene cloud service + exclusive cloud" attracted attention</w:t>
      </w:r>
      <w:r w:rsidRPr="000B4E01">
        <w:rPr>
          <w:rFonts w:ascii="Times New Roman" w:hAnsi="Times New Roman" w:cs="Times New Roman"/>
          <w:color w:val="000000"/>
          <w:sz w:val="24"/>
          <w:szCs w:val="24"/>
          <w:shd w:val="clear" w:color="auto" w:fill="FFFFFF"/>
        </w:rPr>
        <w:t>. Beijing: Xinhua website.</w:t>
      </w:r>
    </w:p>
    <w:p w14:paraId="2A53F398" w14:textId="561E0DEB" w:rsidR="00615987" w:rsidRPr="000B4E01" w:rsidRDefault="00615987" w:rsidP="00615987">
      <w:pPr>
        <w:widowControl/>
        <w:jc w:val="left"/>
        <w:rPr>
          <w:rFonts w:ascii="Times New Roman" w:hAnsi="Times New Roman" w:cs="Times New Roman" w:hint="eastAsia"/>
          <w:color w:val="000000"/>
          <w:sz w:val="24"/>
          <w:szCs w:val="24"/>
          <w:shd w:val="clear" w:color="auto" w:fill="FFFFFF"/>
        </w:rPr>
      </w:pPr>
      <w:r>
        <w:rPr>
          <w:rFonts w:ascii="Times New Roman" w:hAnsi="Times New Roman" w:cs="Times New Roman"/>
          <w:color w:val="000000"/>
          <w:sz w:val="24"/>
          <w:szCs w:val="24"/>
          <w:shd w:val="clear" w:color="auto" w:fill="FFFFFF"/>
        </w:rPr>
        <w:br w:type="page"/>
      </w:r>
      <w:bookmarkStart w:id="0" w:name="_GoBack"/>
      <w:bookmarkEnd w:id="0"/>
    </w:p>
    <w:p w14:paraId="1F5D6899" w14:textId="77777777" w:rsidR="00D65CDC" w:rsidRPr="000B4E01" w:rsidRDefault="00A5783C" w:rsidP="000B4E01">
      <w:pPr>
        <w:widowControl/>
        <w:spacing w:line="480" w:lineRule="auto"/>
        <w:jc w:val="left"/>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lastRenderedPageBreak/>
        <w:t>Bibliography</w:t>
      </w:r>
    </w:p>
    <w:p w14:paraId="5D828382" w14:textId="77777777" w:rsidR="00D65CDC" w:rsidRPr="000B4E01" w:rsidRDefault="00D65CDC" w:rsidP="000B4E01">
      <w:pPr>
        <w:spacing w:line="480" w:lineRule="auto"/>
        <w:rPr>
          <w:rFonts w:ascii="Times New Roman" w:hAnsi="Times New Roman" w:cs="Times New Roman"/>
          <w:sz w:val="24"/>
          <w:szCs w:val="24"/>
        </w:rPr>
      </w:pPr>
    </w:p>
    <w:p w14:paraId="72FBE877" w14:textId="77777777" w:rsidR="00211F65"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222222"/>
          <w:sz w:val="24"/>
          <w:szCs w:val="24"/>
          <w:shd w:val="clear" w:color="auto" w:fill="FFFFFF"/>
        </w:rPr>
        <w:t>DONG Cheng-hui. Sharing Economy: Theory and Reality[J]. </w:t>
      </w:r>
      <w:r w:rsidRPr="000B4E01">
        <w:rPr>
          <w:rStyle w:val="a9"/>
          <w:rFonts w:ascii="Times New Roman" w:hAnsi="Times New Roman" w:cs="Times New Roman"/>
          <w:color w:val="222222"/>
          <w:sz w:val="24"/>
          <w:szCs w:val="24"/>
          <w:shd w:val="clear" w:color="auto" w:fill="FFFFFF"/>
        </w:rPr>
        <w:t>Journal of the Guangdong University of Finance Economics</w:t>
      </w:r>
      <w:r w:rsidRPr="000B4E01">
        <w:rPr>
          <w:rFonts w:ascii="Times New Roman" w:hAnsi="Times New Roman" w:cs="Times New Roman"/>
          <w:color w:val="222222"/>
          <w:sz w:val="24"/>
          <w:szCs w:val="24"/>
          <w:shd w:val="clear" w:color="auto" w:fill="FFFFFF"/>
        </w:rPr>
        <w:t>, 2016,31(5): 4-12.  </w:t>
      </w:r>
    </w:p>
    <w:p w14:paraId="4512200E" w14:textId="77777777" w:rsidR="00211F65" w:rsidRPr="000B4E01" w:rsidRDefault="00211F65" w:rsidP="000B4E01">
      <w:pPr>
        <w:spacing w:line="480" w:lineRule="auto"/>
        <w:rPr>
          <w:rFonts w:ascii="Times New Roman" w:hAnsi="Times New Roman" w:cs="Times New Roman"/>
          <w:color w:val="000000"/>
          <w:sz w:val="24"/>
          <w:szCs w:val="24"/>
          <w:shd w:val="clear" w:color="auto" w:fill="FFFFFF"/>
        </w:rPr>
      </w:pPr>
    </w:p>
    <w:p w14:paraId="6364989E" w14:textId="77777777" w:rsidR="00D65CDC"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M.sohu.com. (2017). </w:t>
      </w:r>
      <w:r w:rsidRPr="000B4E01">
        <w:rPr>
          <w:rFonts w:ascii="Times New Roman" w:hAnsi="Times New Roman" w:cs="Times New Roman"/>
          <w:i/>
          <w:iCs/>
          <w:color w:val="000000"/>
          <w:sz w:val="24"/>
          <w:szCs w:val="24"/>
          <w:shd w:val="clear" w:color="auto" w:fill="FFFFFF"/>
        </w:rPr>
        <w:t>Netease cloud music users exceeded 400 million</w:t>
      </w:r>
      <w:r w:rsidRPr="000B4E01">
        <w:rPr>
          <w:rFonts w:ascii="Times New Roman" w:hAnsi="Times New Roman" w:cs="Times New Roman"/>
          <w:color w:val="000000"/>
          <w:sz w:val="24"/>
          <w:szCs w:val="24"/>
          <w:shd w:val="clear" w:color="auto" w:fill="FFFFFF"/>
        </w:rPr>
        <w:t>. [online] Available at: https://m.sohu.com/a/204880748_161623/?pvid=000115_3w_a [Accessed 17 Apr. 2019].</w:t>
      </w:r>
    </w:p>
    <w:p w14:paraId="253FD5F1" w14:textId="77777777" w:rsidR="00D65CDC" w:rsidRPr="000B4E01" w:rsidRDefault="00D65CDC" w:rsidP="000B4E01">
      <w:pPr>
        <w:spacing w:line="480" w:lineRule="auto"/>
        <w:rPr>
          <w:rFonts w:ascii="Times New Roman" w:hAnsi="Times New Roman" w:cs="Times New Roman"/>
          <w:color w:val="000000"/>
          <w:sz w:val="24"/>
          <w:szCs w:val="24"/>
          <w:shd w:val="clear" w:color="auto" w:fill="FFFFFF"/>
        </w:rPr>
      </w:pPr>
    </w:p>
    <w:p w14:paraId="1CFF51A6" w14:textId="77777777" w:rsidR="00D65CDC"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Statistical bulletin on national science and technology funding in 2013. (2014). 4th ed. Beijing: National Bureau of Statistics, p.1.</w:t>
      </w:r>
    </w:p>
    <w:p w14:paraId="09EC11A5" w14:textId="77777777" w:rsidR="005474D7" w:rsidRPr="000B4E01" w:rsidRDefault="005474D7" w:rsidP="000B4E01">
      <w:pPr>
        <w:spacing w:line="480" w:lineRule="auto"/>
        <w:rPr>
          <w:rFonts w:ascii="Times New Roman" w:hAnsi="Times New Roman" w:cs="Times New Roman"/>
          <w:sz w:val="24"/>
          <w:szCs w:val="24"/>
        </w:rPr>
      </w:pPr>
    </w:p>
    <w:p w14:paraId="406D8D3B" w14:textId="77777777" w:rsidR="005474D7"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Sainathan, A. (2017). Customer Differentiation with Shipping as an Ancillary Service? Free Service, Prioritization, and Strategic Delay. </w:t>
      </w:r>
      <w:r w:rsidRPr="000B4E01">
        <w:rPr>
          <w:rFonts w:ascii="Times New Roman" w:hAnsi="Times New Roman" w:cs="Times New Roman"/>
          <w:i/>
          <w:iCs/>
          <w:color w:val="000000"/>
          <w:sz w:val="24"/>
          <w:szCs w:val="24"/>
          <w:shd w:val="clear" w:color="auto" w:fill="FFFFFF"/>
        </w:rPr>
        <w:t>Decision Sciences</w:t>
      </w:r>
      <w:r w:rsidRPr="000B4E01">
        <w:rPr>
          <w:rFonts w:ascii="Times New Roman" w:hAnsi="Times New Roman" w:cs="Times New Roman"/>
          <w:color w:val="000000"/>
          <w:sz w:val="24"/>
          <w:szCs w:val="24"/>
          <w:shd w:val="clear" w:color="auto" w:fill="FFFFFF"/>
        </w:rPr>
        <w:t>, 49(4), pp.690-727.</w:t>
      </w:r>
    </w:p>
    <w:p w14:paraId="45CFE34E" w14:textId="4788F659" w:rsidR="00D65CDC" w:rsidRDefault="00D65CDC" w:rsidP="000B4E01">
      <w:pPr>
        <w:spacing w:line="480" w:lineRule="auto"/>
        <w:rPr>
          <w:rFonts w:ascii="Times New Roman" w:hAnsi="Times New Roman" w:cs="Times New Roman"/>
          <w:sz w:val="24"/>
          <w:szCs w:val="24"/>
        </w:rPr>
      </w:pPr>
    </w:p>
    <w:p w14:paraId="6C5F91B1" w14:textId="6D6808A7" w:rsidR="00CF74C9" w:rsidRPr="00CF74C9" w:rsidRDefault="00CF74C9" w:rsidP="000B4E01">
      <w:pPr>
        <w:spacing w:line="480" w:lineRule="auto"/>
        <w:rPr>
          <w:rFonts w:ascii="Times New Roman" w:hAnsi="Times New Roman" w:cs="Times New Roman"/>
          <w:color w:val="000000"/>
          <w:sz w:val="24"/>
          <w:szCs w:val="24"/>
          <w:shd w:val="clear" w:color="auto" w:fill="FFFFFF"/>
        </w:rPr>
      </w:pPr>
      <w:r w:rsidRPr="00CF74C9">
        <w:rPr>
          <w:rFonts w:ascii="Times New Roman" w:hAnsi="Times New Roman" w:cs="Times New Roman"/>
          <w:color w:val="000000"/>
          <w:sz w:val="24"/>
          <w:szCs w:val="24"/>
          <w:shd w:val="clear" w:color="auto" w:fill="FFFFFF"/>
        </w:rPr>
        <w:t xml:space="preserve">Strategy and the Internet. (2019). [video] Directed by M. Porter. </w:t>
      </w:r>
      <w:proofErr w:type="spellStart"/>
      <w:r w:rsidRPr="00CF74C9">
        <w:rPr>
          <w:rFonts w:ascii="Times New Roman" w:hAnsi="Times New Roman" w:cs="Times New Roman"/>
          <w:color w:val="000000"/>
          <w:sz w:val="24"/>
          <w:szCs w:val="24"/>
          <w:shd w:val="clear" w:color="auto" w:fill="FFFFFF"/>
        </w:rPr>
        <w:t>Slideplayer</w:t>
      </w:r>
      <w:proofErr w:type="spellEnd"/>
      <w:r w:rsidRPr="00CF74C9">
        <w:rPr>
          <w:rFonts w:ascii="Times New Roman" w:hAnsi="Times New Roman" w:cs="Times New Roman"/>
          <w:color w:val="000000"/>
          <w:sz w:val="24"/>
          <w:szCs w:val="24"/>
          <w:shd w:val="clear" w:color="auto" w:fill="FFFFFF"/>
        </w:rPr>
        <w:t>.</w:t>
      </w:r>
    </w:p>
    <w:p w14:paraId="4B20D5B2" w14:textId="77777777" w:rsidR="00CF74C9" w:rsidRPr="000B4E01" w:rsidRDefault="00CF74C9" w:rsidP="000B4E01">
      <w:pPr>
        <w:spacing w:line="480" w:lineRule="auto"/>
        <w:rPr>
          <w:rFonts w:ascii="Times New Roman" w:hAnsi="Times New Roman" w:cs="Times New Roman"/>
          <w:sz w:val="24"/>
          <w:szCs w:val="24"/>
        </w:rPr>
      </w:pPr>
    </w:p>
    <w:p w14:paraId="534FFD21" w14:textId="77777777" w:rsidR="005474D7" w:rsidRPr="000B4E01" w:rsidRDefault="00A5783C" w:rsidP="000B4E01">
      <w:pPr>
        <w:spacing w:line="480" w:lineRule="auto"/>
        <w:rPr>
          <w:rFonts w:ascii="Times New Roman" w:hAnsi="Times New Roman" w:cs="Times New Roman"/>
          <w:color w:val="000000"/>
          <w:sz w:val="24"/>
          <w:szCs w:val="24"/>
          <w:shd w:val="clear" w:color="auto" w:fill="FFFFFF"/>
        </w:rPr>
      </w:pPr>
      <w:r w:rsidRPr="000B4E01">
        <w:rPr>
          <w:rFonts w:ascii="Times New Roman" w:hAnsi="Times New Roman" w:cs="Times New Roman"/>
          <w:color w:val="000000"/>
          <w:sz w:val="24"/>
          <w:szCs w:val="24"/>
          <w:shd w:val="clear" w:color="auto" w:fill="FFFFFF"/>
        </w:rPr>
        <w:t>Trench, M. (2017). </w:t>
      </w:r>
      <w:r w:rsidRPr="000B4E01">
        <w:rPr>
          <w:rFonts w:ascii="Times New Roman" w:hAnsi="Times New Roman" w:cs="Times New Roman"/>
          <w:i/>
          <w:iCs/>
          <w:color w:val="000000"/>
          <w:sz w:val="24"/>
          <w:szCs w:val="24"/>
          <w:shd w:val="clear" w:color="auto" w:fill="FFFFFF"/>
        </w:rPr>
        <w:t xml:space="preserve">ARTIFICIAL INTELLIGENCE THE NEXT DIGITAL </w:t>
      </w:r>
      <w:proofErr w:type="gramStart"/>
      <w:r w:rsidRPr="000B4E01">
        <w:rPr>
          <w:rFonts w:ascii="Times New Roman" w:hAnsi="Times New Roman" w:cs="Times New Roman"/>
          <w:i/>
          <w:iCs/>
          <w:color w:val="000000"/>
          <w:sz w:val="24"/>
          <w:szCs w:val="24"/>
          <w:shd w:val="clear" w:color="auto" w:fill="FFFFFF"/>
        </w:rPr>
        <w:t>FRONTIER?</w:t>
      </w:r>
      <w:r w:rsidRPr="000B4E01">
        <w:rPr>
          <w:rFonts w:ascii="Times New Roman" w:hAnsi="Times New Roman" w:cs="Times New Roman"/>
          <w:color w:val="000000"/>
          <w:sz w:val="24"/>
          <w:szCs w:val="24"/>
          <w:shd w:val="clear" w:color="auto" w:fill="FFFFFF"/>
        </w:rPr>
        <w:t>.</w:t>
      </w:r>
      <w:proofErr w:type="gramEnd"/>
      <w:r w:rsidRPr="000B4E01">
        <w:rPr>
          <w:rFonts w:ascii="Times New Roman" w:hAnsi="Times New Roman" w:cs="Times New Roman"/>
          <w:color w:val="000000"/>
          <w:sz w:val="24"/>
          <w:szCs w:val="24"/>
          <w:shd w:val="clear" w:color="auto" w:fill="FFFFFF"/>
        </w:rPr>
        <w:t xml:space="preserve"> 7th ed. London: McKinsey Global Institute.</w:t>
      </w:r>
    </w:p>
    <w:sectPr w:rsidR="005474D7" w:rsidRPr="000B4E01" w:rsidSect="001E11A1">
      <w:headerReference w:type="default" r:id="rId11"/>
      <w:footerReference w:type="default" r:id="rId12"/>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EEC52" w14:textId="77777777" w:rsidR="007443D1" w:rsidRDefault="007443D1">
      <w:r>
        <w:separator/>
      </w:r>
    </w:p>
  </w:endnote>
  <w:endnote w:type="continuationSeparator" w:id="0">
    <w:p w14:paraId="394F61F7" w14:textId="77777777" w:rsidR="007443D1" w:rsidRDefault="00744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457427"/>
      <w:docPartObj>
        <w:docPartGallery w:val="Page Numbers (Bottom of Page)"/>
        <w:docPartUnique/>
      </w:docPartObj>
    </w:sdtPr>
    <w:sdtEndPr/>
    <w:sdtContent>
      <w:p w14:paraId="5F109C9A" w14:textId="77777777" w:rsidR="001E11A1" w:rsidRDefault="00A5783C">
        <w:pPr>
          <w:pStyle w:val="a5"/>
          <w:jc w:val="center"/>
        </w:pPr>
        <w:r>
          <w:fldChar w:fldCharType="begin"/>
        </w:r>
        <w:r>
          <w:instrText>PAGE   \* MERGEFORMAT</w:instrText>
        </w:r>
        <w:r>
          <w:fldChar w:fldCharType="separate"/>
        </w:r>
        <w:r>
          <w:rPr>
            <w:lang w:val="zh-CN"/>
          </w:rPr>
          <w:t>2</w:t>
        </w:r>
        <w:r>
          <w:fldChar w:fldCharType="end"/>
        </w:r>
      </w:p>
    </w:sdtContent>
  </w:sdt>
  <w:p w14:paraId="1B549764" w14:textId="77777777" w:rsidR="001E11A1" w:rsidRDefault="001E11A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00911" w14:textId="77777777" w:rsidR="007443D1" w:rsidRDefault="007443D1">
      <w:r>
        <w:separator/>
      </w:r>
    </w:p>
  </w:footnote>
  <w:footnote w:type="continuationSeparator" w:id="0">
    <w:p w14:paraId="52EF26BF" w14:textId="77777777" w:rsidR="007443D1" w:rsidRDefault="00744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BDEB9" w14:textId="77777777" w:rsidR="001E11A1" w:rsidRDefault="00A5783C">
    <w:pPr>
      <w:pStyle w:val="a3"/>
    </w:pPr>
    <w:r>
      <w:rPr>
        <w:rFonts w:hint="eastAsia"/>
      </w:rPr>
      <w:t>D</w:t>
    </w:r>
    <w:r>
      <w:t>igital 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CD380A"/>
    <w:multiLevelType w:val="hybridMultilevel"/>
    <w:tmpl w:val="4EC43AEA"/>
    <w:lvl w:ilvl="0" w:tplc="B2CCC4E8">
      <w:start w:val="1"/>
      <w:numFmt w:val="bullet"/>
      <w:lvlText w:val="•"/>
      <w:lvlJc w:val="left"/>
      <w:pPr>
        <w:tabs>
          <w:tab w:val="num" w:pos="720"/>
        </w:tabs>
        <w:ind w:left="720" w:hanging="360"/>
      </w:pPr>
      <w:rPr>
        <w:rFonts w:ascii="宋体" w:hAnsi="宋体" w:hint="default"/>
      </w:rPr>
    </w:lvl>
    <w:lvl w:ilvl="1" w:tplc="6DC6AD00" w:tentative="1">
      <w:start w:val="1"/>
      <w:numFmt w:val="bullet"/>
      <w:lvlText w:val="•"/>
      <w:lvlJc w:val="left"/>
      <w:pPr>
        <w:tabs>
          <w:tab w:val="num" w:pos="1440"/>
        </w:tabs>
        <w:ind w:left="1440" w:hanging="360"/>
      </w:pPr>
      <w:rPr>
        <w:rFonts w:ascii="宋体" w:hAnsi="宋体" w:hint="default"/>
      </w:rPr>
    </w:lvl>
    <w:lvl w:ilvl="2" w:tplc="5CCA493A" w:tentative="1">
      <w:start w:val="1"/>
      <w:numFmt w:val="bullet"/>
      <w:lvlText w:val="•"/>
      <w:lvlJc w:val="left"/>
      <w:pPr>
        <w:tabs>
          <w:tab w:val="num" w:pos="2160"/>
        </w:tabs>
        <w:ind w:left="2160" w:hanging="360"/>
      </w:pPr>
      <w:rPr>
        <w:rFonts w:ascii="宋体" w:hAnsi="宋体" w:hint="default"/>
      </w:rPr>
    </w:lvl>
    <w:lvl w:ilvl="3" w:tplc="C1D48240" w:tentative="1">
      <w:start w:val="1"/>
      <w:numFmt w:val="bullet"/>
      <w:lvlText w:val="•"/>
      <w:lvlJc w:val="left"/>
      <w:pPr>
        <w:tabs>
          <w:tab w:val="num" w:pos="2880"/>
        </w:tabs>
        <w:ind w:left="2880" w:hanging="360"/>
      </w:pPr>
      <w:rPr>
        <w:rFonts w:ascii="宋体" w:hAnsi="宋体" w:hint="default"/>
      </w:rPr>
    </w:lvl>
    <w:lvl w:ilvl="4" w:tplc="608A2AA8" w:tentative="1">
      <w:start w:val="1"/>
      <w:numFmt w:val="bullet"/>
      <w:lvlText w:val="•"/>
      <w:lvlJc w:val="left"/>
      <w:pPr>
        <w:tabs>
          <w:tab w:val="num" w:pos="3600"/>
        </w:tabs>
        <w:ind w:left="3600" w:hanging="360"/>
      </w:pPr>
      <w:rPr>
        <w:rFonts w:ascii="宋体" w:hAnsi="宋体" w:hint="default"/>
      </w:rPr>
    </w:lvl>
    <w:lvl w:ilvl="5" w:tplc="E60C01EC" w:tentative="1">
      <w:start w:val="1"/>
      <w:numFmt w:val="bullet"/>
      <w:lvlText w:val="•"/>
      <w:lvlJc w:val="left"/>
      <w:pPr>
        <w:tabs>
          <w:tab w:val="num" w:pos="4320"/>
        </w:tabs>
        <w:ind w:left="4320" w:hanging="360"/>
      </w:pPr>
      <w:rPr>
        <w:rFonts w:ascii="宋体" w:hAnsi="宋体" w:hint="default"/>
      </w:rPr>
    </w:lvl>
    <w:lvl w:ilvl="6" w:tplc="F202F952" w:tentative="1">
      <w:start w:val="1"/>
      <w:numFmt w:val="bullet"/>
      <w:lvlText w:val="•"/>
      <w:lvlJc w:val="left"/>
      <w:pPr>
        <w:tabs>
          <w:tab w:val="num" w:pos="5040"/>
        </w:tabs>
        <w:ind w:left="5040" w:hanging="360"/>
      </w:pPr>
      <w:rPr>
        <w:rFonts w:ascii="宋体" w:hAnsi="宋体" w:hint="default"/>
      </w:rPr>
    </w:lvl>
    <w:lvl w:ilvl="7" w:tplc="6C08F3F0" w:tentative="1">
      <w:start w:val="1"/>
      <w:numFmt w:val="bullet"/>
      <w:lvlText w:val="•"/>
      <w:lvlJc w:val="left"/>
      <w:pPr>
        <w:tabs>
          <w:tab w:val="num" w:pos="5760"/>
        </w:tabs>
        <w:ind w:left="5760" w:hanging="360"/>
      </w:pPr>
      <w:rPr>
        <w:rFonts w:ascii="宋体" w:hAnsi="宋体" w:hint="default"/>
      </w:rPr>
    </w:lvl>
    <w:lvl w:ilvl="8" w:tplc="06BCBD7C" w:tentative="1">
      <w:start w:val="1"/>
      <w:numFmt w:val="bullet"/>
      <w:lvlText w:val="•"/>
      <w:lvlJc w:val="left"/>
      <w:pPr>
        <w:tabs>
          <w:tab w:val="num" w:pos="6480"/>
        </w:tabs>
        <w:ind w:left="6480" w:hanging="360"/>
      </w:pPr>
      <w:rPr>
        <w:rFonts w:ascii="宋体" w:hAnsi="宋体"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F69"/>
    <w:rsid w:val="00000894"/>
    <w:rsid w:val="000B4E01"/>
    <w:rsid w:val="001401E9"/>
    <w:rsid w:val="001E11A1"/>
    <w:rsid w:val="00211F65"/>
    <w:rsid w:val="00327C36"/>
    <w:rsid w:val="0034471F"/>
    <w:rsid w:val="003A3AB5"/>
    <w:rsid w:val="00441894"/>
    <w:rsid w:val="004845CF"/>
    <w:rsid w:val="00493742"/>
    <w:rsid w:val="00541580"/>
    <w:rsid w:val="005474D7"/>
    <w:rsid w:val="00584BB7"/>
    <w:rsid w:val="005B4638"/>
    <w:rsid w:val="00615987"/>
    <w:rsid w:val="00647223"/>
    <w:rsid w:val="006A17EC"/>
    <w:rsid w:val="007443D1"/>
    <w:rsid w:val="00793905"/>
    <w:rsid w:val="008038A2"/>
    <w:rsid w:val="0080734F"/>
    <w:rsid w:val="00864A16"/>
    <w:rsid w:val="00886D08"/>
    <w:rsid w:val="008B64A8"/>
    <w:rsid w:val="009F15BE"/>
    <w:rsid w:val="009F59B1"/>
    <w:rsid w:val="00A50379"/>
    <w:rsid w:val="00A5783C"/>
    <w:rsid w:val="00A64A35"/>
    <w:rsid w:val="00A863C4"/>
    <w:rsid w:val="00AA3798"/>
    <w:rsid w:val="00B14C53"/>
    <w:rsid w:val="00B36228"/>
    <w:rsid w:val="00B65F69"/>
    <w:rsid w:val="00BA3329"/>
    <w:rsid w:val="00BE4E7F"/>
    <w:rsid w:val="00C3377D"/>
    <w:rsid w:val="00C75D76"/>
    <w:rsid w:val="00CB3316"/>
    <w:rsid w:val="00CE1E03"/>
    <w:rsid w:val="00CF74C9"/>
    <w:rsid w:val="00D0560B"/>
    <w:rsid w:val="00D41D46"/>
    <w:rsid w:val="00D65CDC"/>
    <w:rsid w:val="00D80760"/>
    <w:rsid w:val="00E957EE"/>
    <w:rsid w:val="00F336BF"/>
    <w:rsid w:val="00F723DF"/>
    <w:rsid w:val="00F976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ACEFD"/>
  <w15:chartTrackingRefBased/>
  <w15:docId w15:val="{52BE9745-3CEA-4E2B-A5E4-45CFB7482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331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B3316"/>
    <w:rPr>
      <w:sz w:val="18"/>
      <w:szCs w:val="18"/>
    </w:rPr>
  </w:style>
  <w:style w:type="paragraph" w:styleId="a5">
    <w:name w:val="footer"/>
    <w:basedOn w:val="a"/>
    <w:link w:val="a6"/>
    <w:uiPriority w:val="99"/>
    <w:unhideWhenUsed/>
    <w:rsid w:val="00CB3316"/>
    <w:pPr>
      <w:tabs>
        <w:tab w:val="center" w:pos="4153"/>
        <w:tab w:val="right" w:pos="8306"/>
      </w:tabs>
      <w:snapToGrid w:val="0"/>
      <w:jc w:val="left"/>
    </w:pPr>
    <w:rPr>
      <w:sz w:val="18"/>
      <w:szCs w:val="18"/>
    </w:rPr>
  </w:style>
  <w:style w:type="character" w:customStyle="1" w:styleId="a6">
    <w:name w:val="页脚 字符"/>
    <w:basedOn w:val="a0"/>
    <w:link w:val="a5"/>
    <w:uiPriority w:val="99"/>
    <w:rsid w:val="00CB3316"/>
    <w:rPr>
      <w:sz w:val="18"/>
      <w:szCs w:val="18"/>
    </w:rPr>
  </w:style>
  <w:style w:type="paragraph" w:styleId="a7">
    <w:name w:val="Balloon Text"/>
    <w:basedOn w:val="a"/>
    <w:link w:val="a8"/>
    <w:uiPriority w:val="99"/>
    <w:semiHidden/>
    <w:unhideWhenUsed/>
    <w:rsid w:val="00000894"/>
    <w:rPr>
      <w:sz w:val="18"/>
      <w:szCs w:val="18"/>
    </w:rPr>
  </w:style>
  <w:style w:type="character" w:customStyle="1" w:styleId="a8">
    <w:name w:val="批注框文本 字符"/>
    <w:basedOn w:val="a0"/>
    <w:link w:val="a7"/>
    <w:uiPriority w:val="99"/>
    <w:semiHidden/>
    <w:rsid w:val="00000894"/>
    <w:rPr>
      <w:sz w:val="18"/>
      <w:szCs w:val="18"/>
    </w:rPr>
  </w:style>
  <w:style w:type="character" w:styleId="a9">
    <w:name w:val="Emphasis"/>
    <w:basedOn w:val="a0"/>
    <w:uiPriority w:val="20"/>
    <w:qFormat/>
    <w:rsid w:val="00D65CDC"/>
    <w:rPr>
      <w:i/>
      <w:iCs/>
    </w:rPr>
  </w:style>
  <w:style w:type="character" w:customStyle="1" w:styleId="apple-converted-space">
    <w:name w:val="apple-converted-space"/>
    <w:basedOn w:val="a0"/>
    <w:rsid w:val="00D65CDC"/>
  </w:style>
  <w:style w:type="character" w:styleId="aa">
    <w:name w:val="Hyperlink"/>
    <w:basedOn w:val="a0"/>
    <w:uiPriority w:val="99"/>
    <w:semiHidden/>
    <w:unhideWhenUsed/>
    <w:rsid w:val="00F336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57038">
      <w:bodyDiv w:val="1"/>
      <w:marLeft w:val="0"/>
      <w:marRight w:val="0"/>
      <w:marTop w:val="0"/>
      <w:marBottom w:val="0"/>
      <w:divBdr>
        <w:top w:val="none" w:sz="0" w:space="0" w:color="auto"/>
        <w:left w:val="none" w:sz="0" w:space="0" w:color="auto"/>
        <w:bottom w:val="none" w:sz="0" w:space="0" w:color="auto"/>
        <w:right w:val="none" w:sz="0" w:space="0" w:color="auto"/>
      </w:divBdr>
      <w:divsChild>
        <w:div w:id="112881834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n.wikipedia.org/wiki/Harvard_Business_Review" TargetMode="External"/><Relationship Id="rId4" Type="http://schemas.openxmlformats.org/officeDocument/2006/relationships/webSettings" Target="webSettings.xml"/><Relationship Id="rId9" Type="http://schemas.openxmlformats.org/officeDocument/2006/relationships/hyperlink" Target="https://www.toolshero.com/toolsheroes/jeffrey-rayport/"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13</Pages>
  <Words>1725</Words>
  <Characters>9839</Characters>
  <Application>Microsoft Office Word</Application>
  <DocSecurity>0</DocSecurity>
  <Lines>81</Lines>
  <Paragraphs>23</Paragraphs>
  <ScaleCrop>false</ScaleCrop>
  <Company/>
  <LinksUpToDate>false</LinksUpToDate>
  <CharactersWithSpaces>11541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志宇 刘</dc:creator>
  <cp:lastModifiedBy>志宇 刘</cp:lastModifiedBy>
  <cp:revision>11</cp:revision>
  <dcterms:created xsi:type="dcterms:W3CDTF">2019-04-18T14:14:00Z</dcterms:created>
  <dcterms:modified xsi:type="dcterms:W3CDTF">2019-04-26T19:20:00Z</dcterms:modified>
</cp:coreProperties>
</file>