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6C2BC43" wp14:paraId="49B0CD8C" wp14:textId="4D02233C">
      <w:pPr>
        <w:spacing w:before="0" w:beforeAutospacing="off" w:after="0" w:afterAutospacing="off"/>
      </w:pPr>
      <w:r w:rsidRPr="16C2BC43" w:rsidR="2C8391C7">
        <w:rPr>
          <w:rFonts w:ascii="Arial" w:hAnsi="Arial" w:eastAsia="Arial" w:cs="Arial"/>
          <w:noProof w:val="0"/>
          <w:color w:val="000000" w:themeColor="text1" w:themeTint="FF" w:themeShade="FF"/>
          <w:sz w:val="31"/>
          <w:szCs w:val="31"/>
          <w:lang w:val="en-US"/>
        </w:rPr>
        <w:t xml:space="preserve">Title: The Impact of Body-Worn Cameras on Evidence-Based Policing: </w:t>
      </w:r>
    </w:p>
    <w:p xmlns:wp14="http://schemas.microsoft.com/office/word/2010/wordml" w:rsidP="16C2BC43" wp14:paraId="7353ECA5" wp14:textId="3C4367BE">
      <w:pPr>
        <w:spacing w:before="0" w:beforeAutospacing="off" w:after="0" w:afterAutospacing="off"/>
      </w:pPr>
      <w:r w:rsidRPr="16C2BC43" w:rsidR="2C8391C7">
        <w:rPr>
          <w:rFonts w:ascii="Arial" w:hAnsi="Arial" w:eastAsia="Arial" w:cs="Arial"/>
          <w:noProof w:val="0"/>
          <w:color w:val="000000" w:themeColor="text1" w:themeTint="FF" w:themeShade="FF"/>
          <w:sz w:val="31"/>
          <w:szCs w:val="31"/>
          <w:lang w:val="en-US"/>
        </w:rPr>
        <w:t xml:space="preserve"> </w:t>
      </w:r>
    </w:p>
    <w:p xmlns:wp14="http://schemas.microsoft.com/office/word/2010/wordml" w:rsidP="16C2BC43" wp14:paraId="2340D323" wp14:textId="76CA87FD">
      <w:pPr>
        <w:spacing w:before="0" w:beforeAutospacing="off" w:after="0" w:afterAutospacing="off"/>
      </w:pPr>
      <w:r w:rsidRPr="16C2BC43" w:rsidR="2C8391C7">
        <w:rPr>
          <w:rFonts w:ascii="Arial" w:hAnsi="Arial" w:eastAsia="Arial" w:cs="Arial"/>
          <w:noProof w:val="0"/>
          <w:color w:val="000000" w:themeColor="text1" w:themeTint="FF" w:themeShade="FF"/>
          <w:sz w:val="31"/>
          <w:szCs w:val="31"/>
          <w:lang w:val="en-US"/>
        </w:rPr>
        <w:t xml:space="preserve"> </w:t>
      </w:r>
    </w:p>
    <w:p xmlns:wp14="http://schemas.microsoft.com/office/word/2010/wordml" w:rsidP="16C2BC43" wp14:paraId="708EE47A" wp14:textId="7234C4FE">
      <w:pPr>
        <w:spacing w:before="75" w:beforeAutospacing="off" w:after="75" w:afterAutospacing="off"/>
      </w:pPr>
      <w:r w:rsidRPr="16C2BC43" w:rsidR="2C8391C7">
        <w:rPr>
          <w:rFonts w:ascii="Arial" w:hAnsi="Arial" w:eastAsia="Arial" w:cs="Arial"/>
          <w:noProof w:val="0"/>
          <w:color w:val="000000" w:themeColor="text1" w:themeTint="FF" w:themeShade="FF"/>
          <w:sz w:val="31"/>
          <w:szCs w:val="31"/>
          <w:lang w:val="en-US"/>
        </w:rPr>
        <w:t xml:space="preserve">  This essay critically examines the multifaceted role in the evolution of Evidence-Based Policing (EBP). EBP coincides with the main function of BWCs, which is to </w:t>
      </w:r>
      <w:r w:rsidRPr="16C2BC43" w:rsidR="2C8391C7">
        <w:rPr>
          <w:rFonts w:ascii="Arial" w:hAnsi="Arial" w:eastAsia="Arial" w:cs="Arial"/>
          <w:noProof w:val="0"/>
          <w:color w:val="000000" w:themeColor="text1" w:themeTint="FF" w:themeShade="FF"/>
          <w:sz w:val="31"/>
          <w:szCs w:val="31"/>
          <w:lang w:val="en-US"/>
        </w:rPr>
        <w:t>provide</w:t>
      </w:r>
      <w:r w:rsidRPr="16C2BC43" w:rsidR="2C8391C7">
        <w:rPr>
          <w:rFonts w:ascii="Arial" w:hAnsi="Arial" w:eastAsia="Arial" w:cs="Arial"/>
          <w:noProof w:val="0"/>
          <w:color w:val="000000" w:themeColor="text1" w:themeTint="FF" w:themeShade="FF"/>
          <w:sz w:val="31"/>
          <w:szCs w:val="31"/>
          <w:lang w:val="en-US"/>
        </w:rPr>
        <w:t xml:space="preserve"> objective recordings of police encounters by </w:t>
      </w:r>
      <w:r w:rsidRPr="16C2BC43" w:rsidR="1329D6C1">
        <w:rPr>
          <w:rFonts w:ascii="Arial" w:hAnsi="Arial" w:eastAsia="Arial" w:cs="Arial"/>
          <w:noProof w:val="0"/>
          <w:color w:val="000000" w:themeColor="text1" w:themeTint="FF" w:themeShade="FF"/>
          <w:sz w:val="31"/>
          <w:szCs w:val="31"/>
          <w:lang w:val="en-US"/>
        </w:rPr>
        <w:t>emphasizing</w:t>
      </w:r>
      <w:r w:rsidRPr="16C2BC43" w:rsidR="2C8391C7">
        <w:rPr>
          <w:rFonts w:ascii="Arial" w:hAnsi="Arial" w:eastAsia="Arial" w:cs="Arial"/>
          <w:noProof w:val="0"/>
          <w:color w:val="000000" w:themeColor="text1" w:themeTint="FF" w:themeShade="FF"/>
          <w:sz w:val="31"/>
          <w:szCs w:val="31"/>
          <w:lang w:val="en-US"/>
        </w:rPr>
        <w:t xml:space="preserve"> empirical evidence in decision-making. Mazerolle's (2019) research </w:t>
      </w:r>
      <w:r w:rsidRPr="16C2BC43" w:rsidR="2C8391C7">
        <w:rPr>
          <w:rFonts w:ascii="Arial" w:hAnsi="Arial" w:eastAsia="Arial" w:cs="Arial"/>
          <w:noProof w:val="0"/>
          <w:color w:val="000000" w:themeColor="text1" w:themeTint="FF" w:themeShade="FF"/>
          <w:sz w:val="31"/>
          <w:szCs w:val="31"/>
          <w:lang w:val="en-US"/>
        </w:rPr>
        <w:t>demonstrates</w:t>
      </w:r>
      <w:r w:rsidRPr="16C2BC43" w:rsidR="2C8391C7">
        <w:rPr>
          <w:rFonts w:ascii="Arial" w:hAnsi="Arial" w:eastAsia="Arial" w:cs="Arial"/>
          <w:noProof w:val="0"/>
          <w:color w:val="000000" w:themeColor="text1" w:themeTint="FF" w:themeShade="FF"/>
          <w:sz w:val="31"/>
          <w:szCs w:val="31"/>
          <w:lang w:val="en-US"/>
        </w:rPr>
        <w:t xml:space="preserve"> how BWCs contribute to transparency and community trust, both of which are critical components of effective policing. These cameras </w:t>
      </w:r>
      <w:r w:rsidRPr="16C2BC43" w:rsidR="2C8391C7">
        <w:rPr>
          <w:rFonts w:ascii="Arial" w:hAnsi="Arial" w:eastAsia="Arial" w:cs="Arial"/>
          <w:noProof w:val="0"/>
          <w:color w:val="000000" w:themeColor="text1" w:themeTint="FF" w:themeShade="FF"/>
          <w:sz w:val="31"/>
          <w:szCs w:val="31"/>
          <w:lang w:val="en-US"/>
        </w:rPr>
        <w:t>provide</w:t>
      </w:r>
      <w:r w:rsidRPr="16C2BC43" w:rsidR="2C8391C7">
        <w:rPr>
          <w:rFonts w:ascii="Arial" w:hAnsi="Arial" w:eastAsia="Arial" w:cs="Arial"/>
          <w:noProof w:val="0"/>
          <w:color w:val="000000" w:themeColor="text1" w:themeTint="FF" w:themeShade="FF"/>
          <w:sz w:val="31"/>
          <w:szCs w:val="31"/>
          <w:lang w:val="en-US"/>
        </w:rPr>
        <w:t xml:space="preserve"> an unbiased view of situations, lowering officer complaints and increasing accountability (Lum &amp; Stoltz, 2019). </w:t>
      </w:r>
      <w:r w:rsidRPr="16C2BC43" w:rsidR="2C8391C7">
        <w:rPr>
          <w:rFonts w:ascii="Arial" w:hAnsi="Arial" w:eastAsia="Arial" w:cs="Arial"/>
          <w:noProof w:val="0"/>
          <w:color w:val="000000" w:themeColor="text1" w:themeTint="FF" w:themeShade="FF"/>
          <w:sz w:val="31"/>
          <w:szCs w:val="31"/>
          <w:lang w:val="en-US"/>
        </w:rPr>
        <w:t xml:space="preserve">While BWCs </w:t>
      </w:r>
      <w:r w:rsidRPr="16C2BC43" w:rsidR="2C8391C7">
        <w:rPr>
          <w:rFonts w:ascii="Arial" w:hAnsi="Arial" w:eastAsia="Arial" w:cs="Arial"/>
          <w:noProof w:val="0"/>
          <w:color w:val="000000" w:themeColor="text1" w:themeTint="FF" w:themeShade="FF"/>
          <w:sz w:val="31"/>
          <w:szCs w:val="31"/>
          <w:lang w:val="en-US"/>
        </w:rPr>
        <w:t>provide</w:t>
      </w:r>
      <w:r w:rsidRPr="16C2BC43" w:rsidR="2C8391C7">
        <w:rPr>
          <w:rFonts w:ascii="Arial" w:hAnsi="Arial" w:eastAsia="Arial" w:cs="Arial"/>
          <w:noProof w:val="0"/>
          <w:color w:val="000000" w:themeColor="text1" w:themeTint="FF" w:themeShade="FF"/>
          <w:sz w:val="31"/>
          <w:szCs w:val="31"/>
          <w:lang w:val="en-US"/>
        </w:rPr>
        <w:t xml:space="preserve"> openness, privacy concerns and selective activation pose challenges.</w:t>
      </w:r>
      <w:r w:rsidRPr="16C2BC43" w:rsidR="2C8391C7">
        <w:rPr>
          <w:rFonts w:ascii="Arial" w:hAnsi="Arial" w:eastAsia="Arial" w:cs="Arial"/>
          <w:noProof w:val="0"/>
          <w:color w:val="000000" w:themeColor="text1" w:themeTint="FF" w:themeShade="FF"/>
          <w:sz w:val="31"/>
          <w:szCs w:val="31"/>
          <w:lang w:val="en-US"/>
        </w:rPr>
        <w:t xml:space="preserve"> Gau's (2018) research highlights the delicate balance </w:t>
      </w:r>
      <w:r w:rsidRPr="16C2BC43" w:rsidR="2C8391C7">
        <w:rPr>
          <w:rFonts w:ascii="Arial" w:hAnsi="Arial" w:eastAsia="Arial" w:cs="Arial"/>
          <w:noProof w:val="0"/>
          <w:color w:val="000000" w:themeColor="text1" w:themeTint="FF" w:themeShade="FF"/>
          <w:sz w:val="31"/>
          <w:szCs w:val="31"/>
          <w:lang w:val="en-US"/>
        </w:rPr>
        <w:t>required</w:t>
      </w:r>
      <w:r w:rsidRPr="16C2BC43" w:rsidR="2C8391C7">
        <w:rPr>
          <w:rFonts w:ascii="Arial" w:hAnsi="Arial" w:eastAsia="Arial" w:cs="Arial"/>
          <w:noProof w:val="0"/>
          <w:color w:val="000000" w:themeColor="text1" w:themeTint="FF" w:themeShade="FF"/>
          <w:sz w:val="31"/>
          <w:szCs w:val="31"/>
          <w:lang w:val="en-US"/>
        </w:rPr>
        <w:t xml:space="preserve"> to secure civil liberties while </w:t>
      </w:r>
      <w:r w:rsidRPr="16C2BC43" w:rsidR="2C8391C7">
        <w:rPr>
          <w:rFonts w:ascii="Arial" w:hAnsi="Arial" w:eastAsia="Arial" w:cs="Arial"/>
          <w:noProof w:val="0"/>
          <w:color w:val="000000" w:themeColor="text1" w:themeTint="FF" w:themeShade="FF"/>
          <w:sz w:val="31"/>
          <w:szCs w:val="31"/>
          <w:lang w:val="en-US"/>
        </w:rPr>
        <w:t>retaining</w:t>
      </w:r>
      <w:r w:rsidRPr="16C2BC43" w:rsidR="2C8391C7">
        <w:rPr>
          <w:rFonts w:ascii="Arial" w:hAnsi="Arial" w:eastAsia="Arial" w:cs="Arial"/>
          <w:noProof w:val="0"/>
          <w:color w:val="000000" w:themeColor="text1" w:themeTint="FF" w:themeShade="FF"/>
          <w:sz w:val="31"/>
          <w:szCs w:val="31"/>
          <w:lang w:val="en-US"/>
        </w:rPr>
        <w:t xml:space="preserve"> transparency. Examining </w:t>
      </w:r>
      <w:r w:rsidRPr="16C2BC43" w:rsidR="2C8391C7">
        <w:rPr>
          <w:rFonts w:ascii="Arial" w:hAnsi="Arial" w:eastAsia="Arial" w:cs="Arial"/>
          <w:noProof w:val="0"/>
          <w:color w:val="000000" w:themeColor="text1" w:themeTint="FF" w:themeShade="FF"/>
          <w:sz w:val="31"/>
          <w:szCs w:val="31"/>
          <w:lang w:val="en-US"/>
        </w:rPr>
        <w:t>previous</w:t>
      </w:r>
      <w:r w:rsidRPr="16C2BC43" w:rsidR="2C8391C7">
        <w:rPr>
          <w:rFonts w:ascii="Arial" w:hAnsi="Arial" w:eastAsia="Arial" w:cs="Arial"/>
          <w:noProof w:val="0"/>
          <w:color w:val="000000" w:themeColor="text1" w:themeTint="FF" w:themeShade="FF"/>
          <w:sz w:val="31"/>
          <w:szCs w:val="31"/>
          <w:lang w:val="en-US"/>
        </w:rPr>
        <w:t xml:space="preserve"> cases, such as the case with the siblings Louisa and </w:t>
      </w:r>
      <w:r w:rsidRPr="16C2BC43" w:rsidR="2C8391C7">
        <w:rPr>
          <w:rFonts w:ascii="Arial" w:hAnsi="Arial" w:eastAsia="Arial" w:cs="Arial"/>
          <w:noProof w:val="0"/>
          <w:color w:val="000000" w:themeColor="text1" w:themeTint="FF" w:themeShade="FF"/>
          <w:sz w:val="31"/>
          <w:szCs w:val="31"/>
          <w:lang w:val="en-US"/>
        </w:rPr>
        <w:t>Yufial</w:t>
      </w:r>
      <w:r w:rsidRPr="16C2BC43" w:rsidR="2C8391C7">
        <w:rPr>
          <w:rFonts w:ascii="Arial" w:hAnsi="Arial" w:eastAsia="Arial" w:cs="Arial"/>
          <w:noProof w:val="0"/>
          <w:color w:val="000000" w:themeColor="text1" w:themeTint="FF" w:themeShade="FF"/>
          <w:sz w:val="31"/>
          <w:szCs w:val="31"/>
          <w:lang w:val="en-US"/>
        </w:rPr>
        <w:t xml:space="preserve">, which faced assault accusations </w:t>
      </w:r>
      <w:r w:rsidRPr="16C2BC43" w:rsidR="2C8391C7">
        <w:rPr>
          <w:rFonts w:ascii="Arial" w:hAnsi="Arial" w:eastAsia="Arial" w:cs="Arial"/>
          <w:noProof w:val="0"/>
          <w:color w:val="000000" w:themeColor="text1" w:themeTint="FF" w:themeShade="FF"/>
          <w:sz w:val="31"/>
          <w:szCs w:val="31"/>
          <w:lang w:val="en-US"/>
        </w:rPr>
        <w:t>demonstrates</w:t>
      </w:r>
      <w:r w:rsidRPr="16C2BC43" w:rsidR="2C8391C7">
        <w:rPr>
          <w:rFonts w:ascii="Arial" w:hAnsi="Arial" w:eastAsia="Arial" w:cs="Arial"/>
          <w:noProof w:val="0"/>
          <w:color w:val="000000" w:themeColor="text1" w:themeTint="FF" w:themeShade="FF"/>
          <w:sz w:val="31"/>
          <w:szCs w:val="31"/>
          <w:lang w:val="en-US"/>
        </w:rPr>
        <w:t xml:space="preserve"> the dual nature of BWCs, negative in misusing by the law authorities however, important in investigations such as domestic violence cases. </w:t>
      </w:r>
      <w:r w:rsidRPr="16C2BC43" w:rsidR="62683C57">
        <w:rPr>
          <w:rFonts w:ascii="Arial" w:hAnsi="Arial" w:eastAsia="Arial" w:cs="Arial"/>
          <w:noProof w:val="0"/>
          <w:color w:val="000000" w:themeColor="text1" w:themeTint="FF" w:themeShade="FF"/>
          <w:sz w:val="31"/>
          <w:szCs w:val="31"/>
          <w:lang w:val="en-US"/>
        </w:rPr>
        <w:t>Furthermore, this</w:t>
      </w:r>
      <w:r w:rsidRPr="16C2BC43" w:rsidR="2C8391C7">
        <w:rPr>
          <w:rFonts w:ascii="Arial" w:hAnsi="Arial" w:eastAsia="Arial" w:cs="Arial"/>
          <w:noProof w:val="0"/>
          <w:color w:val="000000" w:themeColor="text1" w:themeTint="FF" w:themeShade="FF"/>
          <w:sz w:val="31"/>
          <w:szCs w:val="31"/>
          <w:lang w:val="en-US"/>
        </w:rPr>
        <w:t xml:space="preserve"> essay will delve into these complexities, evaluating BWCs' strengths, weaknesses, and ethical considerations in evidence-based policing, particularly in the context of domestic violence. Through this exploration, we aim to discern the nuanced impact of BWCs on law enforcement practices and their role in safeguarding vulnerable populations.</w:t>
      </w:r>
    </w:p>
    <w:p xmlns:wp14="http://schemas.microsoft.com/office/word/2010/wordml" w:rsidP="16C2BC43" wp14:paraId="3E4E87D2" wp14:textId="7345A66F">
      <w:pPr>
        <w:spacing w:before="0" w:beforeAutospacing="off" w:after="0" w:afterAutospacing="off"/>
      </w:pPr>
      <w:r w:rsidRPr="16C2BC43" w:rsidR="2C8391C7">
        <w:rPr>
          <w:rFonts w:ascii="Arial" w:hAnsi="Arial" w:eastAsia="Arial" w:cs="Arial"/>
          <w:noProof w:val="0"/>
          <w:color w:val="000000" w:themeColor="text1" w:themeTint="FF" w:themeShade="FF"/>
          <w:sz w:val="31"/>
          <w:szCs w:val="31"/>
          <w:lang w:val="en-US"/>
        </w:rPr>
        <w:t xml:space="preserve"> </w:t>
      </w:r>
    </w:p>
    <w:p xmlns:wp14="http://schemas.microsoft.com/office/word/2010/wordml" w:rsidP="16C2BC43" wp14:paraId="3D0BA1D8" wp14:textId="578CCF83">
      <w:pPr>
        <w:spacing w:before="0" w:beforeAutospacing="off" w:after="0" w:afterAutospacing="off"/>
      </w:pPr>
      <w:r w:rsidRPr="16C2BC43" w:rsidR="2C8391C7">
        <w:rPr>
          <w:rFonts w:ascii="Arial" w:hAnsi="Arial" w:eastAsia="Arial" w:cs="Arial"/>
          <w:noProof w:val="0"/>
          <w:color w:val="000000" w:themeColor="text1" w:themeTint="FF" w:themeShade="FF"/>
          <w:sz w:val="31"/>
          <w:szCs w:val="31"/>
          <w:lang w:val="en-US"/>
        </w:rPr>
        <w:t xml:space="preserve">   The National Decision-Making Model (NDM) serves as a structured framework guiding decision-making processes across diverse organizations, with a particular focus on law enforcement and emergency services to ensure uniformity and accountability during critical situations (Roycroft and Roach, 2019) </w:t>
      </w:r>
      <w:r w:rsidRPr="16C2BC43" w:rsidR="2C8391C7">
        <w:rPr>
          <w:rFonts w:ascii="Arial" w:hAnsi="Arial" w:eastAsia="Arial" w:cs="Arial"/>
          <w:noProof w:val="0"/>
          <w:color w:val="000000" w:themeColor="text1" w:themeTint="FF" w:themeShade="FF"/>
          <w:sz w:val="31"/>
          <w:szCs w:val="31"/>
          <w:lang w:val="en-GB"/>
        </w:rPr>
        <w:t>.</w:t>
      </w:r>
      <w:r w:rsidRPr="16C2BC43" w:rsidR="2C8391C7">
        <w:rPr>
          <w:rFonts w:ascii="Arial" w:hAnsi="Arial" w:eastAsia="Arial" w:cs="Arial"/>
          <w:noProof w:val="0"/>
          <w:color w:val="000000" w:themeColor="text1" w:themeTint="FF" w:themeShade="FF"/>
          <w:sz w:val="31"/>
          <w:szCs w:val="31"/>
          <w:lang w:val="en-US"/>
        </w:rPr>
        <w:t xml:space="preserve">While specifics may vary among countries and organizations, the fundamental principles of NDMs remain </w:t>
      </w:r>
      <w:r w:rsidRPr="16C2BC43" w:rsidR="457313CF">
        <w:rPr>
          <w:rFonts w:ascii="Arial" w:hAnsi="Arial" w:eastAsia="Arial" w:cs="Arial"/>
          <w:noProof w:val="0"/>
          <w:color w:val="000000" w:themeColor="text1" w:themeTint="FF" w:themeShade="FF"/>
          <w:sz w:val="31"/>
          <w:szCs w:val="31"/>
          <w:lang w:val="en-US"/>
        </w:rPr>
        <w:t>consistent. The</w:t>
      </w:r>
      <w:r w:rsidRPr="16C2BC43" w:rsidR="2C8391C7">
        <w:rPr>
          <w:rFonts w:ascii="Arial" w:hAnsi="Arial" w:eastAsia="Arial" w:cs="Arial"/>
          <w:noProof w:val="0"/>
          <w:color w:val="000000" w:themeColor="text1" w:themeTint="FF" w:themeShade="FF"/>
          <w:sz w:val="31"/>
          <w:szCs w:val="31"/>
          <w:lang w:val="en-US"/>
        </w:rPr>
        <w:t xml:space="preserve"> NDM typically </w:t>
      </w:r>
      <w:r w:rsidRPr="16C2BC43" w:rsidR="2C8391C7">
        <w:rPr>
          <w:rFonts w:ascii="Arial" w:hAnsi="Arial" w:eastAsia="Arial" w:cs="Arial"/>
          <w:noProof w:val="0"/>
          <w:color w:val="000000" w:themeColor="text1" w:themeTint="FF" w:themeShade="FF"/>
          <w:sz w:val="31"/>
          <w:szCs w:val="31"/>
          <w:lang w:val="en-US"/>
        </w:rPr>
        <w:t>commences</w:t>
      </w:r>
      <w:r w:rsidRPr="16C2BC43" w:rsidR="2C8391C7">
        <w:rPr>
          <w:rFonts w:ascii="Arial" w:hAnsi="Arial" w:eastAsia="Arial" w:cs="Arial"/>
          <w:noProof w:val="0"/>
          <w:color w:val="000000" w:themeColor="text1" w:themeTint="FF" w:themeShade="FF"/>
          <w:sz w:val="31"/>
          <w:szCs w:val="31"/>
          <w:lang w:val="en-US"/>
        </w:rPr>
        <w:t xml:space="preserve"> with an introduction outlining its purpose and the governing principles, fostering a shared understanding of the necessity for consistent and accountable decision-making within the </w:t>
      </w:r>
      <w:r w:rsidRPr="16C2BC43" w:rsidR="03DFBDD1">
        <w:rPr>
          <w:rFonts w:ascii="Arial" w:hAnsi="Arial" w:eastAsia="Arial" w:cs="Arial"/>
          <w:noProof w:val="0"/>
          <w:color w:val="000000" w:themeColor="text1" w:themeTint="FF" w:themeShade="FF"/>
          <w:sz w:val="31"/>
          <w:szCs w:val="31"/>
          <w:lang w:val="en-US"/>
        </w:rPr>
        <w:t>organization. A</w:t>
      </w:r>
      <w:r w:rsidRPr="16C2BC43" w:rsidR="2C8391C7">
        <w:rPr>
          <w:rFonts w:ascii="Arial" w:hAnsi="Arial" w:eastAsia="Arial" w:cs="Arial"/>
          <w:noProof w:val="0"/>
          <w:color w:val="000000" w:themeColor="text1" w:themeTint="FF" w:themeShade="FF"/>
          <w:sz w:val="31"/>
          <w:szCs w:val="31"/>
          <w:lang w:val="en-US"/>
        </w:rPr>
        <w:t xml:space="preserve"> key element of NDM involves assessing the risks associated with different courses of action, evaluating potential consequences, uncertainties, and </w:t>
      </w:r>
      <w:r w:rsidRPr="16C2BC43" w:rsidR="2C8391C7">
        <w:rPr>
          <w:rFonts w:ascii="Arial" w:hAnsi="Arial" w:eastAsia="Arial" w:cs="Arial"/>
          <w:noProof w:val="0"/>
          <w:color w:val="000000" w:themeColor="text1" w:themeTint="FF" w:themeShade="FF"/>
          <w:sz w:val="31"/>
          <w:szCs w:val="31"/>
          <w:lang w:val="en-US"/>
        </w:rPr>
        <w:t>impacts</w:t>
      </w:r>
      <w:r w:rsidRPr="16C2BC43" w:rsidR="2C8391C7">
        <w:rPr>
          <w:rFonts w:ascii="Arial" w:hAnsi="Arial" w:eastAsia="Arial" w:cs="Arial"/>
          <w:noProof w:val="0"/>
          <w:color w:val="000000" w:themeColor="text1" w:themeTint="FF" w:themeShade="FF"/>
          <w:sz w:val="31"/>
          <w:szCs w:val="31"/>
          <w:lang w:val="en-US"/>
        </w:rPr>
        <w:t xml:space="preserve"> to gauge the level of risk for each </w:t>
      </w:r>
      <w:r w:rsidRPr="16C2BC43" w:rsidR="5732C3B9">
        <w:rPr>
          <w:rFonts w:ascii="Arial" w:hAnsi="Arial" w:eastAsia="Arial" w:cs="Arial"/>
          <w:noProof w:val="0"/>
          <w:color w:val="000000" w:themeColor="text1" w:themeTint="FF" w:themeShade="FF"/>
          <w:sz w:val="31"/>
          <w:szCs w:val="31"/>
          <w:lang w:val="en-US"/>
        </w:rPr>
        <w:t>decision. Decision</w:t>
      </w:r>
      <w:r w:rsidRPr="16C2BC43" w:rsidR="2C8391C7">
        <w:rPr>
          <w:rFonts w:ascii="Arial" w:hAnsi="Arial" w:eastAsia="Arial" w:cs="Arial"/>
          <w:noProof w:val="0"/>
          <w:color w:val="000000" w:themeColor="text1" w:themeTint="FF" w:themeShade="FF"/>
          <w:sz w:val="31"/>
          <w:szCs w:val="31"/>
          <w:lang w:val="en-US"/>
        </w:rPr>
        <w:t xml:space="preserve">-makers are urged to gather pertinent information before reaching conclusions, underscoring the importance of </w:t>
      </w:r>
      <w:r w:rsidRPr="16C2BC43" w:rsidR="2C8391C7">
        <w:rPr>
          <w:rFonts w:ascii="Arial" w:hAnsi="Arial" w:eastAsia="Arial" w:cs="Arial"/>
          <w:noProof w:val="0"/>
          <w:color w:val="000000" w:themeColor="text1" w:themeTint="FF" w:themeShade="FF"/>
          <w:sz w:val="31"/>
          <w:szCs w:val="31"/>
          <w:lang w:val="en-US"/>
        </w:rPr>
        <w:t>accurate</w:t>
      </w:r>
      <w:r w:rsidRPr="16C2BC43" w:rsidR="2C8391C7">
        <w:rPr>
          <w:rFonts w:ascii="Arial" w:hAnsi="Arial" w:eastAsia="Arial" w:cs="Arial"/>
          <w:noProof w:val="0"/>
          <w:color w:val="000000" w:themeColor="text1" w:themeTint="FF" w:themeShade="FF"/>
          <w:sz w:val="31"/>
          <w:szCs w:val="31"/>
          <w:lang w:val="en-US"/>
        </w:rPr>
        <w:t xml:space="preserve"> and </w:t>
      </w:r>
      <w:r w:rsidRPr="16C2BC43" w:rsidR="2C8391C7">
        <w:rPr>
          <w:rFonts w:ascii="Arial" w:hAnsi="Arial" w:eastAsia="Arial" w:cs="Arial"/>
          <w:noProof w:val="0"/>
          <w:color w:val="000000" w:themeColor="text1" w:themeTint="FF" w:themeShade="FF"/>
          <w:sz w:val="31"/>
          <w:szCs w:val="31"/>
          <w:lang w:val="en-US"/>
        </w:rPr>
        <w:t>timely</w:t>
      </w:r>
      <w:r w:rsidRPr="16C2BC43" w:rsidR="2C8391C7">
        <w:rPr>
          <w:rFonts w:ascii="Arial" w:hAnsi="Arial" w:eastAsia="Arial" w:cs="Arial"/>
          <w:noProof w:val="0"/>
          <w:color w:val="000000" w:themeColor="text1" w:themeTint="FF" w:themeShade="FF"/>
          <w:sz w:val="31"/>
          <w:szCs w:val="31"/>
          <w:lang w:val="en-US"/>
        </w:rPr>
        <w:t xml:space="preserve"> information in making informed </w:t>
      </w:r>
      <w:r w:rsidRPr="16C2BC43" w:rsidR="278E6982">
        <w:rPr>
          <w:rFonts w:ascii="Arial" w:hAnsi="Arial" w:eastAsia="Arial" w:cs="Arial"/>
          <w:noProof w:val="0"/>
          <w:color w:val="000000" w:themeColor="text1" w:themeTint="FF" w:themeShade="FF"/>
          <w:sz w:val="31"/>
          <w:szCs w:val="31"/>
          <w:lang w:val="en-US"/>
        </w:rPr>
        <w:t>decisions. The</w:t>
      </w:r>
      <w:r w:rsidRPr="16C2BC43" w:rsidR="2C8391C7">
        <w:rPr>
          <w:rFonts w:ascii="Arial" w:hAnsi="Arial" w:eastAsia="Arial" w:cs="Arial"/>
          <w:noProof w:val="0"/>
          <w:color w:val="000000" w:themeColor="text1" w:themeTint="FF" w:themeShade="FF"/>
          <w:sz w:val="31"/>
          <w:szCs w:val="31"/>
          <w:lang w:val="en-US"/>
        </w:rPr>
        <w:t xml:space="preserve"> model guides decision-makers to explore </w:t>
      </w:r>
      <w:r w:rsidRPr="16C2BC43" w:rsidR="70DC554D">
        <w:rPr>
          <w:rFonts w:ascii="Arial" w:hAnsi="Arial" w:eastAsia="Arial" w:cs="Arial"/>
          <w:noProof w:val="0"/>
          <w:color w:val="000000" w:themeColor="text1" w:themeTint="FF" w:themeShade="FF"/>
          <w:sz w:val="31"/>
          <w:szCs w:val="31"/>
          <w:lang w:val="en-US"/>
        </w:rPr>
        <w:t>diverse options</w:t>
      </w:r>
      <w:r w:rsidRPr="16C2BC43" w:rsidR="2C8391C7">
        <w:rPr>
          <w:rFonts w:ascii="Arial" w:hAnsi="Arial" w:eastAsia="Arial" w:cs="Arial"/>
          <w:noProof w:val="0"/>
          <w:color w:val="000000" w:themeColor="text1" w:themeTint="FF" w:themeShade="FF"/>
          <w:sz w:val="31"/>
          <w:szCs w:val="31"/>
          <w:lang w:val="en-US"/>
        </w:rPr>
        <w:t xml:space="preserve"> or courses of action, promoting a comprehensive examination of alternatives to ensure well-rounded decisions that consider diverse </w:t>
      </w:r>
      <w:r w:rsidRPr="16C2BC43" w:rsidR="174B965F">
        <w:rPr>
          <w:rFonts w:ascii="Arial" w:hAnsi="Arial" w:eastAsia="Arial" w:cs="Arial"/>
          <w:noProof w:val="0"/>
          <w:color w:val="000000" w:themeColor="text1" w:themeTint="FF" w:themeShade="FF"/>
          <w:sz w:val="31"/>
          <w:szCs w:val="31"/>
          <w:lang w:val="en-US"/>
        </w:rPr>
        <w:t xml:space="preserve">perspectives. </w:t>
      </w:r>
      <w:r w:rsidRPr="16C2BC43" w:rsidR="4B729DD7">
        <w:rPr>
          <w:rFonts w:ascii="Arial" w:hAnsi="Arial" w:eastAsia="Arial" w:cs="Arial"/>
          <w:noProof w:val="0"/>
          <w:color w:val="000000" w:themeColor="text1" w:themeTint="FF" w:themeShade="FF"/>
          <w:sz w:val="31"/>
          <w:szCs w:val="31"/>
          <w:lang w:val="en-US"/>
        </w:rPr>
        <w:t>(College</w:t>
      </w:r>
      <w:r w:rsidRPr="16C2BC43" w:rsidR="2C8391C7">
        <w:rPr>
          <w:rFonts w:ascii="Arial" w:hAnsi="Arial" w:eastAsia="Arial" w:cs="Arial"/>
          <w:noProof w:val="0"/>
          <w:color w:val="000000" w:themeColor="text1" w:themeTint="FF" w:themeShade="FF"/>
          <w:sz w:val="31"/>
          <w:szCs w:val="31"/>
          <w:lang w:val="en-US"/>
        </w:rPr>
        <w:t xml:space="preserve"> of Policing,2023</w:t>
      </w:r>
      <w:r w:rsidRPr="16C2BC43" w:rsidR="0EAC6988">
        <w:rPr>
          <w:rFonts w:ascii="Arial" w:hAnsi="Arial" w:eastAsia="Arial" w:cs="Arial"/>
          <w:noProof w:val="0"/>
          <w:color w:val="000000" w:themeColor="text1" w:themeTint="FF" w:themeShade="FF"/>
          <w:sz w:val="31"/>
          <w:szCs w:val="31"/>
          <w:lang w:val="en-US"/>
        </w:rPr>
        <w:t>). NDMs</w:t>
      </w:r>
      <w:r w:rsidRPr="16C2BC43" w:rsidR="2C8391C7">
        <w:rPr>
          <w:rFonts w:ascii="Arial" w:hAnsi="Arial" w:eastAsia="Arial" w:cs="Arial"/>
          <w:noProof w:val="0"/>
          <w:color w:val="000000" w:themeColor="text1" w:themeTint="FF" w:themeShade="FF"/>
          <w:sz w:val="31"/>
          <w:szCs w:val="31"/>
          <w:lang w:val="en-US"/>
        </w:rPr>
        <w:t xml:space="preserve"> </w:t>
      </w:r>
      <w:r w:rsidRPr="16C2BC43" w:rsidR="1C6D5B12">
        <w:rPr>
          <w:rFonts w:ascii="Arial" w:hAnsi="Arial" w:eastAsia="Arial" w:cs="Arial"/>
          <w:noProof w:val="0"/>
          <w:color w:val="000000" w:themeColor="text1" w:themeTint="FF" w:themeShade="FF"/>
          <w:sz w:val="31"/>
          <w:szCs w:val="31"/>
          <w:lang w:val="en-US"/>
        </w:rPr>
        <w:t>include</w:t>
      </w:r>
      <w:r w:rsidRPr="16C2BC43" w:rsidR="2C8391C7">
        <w:rPr>
          <w:rFonts w:ascii="Arial" w:hAnsi="Arial" w:eastAsia="Arial" w:cs="Arial"/>
          <w:noProof w:val="0"/>
          <w:color w:val="000000" w:themeColor="text1" w:themeTint="FF" w:themeShade="FF"/>
          <w:sz w:val="31"/>
          <w:szCs w:val="31"/>
          <w:lang w:val="en-US"/>
        </w:rPr>
        <w:t xml:space="preserve"> a structured decision-making process, potentially involving prioritizing options based on risk assessment and selecting the most suitable course of </w:t>
      </w:r>
      <w:r w:rsidRPr="16C2BC43" w:rsidR="4A4FC3A9">
        <w:rPr>
          <w:rFonts w:ascii="Arial" w:hAnsi="Arial" w:eastAsia="Arial" w:cs="Arial"/>
          <w:noProof w:val="0"/>
          <w:color w:val="000000" w:themeColor="text1" w:themeTint="FF" w:themeShade="FF"/>
          <w:sz w:val="31"/>
          <w:szCs w:val="31"/>
          <w:lang w:val="en-US"/>
        </w:rPr>
        <w:t>action. Post</w:t>
      </w:r>
      <w:r w:rsidRPr="16C2BC43" w:rsidR="2C8391C7">
        <w:rPr>
          <w:rFonts w:ascii="Arial" w:hAnsi="Arial" w:eastAsia="Arial" w:cs="Arial"/>
          <w:noProof w:val="0"/>
          <w:color w:val="000000" w:themeColor="text1" w:themeTint="FF" w:themeShade="FF"/>
          <w:sz w:val="31"/>
          <w:szCs w:val="31"/>
          <w:lang w:val="en-US"/>
        </w:rPr>
        <w:t>-implementation, the NDM often incorporates provisions for ongoing review and evaluation, enabling organizations to learn from decisions, adapt to changing circumstances, and continually enhance their decision-making processes</w:t>
      </w:r>
      <w:r w:rsidRPr="16C2BC43" w:rsidR="2C8391C7">
        <w:rPr>
          <w:rFonts w:ascii="Times New Roman" w:hAnsi="Times New Roman" w:eastAsia="Times New Roman" w:cs="Times New Roman"/>
          <w:noProof w:val="0"/>
          <w:color w:val="000000" w:themeColor="text1" w:themeTint="FF" w:themeShade="FF"/>
          <w:sz w:val="27"/>
          <w:szCs w:val="27"/>
          <w:lang w:val="en-GB"/>
        </w:rPr>
        <w:t>.</w:t>
      </w:r>
      <w:r w:rsidRPr="16C2BC43" w:rsidR="2C8391C7">
        <w:rPr>
          <w:rFonts w:ascii="Arial" w:hAnsi="Arial" w:eastAsia="Arial" w:cs="Arial"/>
          <w:noProof w:val="0"/>
          <w:color w:val="000000" w:themeColor="text1" w:themeTint="FF" w:themeShade="FF"/>
          <w:sz w:val="31"/>
          <w:szCs w:val="31"/>
          <w:lang w:val="en-US"/>
        </w:rPr>
        <w:t>Organizations utilizing NDMs typically provide training and resources to familiarize members with the model, ensuring that decision-makers are well-prepared to apply it effectively in various situations. (College of Policing,2023)</w:t>
      </w:r>
    </w:p>
    <w:p xmlns:wp14="http://schemas.microsoft.com/office/word/2010/wordml" w:rsidP="16C2BC43" wp14:paraId="51586202" wp14:textId="6367A9FD">
      <w:pPr>
        <w:spacing w:before="0" w:beforeAutospacing="off" w:after="0" w:afterAutospacing="off"/>
      </w:pPr>
      <w:r w:rsidRPr="16C2BC43" w:rsidR="2C8391C7">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738F5F0B" wp14:textId="6266D37B">
      <w:pPr>
        <w:spacing w:before="0" w:beforeAutospacing="off" w:after="0" w:afterAutospacing="off"/>
      </w:pPr>
      <w:r w:rsidRPr="16C2BC43" w:rsidR="2C8391C7">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67ACFFB0" wp14:textId="61775E6A">
      <w:pPr>
        <w:spacing w:before="0" w:beforeAutospacing="off" w:after="0" w:afterAutospacing="off"/>
      </w:pPr>
      <w:r w:rsidRPr="16C2BC43" w:rsidR="2C8391C7">
        <w:rPr>
          <w:rFonts w:ascii="Arial" w:hAnsi="Arial" w:eastAsia="Arial" w:cs="Arial"/>
          <w:noProof w:val="0"/>
          <w:color w:val="000000" w:themeColor="text1" w:themeTint="FF" w:themeShade="FF"/>
          <w:sz w:val="31"/>
          <w:szCs w:val="31"/>
          <w:lang w:val="en-US"/>
        </w:rPr>
        <w:t xml:space="preserve">   Evidence-based policing (EBP) involves integrating empirical evidence into law enforcement practices, emphasizing research, data, and systematic evaluation to inform decision-making, in which the core concepts revolve around prioritizing strategies backed by evidence (Mitchell and Huey, 2018). The goal is to narrow the gap between academic research and practical policing, fostering a more scientific and data-driven approach, within law enforcement agencies to prioritize strategies and interventions proven to be empirically effective (Knutsson and Tompson, 2017).According to Garth (2022), his process includes critically evaluating existing research, conducting new studies, and applying findings to enhance the efficiency and outcomes of policing efforts. The principles of EBP emphasize a continuous learning process, encouraging law enforcement professionals to adapt their practices based on the latest evidence, in </w:t>
      </w:r>
      <w:r w:rsidRPr="16C2BC43" w:rsidR="1AB41062">
        <w:rPr>
          <w:rFonts w:ascii="Arial" w:hAnsi="Arial" w:eastAsia="Arial" w:cs="Arial"/>
          <w:noProof w:val="0"/>
          <w:color w:val="000000" w:themeColor="text1" w:themeTint="FF" w:themeShade="FF"/>
          <w:sz w:val="31"/>
          <w:szCs w:val="31"/>
          <w:lang w:val="en-US"/>
        </w:rPr>
        <w:t>which elements</w:t>
      </w:r>
      <w:r w:rsidRPr="16C2BC43" w:rsidR="2C8391C7">
        <w:rPr>
          <w:rFonts w:ascii="Arial" w:hAnsi="Arial" w:eastAsia="Arial" w:cs="Arial"/>
          <w:noProof w:val="0"/>
          <w:color w:val="000000" w:themeColor="text1" w:themeTint="FF" w:themeShade="FF"/>
          <w:sz w:val="31"/>
          <w:szCs w:val="31"/>
          <w:lang w:val="en-US"/>
        </w:rPr>
        <w:t xml:space="preserve"> of this model encompass a commitment to transparency, accountability, and a willingness to adapt in response to new empirical insights (Spooner et al., 2022). Furthermore, EBP not only improves the effectiveness of law enforcement strategies but also builds community trust by ensuring that policing decisions are grounded in evidence and systematic evaluation, which marks a scientific approach to policing, aligning with contemporary standards of accountability and professionalism in law enforcement (McGuire et al., 2021).</w:t>
      </w:r>
    </w:p>
    <w:p xmlns:wp14="http://schemas.microsoft.com/office/word/2010/wordml" w:rsidP="16C2BC43" wp14:paraId="74363DBF" wp14:textId="09696EB3">
      <w:pPr>
        <w:spacing w:before="0" w:beforeAutospacing="off" w:after="0" w:afterAutospacing="off"/>
      </w:pPr>
      <w:r w:rsidRPr="16C2BC43" w:rsidR="2C8391C7">
        <w:rPr>
          <w:rFonts w:ascii="Arial" w:hAnsi="Arial" w:eastAsia="Arial" w:cs="Arial"/>
          <w:noProof w:val="0"/>
          <w:color w:val="000000" w:themeColor="text1" w:themeTint="FF" w:themeShade="FF"/>
          <w:sz w:val="31"/>
          <w:szCs w:val="31"/>
          <w:lang w:val="en-US"/>
        </w:rPr>
        <w:t xml:space="preserve">   The inception of body-worn cameras in 2005 marked a pivotal moment in policing, aiming to revolutionize evidence collection and enhance the public’s trust. Devon and Cornwall Police’s pioneering role underscored the significance of adopting this technology, in five years, a substantial number of police forces across the UK recognized the potential benefits, leading to widespread implementation (Gill et al., 2011). Since 2012, there has been widespread global interest in police body-worn cameras (BWCs), with numerous law enforcement agencies across all continents either implementing or testing their use (Cubitt et al., 2016). These compact devices are viewed by many as a potential solution to various goals in law enforcement. These goals encompass diminishing citizen complaints, decreasing instances of the use of force, enhancing evidence collection, boosting public confidence, and reinforcing officers' self-legitimacy (Tankebe, 2013).</w:t>
      </w:r>
    </w:p>
    <w:p xmlns:wp14="http://schemas.microsoft.com/office/word/2010/wordml" w:rsidP="16C2BC43" wp14:paraId="20C058A7" wp14:textId="14F13302">
      <w:pPr>
        <w:spacing w:before="240" w:beforeAutospacing="off" w:after="240" w:afterAutospacing="off"/>
      </w:pPr>
      <w:r w:rsidRPr="16C2BC43" w:rsidR="2C8391C7">
        <w:rPr>
          <w:rFonts w:ascii="Arial" w:hAnsi="Arial" w:eastAsia="Arial" w:cs="Arial"/>
          <w:noProof w:val="0"/>
          <w:color w:val="000000" w:themeColor="text1" w:themeTint="FF" w:themeShade="FF"/>
          <w:sz w:val="31"/>
          <w:szCs w:val="31"/>
          <w:lang w:val="en-GB"/>
        </w:rPr>
        <w:t xml:space="preserve"> In the </w:t>
      </w:r>
      <w:r w:rsidRPr="16C2BC43" w:rsidR="6282EDEC">
        <w:rPr>
          <w:rFonts w:ascii="Arial" w:hAnsi="Arial" w:eastAsia="Arial" w:cs="Arial"/>
          <w:noProof w:val="0"/>
          <w:color w:val="000000" w:themeColor="text1" w:themeTint="FF" w:themeShade="FF"/>
          <w:sz w:val="31"/>
          <w:szCs w:val="31"/>
          <w:lang w:val="en-GB"/>
        </w:rPr>
        <w:t>evidence-based</w:t>
      </w:r>
      <w:r w:rsidRPr="16C2BC43" w:rsidR="2C8391C7">
        <w:rPr>
          <w:rFonts w:ascii="Arial" w:hAnsi="Arial" w:eastAsia="Arial" w:cs="Arial"/>
          <w:noProof w:val="0"/>
          <w:color w:val="000000" w:themeColor="text1" w:themeTint="FF" w:themeShade="FF"/>
          <w:sz w:val="31"/>
          <w:szCs w:val="31"/>
          <w:lang w:val="en-GB"/>
        </w:rPr>
        <w:t xml:space="preserve"> policing</w:t>
      </w:r>
      <w:r w:rsidRPr="16C2BC43" w:rsidR="2C8391C7">
        <w:rPr>
          <w:rFonts w:ascii="Arial" w:hAnsi="Arial" w:eastAsia="Arial" w:cs="Arial"/>
          <w:noProof w:val="0"/>
          <w:color w:val="000000" w:themeColor="text1" w:themeTint="FF" w:themeShade="FF"/>
          <w:sz w:val="31"/>
          <w:szCs w:val="31"/>
          <w:lang w:val="en-US"/>
        </w:rPr>
        <w:t xml:space="preserve"> (BWCs) </w:t>
      </w:r>
      <w:r w:rsidRPr="16C2BC43" w:rsidR="1A4E24BE">
        <w:rPr>
          <w:rFonts w:ascii="Arial" w:hAnsi="Arial" w:eastAsia="Arial" w:cs="Arial"/>
          <w:noProof w:val="0"/>
          <w:color w:val="000000" w:themeColor="text1" w:themeTint="FF" w:themeShade="FF"/>
          <w:sz w:val="31"/>
          <w:szCs w:val="31"/>
          <w:lang w:val="en-US"/>
        </w:rPr>
        <w:t>presents</w:t>
      </w:r>
      <w:r w:rsidRPr="16C2BC43" w:rsidR="2C8391C7">
        <w:rPr>
          <w:rFonts w:ascii="Arial" w:hAnsi="Arial" w:eastAsia="Arial" w:cs="Arial"/>
          <w:noProof w:val="0"/>
          <w:color w:val="000000" w:themeColor="text1" w:themeTint="FF" w:themeShade="FF"/>
          <w:sz w:val="31"/>
          <w:szCs w:val="31"/>
          <w:lang w:val="en-US"/>
        </w:rPr>
        <w:t xml:space="preserve"> a notable advantage by serving as a valuable training tool for law enforcement agencies (Smith et al., 2019). The recorded footage serves as a practical resource that can be integrated into training programs, offering a firsthand perspective on various scenarios. This enables officers to review and derive lessons from their experiences, gaining valuable insights into their actions and decision-making </w:t>
      </w:r>
      <w:r w:rsidRPr="16C2BC43" w:rsidR="3C6BB348">
        <w:rPr>
          <w:rFonts w:ascii="Arial" w:hAnsi="Arial" w:eastAsia="Arial" w:cs="Arial"/>
          <w:noProof w:val="0"/>
          <w:color w:val="000000" w:themeColor="text1" w:themeTint="FF" w:themeShade="FF"/>
          <w:sz w:val="31"/>
          <w:szCs w:val="31"/>
          <w:lang w:val="en-US"/>
        </w:rPr>
        <w:t>processes. The</w:t>
      </w:r>
      <w:r w:rsidRPr="16C2BC43" w:rsidR="2C8391C7">
        <w:rPr>
          <w:rFonts w:ascii="Arial" w:hAnsi="Arial" w:eastAsia="Arial" w:cs="Arial"/>
          <w:noProof w:val="0"/>
          <w:color w:val="000000" w:themeColor="text1" w:themeTint="FF" w:themeShade="FF"/>
          <w:sz w:val="31"/>
          <w:szCs w:val="31"/>
          <w:lang w:val="en-US"/>
        </w:rPr>
        <w:t xml:space="preserve"> practical and visual feedback obtained from </w:t>
      </w:r>
      <w:r w:rsidRPr="16C2BC43" w:rsidR="3F1F2AE8">
        <w:rPr>
          <w:rFonts w:ascii="Arial" w:hAnsi="Arial" w:eastAsia="Arial" w:cs="Arial"/>
          <w:noProof w:val="0"/>
          <w:color w:val="000000" w:themeColor="text1" w:themeTint="FF" w:themeShade="FF"/>
          <w:sz w:val="31"/>
          <w:szCs w:val="31"/>
          <w:lang w:val="en-US"/>
        </w:rPr>
        <w:t>BWC (Body Worn Cameras)</w:t>
      </w:r>
      <w:r w:rsidRPr="16C2BC43" w:rsidR="2C8391C7">
        <w:rPr>
          <w:rFonts w:ascii="Arial" w:hAnsi="Arial" w:eastAsia="Arial" w:cs="Arial"/>
          <w:noProof w:val="0"/>
          <w:color w:val="000000" w:themeColor="text1" w:themeTint="FF" w:themeShade="FF"/>
          <w:sz w:val="31"/>
          <w:szCs w:val="31"/>
          <w:lang w:val="en-US"/>
        </w:rPr>
        <w:t xml:space="preserve"> footage plays a crucial role in continuously improving police practices, aiding officers in refining their approaches to diverse situations (Harris, 2020). It becomes a fundamental </w:t>
      </w:r>
      <w:r w:rsidRPr="16C2BC43" w:rsidR="2C8391C7">
        <w:rPr>
          <w:rFonts w:ascii="Arial" w:hAnsi="Arial" w:eastAsia="Arial" w:cs="Arial"/>
          <w:noProof w:val="0"/>
          <w:color w:val="000000" w:themeColor="text1" w:themeTint="FF" w:themeShade="FF"/>
          <w:sz w:val="31"/>
          <w:szCs w:val="31"/>
          <w:lang w:val="en-US"/>
        </w:rPr>
        <w:t>component</w:t>
      </w:r>
      <w:r w:rsidRPr="16C2BC43" w:rsidR="2C8391C7">
        <w:rPr>
          <w:rFonts w:ascii="Arial" w:hAnsi="Arial" w:eastAsia="Arial" w:cs="Arial"/>
          <w:noProof w:val="0"/>
          <w:color w:val="000000" w:themeColor="text1" w:themeTint="FF" w:themeShade="FF"/>
          <w:sz w:val="31"/>
          <w:szCs w:val="31"/>
          <w:lang w:val="en-US"/>
        </w:rPr>
        <w:t xml:space="preserve"> in training sessions that focus on enhancing decision-making skills, de-escalation techniques, and overall situational </w:t>
      </w:r>
      <w:r w:rsidRPr="16C2BC43" w:rsidR="45122B4F">
        <w:rPr>
          <w:rFonts w:ascii="Arial" w:hAnsi="Arial" w:eastAsia="Arial" w:cs="Arial"/>
          <w:noProof w:val="0"/>
          <w:color w:val="000000" w:themeColor="text1" w:themeTint="FF" w:themeShade="FF"/>
          <w:sz w:val="31"/>
          <w:szCs w:val="31"/>
          <w:lang w:val="en-US"/>
        </w:rPr>
        <w:t xml:space="preserve">awareness. </w:t>
      </w:r>
      <w:r w:rsidRPr="16C2BC43" w:rsidR="66DC8993">
        <w:rPr>
          <w:rFonts w:ascii="Arial" w:hAnsi="Arial" w:eastAsia="Arial" w:cs="Arial"/>
          <w:noProof w:val="0"/>
          <w:color w:val="000000" w:themeColor="text1" w:themeTint="FF" w:themeShade="FF"/>
          <w:sz w:val="31"/>
          <w:szCs w:val="31"/>
          <w:lang w:val="en-US"/>
        </w:rPr>
        <w:t>Using footage in training provides a tangible and immersive learning experience and contributes to the professional development of officers (Barlow, 2023).</w:t>
      </w:r>
      <w:r w:rsidRPr="16C2BC43" w:rsidR="2C8391C7">
        <w:rPr>
          <w:rFonts w:ascii="Arial" w:hAnsi="Arial" w:eastAsia="Arial" w:cs="Arial"/>
          <w:noProof w:val="0"/>
          <w:color w:val="000000" w:themeColor="text1" w:themeTint="FF" w:themeShade="FF"/>
          <w:sz w:val="31"/>
          <w:szCs w:val="31"/>
          <w:lang w:val="en-US"/>
        </w:rPr>
        <w:t xml:space="preserve"> It nurtures a culture of ongoing learning and improvement within law enforcement organizations, emphasizing the significance of reflection and adaptation of practices based on real-world encounters captured by body-worn cameras. This iterative learning process contributes to the ongoing enhancement of law enforcement practices, </w:t>
      </w:r>
      <w:r w:rsidRPr="16C2BC43" w:rsidR="2C8391C7">
        <w:rPr>
          <w:rFonts w:ascii="Arial" w:hAnsi="Arial" w:eastAsia="Arial" w:cs="Arial"/>
          <w:noProof w:val="0"/>
          <w:color w:val="000000" w:themeColor="text1" w:themeTint="FF" w:themeShade="FF"/>
          <w:sz w:val="31"/>
          <w:szCs w:val="31"/>
          <w:lang w:val="en-US"/>
        </w:rPr>
        <w:t>benefiting</w:t>
      </w:r>
      <w:r w:rsidRPr="16C2BC43" w:rsidR="2C8391C7">
        <w:rPr>
          <w:rFonts w:ascii="Arial" w:hAnsi="Arial" w:eastAsia="Arial" w:cs="Arial"/>
          <w:noProof w:val="0"/>
          <w:color w:val="000000" w:themeColor="text1" w:themeTint="FF" w:themeShade="FF"/>
          <w:sz w:val="31"/>
          <w:szCs w:val="31"/>
          <w:lang w:val="en-US"/>
        </w:rPr>
        <w:t xml:space="preserve"> both officers and the communities they serve.</w:t>
      </w:r>
    </w:p>
    <w:p xmlns:wp14="http://schemas.microsoft.com/office/word/2010/wordml" w:rsidP="16C2BC43" wp14:paraId="404A7B1A" wp14:textId="79E618E8">
      <w:pPr>
        <w:pStyle w:val="Normal"/>
        <w:spacing w:before="0" w:beforeAutospacing="off" w:after="0" w:afterAutospacing="off"/>
        <w:rPr>
          <w:rFonts w:ascii="Calibri" w:hAnsi="Calibri" w:eastAsia="Calibri" w:cs="Calibri"/>
          <w:noProof w:val="0"/>
          <w:sz w:val="22"/>
          <w:szCs w:val="22"/>
          <w:lang w:val="en-US"/>
        </w:rPr>
      </w:pPr>
      <w:r w:rsidRPr="16C2BC43" w:rsidR="2C8391C7">
        <w:rPr>
          <w:rFonts w:ascii="Arial" w:hAnsi="Arial" w:eastAsia="Arial" w:cs="Arial"/>
          <w:noProof w:val="0"/>
          <w:color w:val="000000" w:themeColor="text1" w:themeTint="FF" w:themeShade="FF"/>
          <w:sz w:val="31"/>
          <w:szCs w:val="31"/>
          <w:lang w:val="en-US"/>
        </w:rPr>
        <w:t xml:space="preserve">   Body-worn video cameras (BWCs) have a big advantage in evidence-based policing as they offer an impartial and direct account of law enforcement interactions, typically attached to an officer’s uniform, these devices record both visual and auditory information during police engagements, creating comprehensive documentation of events (Miranda, 2021).According to Ariel et al., (2016), the use of body-worn cameras (BWCs) aligns with the principles of evidence-based policing, emphasizing the integration of research, data, and evaluation into law enforcement practices to keep the integrity and safety of the community. The recorded content from BWCs serves as valuable empirical evidence that can be systematically examined to inform decision-making and enhance the efficiency of policing strategies, contributing to fostering transparency, and accountability, and building trust between law enforcement and the community (White, 2014).Moreover, the unaltered nature of BWC footage is instrumental in addressing accountability concerns, where stakeholders, including the public, law enforcement agencies, and the legal system, can confidently rely on the authenticity of the recorded interactions, transparency helping in holding both officers and citizens accountable for their actions, contributing to a cultur</w:t>
      </w:r>
      <w:r w:rsidRPr="16C2BC43" w:rsidR="1B049A41">
        <w:rPr>
          <w:rFonts w:ascii="Arial" w:hAnsi="Arial" w:eastAsia="Arial" w:cs="Arial"/>
          <w:noProof w:val="0"/>
          <w:color w:val="000000" w:themeColor="text1" w:themeTint="FF" w:themeShade="FF"/>
          <w:sz w:val="31"/>
          <w:szCs w:val="31"/>
          <w:lang w:val="en-US"/>
        </w:rPr>
        <w:t>e</w:t>
      </w:r>
      <w:r w:rsidRPr="16C2BC43" w:rsidR="1B049A41">
        <w:rPr>
          <w:rFonts w:ascii="Arial" w:hAnsi="Arial" w:eastAsia="Arial" w:cs="Arial"/>
          <w:noProof w:val="0"/>
          <w:color w:val="000000" w:themeColor="text1" w:themeTint="FF" w:themeShade="FF"/>
          <w:sz w:val="31"/>
          <w:szCs w:val="31"/>
          <w:lang w:val="en-US"/>
        </w:rPr>
        <w:t xml:space="preserve"> of responsibility within the criminal justice system (Bradford, 2019).</w:t>
      </w:r>
    </w:p>
    <w:p xmlns:wp14="http://schemas.microsoft.com/office/word/2010/wordml" w:rsidP="16C2BC43" wp14:paraId="2A65E4FA" wp14:textId="705BF1D1">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   Ethical considerations revolve around consent issues, as individuals might be unaware of being recorded, raising questions about privacy rights and informed consent (Davis, 2018). Additionally, the subjective interpretation of BWC footage highlights the ethical need for careful analysis to avoid unfair consequences or </w:t>
      </w:r>
      <w:r w:rsidRPr="16C2BC43" w:rsidR="68E98450">
        <w:rPr>
          <w:rFonts w:ascii="Arial" w:hAnsi="Arial" w:eastAsia="Arial" w:cs="Arial"/>
          <w:noProof w:val="0"/>
          <w:color w:val="000000" w:themeColor="text1" w:themeTint="FF" w:themeShade="FF"/>
          <w:sz w:val="31"/>
          <w:szCs w:val="31"/>
          <w:lang w:val="en-US"/>
        </w:rPr>
        <w:t>misjudgments</w:t>
      </w:r>
      <w:r w:rsidRPr="16C2BC43" w:rsidR="1B049A41">
        <w:rPr>
          <w:rFonts w:ascii="Arial" w:hAnsi="Arial" w:eastAsia="Arial" w:cs="Arial"/>
          <w:noProof w:val="0"/>
          <w:color w:val="000000" w:themeColor="text1" w:themeTint="FF" w:themeShade="FF"/>
          <w:sz w:val="31"/>
          <w:szCs w:val="31"/>
          <w:lang w:val="en-US"/>
        </w:rPr>
        <w:t xml:space="preserve"> (Johnson, 2022). It is essential to address these ethical aspects to maximize the advantages of BWCs while minimizing potential drawbacks, as the recording </w:t>
      </w:r>
      <w:r w:rsidRPr="16C2BC43" w:rsidR="454A01BA">
        <w:rPr>
          <w:rFonts w:ascii="Arial" w:hAnsi="Arial" w:eastAsia="Arial" w:cs="Arial"/>
          <w:noProof w:val="0"/>
          <w:color w:val="000000" w:themeColor="text1" w:themeTint="FF" w:themeShade="FF"/>
          <w:sz w:val="31"/>
          <w:szCs w:val="31"/>
          <w:lang w:val="en-US"/>
        </w:rPr>
        <w:t>functionals</w:t>
      </w:r>
      <w:r w:rsidRPr="16C2BC43" w:rsidR="1B049A41">
        <w:rPr>
          <w:rFonts w:ascii="Arial" w:hAnsi="Arial" w:eastAsia="Arial" w:cs="Arial"/>
          <w:noProof w:val="0"/>
          <w:color w:val="000000" w:themeColor="text1" w:themeTint="FF" w:themeShade="FF"/>
          <w:sz w:val="31"/>
          <w:szCs w:val="31"/>
          <w:lang w:val="en-US"/>
        </w:rPr>
        <w:t xml:space="preserve"> a tool for collecting evidence, adhering to the fundamental concepts of evidence-based policing, and proving power to law enforcement agencies with tangible, unbiased data that can be employed to adjust strategies, enhance community relations, and ensure that policing decisions are rooted in empirical evidence (White, 2014).</w:t>
      </w:r>
    </w:p>
    <w:p xmlns:wp14="http://schemas.microsoft.com/office/word/2010/wordml" w:rsidP="16C2BC43" wp14:paraId="7A549F56" wp14:textId="772DF91C">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The functionality and deployment of body-worn cameras (BWCs) represent a strategic evolution in law enforcement practices, ensuring a comprehensive perspective, and capturing crucial details that contribute to a nuanced understanding of various law enforcement interactions (Jennings et al., 2014). As a portable recording device, it captures both audio and video of their interactions and activities during work, which primary goal of a body-worn camera is to generate an impartial and immediate record of events, fostering transparency, accountability, and oversight across various professional domains (Victoria Police UK, 2022). In some cases, the result can be negative, marking as a disadvantage for the police, according to the footage as an example </w:t>
      </w:r>
      <w:r w:rsidRPr="16C2BC43" w:rsidR="1B049A41">
        <w:rPr>
          <w:rFonts w:ascii="Arial" w:hAnsi="Arial" w:eastAsia="Arial" w:cs="Arial"/>
          <w:noProof w:val="0"/>
          <w:color w:val="000000" w:themeColor="text1" w:themeTint="FF" w:themeShade="FF"/>
          <w:sz w:val="31"/>
          <w:szCs w:val="31"/>
          <w:lang w:val="en-US"/>
        </w:rPr>
        <w:t>stated</w:t>
      </w:r>
      <w:r w:rsidRPr="16C2BC43" w:rsidR="1B049A41">
        <w:rPr>
          <w:rFonts w:ascii="Arial" w:hAnsi="Arial" w:eastAsia="Arial" w:cs="Arial"/>
          <w:noProof w:val="0"/>
          <w:color w:val="000000" w:themeColor="text1" w:themeTint="FF" w:themeShade="FF"/>
          <w:sz w:val="31"/>
          <w:szCs w:val="31"/>
          <w:lang w:val="en-US"/>
        </w:rPr>
        <w:t xml:space="preserve"> in the Guardian (2013) in which siblings Louisa and </w:t>
      </w:r>
      <w:r w:rsidRPr="16C2BC43" w:rsidR="1B049A41">
        <w:rPr>
          <w:rFonts w:ascii="Arial" w:hAnsi="Arial" w:eastAsia="Arial" w:cs="Arial"/>
          <w:noProof w:val="0"/>
          <w:color w:val="000000" w:themeColor="text1" w:themeTint="FF" w:themeShade="FF"/>
          <w:sz w:val="31"/>
          <w:szCs w:val="31"/>
          <w:lang w:val="en-US"/>
        </w:rPr>
        <w:t>Yufial</w:t>
      </w:r>
      <w:r w:rsidRPr="16C2BC43" w:rsidR="1B049A41">
        <w:rPr>
          <w:rFonts w:ascii="Arial" w:hAnsi="Arial" w:eastAsia="Arial" w:cs="Arial"/>
          <w:noProof w:val="0"/>
          <w:color w:val="000000" w:themeColor="text1" w:themeTint="FF" w:themeShade="FF"/>
          <w:sz w:val="31"/>
          <w:szCs w:val="31"/>
          <w:lang w:val="en-US"/>
        </w:rPr>
        <w:t xml:space="preserve"> faced assault accusations during a protest, asserting police assault. After a lengthy legal battle, delayed body-worn video evidence </w:t>
      </w:r>
      <w:r w:rsidRPr="16C2BC43" w:rsidR="1B049A41">
        <w:rPr>
          <w:rFonts w:ascii="Arial" w:hAnsi="Arial" w:eastAsia="Arial" w:cs="Arial"/>
          <w:noProof w:val="0"/>
          <w:color w:val="000000" w:themeColor="text1" w:themeTint="FF" w:themeShade="FF"/>
          <w:sz w:val="31"/>
          <w:szCs w:val="31"/>
          <w:lang w:val="en-US"/>
        </w:rPr>
        <w:t>emerged</w:t>
      </w:r>
      <w:r w:rsidRPr="16C2BC43" w:rsidR="1B049A41">
        <w:rPr>
          <w:rFonts w:ascii="Arial" w:hAnsi="Arial" w:eastAsia="Arial" w:cs="Arial"/>
          <w:noProof w:val="0"/>
          <w:color w:val="000000" w:themeColor="text1" w:themeTint="FF" w:themeShade="FF"/>
          <w:sz w:val="31"/>
          <w:szCs w:val="31"/>
          <w:lang w:val="en-US"/>
        </w:rPr>
        <w:t xml:space="preserve">, leading to their acquittal. Non-disclosure of certain footage was </w:t>
      </w:r>
      <w:r w:rsidRPr="16C2BC43" w:rsidR="1B049A41">
        <w:rPr>
          <w:rFonts w:ascii="Arial" w:hAnsi="Arial" w:eastAsia="Arial" w:cs="Arial"/>
          <w:noProof w:val="0"/>
          <w:color w:val="000000" w:themeColor="text1" w:themeTint="FF" w:themeShade="FF"/>
          <w:sz w:val="31"/>
          <w:szCs w:val="31"/>
          <w:lang w:val="en-US"/>
        </w:rPr>
        <w:t>deemed</w:t>
      </w:r>
      <w:r w:rsidRPr="16C2BC43" w:rsidR="1B049A41">
        <w:rPr>
          <w:rFonts w:ascii="Arial" w:hAnsi="Arial" w:eastAsia="Arial" w:cs="Arial"/>
          <w:noProof w:val="0"/>
          <w:color w:val="000000" w:themeColor="text1" w:themeTint="FF" w:themeShade="FF"/>
          <w:sz w:val="31"/>
          <w:szCs w:val="31"/>
          <w:lang w:val="en-US"/>
        </w:rPr>
        <w:t xml:space="preserve"> a "disclosure error," raising transparency concerns, in which Liberty's Ruth Ehrlich expressed deep concern over police's misuse of sensitive footage, citing a pattern of power abuse (DPG, 2023). The Metropolitan Police acknowledged errors, </w:t>
      </w:r>
      <w:r w:rsidRPr="16C2BC43" w:rsidR="077195C9">
        <w:rPr>
          <w:rFonts w:ascii="Arial" w:hAnsi="Arial" w:eastAsia="Arial" w:cs="Arial"/>
          <w:noProof w:val="0"/>
          <w:color w:val="000000" w:themeColor="text1" w:themeTint="FF" w:themeShade="FF"/>
          <w:sz w:val="31"/>
          <w:szCs w:val="31"/>
          <w:lang w:val="en-US"/>
        </w:rPr>
        <w:t>apologized,</w:t>
      </w:r>
      <w:r w:rsidRPr="16C2BC43" w:rsidR="1B049A41">
        <w:rPr>
          <w:rFonts w:ascii="Arial" w:hAnsi="Arial" w:eastAsia="Arial" w:cs="Arial"/>
          <w:noProof w:val="0"/>
          <w:color w:val="000000" w:themeColor="text1" w:themeTint="FF" w:themeShade="FF"/>
          <w:sz w:val="31"/>
          <w:szCs w:val="31"/>
          <w:lang w:val="en-US"/>
        </w:rPr>
        <w:t xml:space="preserve"> and pledged a thorough review, addressing public complaints. Despite the body-worn video's aim for accountability, this case highlights concerns about privacy violations and discrimination. Ehrlich stressed that such technology may worsen rather than improve police accountability, in which police refrained from further comments, focusing on a comprehensive review and lessons learned from the incidents.</w:t>
      </w:r>
    </w:p>
    <w:p xmlns:wp14="http://schemas.microsoft.com/office/word/2010/wordml" w:rsidP="16C2BC43" wp14:paraId="37A21C1D" wp14:textId="7FA8CA7D">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    The issue of selective recording with Body-Worn Cameras (BWCs) poses a significant challenge, referring to situations where the camera might not capture the complete or relevant details of an incident due to </w:t>
      </w:r>
      <w:r w:rsidRPr="16C2BC43" w:rsidR="58024BC8">
        <w:rPr>
          <w:rFonts w:ascii="Arial" w:hAnsi="Arial" w:eastAsia="Arial" w:cs="Arial"/>
          <w:noProof w:val="0"/>
          <w:color w:val="000000" w:themeColor="text1" w:themeTint="FF" w:themeShade="FF"/>
          <w:sz w:val="31"/>
          <w:szCs w:val="31"/>
          <w:lang w:val="en-US"/>
        </w:rPr>
        <w:t>a range of factors</w:t>
      </w:r>
      <w:r w:rsidRPr="16C2BC43" w:rsidR="1B049A41">
        <w:rPr>
          <w:rFonts w:ascii="Arial" w:hAnsi="Arial" w:eastAsia="Arial" w:cs="Arial"/>
          <w:noProof w:val="0"/>
          <w:color w:val="000000" w:themeColor="text1" w:themeTint="FF" w:themeShade="FF"/>
          <w:sz w:val="31"/>
          <w:szCs w:val="31"/>
          <w:lang w:val="en-US"/>
        </w:rPr>
        <w:t xml:space="preserve">, for example in domestic violence </w:t>
      </w:r>
      <w:r w:rsidRPr="16C2BC43" w:rsidR="763BD08D">
        <w:rPr>
          <w:rFonts w:ascii="Arial" w:hAnsi="Arial" w:eastAsia="Arial" w:cs="Arial"/>
          <w:noProof w:val="0"/>
          <w:color w:val="000000" w:themeColor="text1" w:themeTint="FF" w:themeShade="FF"/>
          <w:sz w:val="31"/>
          <w:szCs w:val="31"/>
          <w:lang w:val="en-US"/>
        </w:rPr>
        <w:t>cases (</w:t>
      </w:r>
      <w:r w:rsidRPr="16C2BC43" w:rsidR="1B049A41">
        <w:rPr>
          <w:rFonts w:ascii="Arial" w:hAnsi="Arial" w:eastAsia="Arial" w:cs="Arial"/>
          <w:noProof w:val="0"/>
          <w:color w:val="000000" w:themeColor="text1" w:themeTint="FF" w:themeShade="FF"/>
          <w:sz w:val="31"/>
          <w:szCs w:val="31"/>
          <w:lang w:val="en-US"/>
        </w:rPr>
        <w:t xml:space="preserve">Vito, 2022). According to Albonetti (1987), potential to </w:t>
      </w:r>
      <w:r w:rsidRPr="16C2BC43" w:rsidR="1B049A41">
        <w:rPr>
          <w:rFonts w:ascii="Arial" w:hAnsi="Arial" w:eastAsia="Arial" w:cs="Arial"/>
          <w:noProof w:val="0"/>
          <w:color w:val="000000" w:themeColor="text1" w:themeTint="FF" w:themeShade="FF"/>
          <w:sz w:val="31"/>
          <w:szCs w:val="31"/>
          <w:lang w:val="en-US"/>
        </w:rPr>
        <w:t>provide</w:t>
      </w:r>
      <w:r w:rsidRPr="16C2BC43" w:rsidR="1B049A41">
        <w:rPr>
          <w:rFonts w:ascii="Arial" w:hAnsi="Arial" w:eastAsia="Arial" w:cs="Arial"/>
          <w:noProof w:val="0"/>
          <w:color w:val="000000" w:themeColor="text1" w:themeTint="FF" w:themeShade="FF"/>
          <w:sz w:val="31"/>
          <w:szCs w:val="31"/>
          <w:lang w:val="en-US"/>
        </w:rPr>
        <w:t xml:space="preserve"> unbiased evidence in domestic violence cases, they must be issued </w:t>
      </w:r>
      <w:r w:rsidRPr="16C2BC43" w:rsidR="2127D31E">
        <w:rPr>
          <w:rFonts w:ascii="Arial" w:hAnsi="Arial" w:eastAsia="Arial" w:cs="Arial"/>
          <w:noProof w:val="0"/>
          <w:color w:val="000000" w:themeColor="text1" w:themeTint="FF" w:themeShade="FF"/>
          <w:sz w:val="31"/>
          <w:szCs w:val="31"/>
          <w:lang w:val="en-US"/>
        </w:rPr>
        <w:t>awarding</w:t>
      </w:r>
      <w:r w:rsidRPr="16C2BC43" w:rsidR="1B049A41">
        <w:rPr>
          <w:rFonts w:ascii="Arial" w:hAnsi="Arial" w:eastAsia="Arial" w:cs="Arial"/>
          <w:noProof w:val="0"/>
          <w:color w:val="000000" w:themeColor="text1" w:themeTint="FF" w:themeShade="FF"/>
          <w:sz w:val="31"/>
          <w:szCs w:val="31"/>
          <w:lang w:val="en-US"/>
        </w:rPr>
        <w:t xml:space="preserve"> in the context of the abuse </w:t>
      </w:r>
      <w:r w:rsidRPr="16C2BC43" w:rsidR="1B049A41">
        <w:rPr>
          <w:rFonts w:ascii="Arial" w:hAnsi="Arial" w:eastAsia="Arial" w:cs="Arial"/>
          <w:noProof w:val="0"/>
          <w:color w:val="000000" w:themeColor="text1" w:themeTint="FF" w:themeShade="FF"/>
          <w:sz w:val="31"/>
          <w:szCs w:val="31"/>
          <w:lang w:val="en-US"/>
        </w:rPr>
        <w:t>regarding</w:t>
      </w:r>
      <w:r w:rsidRPr="16C2BC43" w:rsidR="1B049A41">
        <w:rPr>
          <w:rFonts w:ascii="Arial" w:hAnsi="Arial" w:eastAsia="Arial" w:cs="Arial"/>
          <w:noProof w:val="0"/>
          <w:color w:val="000000" w:themeColor="text1" w:themeTint="FF" w:themeShade="FF"/>
          <w:sz w:val="31"/>
          <w:szCs w:val="31"/>
          <w:lang w:val="en-US"/>
        </w:rPr>
        <w:t xml:space="preserve"> the possibility of victim estrangement when the camera evidence is used in which the alleged victim is unable to appear in court. However, Saulnier et al. (2022), argue that </w:t>
      </w:r>
      <w:r w:rsidRPr="16C2BC43" w:rsidR="1F53E6AD">
        <w:rPr>
          <w:rFonts w:ascii="Arial" w:hAnsi="Arial" w:eastAsia="Arial" w:cs="Arial"/>
          <w:noProof w:val="0"/>
          <w:color w:val="000000" w:themeColor="text1" w:themeTint="FF" w:themeShade="FF"/>
          <w:sz w:val="31"/>
          <w:szCs w:val="31"/>
          <w:lang w:val="en-US"/>
        </w:rPr>
        <w:t>disregarding the</w:t>
      </w:r>
      <w:r w:rsidRPr="16C2BC43" w:rsidR="1B049A41">
        <w:rPr>
          <w:rFonts w:ascii="Arial" w:hAnsi="Arial" w:eastAsia="Arial" w:cs="Arial"/>
          <w:noProof w:val="0"/>
          <w:color w:val="000000" w:themeColor="text1" w:themeTint="FF" w:themeShade="FF"/>
          <w:sz w:val="31"/>
          <w:szCs w:val="31"/>
          <w:lang w:val="en-US"/>
        </w:rPr>
        <w:t xml:space="preserve"> victim's options by relying on BWC</w:t>
      </w:r>
      <w:r w:rsidRPr="16C2BC43" w:rsidR="4D6416FA">
        <w:rPr>
          <w:rFonts w:ascii="Arial" w:hAnsi="Arial" w:eastAsia="Arial" w:cs="Arial"/>
          <w:noProof w:val="0"/>
          <w:color w:val="000000" w:themeColor="text1" w:themeTint="FF" w:themeShade="FF"/>
          <w:sz w:val="31"/>
          <w:szCs w:val="31"/>
          <w:lang w:val="en-US"/>
        </w:rPr>
        <w:t xml:space="preserve"> </w:t>
      </w:r>
      <w:r w:rsidRPr="16C2BC43" w:rsidR="1B049A41">
        <w:rPr>
          <w:rFonts w:ascii="Arial" w:hAnsi="Arial" w:eastAsia="Arial" w:cs="Arial"/>
          <w:noProof w:val="0"/>
          <w:color w:val="000000" w:themeColor="text1" w:themeTint="FF" w:themeShade="FF"/>
          <w:sz w:val="31"/>
          <w:szCs w:val="31"/>
          <w:lang w:val="en-US"/>
        </w:rPr>
        <w:t xml:space="preserve">recordings may result in fewer complaints of domestic abuse (DA). Lister et al. (2018) have underlined the possibility of damaging DA prosecutions if the camera footage may be interpreted negatively in a courtroom, </w:t>
      </w:r>
      <w:r w:rsidRPr="16C2BC43" w:rsidR="56CD34D3">
        <w:rPr>
          <w:rFonts w:ascii="Arial" w:hAnsi="Arial" w:eastAsia="Arial" w:cs="Arial"/>
          <w:noProof w:val="0"/>
          <w:color w:val="000000" w:themeColor="text1" w:themeTint="FF" w:themeShade="FF"/>
          <w:sz w:val="31"/>
          <w:szCs w:val="31"/>
          <w:lang w:val="en-US"/>
        </w:rPr>
        <w:t>for example</w:t>
      </w:r>
      <w:r w:rsidRPr="16C2BC43" w:rsidR="1B049A41">
        <w:rPr>
          <w:rFonts w:ascii="Arial" w:hAnsi="Arial" w:eastAsia="Arial" w:cs="Arial"/>
          <w:noProof w:val="0"/>
          <w:color w:val="000000" w:themeColor="text1" w:themeTint="FF" w:themeShade="FF"/>
          <w:sz w:val="31"/>
          <w:szCs w:val="31"/>
          <w:lang w:val="en-US"/>
        </w:rPr>
        <w:t xml:space="preserve">, the attitude of the victim shortly following an incident involving </w:t>
      </w:r>
      <w:r w:rsidRPr="16C2BC43" w:rsidR="5CAE179C">
        <w:rPr>
          <w:rFonts w:ascii="Arial" w:hAnsi="Arial" w:eastAsia="Arial" w:cs="Arial"/>
          <w:noProof w:val="0"/>
          <w:color w:val="000000" w:themeColor="text1" w:themeTint="FF" w:themeShade="FF"/>
          <w:sz w:val="31"/>
          <w:szCs w:val="31"/>
          <w:lang w:val="en-US"/>
        </w:rPr>
        <w:t>violence. Pickering</w:t>
      </w:r>
      <w:r w:rsidRPr="16C2BC43" w:rsidR="1B049A41">
        <w:rPr>
          <w:rFonts w:ascii="Arial" w:hAnsi="Arial" w:eastAsia="Arial" w:cs="Arial"/>
          <w:noProof w:val="0"/>
          <w:color w:val="000000" w:themeColor="text1" w:themeTint="FF" w:themeShade="FF"/>
          <w:sz w:val="31"/>
          <w:szCs w:val="31"/>
          <w:lang w:val="en-US"/>
        </w:rPr>
        <w:t xml:space="preserve"> (2020) and Harris (2020) express similar concerns, highlighting the potential for prejudicial Body-Worn Camera (BWC) footage that includes irrelevant details, leading to juror assumptions. Harris (2020) underscores the limitation of BWCs in focusing solely on incidents, lacking the ability to capture the broader history and context of domestic abuse (DA), inadvertently reinforcing harmful stereotypes if BWC evidence is unquestionably accepted as absolute truth. Barlow (2023) extends these worries to cases of coercive control, where the impacts are often physically imperceptible, making them challenging to capture on BWC footage.</w:t>
      </w:r>
    </w:p>
    <w:p xmlns:wp14="http://schemas.microsoft.com/office/word/2010/wordml" w:rsidP="16C2BC43" wp14:paraId="625AB6F9" wp14:textId="34DCA0ED">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    Concerning the expenses, The Metropolitan Police is distributing 22,000 cameras to </w:t>
      </w:r>
      <w:r w:rsidRPr="16C2BC43" w:rsidR="2A449F1F">
        <w:rPr>
          <w:rFonts w:ascii="Arial" w:hAnsi="Arial" w:eastAsia="Arial" w:cs="Arial"/>
          <w:noProof w:val="0"/>
          <w:color w:val="000000" w:themeColor="text1" w:themeTint="FF" w:themeShade="FF"/>
          <w:sz w:val="31"/>
          <w:szCs w:val="31"/>
          <w:lang w:val="en-US"/>
        </w:rPr>
        <w:t>neighborhood</w:t>
      </w:r>
      <w:r w:rsidRPr="16C2BC43" w:rsidR="1B049A41">
        <w:rPr>
          <w:rFonts w:ascii="Arial" w:hAnsi="Arial" w:eastAsia="Arial" w:cs="Arial"/>
          <w:noProof w:val="0"/>
          <w:color w:val="000000" w:themeColor="text1" w:themeTint="FF" w:themeShade="FF"/>
          <w:sz w:val="31"/>
          <w:szCs w:val="31"/>
          <w:lang w:val="en-US"/>
        </w:rPr>
        <w:t xml:space="preserve"> and response officers in London, costing </w:t>
      </w:r>
      <w:r w:rsidRPr="16C2BC43" w:rsidR="40443FCB">
        <w:rPr>
          <w:rFonts w:ascii="Arial" w:hAnsi="Arial" w:eastAsia="Arial" w:cs="Arial"/>
          <w:noProof w:val="0"/>
          <w:color w:val="000000" w:themeColor="text1" w:themeTint="FF" w:themeShade="FF"/>
          <w:sz w:val="31"/>
          <w:szCs w:val="31"/>
          <w:lang w:val="en-US"/>
        </w:rPr>
        <w:t>£10 million</w:t>
      </w:r>
      <w:r w:rsidRPr="16C2BC43" w:rsidR="1B049A41">
        <w:rPr>
          <w:rFonts w:ascii="Arial" w:hAnsi="Arial" w:eastAsia="Arial" w:cs="Arial"/>
          <w:noProof w:val="0"/>
          <w:color w:val="000000" w:themeColor="text1" w:themeTint="FF" w:themeShade="FF"/>
          <w:sz w:val="31"/>
          <w:szCs w:val="31"/>
          <w:lang w:val="en-US"/>
        </w:rPr>
        <w:t xml:space="preserve">, starting in Lewisham, which positions them with the largest number of globally equipped officers with body-worn cameras (The Standard, 2016). Following a successful trial with 550 cameras across 10 boroughs and armed response teams, a University of Cambridge study reported a 93% reduction in complaints against officers using body cameras. As reported, Metropolitan Police Commissioner Sir Bernard highlighted increased guilty pleas, swifter justice, and enhanced victim protection due to camera usage (Police Forum, 2018). The visual evidence is credited with de-escalating potentially violent situations, despite civil liberties groups expressing data concerns, Axon camera footage is automatically uploaded, flagged for evidentiary use, and stored for </w:t>
      </w:r>
      <w:bookmarkStart w:name="_Int_WWsvQizy" w:id="2036386294"/>
      <w:r w:rsidRPr="16C2BC43" w:rsidR="1B049A41">
        <w:rPr>
          <w:rFonts w:ascii="Arial" w:hAnsi="Arial" w:eastAsia="Arial" w:cs="Arial"/>
          <w:noProof w:val="0"/>
          <w:color w:val="000000" w:themeColor="text1" w:themeTint="FF" w:themeShade="FF"/>
          <w:sz w:val="31"/>
          <w:szCs w:val="31"/>
          <w:lang w:val="en-US"/>
        </w:rPr>
        <w:t>31 days</w:t>
      </w:r>
      <w:bookmarkEnd w:id="2036386294"/>
      <w:r w:rsidRPr="16C2BC43" w:rsidR="1B049A41">
        <w:rPr>
          <w:rFonts w:ascii="Arial" w:hAnsi="Arial" w:eastAsia="Arial" w:cs="Arial"/>
          <w:noProof w:val="0"/>
          <w:color w:val="000000" w:themeColor="text1" w:themeTint="FF" w:themeShade="FF"/>
          <w:sz w:val="31"/>
          <w:szCs w:val="31"/>
          <w:lang w:val="en-US"/>
        </w:rPr>
        <w:t xml:space="preserve">, with individuals able to request their footage under freedom of information law.   </w:t>
      </w:r>
    </w:p>
    <w:p xmlns:wp14="http://schemas.microsoft.com/office/word/2010/wordml" w:rsidP="16C2BC43" wp14:paraId="747D598D" wp14:textId="7A29783A">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    Additionally, ongoing training for law enforcement officers is crucial to ensure they are well-versed in the legal and ethical dimensions of BWC deployment, covering privacy laws, practices related to informed consent, and the responsible use of BWCs to prevent misuse, in which continuous education fosters an ethical awareness culture among officers, emphasizing adherence to legal standards and respect for individual rights(Jones, 2021)</w:t>
      </w:r>
      <w:r w:rsidRPr="16C2BC43" w:rsidR="1B049A41">
        <w:rPr>
          <w:rFonts w:ascii="Arial" w:hAnsi="Arial" w:eastAsia="Arial" w:cs="Arial"/>
          <w:noProof w:val="0"/>
          <w:color w:val="000000" w:themeColor="text1" w:themeTint="FF" w:themeShade="FF"/>
          <w:sz w:val="31"/>
          <w:szCs w:val="31"/>
          <w:lang w:val="en-GB"/>
        </w:rPr>
        <w:t>.</w:t>
      </w:r>
    </w:p>
    <w:p xmlns:wp14="http://schemas.microsoft.com/office/word/2010/wordml" w:rsidP="16C2BC43" wp14:paraId="021CD80C" wp14:textId="33E7B245">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GB"/>
        </w:rPr>
        <w:t xml:space="preserve"> In </w:t>
      </w:r>
      <w:r w:rsidRPr="16C2BC43" w:rsidR="1B049A41">
        <w:rPr>
          <w:rFonts w:ascii="Arial" w:hAnsi="Arial" w:eastAsia="Arial" w:cs="Arial"/>
          <w:noProof w:val="0"/>
          <w:color w:val="000000" w:themeColor="text1" w:themeTint="FF" w:themeShade="FF"/>
          <w:sz w:val="31"/>
          <w:szCs w:val="31"/>
          <w:lang w:val="en-US"/>
        </w:rPr>
        <w:t>conclusion the advent of body-worn cameras (BWCs) in policing marks a transformative era emphasizing transparency, accountability, and evidence-based practices. Despite challenges like privacy issues, BWCs significantly provide unbiased recordings, reduce officer complaints, and enhance community trust. The National Decision-Making Model (NDM) guides decision-making with a focus on uniformity and accountability. Principles of evidence-based policing (EBP) align with BWC usage, fostering a scientific approach. The varied benefits of BWCs, including their role as a valuable training tool, contribute to ongoing improvements in law enforcement. Addressing ethical concerns, particularly consent and thorough analysis of BWC footage, is crucial. The strategic evolution of BWCs signifies a comprehensive approach, highlighting transparency, accountability, and oversight. Continuous officer training is vital for the responsible deployment of BWCs, fostering an ethical culture and adherence to legal standards.</w:t>
      </w:r>
    </w:p>
    <w:p xmlns:wp14="http://schemas.microsoft.com/office/word/2010/wordml" w:rsidP="16C2BC43" wp14:paraId="357739BD" wp14:textId="1A26430D">
      <w:pPr>
        <w:spacing w:before="0" w:beforeAutospacing="off" w:after="0" w:afterAutospacing="off"/>
      </w:pPr>
      <w:r w:rsidRPr="16C2BC43" w:rsidR="1B049A41">
        <w:rPr>
          <w:rFonts w:ascii="Times New Roman" w:hAnsi="Times New Roman" w:eastAsia="Times New Roman" w:cs="Times New Roman"/>
          <w:noProof w:val="0"/>
          <w:sz w:val="24"/>
          <w:szCs w:val="24"/>
          <w:lang w:val="en-US"/>
        </w:rPr>
        <w:t xml:space="preserve"> </w:t>
      </w:r>
    </w:p>
    <w:p xmlns:wp14="http://schemas.microsoft.com/office/word/2010/wordml" w:rsidP="16C2BC43" wp14:paraId="3C3B998F" wp14:textId="176F443F">
      <w:pPr>
        <w:spacing w:before="0" w:beforeAutospacing="off" w:after="0" w:afterAutospacing="off"/>
      </w:pPr>
      <w:r w:rsidRPr="16C2BC43" w:rsidR="1B049A41">
        <w:rPr>
          <w:rFonts w:ascii="Times New Roman" w:hAnsi="Times New Roman" w:eastAsia="Times New Roman" w:cs="Times New Roman"/>
          <w:noProof w:val="0"/>
          <w:sz w:val="24"/>
          <w:szCs w:val="24"/>
          <w:lang w:val="en-US"/>
        </w:rPr>
        <w:t xml:space="preserve"> </w:t>
      </w:r>
    </w:p>
    <w:p xmlns:wp14="http://schemas.microsoft.com/office/word/2010/wordml" w:rsidP="16C2BC43" wp14:paraId="0CFDC5CB" wp14:textId="4A2C75A0">
      <w:pPr>
        <w:spacing w:before="0" w:beforeAutospacing="off" w:after="0" w:afterAutospacing="off"/>
      </w:pPr>
      <w:r w:rsidRPr="16C2BC43" w:rsidR="1B049A41">
        <w:rPr>
          <w:rFonts w:ascii="Times New Roman" w:hAnsi="Times New Roman" w:eastAsia="Times New Roman" w:cs="Times New Roman"/>
          <w:noProof w:val="0"/>
          <w:sz w:val="24"/>
          <w:szCs w:val="24"/>
          <w:lang w:val="en-US"/>
        </w:rPr>
        <w:t xml:space="preserve"> </w:t>
      </w:r>
    </w:p>
    <w:p xmlns:wp14="http://schemas.microsoft.com/office/word/2010/wordml" w:rsidP="16C2BC43" wp14:paraId="1BBE1802" wp14:textId="0D5DE8F1">
      <w:pPr>
        <w:spacing w:before="0" w:beforeAutospacing="off" w:after="0" w:afterAutospacing="off"/>
      </w:pPr>
      <w:r w:rsidRPr="16C2BC43" w:rsidR="1B049A41">
        <w:rPr>
          <w:rFonts w:ascii="Times New Roman" w:hAnsi="Times New Roman" w:eastAsia="Times New Roman" w:cs="Times New Roman"/>
          <w:noProof w:val="0"/>
          <w:sz w:val="24"/>
          <w:szCs w:val="24"/>
          <w:lang w:val="en-US"/>
        </w:rPr>
        <w:t xml:space="preserve"> </w:t>
      </w:r>
    </w:p>
    <w:p xmlns:wp14="http://schemas.microsoft.com/office/word/2010/wordml" w:rsidP="16C2BC43" wp14:paraId="19008C94" wp14:textId="6F100E9C">
      <w:pPr>
        <w:spacing w:before="0" w:beforeAutospacing="off" w:after="0" w:afterAutospacing="off"/>
      </w:pPr>
      <w:r w:rsidRPr="16C2BC43" w:rsidR="1B049A41">
        <w:rPr>
          <w:rFonts w:ascii="Times New Roman" w:hAnsi="Times New Roman" w:eastAsia="Times New Roman" w:cs="Times New Roman"/>
          <w:noProof w:val="0"/>
          <w:sz w:val="24"/>
          <w:szCs w:val="24"/>
          <w:lang w:val="en-US"/>
        </w:rPr>
        <w:t xml:space="preserve"> </w:t>
      </w:r>
    </w:p>
    <w:p xmlns:wp14="http://schemas.microsoft.com/office/word/2010/wordml" w:rsidP="16C2BC43" wp14:paraId="4B7FEF9E" wp14:textId="5E699CD6">
      <w:pPr>
        <w:spacing w:before="0" w:beforeAutospacing="off" w:after="0" w:afterAutospacing="off"/>
      </w:pPr>
      <w:r w:rsidRPr="16C2BC43" w:rsidR="1B049A41">
        <w:rPr>
          <w:rFonts w:ascii="Times New Roman" w:hAnsi="Times New Roman" w:eastAsia="Times New Roman" w:cs="Times New Roman"/>
          <w:noProof w:val="0"/>
          <w:sz w:val="24"/>
          <w:szCs w:val="24"/>
          <w:lang w:val="en-US"/>
        </w:rPr>
        <w:t xml:space="preserve"> </w:t>
      </w:r>
    </w:p>
    <w:p xmlns:wp14="http://schemas.microsoft.com/office/word/2010/wordml" w:rsidP="16C2BC43" wp14:paraId="782EC485" wp14:textId="5D1ED73C">
      <w:pPr>
        <w:spacing w:before="0" w:beforeAutospacing="off" w:after="0" w:afterAutospacing="off"/>
      </w:pPr>
      <w:r w:rsidRPr="16C2BC43" w:rsidR="1B049A41">
        <w:rPr>
          <w:rFonts w:ascii="Times New Roman" w:hAnsi="Times New Roman" w:eastAsia="Times New Roman" w:cs="Times New Roman"/>
          <w:noProof w:val="0"/>
          <w:sz w:val="24"/>
          <w:szCs w:val="24"/>
          <w:lang w:val="en-US"/>
        </w:rPr>
        <w:t xml:space="preserve"> </w:t>
      </w:r>
    </w:p>
    <w:p xmlns:wp14="http://schemas.microsoft.com/office/word/2010/wordml" w:rsidP="16C2BC43" wp14:paraId="190E2D23" wp14:textId="5736F67A">
      <w:pPr>
        <w:spacing w:before="0" w:beforeAutospacing="off" w:after="0" w:afterAutospacing="off"/>
      </w:pPr>
      <w:r w:rsidRPr="16C2BC43" w:rsidR="1B049A41">
        <w:rPr>
          <w:rFonts w:ascii="Times New Roman" w:hAnsi="Times New Roman" w:eastAsia="Times New Roman" w:cs="Times New Roman"/>
          <w:noProof w:val="0"/>
          <w:sz w:val="24"/>
          <w:szCs w:val="24"/>
          <w:lang w:val="en-US"/>
        </w:rPr>
        <w:t xml:space="preserve"> </w:t>
      </w:r>
    </w:p>
    <w:p xmlns:wp14="http://schemas.microsoft.com/office/word/2010/wordml" w:rsidP="16C2BC43" wp14:paraId="34486DED" wp14:textId="0CFF983A">
      <w:pPr>
        <w:spacing w:before="0" w:beforeAutospacing="off" w:after="0" w:afterAutospacing="off"/>
      </w:pPr>
      <w:r w:rsidRPr="16C2BC43" w:rsidR="1B049A41">
        <w:rPr>
          <w:rFonts w:ascii="Times New Roman" w:hAnsi="Times New Roman" w:eastAsia="Times New Roman" w:cs="Times New Roman"/>
          <w:noProof w:val="0"/>
          <w:sz w:val="24"/>
          <w:szCs w:val="24"/>
          <w:lang w:val="en-US"/>
        </w:rPr>
        <w:t xml:space="preserve"> </w:t>
      </w:r>
    </w:p>
    <w:p xmlns:wp14="http://schemas.microsoft.com/office/word/2010/wordml" w:rsidP="16C2BC43" wp14:paraId="75777929" wp14:textId="35BBEB1B">
      <w:pPr>
        <w:spacing w:before="0" w:beforeAutospacing="off" w:after="0" w:afterAutospacing="off"/>
      </w:pPr>
      <w:r w:rsidRPr="16C2BC43" w:rsidR="1B049A41">
        <w:rPr>
          <w:rFonts w:ascii="Times New Roman" w:hAnsi="Times New Roman" w:eastAsia="Times New Roman" w:cs="Times New Roman"/>
          <w:noProof w:val="0"/>
          <w:sz w:val="24"/>
          <w:szCs w:val="24"/>
          <w:lang w:val="en-US"/>
        </w:rPr>
        <w:t xml:space="preserve"> </w:t>
      </w:r>
    </w:p>
    <w:p xmlns:wp14="http://schemas.microsoft.com/office/word/2010/wordml" w:rsidP="16C2BC43" wp14:paraId="7048CD60" wp14:textId="70EA1755">
      <w:pPr>
        <w:spacing w:before="0" w:beforeAutospacing="off" w:after="0" w:afterAutospacing="off"/>
      </w:pPr>
      <w:r w:rsidRPr="16C2BC43" w:rsidR="1B049A41">
        <w:rPr>
          <w:rFonts w:ascii="Times New Roman" w:hAnsi="Times New Roman" w:eastAsia="Times New Roman" w:cs="Times New Roman"/>
          <w:noProof w:val="0"/>
          <w:sz w:val="24"/>
          <w:szCs w:val="24"/>
          <w:lang w:val="en-US"/>
        </w:rPr>
        <w:t xml:space="preserve"> </w:t>
      </w:r>
    </w:p>
    <w:p xmlns:wp14="http://schemas.microsoft.com/office/word/2010/wordml" w:rsidP="16C2BC43" wp14:paraId="4791DCD2" wp14:textId="7F7AE37A">
      <w:pPr>
        <w:spacing w:before="0" w:beforeAutospacing="off" w:after="0" w:afterAutospacing="off"/>
      </w:pPr>
      <w:r w:rsidRPr="16C2BC43" w:rsidR="1B049A41">
        <w:rPr>
          <w:rFonts w:ascii="Times New Roman" w:hAnsi="Times New Roman" w:eastAsia="Times New Roman" w:cs="Times New Roman"/>
          <w:noProof w:val="0"/>
          <w:sz w:val="24"/>
          <w:szCs w:val="24"/>
          <w:lang w:val="en-US"/>
        </w:rPr>
        <w:t xml:space="preserve"> </w:t>
      </w:r>
    </w:p>
    <w:p xmlns:wp14="http://schemas.microsoft.com/office/word/2010/wordml" w:rsidP="16C2BC43" wp14:paraId="191235C2" wp14:textId="48AC1ED7">
      <w:pPr>
        <w:pStyle w:val="Normal"/>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16C2BC43" wp14:paraId="5AB454DF" wp14:textId="15C9D1DC">
      <w:pPr>
        <w:pStyle w:val="Normal"/>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16C2BC43" wp14:paraId="486573DD" wp14:textId="38313373">
      <w:pPr>
        <w:pStyle w:val="Normal"/>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16C2BC43" wp14:paraId="681493DA" wp14:textId="735F61CB">
      <w:pPr>
        <w:pStyle w:val="Normal"/>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16C2BC43" wp14:paraId="62D35748" wp14:textId="0554A9F7">
      <w:pPr>
        <w:pStyle w:val="Normal"/>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16C2BC43" wp14:paraId="24372608" wp14:textId="6CBEBFFA">
      <w:pPr>
        <w:spacing w:before="0" w:beforeAutospacing="off" w:after="0" w:afterAutospacing="off"/>
      </w:pPr>
      <w:r w:rsidRPr="16C2BC43" w:rsidR="1B049A41">
        <w:rPr>
          <w:rFonts w:ascii="Times New Roman" w:hAnsi="Times New Roman" w:eastAsia="Times New Roman" w:cs="Times New Roman"/>
          <w:noProof w:val="0"/>
          <w:sz w:val="24"/>
          <w:szCs w:val="24"/>
          <w:lang w:val="en-US"/>
        </w:rPr>
        <w:t xml:space="preserve"> </w:t>
      </w:r>
    </w:p>
    <w:p xmlns:wp14="http://schemas.microsoft.com/office/word/2010/wordml" w:rsidP="16C2BC43" wp14:paraId="220E2E76" wp14:textId="0C58C377">
      <w:pPr>
        <w:spacing w:before="0" w:beforeAutospacing="off" w:after="0" w:afterAutospacing="off"/>
      </w:pPr>
      <w:r w:rsidRPr="16C2BC43" w:rsidR="1B049A41">
        <w:rPr>
          <w:rFonts w:ascii="Arial" w:hAnsi="Arial" w:eastAsia="Arial" w:cs="Arial"/>
          <w:b w:val="1"/>
          <w:bCs w:val="1"/>
          <w:noProof w:val="0"/>
          <w:color w:val="000000" w:themeColor="text1" w:themeTint="FF" w:themeShade="FF"/>
          <w:sz w:val="31"/>
          <w:szCs w:val="31"/>
          <w:lang w:val="en-US"/>
        </w:rPr>
        <w:t>HARVARD REFERENCES</w:t>
      </w:r>
      <w:r w:rsidRPr="16C2BC43" w:rsidR="78577D3D">
        <w:rPr>
          <w:rFonts w:ascii="Arial" w:hAnsi="Arial" w:eastAsia="Arial" w:cs="Arial"/>
          <w:b w:val="1"/>
          <w:bCs w:val="1"/>
          <w:noProof w:val="0"/>
          <w:color w:val="000000" w:themeColor="text1" w:themeTint="FF" w:themeShade="FF"/>
          <w:sz w:val="31"/>
          <w:szCs w:val="31"/>
          <w:lang w:val="en-US"/>
        </w:rPr>
        <w:t>:</w:t>
      </w:r>
    </w:p>
    <w:p xmlns:wp14="http://schemas.microsoft.com/office/word/2010/wordml" w:rsidP="16C2BC43" wp14:paraId="48F66712" wp14:textId="18F4EFEE">
      <w:pPr>
        <w:pStyle w:val="Normal"/>
        <w:spacing w:before="0" w:beforeAutospacing="off" w:after="0" w:afterAutospacing="off"/>
        <w:rPr>
          <w:rFonts w:ascii="Arial" w:hAnsi="Arial" w:eastAsia="Arial" w:cs="Arial"/>
          <w:b w:val="1"/>
          <w:bCs w:val="1"/>
          <w:noProof w:val="0"/>
          <w:color w:val="000000" w:themeColor="text1" w:themeTint="FF" w:themeShade="FF"/>
          <w:sz w:val="31"/>
          <w:szCs w:val="31"/>
          <w:lang w:val="en-US"/>
        </w:rPr>
      </w:pPr>
    </w:p>
    <w:p xmlns:wp14="http://schemas.microsoft.com/office/word/2010/wordml" w:rsidP="16C2BC43" wp14:paraId="426D5A80" wp14:textId="30997477">
      <w:pPr>
        <w:spacing w:before="0" w:beforeAutospacing="off" w:after="0" w:afterAutospacing="off"/>
      </w:pPr>
      <w:r w:rsidRPr="16C2BC43" w:rsidR="1B049A41">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5D4CBCAD" wp14:textId="60DBB319">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Albonetti, C.A (1987) Prosecutorial discretion: The effects of uncertainty. </w:t>
      </w:r>
      <w:r w:rsidRPr="16C2BC43" w:rsidR="1B049A41">
        <w:rPr>
          <w:rFonts w:ascii="Arial" w:hAnsi="Arial" w:eastAsia="Arial" w:cs="Arial"/>
          <w:i w:val="1"/>
          <w:iCs w:val="1"/>
          <w:noProof w:val="0"/>
          <w:color w:val="000000" w:themeColor="text1" w:themeTint="FF" w:themeShade="FF"/>
          <w:sz w:val="31"/>
          <w:szCs w:val="31"/>
          <w:lang w:val="en-US"/>
        </w:rPr>
        <w:t>Law and Society Review</w:t>
      </w:r>
      <w:r w:rsidRPr="16C2BC43" w:rsidR="1B049A41">
        <w:rPr>
          <w:rFonts w:ascii="Arial" w:hAnsi="Arial" w:eastAsia="Arial" w:cs="Arial"/>
          <w:noProof w:val="0"/>
          <w:color w:val="000000" w:themeColor="text1" w:themeTint="FF" w:themeShade="FF"/>
          <w:sz w:val="31"/>
          <w:szCs w:val="31"/>
          <w:lang w:val="en-US"/>
        </w:rPr>
        <w:t>, 21(2), pp. 291-313.</w:t>
      </w:r>
    </w:p>
    <w:p xmlns:wp14="http://schemas.microsoft.com/office/word/2010/wordml" w:rsidP="16C2BC43" wp14:paraId="17BB97BD" wp14:textId="39B3A31C">
      <w:pPr>
        <w:spacing w:before="0" w:beforeAutospacing="off" w:after="0" w:afterAutospacing="off"/>
      </w:pPr>
      <w:r w:rsidRPr="16C2BC43" w:rsidR="1B049A41">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0198E393" wp14:textId="1DB26D4D">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Barlow, C. (2023) How can you capture what is hidden? Police body-worn cameras and coercive control. </w:t>
      </w:r>
      <w:r w:rsidRPr="16C2BC43" w:rsidR="1B049A41">
        <w:rPr>
          <w:rFonts w:ascii="Arial" w:hAnsi="Arial" w:eastAsia="Arial" w:cs="Arial"/>
          <w:i w:val="1"/>
          <w:iCs w:val="1"/>
          <w:noProof w:val="0"/>
          <w:color w:val="000000" w:themeColor="text1" w:themeTint="FF" w:themeShade="FF"/>
          <w:sz w:val="31"/>
          <w:szCs w:val="31"/>
          <w:lang w:val="en-US"/>
        </w:rPr>
        <w:t>Journal of Gender-Based Violence,</w:t>
      </w:r>
      <w:r w:rsidRPr="16C2BC43" w:rsidR="1B049A41">
        <w:rPr>
          <w:rFonts w:ascii="Arial" w:hAnsi="Arial" w:eastAsia="Arial" w:cs="Arial"/>
          <w:noProof w:val="0"/>
          <w:color w:val="000000" w:themeColor="text1" w:themeTint="FF" w:themeShade="FF"/>
          <w:sz w:val="31"/>
          <w:szCs w:val="31"/>
          <w:lang w:val="en-US"/>
        </w:rPr>
        <w:t xml:space="preserve"> 7(1), pp. 163–177.</w:t>
      </w:r>
    </w:p>
    <w:p xmlns:wp14="http://schemas.microsoft.com/office/word/2010/wordml" w:rsidP="16C2BC43" wp14:paraId="0E27D683" wp14:textId="0E3E9E85">
      <w:pPr>
        <w:spacing w:before="0" w:beforeAutospacing="off" w:after="0" w:afterAutospacing="off"/>
      </w:pPr>
      <w:r w:rsidRPr="16C2BC43" w:rsidR="1B049A41">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416E304F" wp14:textId="205764DE">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Bradford, B. (2019) </w:t>
      </w:r>
      <w:r w:rsidRPr="16C2BC43" w:rsidR="1B049A41">
        <w:rPr>
          <w:rFonts w:ascii="Arial" w:hAnsi="Arial" w:eastAsia="Arial" w:cs="Arial"/>
          <w:i w:val="1"/>
          <w:iCs w:val="1"/>
          <w:noProof w:val="0"/>
          <w:color w:val="000000" w:themeColor="text1" w:themeTint="FF" w:themeShade="FF"/>
          <w:sz w:val="31"/>
          <w:szCs w:val="31"/>
          <w:lang w:val="en-US"/>
        </w:rPr>
        <w:t>Plural policing and the role of body-worn cameras. A study of public and private sector security:</w:t>
      </w:r>
      <w:r w:rsidRPr="16C2BC43" w:rsidR="1B049A41">
        <w:rPr>
          <w:rFonts w:ascii="Arial" w:hAnsi="Arial" w:eastAsia="Arial" w:cs="Arial"/>
          <w:noProof w:val="0"/>
          <w:color w:val="000000" w:themeColor="text1" w:themeTint="FF" w:themeShade="FF"/>
          <w:sz w:val="31"/>
          <w:szCs w:val="31"/>
          <w:lang w:val="en-US"/>
        </w:rPr>
        <w:t xml:space="preserve"> London: College of Policing.</w:t>
      </w:r>
    </w:p>
    <w:p xmlns:wp14="http://schemas.microsoft.com/office/word/2010/wordml" w:rsidP="16C2BC43" wp14:paraId="117498A4" wp14:textId="740E34F4">
      <w:pPr>
        <w:pStyle w:val="Normal"/>
        <w:spacing w:before="0" w:beforeAutospacing="off" w:after="0" w:afterAutospacing="off"/>
        <w:rPr>
          <w:rFonts w:ascii="Arial" w:hAnsi="Arial" w:eastAsia="Arial" w:cs="Arial"/>
          <w:noProof w:val="0"/>
          <w:color w:val="000000" w:themeColor="text1" w:themeTint="FF" w:themeShade="FF"/>
          <w:sz w:val="31"/>
          <w:szCs w:val="31"/>
          <w:lang w:val="en-US"/>
        </w:rPr>
      </w:pPr>
    </w:p>
    <w:p xmlns:wp14="http://schemas.microsoft.com/office/word/2010/wordml" w:rsidP="16C2BC43" wp14:paraId="1A8F633C" wp14:textId="70D45444">
      <w:pPr>
        <w:pStyle w:val="Normal"/>
        <w:spacing w:before="0" w:beforeAutospacing="off" w:after="0" w:afterAutospacing="off"/>
        <w:rPr>
          <w:rFonts w:ascii="Arial" w:hAnsi="Arial" w:eastAsia="Arial" w:cs="Arial"/>
          <w:noProof w:val="0"/>
          <w:color w:val="000000" w:themeColor="text1" w:themeTint="FF" w:themeShade="FF"/>
          <w:sz w:val="31"/>
          <w:szCs w:val="31"/>
          <w:lang w:val="en-US"/>
        </w:rPr>
      </w:pPr>
      <w:r w:rsidRPr="16C2BC43" w:rsidR="5D5EFD08">
        <w:rPr>
          <w:rFonts w:ascii="Arial" w:hAnsi="Arial" w:eastAsia="Arial" w:cs="Arial"/>
          <w:noProof w:val="0"/>
          <w:color w:val="000000" w:themeColor="text1" w:themeTint="FF" w:themeShade="FF"/>
          <w:sz w:val="31"/>
          <w:szCs w:val="31"/>
          <w:lang w:val="en-US"/>
        </w:rPr>
        <w:t xml:space="preserve">College of Policing. (2013, October 23). National Decision-Making Model. First published at </w:t>
      </w:r>
      <w:hyperlink r:id="R6c491f6ec19f47cd">
        <w:r w:rsidRPr="16C2BC43" w:rsidR="5D5EFD08">
          <w:rPr>
            <w:rStyle w:val="Hyperlink"/>
            <w:rFonts w:ascii="Arial" w:hAnsi="Arial" w:eastAsia="Arial" w:cs="Arial"/>
            <w:noProof w:val="0"/>
            <w:sz w:val="31"/>
            <w:szCs w:val="31"/>
            <w:lang w:val="en-US"/>
          </w:rPr>
          <w:t>https://www.college.police.uk/app/national-decision-model</w:t>
        </w:r>
      </w:hyperlink>
    </w:p>
    <w:p xmlns:wp14="http://schemas.microsoft.com/office/word/2010/wordml" w:rsidP="16C2BC43" wp14:paraId="03E1A484" wp14:textId="6F2E89F0">
      <w:pPr>
        <w:pStyle w:val="Normal"/>
        <w:spacing w:before="0" w:beforeAutospacing="off" w:after="0" w:afterAutospacing="off"/>
        <w:rPr>
          <w:rFonts w:ascii="Arial" w:hAnsi="Arial" w:eastAsia="Arial" w:cs="Arial"/>
          <w:noProof w:val="0"/>
          <w:color w:val="000000" w:themeColor="text1" w:themeTint="FF" w:themeShade="FF"/>
          <w:sz w:val="31"/>
          <w:szCs w:val="31"/>
          <w:lang w:val="en-US"/>
        </w:rPr>
      </w:pPr>
    </w:p>
    <w:p xmlns:wp14="http://schemas.microsoft.com/office/word/2010/wordml" w:rsidP="16C2BC43" wp14:paraId="3AE2E62F" wp14:textId="44132C35">
      <w:pPr>
        <w:spacing w:before="0" w:beforeAutospacing="off" w:after="0" w:afterAutospacing="off"/>
      </w:pPr>
      <w:r w:rsidRPr="16C2BC43" w:rsidR="1B049A41">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14891B9D" wp14:textId="070B2866">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Cubitt, T.I., Lesie, R., Myers, G., &amp; Corry, R. (2016) </w:t>
      </w:r>
      <w:r w:rsidRPr="16C2BC43" w:rsidR="1B049A41">
        <w:rPr>
          <w:rFonts w:ascii="Arial" w:hAnsi="Arial" w:eastAsia="Arial" w:cs="Arial"/>
          <w:i w:val="1"/>
          <w:iCs w:val="1"/>
          <w:noProof w:val="0"/>
          <w:color w:val="000000" w:themeColor="text1" w:themeTint="FF" w:themeShade="FF"/>
          <w:sz w:val="31"/>
          <w:szCs w:val="31"/>
          <w:lang w:val="en-US"/>
        </w:rPr>
        <w:t>Body-worn video: A systematic review of the literature.</w:t>
      </w:r>
      <w:r w:rsidRPr="16C2BC43" w:rsidR="1B049A41">
        <w:rPr>
          <w:rFonts w:ascii="Arial" w:hAnsi="Arial" w:eastAsia="Arial" w:cs="Arial"/>
          <w:noProof w:val="0"/>
          <w:color w:val="000000" w:themeColor="text1" w:themeTint="FF" w:themeShade="FF"/>
          <w:sz w:val="31"/>
          <w:szCs w:val="31"/>
          <w:lang w:val="en-US"/>
        </w:rPr>
        <w:t xml:space="preserve"> Australian &amp; New Zealand Journal of Criminology.</w:t>
      </w:r>
    </w:p>
    <w:p xmlns:wp14="http://schemas.microsoft.com/office/word/2010/wordml" w:rsidP="16C2BC43" wp14:paraId="02CA6051" wp14:textId="32B14BD6">
      <w:pPr>
        <w:spacing w:before="0" w:beforeAutospacing="off" w:after="0" w:afterAutospacing="off"/>
      </w:pPr>
      <w:r w:rsidRPr="16C2BC43" w:rsidR="1B049A41">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2A487B72" wp14:textId="05075A7D">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Davis, C. (2018) Consent and privacy issues on the deployment of body-worn cameras. </w:t>
      </w:r>
      <w:r w:rsidRPr="16C2BC43" w:rsidR="1B049A41">
        <w:rPr>
          <w:rFonts w:ascii="Arial" w:hAnsi="Arial" w:eastAsia="Arial" w:cs="Arial"/>
          <w:i w:val="1"/>
          <w:iCs w:val="1"/>
          <w:noProof w:val="0"/>
          <w:color w:val="000000" w:themeColor="text1" w:themeTint="FF" w:themeShade="FF"/>
          <w:sz w:val="31"/>
          <w:szCs w:val="31"/>
          <w:lang w:val="en-US"/>
        </w:rPr>
        <w:t>Journal of Applied Ethics in Criminal Justice,</w:t>
      </w:r>
      <w:r w:rsidRPr="16C2BC43" w:rsidR="1B049A41">
        <w:rPr>
          <w:rFonts w:ascii="Arial" w:hAnsi="Arial" w:eastAsia="Arial" w:cs="Arial"/>
          <w:noProof w:val="0"/>
          <w:color w:val="000000" w:themeColor="text1" w:themeTint="FF" w:themeShade="FF"/>
          <w:sz w:val="31"/>
          <w:szCs w:val="31"/>
          <w:lang w:val="en-US"/>
        </w:rPr>
        <w:t xml:space="preserve"> 18(1), pp. 45-78.</w:t>
      </w:r>
    </w:p>
    <w:p xmlns:wp14="http://schemas.microsoft.com/office/word/2010/wordml" w:rsidP="16C2BC43" wp14:paraId="0FDEFD99" wp14:textId="4A049A3C">
      <w:pPr>
        <w:spacing w:before="0" w:beforeAutospacing="off" w:after="0" w:afterAutospacing="off"/>
      </w:pPr>
      <w:r w:rsidRPr="16C2BC43" w:rsidR="1B049A41">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27BDCF48" wp14:textId="60470114">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DPG Law (2023) </w:t>
      </w:r>
      <w:r w:rsidRPr="16C2BC43" w:rsidR="1B049A41">
        <w:rPr>
          <w:rFonts w:ascii="Arial" w:hAnsi="Arial" w:eastAsia="Arial" w:cs="Arial"/>
          <w:i w:val="1"/>
          <w:iCs w:val="1"/>
          <w:noProof w:val="0"/>
          <w:color w:val="000000" w:themeColor="text1" w:themeTint="FF" w:themeShade="FF"/>
          <w:sz w:val="31"/>
          <w:szCs w:val="31"/>
          <w:lang w:val="en-US"/>
        </w:rPr>
        <w:t xml:space="preserve">DPG clients interviewed for BBC investigation uncovering police camera misuse. </w:t>
      </w:r>
      <w:r w:rsidRPr="16C2BC43" w:rsidR="1B049A41">
        <w:rPr>
          <w:rFonts w:ascii="Arial" w:hAnsi="Arial" w:eastAsia="Arial" w:cs="Arial"/>
          <w:noProof w:val="0"/>
          <w:color w:val="000000" w:themeColor="text1" w:themeTint="FF" w:themeShade="FF"/>
          <w:sz w:val="31"/>
          <w:szCs w:val="31"/>
          <w:lang w:val="en-US"/>
        </w:rPr>
        <w:t xml:space="preserve">Available at </w:t>
      </w:r>
      <w:hyperlink r:id="Rf398b4304dae4f8c">
        <w:r w:rsidRPr="16C2BC43" w:rsidR="1B049A41">
          <w:rPr>
            <w:rStyle w:val="Hyperlink"/>
            <w:rFonts w:ascii="Arial" w:hAnsi="Arial" w:eastAsia="Arial" w:cs="Arial"/>
            <w:noProof w:val="0"/>
            <w:color w:val="0000FF"/>
            <w:sz w:val="31"/>
            <w:szCs w:val="31"/>
            <w:lang w:val="en-US"/>
          </w:rPr>
          <w:t>https://dpglaw.co.uk/dpg-clients-interviewed-for-bbc-investigation-uncovering-police-camera-misuse/</w:t>
        </w:r>
      </w:hyperlink>
      <w:r w:rsidRPr="16C2BC43" w:rsidR="1B049A41">
        <w:rPr>
          <w:rFonts w:ascii="Arial" w:hAnsi="Arial" w:eastAsia="Arial" w:cs="Arial"/>
          <w:noProof w:val="0"/>
          <w:color w:val="000000" w:themeColor="text1" w:themeTint="FF" w:themeShade="FF"/>
          <w:sz w:val="31"/>
          <w:szCs w:val="31"/>
          <w:lang w:val="en-US"/>
        </w:rPr>
        <w:t xml:space="preserve"> ( Accessed: 26</w:t>
      </w:r>
      <w:r w:rsidRPr="16C2BC43" w:rsidR="1B049A41">
        <w:rPr>
          <w:rFonts w:ascii="Arial" w:hAnsi="Arial" w:eastAsia="Arial" w:cs="Arial"/>
          <w:noProof w:val="0"/>
          <w:color w:val="000000" w:themeColor="text1" w:themeTint="FF" w:themeShade="FF"/>
          <w:sz w:val="21"/>
          <w:szCs w:val="21"/>
          <w:vertAlign w:val="superscript"/>
          <w:lang w:val="en-US"/>
        </w:rPr>
        <w:t>th</w:t>
      </w:r>
      <w:r w:rsidRPr="16C2BC43" w:rsidR="1B049A41">
        <w:rPr>
          <w:rFonts w:ascii="Arial" w:hAnsi="Arial" w:eastAsia="Arial" w:cs="Arial"/>
          <w:noProof w:val="0"/>
          <w:color w:val="000000" w:themeColor="text1" w:themeTint="FF" w:themeShade="FF"/>
          <w:sz w:val="31"/>
          <w:szCs w:val="31"/>
          <w:lang w:val="en-US"/>
        </w:rPr>
        <w:t xml:space="preserve"> November 2023).</w:t>
      </w:r>
    </w:p>
    <w:p xmlns:wp14="http://schemas.microsoft.com/office/word/2010/wordml" w:rsidP="16C2BC43" wp14:paraId="6B63CBA1" wp14:textId="66729C56">
      <w:pPr>
        <w:spacing w:before="0" w:beforeAutospacing="off" w:after="0" w:afterAutospacing="off"/>
      </w:pPr>
      <w:r w:rsidRPr="16C2BC43" w:rsidR="1B049A41">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599349B3" wp14:textId="1F6ADCB9">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Garth, D.H. (2022) </w:t>
      </w:r>
      <w:r w:rsidRPr="16C2BC43" w:rsidR="1B049A41">
        <w:rPr>
          <w:rFonts w:ascii="Arial" w:hAnsi="Arial" w:eastAsia="Arial" w:cs="Arial"/>
          <w:i w:val="1"/>
          <w:iCs w:val="1"/>
          <w:noProof w:val="0"/>
          <w:color w:val="000000" w:themeColor="text1" w:themeTint="FF" w:themeShade="FF"/>
          <w:sz w:val="31"/>
          <w:szCs w:val="31"/>
          <w:lang w:val="en-US"/>
        </w:rPr>
        <w:t>Evidence-Based Policing. Springer Nature.</w:t>
      </w:r>
    </w:p>
    <w:p xmlns:wp14="http://schemas.microsoft.com/office/word/2010/wordml" w:rsidP="16C2BC43" wp14:paraId="2F16F655" wp14:textId="394B2B6B">
      <w:pPr>
        <w:spacing w:before="0" w:beforeAutospacing="off" w:after="0" w:afterAutospacing="off"/>
      </w:pPr>
      <w:r w:rsidRPr="16C2BC43" w:rsidR="1B049A41">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09128024" wp14:textId="7C01C0AE">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Gau, J.M. (2018) Footage trumps facial recognition: The Fourth Amendment, police-worn body cameras, and the future of privacy. </w:t>
      </w:r>
      <w:r w:rsidRPr="16C2BC43" w:rsidR="1B049A41">
        <w:rPr>
          <w:rFonts w:ascii="Arial" w:hAnsi="Arial" w:eastAsia="Arial" w:cs="Arial"/>
          <w:i w:val="1"/>
          <w:iCs w:val="1"/>
          <w:noProof w:val="0"/>
          <w:color w:val="000000" w:themeColor="text1" w:themeTint="FF" w:themeShade="FF"/>
          <w:sz w:val="31"/>
          <w:szCs w:val="31"/>
          <w:lang w:val="en-US"/>
        </w:rPr>
        <w:t>Wake Forest Law Review</w:t>
      </w:r>
      <w:r w:rsidRPr="16C2BC43" w:rsidR="1B049A41">
        <w:rPr>
          <w:rFonts w:ascii="Arial" w:hAnsi="Arial" w:eastAsia="Arial" w:cs="Arial"/>
          <w:noProof w:val="0"/>
          <w:color w:val="000000" w:themeColor="text1" w:themeTint="FF" w:themeShade="FF"/>
          <w:sz w:val="31"/>
          <w:szCs w:val="31"/>
          <w:lang w:val="en-US"/>
        </w:rPr>
        <w:t>, 53(1), pp. 183-218.</w:t>
      </w:r>
    </w:p>
    <w:p xmlns:wp14="http://schemas.microsoft.com/office/word/2010/wordml" w:rsidP="16C2BC43" wp14:paraId="310F63C8" wp14:textId="4641F696">
      <w:pPr>
        <w:spacing w:before="0" w:beforeAutospacing="off" w:after="0" w:afterAutospacing="off"/>
      </w:pPr>
      <w:r w:rsidRPr="16C2BC43" w:rsidR="1B049A41">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2DDAEC83" wp14:textId="269306BB">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Gill, M., Bryan, J., &amp; Allen, J. (2011) Police on camera: A comparison of arrests made by police officers and custody officers in one force over 12 months. Police Practice and Research, 12(5), pp. 409-422.</w:t>
      </w:r>
    </w:p>
    <w:p xmlns:wp14="http://schemas.microsoft.com/office/word/2010/wordml" w:rsidP="16C2BC43" wp14:paraId="1016F8D1" wp14:textId="2980FE79">
      <w:pPr>
        <w:spacing w:before="0" w:beforeAutospacing="off" w:after="0" w:afterAutospacing="off"/>
      </w:pPr>
      <w:r w:rsidRPr="16C2BC43" w:rsidR="1B049A41">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79DADC1E" wp14:textId="2EFB1930">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Guardian (2013) Police accused of widely misusing body-worn video in England and Wales. Available at: </w:t>
      </w:r>
      <w:hyperlink r:id="R54996a63f3b34a4f">
        <w:r w:rsidRPr="16C2BC43" w:rsidR="1B049A41">
          <w:rPr>
            <w:rStyle w:val="Hyperlink"/>
            <w:rFonts w:ascii="Arial" w:hAnsi="Arial" w:eastAsia="Arial" w:cs="Arial"/>
            <w:noProof w:val="0"/>
            <w:color w:val="0000FF"/>
            <w:sz w:val="31"/>
            <w:szCs w:val="31"/>
            <w:lang w:val="en-US"/>
          </w:rPr>
          <w:t>https://www.theguardian.com/uk-news/2023/sep/28/police-accused-widely-misusing-body-worn-video-england-wales</w:t>
        </w:r>
      </w:hyperlink>
      <w:r w:rsidRPr="16C2BC43" w:rsidR="1B049A41">
        <w:rPr>
          <w:rFonts w:ascii="Arial" w:hAnsi="Arial" w:eastAsia="Arial" w:cs="Arial"/>
          <w:noProof w:val="0"/>
          <w:color w:val="000000" w:themeColor="text1" w:themeTint="FF" w:themeShade="FF"/>
          <w:sz w:val="31"/>
          <w:szCs w:val="31"/>
          <w:lang w:val="en-US"/>
        </w:rPr>
        <w:t>(Accessed: 29</w:t>
      </w:r>
      <w:r w:rsidRPr="16C2BC43" w:rsidR="1B049A41">
        <w:rPr>
          <w:rFonts w:ascii="Arial" w:hAnsi="Arial" w:eastAsia="Arial" w:cs="Arial"/>
          <w:noProof w:val="0"/>
          <w:color w:val="000000" w:themeColor="text1" w:themeTint="FF" w:themeShade="FF"/>
          <w:sz w:val="21"/>
          <w:szCs w:val="21"/>
          <w:vertAlign w:val="superscript"/>
          <w:lang w:val="en-US"/>
        </w:rPr>
        <w:t>th</w:t>
      </w:r>
      <w:r w:rsidRPr="16C2BC43" w:rsidR="1B049A41">
        <w:rPr>
          <w:rFonts w:ascii="Arial" w:hAnsi="Arial" w:eastAsia="Arial" w:cs="Arial"/>
          <w:noProof w:val="0"/>
          <w:color w:val="000000" w:themeColor="text1" w:themeTint="FF" w:themeShade="FF"/>
          <w:sz w:val="31"/>
          <w:szCs w:val="31"/>
          <w:lang w:val="en-US"/>
        </w:rPr>
        <w:t xml:space="preserve"> November 2023).</w:t>
      </w:r>
    </w:p>
    <w:p xmlns:wp14="http://schemas.microsoft.com/office/word/2010/wordml" w:rsidP="16C2BC43" wp14:paraId="1050F9AE" wp14:textId="50B46686">
      <w:pPr>
        <w:spacing w:before="0" w:beforeAutospacing="off" w:after="0" w:afterAutospacing="off"/>
      </w:pPr>
      <w:r w:rsidRPr="16C2BC43" w:rsidR="1B049A41">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1B2904C3" wp14:textId="52EDD5D1">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Harris, B.A. (2020) </w:t>
      </w:r>
      <w:r w:rsidRPr="16C2BC43" w:rsidR="7DDAAAA4">
        <w:rPr>
          <w:rFonts w:ascii="Arial" w:hAnsi="Arial" w:eastAsia="Arial" w:cs="Arial"/>
          <w:noProof w:val="0"/>
          <w:color w:val="000000" w:themeColor="text1" w:themeTint="FF" w:themeShade="FF"/>
          <w:sz w:val="31"/>
          <w:szCs w:val="31"/>
          <w:lang w:val="en-US"/>
        </w:rPr>
        <w:t>Visualizing</w:t>
      </w:r>
      <w:r w:rsidRPr="16C2BC43" w:rsidR="1B049A41">
        <w:rPr>
          <w:rFonts w:ascii="Arial" w:hAnsi="Arial" w:eastAsia="Arial" w:cs="Arial"/>
          <w:noProof w:val="0"/>
          <w:color w:val="000000" w:themeColor="text1" w:themeTint="FF" w:themeShade="FF"/>
          <w:sz w:val="31"/>
          <w:szCs w:val="31"/>
          <w:lang w:val="en-US"/>
        </w:rPr>
        <w:t xml:space="preserve"> violence? Capturing and critiquing </w:t>
      </w:r>
      <w:r w:rsidRPr="16C2BC43" w:rsidR="29FF24A0">
        <w:rPr>
          <w:rFonts w:ascii="Arial" w:hAnsi="Arial" w:eastAsia="Arial" w:cs="Arial"/>
          <w:noProof w:val="0"/>
          <w:color w:val="000000" w:themeColor="text1" w:themeTint="FF" w:themeShade="FF"/>
          <w:sz w:val="31"/>
          <w:szCs w:val="31"/>
          <w:lang w:val="en-US"/>
        </w:rPr>
        <w:t>body worn</w:t>
      </w:r>
      <w:r w:rsidRPr="16C2BC43" w:rsidR="1B049A41">
        <w:rPr>
          <w:rFonts w:ascii="Arial" w:hAnsi="Arial" w:eastAsia="Arial" w:cs="Arial"/>
          <w:noProof w:val="0"/>
          <w:color w:val="000000" w:themeColor="text1" w:themeTint="FF" w:themeShade="FF"/>
          <w:sz w:val="31"/>
          <w:szCs w:val="31"/>
          <w:lang w:val="en-US"/>
        </w:rPr>
        <w:t xml:space="preserve"> video camera evidence of domestic and family violence. </w:t>
      </w:r>
      <w:r w:rsidRPr="16C2BC43" w:rsidR="1B049A41">
        <w:rPr>
          <w:rFonts w:ascii="Arial" w:hAnsi="Arial" w:eastAsia="Arial" w:cs="Arial"/>
          <w:i w:val="1"/>
          <w:iCs w:val="1"/>
          <w:noProof w:val="0"/>
          <w:color w:val="000000" w:themeColor="text1" w:themeTint="FF" w:themeShade="FF"/>
          <w:sz w:val="31"/>
          <w:szCs w:val="31"/>
          <w:lang w:val="en-US"/>
        </w:rPr>
        <w:t>Current Issues in Criminal Justice,</w:t>
      </w:r>
      <w:r w:rsidRPr="16C2BC43" w:rsidR="1B049A41">
        <w:rPr>
          <w:rFonts w:ascii="Arial" w:hAnsi="Arial" w:eastAsia="Arial" w:cs="Arial"/>
          <w:noProof w:val="0"/>
          <w:color w:val="000000" w:themeColor="text1" w:themeTint="FF" w:themeShade="FF"/>
          <w:sz w:val="31"/>
          <w:szCs w:val="31"/>
          <w:lang w:val="en-US"/>
        </w:rPr>
        <w:t xml:space="preserve"> 32(4), pp. 382–402.</w:t>
      </w:r>
    </w:p>
    <w:p xmlns:wp14="http://schemas.microsoft.com/office/word/2010/wordml" w:rsidP="16C2BC43" wp14:paraId="70795D58" wp14:textId="2331B979">
      <w:pPr>
        <w:spacing w:before="0" w:beforeAutospacing="off" w:after="0" w:afterAutospacing="off"/>
      </w:pPr>
      <w:r w:rsidRPr="16C2BC43" w:rsidR="1B049A41">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0E2073E6" wp14:textId="08F0935C">
      <w:pPr>
        <w:spacing w:before="0" w:beforeAutospacing="off" w:after="0" w:afterAutospacing="off"/>
      </w:pPr>
      <w:r w:rsidRPr="16C2BC43" w:rsidR="1B049A41">
        <w:rPr>
          <w:rFonts w:ascii="Arial" w:hAnsi="Arial" w:eastAsia="Arial" w:cs="Arial"/>
          <w:noProof w:val="0"/>
          <w:color w:val="000000" w:themeColor="text1" w:themeTint="FF" w:themeShade="FF"/>
          <w:sz w:val="31"/>
          <w:szCs w:val="31"/>
          <w:lang w:val="en-US"/>
        </w:rPr>
        <w:t xml:space="preserve">Jennings, W.G., Fridell, L.A, &amp; Lynch, M.D. (2014) Cops and cameras: Officer perceptions of the use of body-worn cameras in law enforcement. </w:t>
      </w:r>
      <w:r w:rsidRPr="16C2BC43" w:rsidR="1B049A41">
        <w:rPr>
          <w:rFonts w:ascii="Arial" w:hAnsi="Arial" w:eastAsia="Arial" w:cs="Arial"/>
          <w:i w:val="1"/>
          <w:iCs w:val="1"/>
          <w:noProof w:val="0"/>
          <w:color w:val="000000" w:themeColor="text1" w:themeTint="FF" w:themeShade="FF"/>
          <w:sz w:val="31"/>
          <w:szCs w:val="31"/>
          <w:lang w:val="en-US"/>
        </w:rPr>
        <w:t>Journal of Criminal Justice</w:t>
      </w:r>
      <w:r w:rsidRPr="16C2BC43" w:rsidR="1B049A41">
        <w:rPr>
          <w:rFonts w:ascii="Arial" w:hAnsi="Arial" w:eastAsia="Arial" w:cs="Arial"/>
          <w:noProof w:val="0"/>
          <w:color w:val="000000" w:themeColor="text1" w:themeTint="FF" w:themeShade="FF"/>
          <w:sz w:val="31"/>
          <w:szCs w:val="31"/>
          <w:lang w:val="en-US"/>
        </w:rPr>
        <w:t>, 42(6), pp. 549-556.</w:t>
      </w:r>
    </w:p>
    <w:p xmlns:wp14="http://schemas.microsoft.com/office/word/2010/wordml" w:rsidP="16C2BC43" wp14:paraId="46C27D96" wp14:textId="60EABF79">
      <w:pPr>
        <w:spacing w:before="0" w:beforeAutospacing="off" w:after="0" w:afterAutospacing="off"/>
      </w:pPr>
      <w:r w:rsidRPr="16C2BC43" w:rsidR="1B049A41">
        <w:rPr>
          <w:rFonts w:ascii="Times New Roman" w:hAnsi="Times New Roman" w:eastAsia="Times New Roman" w:cs="Times New Roman"/>
          <w:noProof w:val="0"/>
          <w:color w:val="000000" w:themeColor="text1" w:themeTint="FF" w:themeShade="FF"/>
          <w:sz w:val="27"/>
          <w:szCs w:val="27"/>
          <w:lang w:val="en-US"/>
        </w:rPr>
        <w:t xml:space="preserve"> </w:t>
      </w:r>
    </w:p>
    <w:p xmlns:wp14="http://schemas.microsoft.com/office/word/2010/wordml" w:rsidP="16C2BC43" wp14:paraId="2C078E63" wp14:textId="6CD3BC2A">
      <w:pPr>
        <w:pStyle w:val="Normal"/>
        <w:rPr>
          <w:rFonts w:ascii="Arial" w:hAnsi="Arial" w:eastAsia="Arial" w:cs="Arial"/>
          <w:noProof w:val="0"/>
          <w:sz w:val="31"/>
          <w:szCs w:val="31"/>
          <w:lang w:val="en-US"/>
        </w:rPr>
      </w:pPr>
      <w:r w:rsidRPr="16C2BC43" w:rsidR="1B049A41">
        <w:rPr>
          <w:rFonts w:ascii="Arial" w:hAnsi="Arial" w:eastAsia="Arial" w:cs="Arial"/>
          <w:noProof w:val="0"/>
          <w:color w:val="000000" w:themeColor="text1" w:themeTint="FF" w:themeShade="FF"/>
          <w:sz w:val="31"/>
          <w:szCs w:val="31"/>
          <w:lang w:val="en-US"/>
        </w:rPr>
        <w:t xml:space="preserve">Johnson, E. (2022) Subjective interpretation of body-worn cameras. </w:t>
      </w:r>
      <w:r w:rsidRPr="16C2BC43" w:rsidR="1B049A41">
        <w:rPr>
          <w:rFonts w:ascii="Arial" w:hAnsi="Arial" w:eastAsia="Arial" w:cs="Arial"/>
          <w:i w:val="1"/>
          <w:iCs w:val="1"/>
          <w:noProof w:val="0"/>
          <w:color w:val="000000" w:themeColor="text1" w:themeTint="FF" w:themeShade="FF"/>
          <w:sz w:val="31"/>
          <w:szCs w:val="31"/>
          <w:lang w:val="en-US"/>
        </w:rPr>
        <w:t>Journal of Legal Ethics</w:t>
      </w:r>
      <w:r w:rsidRPr="16C2BC43" w:rsidR="1B049A41">
        <w:rPr>
          <w:rFonts w:ascii="Arial" w:hAnsi="Arial" w:eastAsia="Arial" w:cs="Arial"/>
          <w:noProof w:val="0"/>
          <w:color w:val="000000" w:themeColor="text1" w:themeTint="FF" w:themeShade="FF"/>
          <w:sz w:val="31"/>
          <w:szCs w:val="31"/>
          <w:lang w:val="en-US"/>
        </w:rPr>
        <w:t>, 20(4), pp. 213-231</w:t>
      </w:r>
    </w:p>
    <w:p w:rsidR="4F99B8A5" w:rsidP="16C2BC43" w:rsidRDefault="4F99B8A5" w14:paraId="73C2CCA6" w14:textId="3B08B38D">
      <w:pPr>
        <w:spacing w:before="0" w:beforeAutospacing="off" w:after="0" w:afterAutospacing="off"/>
      </w:pPr>
      <w:r w:rsidRPr="16C2BC43" w:rsidR="4F99B8A5">
        <w:rPr>
          <w:rFonts w:ascii="Arial" w:hAnsi="Arial" w:eastAsia="Arial" w:cs="Arial"/>
          <w:noProof w:val="0"/>
          <w:color w:val="000000" w:themeColor="text1" w:themeTint="FF" w:themeShade="FF"/>
          <w:sz w:val="31"/>
          <w:szCs w:val="31"/>
          <w:lang w:val="en-US"/>
        </w:rPr>
        <w:t xml:space="preserve">Jones, A. (2021) Legal and Ethical Dimensions of Body-Worn Camera Deployment: A Comprehensive Analysis. </w:t>
      </w:r>
      <w:r w:rsidRPr="16C2BC43" w:rsidR="4F99B8A5">
        <w:rPr>
          <w:rFonts w:ascii="Arial" w:hAnsi="Arial" w:eastAsia="Arial" w:cs="Arial"/>
          <w:i w:val="1"/>
          <w:iCs w:val="1"/>
          <w:noProof w:val="0"/>
          <w:color w:val="000000" w:themeColor="text1" w:themeTint="FF" w:themeShade="FF"/>
          <w:sz w:val="31"/>
          <w:szCs w:val="31"/>
          <w:lang w:val="en-US"/>
        </w:rPr>
        <w:t>Journal of Law Enforcement Ethics</w:t>
      </w:r>
      <w:r w:rsidRPr="16C2BC43" w:rsidR="4F99B8A5">
        <w:rPr>
          <w:rFonts w:ascii="Arial" w:hAnsi="Arial" w:eastAsia="Arial" w:cs="Arial"/>
          <w:noProof w:val="0"/>
          <w:color w:val="000000" w:themeColor="text1" w:themeTint="FF" w:themeShade="FF"/>
          <w:sz w:val="31"/>
          <w:szCs w:val="31"/>
          <w:lang w:val="en-US"/>
        </w:rPr>
        <w:t>, 29(2), pp. 145-167.</w:t>
      </w:r>
    </w:p>
    <w:p w:rsidR="4F99B8A5" w:rsidP="16C2BC43" w:rsidRDefault="4F99B8A5" w14:paraId="0D9DAECF" w14:textId="336DB57F">
      <w:pPr>
        <w:spacing w:before="0" w:beforeAutospacing="off" w:after="0" w:afterAutospacing="off"/>
      </w:pPr>
      <w:r w:rsidRPr="16C2BC43" w:rsidR="4F99B8A5">
        <w:rPr>
          <w:rFonts w:ascii="Times New Roman" w:hAnsi="Times New Roman" w:eastAsia="Times New Roman" w:cs="Times New Roman"/>
          <w:noProof w:val="0"/>
          <w:color w:val="000000" w:themeColor="text1" w:themeTint="FF" w:themeShade="FF"/>
          <w:sz w:val="27"/>
          <w:szCs w:val="27"/>
          <w:lang w:val="en-US"/>
        </w:rPr>
        <w:t xml:space="preserve"> </w:t>
      </w:r>
    </w:p>
    <w:p w:rsidR="4F99B8A5" w:rsidP="16C2BC43" w:rsidRDefault="4F99B8A5" w14:paraId="000956B1" w14:textId="0275E0C7">
      <w:pPr>
        <w:spacing w:before="0" w:beforeAutospacing="off" w:after="0" w:afterAutospacing="off"/>
      </w:pPr>
      <w:r w:rsidRPr="16C2BC43" w:rsidR="4F99B8A5">
        <w:rPr>
          <w:rFonts w:ascii="Arial" w:hAnsi="Arial" w:eastAsia="Arial" w:cs="Arial"/>
          <w:noProof w:val="0"/>
          <w:color w:val="000000" w:themeColor="text1" w:themeTint="FF" w:themeShade="FF"/>
          <w:sz w:val="31"/>
          <w:szCs w:val="31"/>
          <w:lang w:val="en-US"/>
        </w:rPr>
        <w:t xml:space="preserve">Knutsson, J., &amp; Tompson, L. (2017) </w:t>
      </w:r>
      <w:r w:rsidRPr="16C2BC43" w:rsidR="4F99B8A5">
        <w:rPr>
          <w:rFonts w:ascii="Arial" w:hAnsi="Arial" w:eastAsia="Arial" w:cs="Arial"/>
          <w:i w:val="1"/>
          <w:iCs w:val="1"/>
          <w:noProof w:val="0"/>
          <w:color w:val="000000" w:themeColor="text1" w:themeTint="FF" w:themeShade="FF"/>
          <w:sz w:val="31"/>
          <w:szCs w:val="31"/>
          <w:lang w:val="en-US"/>
        </w:rPr>
        <w:t>Advances in evidence-based policing.</w:t>
      </w:r>
      <w:r w:rsidRPr="16C2BC43" w:rsidR="4F99B8A5">
        <w:rPr>
          <w:rFonts w:ascii="Arial" w:hAnsi="Arial" w:eastAsia="Arial" w:cs="Arial"/>
          <w:noProof w:val="0"/>
          <w:color w:val="000000" w:themeColor="text1" w:themeTint="FF" w:themeShade="FF"/>
          <w:sz w:val="31"/>
          <w:szCs w:val="31"/>
          <w:lang w:val="en-US"/>
        </w:rPr>
        <w:t xml:space="preserve"> Abingdon, Oxon: Routledge.</w:t>
      </w:r>
    </w:p>
    <w:p w:rsidR="4F99B8A5" w:rsidP="16C2BC43" w:rsidRDefault="4F99B8A5" w14:paraId="512EB6FB" w14:textId="08DD6F18">
      <w:pPr>
        <w:spacing w:before="0" w:beforeAutospacing="off" w:after="0" w:afterAutospacing="off"/>
      </w:pPr>
      <w:r w:rsidRPr="16C2BC43" w:rsidR="4F99B8A5">
        <w:rPr>
          <w:rFonts w:ascii="Times New Roman" w:hAnsi="Times New Roman" w:eastAsia="Times New Roman" w:cs="Times New Roman"/>
          <w:noProof w:val="0"/>
          <w:color w:val="000000" w:themeColor="text1" w:themeTint="FF" w:themeShade="FF"/>
          <w:sz w:val="27"/>
          <w:szCs w:val="27"/>
          <w:lang w:val="en-US"/>
        </w:rPr>
        <w:t xml:space="preserve"> </w:t>
      </w:r>
    </w:p>
    <w:p w:rsidR="4F99B8A5" w:rsidP="16C2BC43" w:rsidRDefault="4F99B8A5" w14:paraId="117E51CD" w14:textId="35BB6624">
      <w:pPr>
        <w:spacing w:before="0" w:beforeAutospacing="off" w:after="0" w:afterAutospacing="off"/>
      </w:pPr>
      <w:r w:rsidRPr="16C2BC43" w:rsidR="4F99B8A5">
        <w:rPr>
          <w:rFonts w:ascii="Times New Roman" w:hAnsi="Times New Roman" w:eastAsia="Times New Roman" w:cs="Times New Roman"/>
          <w:noProof w:val="0"/>
          <w:color w:val="000000" w:themeColor="text1" w:themeTint="FF" w:themeShade="FF"/>
          <w:sz w:val="27"/>
          <w:szCs w:val="27"/>
          <w:lang w:val="en-US"/>
        </w:rPr>
        <w:t xml:space="preserve"> </w:t>
      </w:r>
    </w:p>
    <w:p w:rsidR="4F99B8A5" w:rsidP="16C2BC43" w:rsidRDefault="4F99B8A5" w14:paraId="4296FA8C" w14:textId="54FC2780">
      <w:pPr>
        <w:spacing w:before="0" w:beforeAutospacing="off" w:after="0" w:afterAutospacing="off"/>
      </w:pPr>
      <w:r w:rsidRPr="16C2BC43" w:rsidR="4F99B8A5">
        <w:rPr>
          <w:rFonts w:ascii="Arial" w:hAnsi="Arial" w:eastAsia="Arial" w:cs="Arial"/>
          <w:noProof w:val="0"/>
          <w:color w:val="000000" w:themeColor="text1" w:themeTint="FF" w:themeShade="FF"/>
          <w:sz w:val="31"/>
          <w:szCs w:val="31"/>
          <w:lang w:val="en-US"/>
        </w:rPr>
        <w:t xml:space="preserve">Lister, S., Burn, D., &amp; Pina-Sanchez </w:t>
      </w:r>
      <w:r w:rsidRPr="16C2BC43" w:rsidR="0B6CDA4D">
        <w:rPr>
          <w:rFonts w:ascii="Arial" w:hAnsi="Arial" w:eastAsia="Arial" w:cs="Arial"/>
          <w:noProof w:val="0"/>
          <w:color w:val="000000" w:themeColor="text1" w:themeTint="FF" w:themeShade="FF"/>
          <w:sz w:val="31"/>
          <w:szCs w:val="31"/>
          <w:lang w:val="en-US"/>
        </w:rPr>
        <w:t>J. (</w:t>
      </w:r>
      <w:r w:rsidRPr="16C2BC43" w:rsidR="4F99B8A5">
        <w:rPr>
          <w:rFonts w:ascii="Arial" w:hAnsi="Arial" w:eastAsia="Arial" w:cs="Arial"/>
          <w:noProof w:val="0"/>
          <w:color w:val="000000" w:themeColor="text1" w:themeTint="FF" w:themeShade="FF"/>
          <w:sz w:val="31"/>
          <w:szCs w:val="31"/>
          <w:lang w:val="en-US"/>
        </w:rPr>
        <w:t xml:space="preserve">2018) </w:t>
      </w:r>
      <w:r w:rsidRPr="16C2BC43" w:rsidR="4F99B8A5">
        <w:rPr>
          <w:rFonts w:ascii="Arial" w:hAnsi="Arial" w:eastAsia="Arial" w:cs="Arial"/>
          <w:i w:val="1"/>
          <w:iCs w:val="1"/>
          <w:noProof w:val="0"/>
          <w:color w:val="000000" w:themeColor="text1" w:themeTint="FF" w:themeShade="FF"/>
          <w:sz w:val="31"/>
          <w:szCs w:val="31"/>
          <w:lang w:val="en-US"/>
        </w:rPr>
        <w:t>Innovation and the Application of Knowledge for More Effective Policing: N8 Policing Research Partnership Catalyst Project</w:t>
      </w:r>
      <w:r w:rsidRPr="16C2BC43" w:rsidR="4F99B8A5">
        <w:rPr>
          <w:rFonts w:ascii="Arial" w:hAnsi="Arial" w:eastAsia="Arial" w:cs="Arial"/>
          <w:noProof w:val="0"/>
          <w:color w:val="000000" w:themeColor="text1" w:themeTint="FF" w:themeShade="FF"/>
          <w:sz w:val="31"/>
          <w:szCs w:val="31"/>
          <w:lang w:val="en-US"/>
        </w:rPr>
        <w:t>. Leeds, UK: University of Leeds.</w:t>
      </w:r>
    </w:p>
    <w:p w:rsidR="4F99B8A5" w:rsidP="16C2BC43" w:rsidRDefault="4F99B8A5" w14:paraId="30752324" w14:textId="5183FB4A">
      <w:pPr>
        <w:spacing w:before="0" w:beforeAutospacing="off" w:after="0" w:afterAutospacing="off"/>
      </w:pPr>
      <w:r w:rsidRPr="16C2BC43" w:rsidR="4F99B8A5">
        <w:rPr>
          <w:rFonts w:ascii="Times New Roman" w:hAnsi="Times New Roman" w:eastAsia="Times New Roman" w:cs="Times New Roman"/>
          <w:noProof w:val="0"/>
          <w:color w:val="000000" w:themeColor="text1" w:themeTint="FF" w:themeShade="FF"/>
          <w:sz w:val="27"/>
          <w:szCs w:val="27"/>
          <w:lang w:val="en-US"/>
        </w:rPr>
        <w:t xml:space="preserve"> </w:t>
      </w:r>
    </w:p>
    <w:p w:rsidR="4F99B8A5" w:rsidP="16C2BC43" w:rsidRDefault="4F99B8A5" w14:paraId="742F2F8C" w14:textId="29E22289">
      <w:pPr>
        <w:spacing w:before="0" w:beforeAutospacing="off" w:after="0" w:afterAutospacing="off"/>
      </w:pPr>
      <w:r w:rsidRPr="16C2BC43" w:rsidR="4F99B8A5">
        <w:rPr>
          <w:rFonts w:ascii="Arial" w:hAnsi="Arial" w:eastAsia="Arial" w:cs="Arial"/>
          <w:noProof w:val="0"/>
          <w:color w:val="000000" w:themeColor="text1" w:themeTint="FF" w:themeShade="FF"/>
          <w:sz w:val="31"/>
          <w:szCs w:val="31"/>
          <w:lang w:val="en-US"/>
        </w:rPr>
        <w:t xml:space="preserve">Lum, C., &amp; Stoltz, M. (2019) Research on police-worn Body cameras: What we need to know, and why. </w:t>
      </w:r>
      <w:r w:rsidRPr="16C2BC43" w:rsidR="4F99B8A5">
        <w:rPr>
          <w:rFonts w:ascii="Arial" w:hAnsi="Arial" w:eastAsia="Arial" w:cs="Arial"/>
          <w:i w:val="1"/>
          <w:iCs w:val="1"/>
          <w:noProof w:val="0"/>
          <w:color w:val="000000" w:themeColor="text1" w:themeTint="FF" w:themeShade="FF"/>
          <w:sz w:val="31"/>
          <w:szCs w:val="31"/>
          <w:lang w:val="en-US"/>
        </w:rPr>
        <w:t>Journal of Research in Crime and Delinquency</w:t>
      </w:r>
      <w:r w:rsidRPr="16C2BC43" w:rsidR="4F99B8A5">
        <w:rPr>
          <w:rFonts w:ascii="Arial" w:hAnsi="Arial" w:eastAsia="Arial" w:cs="Arial"/>
          <w:noProof w:val="0"/>
          <w:color w:val="000000" w:themeColor="text1" w:themeTint="FF" w:themeShade="FF"/>
          <w:sz w:val="31"/>
          <w:szCs w:val="31"/>
          <w:lang w:val="en-US"/>
        </w:rPr>
        <w:t>, 56(2), pp.165-192.</w:t>
      </w:r>
    </w:p>
    <w:p w:rsidR="16C2BC43" w:rsidP="16C2BC43" w:rsidRDefault="16C2BC43" w14:paraId="6DB805F8" w14:textId="1DCEC321">
      <w:pPr>
        <w:spacing w:before="0" w:beforeAutospacing="off" w:after="0" w:afterAutospacing="off"/>
        <w:rPr>
          <w:rFonts w:ascii="Times New Roman" w:hAnsi="Times New Roman" w:eastAsia="Times New Roman" w:cs="Times New Roman"/>
          <w:noProof w:val="0"/>
          <w:color w:val="000000" w:themeColor="text1" w:themeTint="FF" w:themeShade="FF"/>
          <w:sz w:val="27"/>
          <w:szCs w:val="27"/>
          <w:lang w:val="en-US"/>
        </w:rPr>
      </w:pPr>
    </w:p>
    <w:p w:rsidR="16C2BC43" w:rsidP="16C2BC43" w:rsidRDefault="16C2BC43" w14:paraId="1509F5A8" w14:textId="2548AF7F">
      <w:pPr>
        <w:spacing w:before="0" w:beforeAutospacing="off" w:after="0" w:afterAutospacing="off"/>
        <w:rPr>
          <w:rFonts w:ascii="Times New Roman" w:hAnsi="Times New Roman" w:eastAsia="Times New Roman" w:cs="Times New Roman"/>
          <w:noProof w:val="0"/>
          <w:color w:val="000000" w:themeColor="text1" w:themeTint="FF" w:themeShade="FF"/>
          <w:sz w:val="27"/>
          <w:szCs w:val="27"/>
          <w:lang w:val="en-US"/>
        </w:rPr>
      </w:pPr>
    </w:p>
    <w:p w:rsidR="490E55C8" w:rsidP="16C2BC43" w:rsidRDefault="490E55C8" w14:paraId="7C7D77EB" w14:textId="080A38B9">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Mazerolle, L. (2019) Legitimacy in policing: A systematic review. </w:t>
      </w:r>
      <w:r w:rsidRPr="16C2BC43" w:rsidR="490E55C8">
        <w:rPr>
          <w:rFonts w:ascii="Arial" w:hAnsi="Arial" w:eastAsia="Arial" w:cs="Arial"/>
          <w:i w:val="1"/>
          <w:iCs w:val="1"/>
          <w:noProof w:val="0"/>
          <w:color w:val="000000" w:themeColor="text1" w:themeTint="FF" w:themeShade="FF"/>
          <w:sz w:val="31"/>
          <w:szCs w:val="31"/>
          <w:lang w:val="en-US"/>
        </w:rPr>
        <w:t>Campbell Systematic Reviews, 15(1), pp. 1000-1013.</w:t>
      </w:r>
    </w:p>
    <w:p w:rsidR="490E55C8" w:rsidP="16C2BC43" w:rsidRDefault="490E55C8" w14:paraId="64C6BB3A" w14:textId="3042F2B7">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409EA153" w14:textId="5F0F2207">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McGuire, J., Evans, E., &amp; Kane, E. (</w:t>
      </w:r>
      <w:r w:rsidRPr="16C2BC43" w:rsidR="137DD6E5">
        <w:rPr>
          <w:rFonts w:ascii="Arial" w:hAnsi="Arial" w:eastAsia="Arial" w:cs="Arial"/>
          <w:noProof w:val="0"/>
          <w:color w:val="000000" w:themeColor="text1" w:themeTint="FF" w:themeShade="FF"/>
          <w:sz w:val="31"/>
          <w:szCs w:val="31"/>
          <w:lang w:val="en-US"/>
        </w:rPr>
        <w:t>2021) Evidence</w:t>
      </w:r>
      <w:r w:rsidRPr="16C2BC43" w:rsidR="490E55C8">
        <w:rPr>
          <w:rFonts w:ascii="Arial" w:hAnsi="Arial" w:eastAsia="Arial" w:cs="Arial"/>
          <w:i w:val="1"/>
          <w:iCs w:val="1"/>
          <w:noProof w:val="0"/>
          <w:color w:val="000000" w:themeColor="text1" w:themeTint="FF" w:themeShade="FF"/>
          <w:sz w:val="31"/>
          <w:szCs w:val="31"/>
          <w:lang w:val="en-US"/>
        </w:rPr>
        <w:t>-based policing and community crime prevention</w:t>
      </w:r>
      <w:r w:rsidRPr="16C2BC43" w:rsidR="490E55C8">
        <w:rPr>
          <w:rFonts w:ascii="Arial" w:hAnsi="Arial" w:eastAsia="Arial" w:cs="Arial"/>
          <w:noProof w:val="0"/>
          <w:color w:val="000000" w:themeColor="text1" w:themeTint="FF" w:themeShade="FF"/>
          <w:sz w:val="31"/>
          <w:szCs w:val="31"/>
          <w:lang w:val="en-US"/>
        </w:rPr>
        <w:t>. Cham: Springer.</w:t>
      </w:r>
    </w:p>
    <w:p w:rsidR="490E55C8" w:rsidP="16C2BC43" w:rsidRDefault="490E55C8" w14:paraId="1DC14119" w14:textId="78A37D53">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6F7C77BB" w14:textId="0C77AB15">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Metropolitan Police (2023) </w:t>
      </w:r>
      <w:r w:rsidRPr="16C2BC43" w:rsidR="490E55C8">
        <w:rPr>
          <w:rFonts w:ascii="Arial" w:hAnsi="Arial" w:eastAsia="Arial" w:cs="Arial"/>
          <w:i w:val="1"/>
          <w:iCs w:val="1"/>
          <w:noProof w:val="0"/>
          <w:color w:val="000000" w:themeColor="text1" w:themeTint="FF" w:themeShade="FF"/>
          <w:sz w:val="31"/>
          <w:szCs w:val="31"/>
          <w:lang w:val="en-US"/>
        </w:rPr>
        <w:t>Body-Worn Cameras</w:t>
      </w:r>
      <w:r w:rsidRPr="16C2BC43" w:rsidR="490E55C8">
        <w:rPr>
          <w:rFonts w:ascii="Arial" w:hAnsi="Arial" w:eastAsia="Arial" w:cs="Arial"/>
          <w:noProof w:val="0"/>
          <w:color w:val="000000" w:themeColor="text1" w:themeTint="FF" w:themeShade="FF"/>
          <w:sz w:val="31"/>
          <w:szCs w:val="31"/>
          <w:lang w:val="en-US"/>
        </w:rPr>
        <w:t xml:space="preserve">. Available at: </w:t>
      </w:r>
      <w:hyperlink r:id="Rf1294752b82d4a40">
        <w:r w:rsidRPr="16C2BC43" w:rsidR="490E55C8">
          <w:rPr>
            <w:rStyle w:val="Hyperlink"/>
            <w:rFonts w:ascii="Arial" w:hAnsi="Arial" w:eastAsia="Arial" w:cs="Arial"/>
            <w:noProof w:val="0"/>
            <w:color w:val="0000FF"/>
            <w:sz w:val="31"/>
            <w:szCs w:val="31"/>
            <w:lang w:val="en-US"/>
          </w:rPr>
          <w:t>https://www.met.police.uk/bwv/</w:t>
        </w:r>
      </w:hyperlink>
      <w:r w:rsidRPr="16C2BC43" w:rsidR="490E55C8">
        <w:rPr>
          <w:rFonts w:ascii="Arial" w:hAnsi="Arial" w:eastAsia="Arial" w:cs="Arial"/>
          <w:noProof w:val="0"/>
          <w:color w:val="000000" w:themeColor="text1" w:themeTint="FF" w:themeShade="FF"/>
          <w:sz w:val="31"/>
          <w:szCs w:val="31"/>
          <w:u w:val="single"/>
          <w:lang w:val="en-US"/>
        </w:rPr>
        <w:t xml:space="preserve"> </w:t>
      </w:r>
      <w:r w:rsidRPr="16C2BC43" w:rsidR="490E55C8">
        <w:rPr>
          <w:rFonts w:ascii="Arial" w:hAnsi="Arial" w:eastAsia="Arial" w:cs="Arial"/>
          <w:noProof w:val="0"/>
          <w:color w:val="000000" w:themeColor="text1" w:themeTint="FF" w:themeShade="FF"/>
          <w:sz w:val="31"/>
          <w:szCs w:val="31"/>
          <w:lang w:val="en-US"/>
        </w:rPr>
        <w:t>(Accessed: 28</w:t>
      </w:r>
      <w:r w:rsidRPr="16C2BC43" w:rsidR="490E55C8">
        <w:rPr>
          <w:rFonts w:ascii="Arial" w:hAnsi="Arial" w:eastAsia="Arial" w:cs="Arial"/>
          <w:noProof w:val="0"/>
          <w:color w:val="000000" w:themeColor="text1" w:themeTint="FF" w:themeShade="FF"/>
          <w:sz w:val="21"/>
          <w:szCs w:val="21"/>
          <w:vertAlign w:val="superscript"/>
          <w:lang w:val="en-US"/>
        </w:rPr>
        <w:t>th</w:t>
      </w:r>
      <w:r w:rsidRPr="16C2BC43" w:rsidR="490E55C8">
        <w:rPr>
          <w:rFonts w:ascii="Arial" w:hAnsi="Arial" w:eastAsia="Arial" w:cs="Arial"/>
          <w:noProof w:val="0"/>
          <w:color w:val="000000" w:themeColor="text1" w:themeTint="FF" w:themeShade="FF"/>
          <w:sz w:val="31"/>
          <w:szCs w:val="31"/>
          <w:lang w:val="en-US"/>
        </w:rPr>
        <w:t>November 2023).</w:t>
      </w:r>
    </w:p>
    <w:p w:rsidR="490E55C8" w:rsidP="16C2BC43" w:rsidRDefault="490E55C8" w14:paraId="575F1498" w14:textId="790AE7A0">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 </w:t>
      </w:r>
    </w:p>
    <w:p w:rsidR="490E55C8" w:rsidP="16C2BC43" w:rsidRDefault="490E55C8" w14:paraId="17C6BC63" w14:textId="7C374664">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Miranda, D. (2021) Body-worn cameras ‘on the move’: exploiting the contextual, technical, and ethical challenges in policing practice. </w:t>
      </w:r>
      <w:r w:rsidRPr="16C2BC43" w:rsidR="490E55C8">
        <w:rPr>
          <w:rFonts w:ascii="Arial" w:hAnsi="Arial" w:eastAsia="Arial" w:cs="Arial"/>
          <w:i w:val="1"/>
          <w:iCs w:val="1"/>
          <w:noProof w:val="0"/>
          <w:color w:val="000000" w:themeColor="text1" w:themeTint="FF" w:themeShade="FF"/>
          <w:sz w:val="31"/>
          <w:szCs w:val="31"/>
          <w:lang w:val="en-US"/>
        </w:rPr>
        <w:t>Policing and Society</w:t>
      </w:r>
      <w:r w:rsidRPr="16C2BC43" w:rsidR="490E55C8">
        <w:rPr>
          <w:rFonts w:ascii="Arial" w:hAnsi="Arial" w:eastAsia="Arial" w:cs="Arial"/>
          <w:noProof w:val="0"/>
          <w:color w:val="000000" w:themeColor="text1" w:themeTint="FF" w:themeShade="FF"/>
          <w:sz w:val="31"/>
          <w:szCs w:val="31"/>
          <w:lang w:val="en-US"/>
        </w:rPr>
        <w:t>, 32(1), pp. 1-17.</w:t>
      </w:r>
    </w:p>
    <w:p w:rsidR="490E55C8" w:rsidP="16C2BC43" w:rsidRDefault="490E55C8" w14:paraId="7A5C8406" w14:textId="1530FDBE">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3AC1234C" w14:textId="4A57C62C">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5D7A380E" w14:textId="24FA1B76">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Mitchell, R.J., &amp; Huey, L. (2018) </w:t>
      </w:r>
      <w:r w:rsidRPr="16C2BC43" w:rsidR="490E55C8">
        <w:rPr>
          <w:rFonts w:ascii="Arial" w:hAnsi="Arial" w:eastAsia="Arial" w:cs="Arial"/>
          <w:i w:val="1"/>
          <w:iCs w:val="1"/>
          <w:noProof w:val="0"/>
          <w:color w:val="000000" w:themeColor="text1" w:themeTint="FF" w:themeShade="FF"/>
          <w:sz w:val="31"/>
          <w:szCs w:val="31"/>
          <w:lang w:val="en-US"/>
        </w:rPr>
        <w:t>Evidence-based policing: An introduction.</w:t>
      </w:r>
      <w:r w:rsidRPr="16C2BC43" w:rsidR="490E55C8">
        <w:rPr>
          <w:rFonts w:ascii="Arial" w:hAnsi="Arial" w:eastAsia="Arial" w:cs="Arial"/>
          <w:noProof w:val="0"/>
          <w:color w:val="000000" w:themeColor="text1" w:themeTint="FF" w:themeShade="FF"/>
          <w:sz w:val="31"/>
          <w:szCs w:val="31"/>
          <w:lang w:val="en-US"/>
        </w:rPr>
        <w:t xml:space="preserve"> Bristol Policy Press.</w:t>
      </w:r>
    </w:p>
    <w:p w:rsidR="490E55C8" w:rsidP="16C2BC43" w:rsidRDefault="490E55C8" w14:paraId="319E8898" w14:textId="1857C41D">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6F263036" w14:textId="1B1FCBC1">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Pickering, J.C. (2020) Officers’ perceptions regarding the unexpected effects of body-worn cameras. </w:t>
      </w:r>
      <w:r w:rsidRPr="16C2BC43" w:rsidR="490E55C8">
        <w:rPr>
          <w:rFonts w:ascii="Arial" w:hAnsi="Arial" w:eastAsia="Arial" w:cs="Arial"/>
          <w:i w:val="1"/>
          <w:iCs w:val="1"/>
          <w:noProof w:val="0"/>
          <w:color w:val="000000" w:themeColor="text1" w:themeTint="FF" w:themeShade="FF"/>
          <w:sz w:val="31"/>
          <w:szCs w:val="31"/>
          <w:lang w:val="en-US"/>
        </w:rPr>
        <w:t>Policing: International Journal</w:t>
      </w:r>
      <w:r w:rsidRPr="16C2BC43" w:rsidR="490E55C8">
        <w:rPr>
          <w:rFonts w:ascii="Arial" w:hAnsi="Arial" w:eastAsia="Arial" w:cs="Arial"/>
          <w:noProof w:val="0"/>
          <w:color w:val="000000" w:themeColor="text1" w:themeTint="FF" w:themeShade="FF"/>
          <w:sz w:val="31"/>
          <w:szCs w:val="31"/>
          <w:lang w:val="en-US"/>
        </w:rPr>
        <w:t>, 43(2), pp. 390–402.</w:t>
      </w:r>
    </w:p>
    <w:p w:rsidR="490E55C8" w:rsidP="16C2BC43" w:rsidRDefault="490E55C8" w14:paraId="0E60CEED" w14:textId="1364BE82">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4F244DC6" w14:textId="3445F998">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Police Forum (2018) </w:t>
      </w:r>
      <w:r w:rsidRPr="16C2BC43" w:rsidR="490E55C8">
        <w:rPr>
          <w:rFonts w:ascii="Arial" w:hAnsi="Arial" w:eastAsia="Arial" w:cs="Arial"/>
          <w:i w:val="1"/>
          <w:iCs w:val="1"/>
          <w:noProof w:val="0"/>
          <w:color w:val="000000" w:themeColor="text1" w:themeTint="FF" w:themeShade="FF"/>
          <w:sz w:val="31"/>
          <w:szCs w:val="31"/>
          <w:lang w:val="en-US"/>
        </w:rPr>
        <w:t>Cost and Benefits of Body-Worn Camera Deployments</w:t>
      </w:r>
      <w:r w:rsidRPr="16C2BC43" w:rsidR="490E55C8">
        <w:rPr>
          <w:rFonts w:ascii="Arial" w:hAnsi="Arial" w:eastAsia="Arial" w:cs="Arial"/>
          <w:noProof w:val="0"/>
          <w:color w:val="000000" w:themeColor="text1" w:themeTint="FF" w:themeShade="FF"/>
          <w:sz w:val="31"/>
          <w:szCs w:val="31"/>
          <w:lang w:val="en-US"/>
        </w:rPr>
        <w:t xml:space="preserve">. Available at: </w:t>
      </w:r>
      <w:hyperlink r:id="Rf7c72306b7534635">
        <w:r w:rsidRPr="16C2BC43" w:rsidR="490E55C8">
          <w:rPr>
            <w:rStyle w:val="Hyperlink"/>
            <w:rFonts w:ascii="Arial" w:hAnsi="Arial" w:eastAsia="Arial" w:cs="Arial"/>
            <w:noProof w:val="0"/>
            <w:color w:val="0000FF"/>
            <w:sz w:val="31"/>
            <w:szCs w:val="31"/>
            <w:lang w:val="en-US"/>
          </w:rPr>
          <w:t>https://www.policeforum.org/assets/BWCCostBenefit.pdf</w:t>
        </w:r>
      </w:hyperlink>
      <w:r w:rsidRPr="16C2BC43" w:rsidR="490E55C8">
        <w:rPr>
          <w:rFonts w:ascii="Arial" w:hAnsi="Arial" w:eastAsia="Arial" w:cs="Arial"/>
          <w:noProof w:val="0"/>
          <w:color w:val="000000" w:themeColor="text1" w:themeTint="FF" w:themeShade="FF"/>
          <w:sz w:val="31"/>
          <w:szCs w:val="31"/>
          <w:lang w:val="en-US"/>
        </w:rPr>
        <w:t xml:space="preserve"> (Accessed: 29</w:t>
      </w:r>
      <w:r w:rsidRPr="16C2BC43" w:rsidR="490E55C8">
        <w:rPr>
          <w:rFonts w:ascii="Arial" w:hAnsi="Arial" w:eastAsia="Arial" w:cs="Arial"/>
          <w:noProof w:val="0"/>
          <w:color w:val="000000" w:themeColor="text1" w:themeTint="FF" w:themeShade="FF"/>
          <w:sz w:val="21"/>
          <w:szCs w:val="21"/>
          <w:vertAlign w:val="superscript"/>
          <w:lang w:val="en-US"/>
        </w:rPr>
        <w:t>th</w:t>
      </w:r>
      <w:r w:rsidRPr="16C2BC43" w:rsidR="490E55C8">
        <w:rPr>
          <w:rFonts w:ascii="Arial" w:hAnsi="Arial" w:eastAsia="Arial" w:cs="Arial"/>
          <w:noProof w:val="0"/>
          <w:color w:val="000000" w:themeColor="text1" w:themeTint="FF" w:themeShade="FF"/>
          <w:sz w:val="31"/>
          <w:szCs w:val="31"/>
          <w:lang w:val="en-US"/>
        </w:rPr>
        <w:t xml:space="preserve"> November 2023).</w:t>
      </w:r>
    </w:p>
    <w:p w:rsidR="490E55C8" w:rsidP="16C2BC43" w:rsidRDefault="490E55C8" w14:paraId="21C3990F" w14:textId="5675F397">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51694BA9" w14:textId="271BAB0B">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Roycroft, M. &amp; Roach, J. (2019) </w:t>
      </w:r>
      <w:r w:rsidRPr="16C2BC43" w:rsidR="490E55C8">
        <w:rPr>
          <w:rFonts w:ascii="Arial" w:hAnsi="Arial" w:eastAsia="Arial" w:cs="Arial"/>
          <w:i w:val="1"/>
          <w:iCs w:val="1"/>
          <w:noProof w:val="0"/>
          <w:color w:val="000000" w:themeColor="text1" w:themeTint="FF" w:themeShade="FF"/>
          <w:sz w:val="31"/>
          <w:szCs w:val="31"/>
          <w:lang w:val="en-US"/>
        </w:rPr>
        <w:t>Decision Making in Police Enquiries and Critical Incidents: What Really Works?</w:t>
      </w:r>
      <w:r w:rsidRPr="16C2BC43" w:rsidR="490E55C8">
        <w:rPr>
          <w:rFonts w:ascii="Arial" w:hAnsi="Arial" w:eastAsia="Arial" w:cs="Arial"/>
          <w:noProof w:val="0"/>
          <w:color w:val="000000" w:themeColor="text1" w:themeTint="FF" w:themeShade="FF"/>
          <w:sz w:val="31"/>
          <w:szCs w:val="31"/>
          <w:lang w:val="en-US"/>
        </w:rPr>
        <w:t xml:space="preserve"> London: Palgrave Macmillan UK.</w:t>
      </w:r>
    </w:p>
    <w:p w:rsidR="490E55C8" w:rsidP="16C2BC43" w:rsidRDefault="490E55C8" w14:paraId="68295E68" w14:textId="415E15FD">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6E93CC3B" w14:textId="58C7A03D">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64DF6203" w14:textId="42E9B4DD">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Saulnier A., Couture-Carron, A., &amp; Scholte, </w:t>
      </w:r>
      <w:r w:rsidRPr="16C2BC43" w:rsidR="07E31DFA">
        <w:rPr>
          <w:rFonts w:ascii="Arial" w:hAnsi="Arial" w:eastAsia="Arial" w:cs="Arial"/>
          <w:noProof w:val="0"/>
          <w:color w:val="000000" w:themeColor="text1" w:themeTint="FF" w:themeShade="FF"/>
          <w:sz w:val="31"/>
          <w:szCs w:val="31"/>
          <w:lang w:val="en-US"/>
        </w:rPr>
        <w:t>D. (</w:t>
      </w:r>
      <w:r w:rsidRPr="16C2BC43" w:rsidR="490E55C8">
        <w:rPr>
          <w:rFonts w:ascii="Arial" w:hAnsi="Arial" w:eastAsia="Arial" w:cs="Arial"/>
          <w:noProof w:val="0"/>
          <w:color w:val="000000" w:themeColor="text1" w:themeTint="FF" w:themeShade="FF"/>
          <w:sz w:val="31"/>
          <w:szCs w:val="31"/>
          <w:lang w:val="en-US"/>
        </w:rPr>
        <w:t xml:space="preserve">2022) Toward victim-sensitive body-worn camera policy: </w:t>
      </w:r>
      <w:r w:rsidRPr="16C2BC43" w:rsidR="490E55C8">
        <w:rPr>
          <w:rFonts w:ascii="Arial" w:hAnsi="Arial" w:eastAsia="Arial" w:cs="Arial"/>
          <w:noProof w:val="0"/>
          <w:color w:val="000000" w:themeColor="text1" w:themeTint="FF" w:themeShade="FF"/>
          <w:sz w:val="31"/>
          <w:szCs w:val="31"/>
          <w:lang w:val="en-US"/>
        </w:rPr>
        <w:t>initial</w:t>
      </w:r>
      <w:r w:rsidRPr="16C2BC43" w:rsidR="490E55C8">
        <w:rPr>
          <w:rFonts w:ascii="Arial" w:hAnsi="Arial" w:eastAsia="Arial" w:cs="Arial"/>
          <w:noProof w:val="0"/>
          <w:color w:val="000000" w:themeColor="text1" w:themeTint="FF" w:themeShade="FF"/>
          <w:sz w:val="31"/>
          <w:szCs w:val="31"/>
          <w:lang w:val="en-US"/>
        </w:rPr>
        <w:t xml:space="preserve"> thoughts. </w:t>
      </w:r>
      <w:r w:rsidRPr="16C2BC43" w:rsidR="490E55C8">
        <w:rPr>
          <w:rFonts w:ascii="Arial" w:hAnsi="Arial" w:eastAsia="Arial" w:cs="Arial"/>
          <w:i w:val="1"/>
          <w:iCs w:val="1"/>
          <w:noProof w:val="0"/>
          <w:color w:val="000000" w:themeColor="text1" w:themeTint="FF" w:themeShade="FF"/>
          <w:sz w:val="31"/>
          <w:szCs w:val="31"/>
          <w:lang w:val="en-US"/>
        </w:rPr>
        <w:t>Criminology &amp; Public Policy</w:t>
      </w:r>
      <w:r w:rsidRPr="16C2BC43" w:rsidR="490E55C8">
        <w:rPr>
          <w:rFonts w:ascii="Arial" w:hAnsi="Arial" w:eastAsia="Arial" w:cs="Arial"/>
          <w:noProof w:val="0"/>
          <w:color w:val="000000" w:themeColor="text1" w:themeTint="FF" w:themeShade="FF"/>
          <w:sz w:val="31"/>
          <w:szCs w:val="31"/>
          <w:lang w:val="en-US"/>
        </w:rPr>
        <w:t>, 21(2), pp. 303–327.</w:t>
      </w:r>
    </w:p>
    <w:p w:rsidR="490E55C8" w:rsidP="16C2BC43" w:rsidRDefault="490E55C8" w14:paraId="09ABD7BF" w14:textId="724F8001">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09D9D4E2" w14:textId="624B4813">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Spooner, E., Hughes, C., &amp; Phil, M, J. (</w:t>
      </w:r>
      <w:r w:rsidRPr="16C2BC43" w:rsidR="2B7C27FB">
        <w:rPr>
          <w:rFonts w:ascii="Arial" w:hAnsi="Arial" w:eastAsia="Arial" w:cs="Arial"/>
          <w:noProof w:val="0"/>
          <w:color w:val="000000" w:themeColor="text1" w:themeTint="FF" w:themeShade="FF"/>
          <w:sz w:val="31"/>
          <w:szCs w:val="31"/>
          <w:lang w:val="en-US"/>
        </w:rPr>
        <w:t>2022) Police</w:t>
      </w:r>
      <w:r w:rsidRPr="16C2BC43" w:rsidR="490E55C8">
        <w:rPr>
          <w:rFonts w:ascii="Arial" w:hAnsi="Arial" w:eastAsia="Arial" w:cs="Arial"/>
          <w:i w:val="1"/>
          <w:iCs w:val="1"/>
          <w:noProof w:val="0"/>
          <w:color w:val="000000" w:themeColor="text1" w:themeTint="FF" w:themeShade="FF"/>
          <w:sz w:val="31"/>
          <w:szCs w:val="31"/>
          <w:lang w:val="en-US"/>
        </w:rPr>
        <w:t xml:space="preserve"> Research and Evidence-based Policing</w:t>
      </w:r>
      <w:r w:rsidRPr="16C2BC43" w:rsidR="490E55C8">
        <w:rPr>
          <w:rFonts w:ascii="Arial" w:hAnsi="Arial" w:eastAsia="Arial" w:cs="Arial"/>
          <w:noProof w:val="0"/>
          <w:color w:val="000000" w:themeColor="text1" w:themeTint="FF" w:themeShade="FF"/>
          <w:sz w:val="31"/>
          <w:szCs w:val="31"/>
          <w:lang w:val="en-US"/>
        </w:rPr>
        <w:t>. Critical Publishing.</w:t>
      </w:r>
    </w:p>
    <w:p w:rsidR="490E55C8" w:rsidP="16C2BC43" w:rsidRDefault="490E55C8" w14:paraId="3541F070" w14:textId="6B1C1199">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00E977AB" w14:textId="02CDBAC9">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Tankebe, J. (2013) Viewing things differently. The dimensions of public perceptions of police legitimacy. </w:t>
      </w:r>
      <w:r w:rsidRPr="16C2BC43" w:rsidR="490E55C8">
        <w:rPr>
          <w:rFonts w:ascii="Arial" w:hAnsi="Arial" w:eastAsia="Arial" w:cs="Arial"/>
          <w:i w:val="1"/>
          <w:iCs w:val="1"/>
          <w:noProof w:val="0"/>
          <w:color w:val="000000" w:themeColor="text1" w:themeTint="FF" w:themeShade="FF"/>
          <w:sz w:val="31"/>
          <w:szCs w:val="31"/>
          <w:lang w:val="en-US"/>
        </w:rPr>
        <w:t>Criminology Journal,</w:t>
      </w:r>
      <w:r w:rsidRPr="16C2BC43" w:rsidR="490E55C8">
        <w:rPr>
          <w:rFonts w:ascii="Arial" w:hAnsi="Arial" w:eastAsia="Arial" w:cs="Arial"/>
          <w:noProof w:val="0"/>
          <w:color w:val="000000" w:themeColor="text1" w:themeTint="FF" w:themeShade="FF"/>
          <w:sz w:val="31"/>
          <w:szCs w:val="31"/>
          <w:lang w:val="en-US"/>
        </w:rPr>
        <w:t xml:space="preserve"> 51(1), pp.103-105.</w:t>
      </w:r>
    </w:p>
    <w:p w:rsidR="490E55C8" w:rsidP="16C2BC43" w:rsidRDefault="490E55C8" w14:paraId="7AC50562" w14:textId="03ACA798">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4923FFDE" w14:textId="0081C502">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The Standard (2016) Body-worn cameras rolled out to thousands of Met Police officers. Available at: </w:t>
      </w:r>
      <w:hyperlink r:id="Rb2d720292d5c4108">
        <w:r w:rsidRPr="16C2BC43" w:rsidR="490E55C8">
          <w:rPr>
            <w:rStyle w:val="Hyperlink"/>
            <w:rFonts w:ascii="Arial" w:hAnsi="Arial" w:eastAsia="Arial" w:cs="Arial"/>
            <w:noProof w:val="0"/>
            <w:color w:val="0000FF"/>
            <w:sz w:val="31"/>
            <w:szCs w:val="31"/>
            <w:lang w:val="en-US"/>
          </w:rPr>
          <w:t>https://www.standard.co.uk/news/london/bodyworn-cameras-rolled-out-to-thousands-of-met-police-officers-a3370696.html</w:t>
        </w:r>
      </w:hyperlink>
      <w:r w:rsidRPr="16C2BC43" w:rsidR="490E55C8">
        <w:rPr>
          <w:rFonts w:ascii="Arial" w:hAnsi="Arial" w:eastAsia="Arial" w:cs="Arial"/>
          <w:noProof w:val="0"/>
          <w:color w:val="000000" w:themeColor="text1" w:themeTint="FF" w:themeShade="FF"/>
          <w:sz w:val="31"/>
          <w:szCs w:val="31"/>
          <w:lang w:val="en-US"/>
        </w:rPr>
        <w:t xml:space="preserve"> (Accessed: 30</w:t>
      </w:r>
      <w:r w:rsidRPr="16C2BC43" w:rsidR="490E55C8">
        <w:rPr>
          <w:rFonts w:ascii="Arial" w:hAnsi="Arial" w:eastAsia="Arial" w:cs="Arial"/>
          <w:noProof w:val="0"/>
          <w:color w:val="000000" w:themeColor="text1" w:themeTint="FF" w:themeShade="FF"/>
          <w:sz w:val="21"/>
          <w:szCs w:val="21"/>
          <w:vertAlign w:val="superscript"/>
          <w:lang w:val="en-US"/>
        </w:rPr>
        <w:t>th</w:t>
      </w:r>
      <w:r w:rsidRPr="16C2BC43" w:rsidR="490E55C8">
        <w:rPr>
          <w:rFonts w:ascii="Arial" w:hAnsi="Arial" w:eastAsia="Arial" w:cs="Arial"/>
          <w:noProof w:val="0"/>
          <w:color w:val="000000" w:themeColor="text1" w:themeTint="FF" w:themeShade="FF"/>
          <w:sz w:val="31"/>
          <w:szCs w:val="31"/>
          <w:lang w:val="en-US"/>
        </w:rPr>
        <w:t>November 2023).</w:t>
      </w:r>
    </w:p>
    <w:p w:rsidR="490E55C8" w:rsidP="16C2BC43" w:rsidRDefault="490E55C8" w14:paraId="7BDAFE7D" w14:textId="14B5D136">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08C156C9" w14:textId="57F7177F">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Victoria Police UK (2022) </w:t>
      </w:r>
      <w:r w:rsidRPr="16C2BC43" w:rsidR="490E55C8">
        <w:rPr>
          <w:rFonts w:ascii="Arial" w:hAnsi="Arial" w:eastAsia="Arial" w:cs="Arial"/>
          <w:i w:val="1"/>
          <w:iCs w:val="1"/>
          <w:noProof w:val="0"/>
          <w:color w:val="000000" w:themeColor="text1" w:themeTint="FF" w:themeShade="FF"/>
          <w:sz w:val="31"/>
          <w:szCs w:val="31"/>
          <w:lang w:val="en-US"/>
        </w:rPr>
        <w:t>Body-worn cameras BWC</w:t>
      </w:r>
      <w:r w:rsidRPr="16C2BC43" w:rsidR="490E55C8">
        <w:rPr>
          <w:rFonts w:ascii="Arial" w:hAnsi="Arial" w:eastAsia="Arial" w:cs="Arial"/>
          <w:noProof w:val="0"/>
          <w:color w:val="000000" w:themeColor="text1" w:themeTint="FF" w:themeShade="FF"/>
          <w:sz w:val="31"/>
          <w:szCs w:val="31"/>
          <w:lang w:val="en-US"/>
        </w:rPr>
        <w:t xml:space="preserve">. Available at: </w:t>
      </w:r>
      <w:hyperlink r:id="R160fc9315f0a4415">
        <w:r w:rsidRPr="16C2BC43" w:rsidR="490E55C8">
          <w:rPr>
            <w:rStyle w:val="Hyperlink"/>
            <w:rFonts w:ascii="Arial" w:hAnsi="Arial" w:eastAsia="Arial" w:cs="Arial"/>
            <w:noProof w:val="0"/>
            <w:color w:val="0000FF"/>
            <w:sz w:val="31"/>
            <w:szCs w:val="31"/>
            <w:lang w:val="en-US"/>
          </w:rPr>
          <w:t>https://www.police.vic.gov.au/body-worn-cameras</w:t>
        </w:r>
      </w:hyperlink>
      <w:r w:rsidRPr="16C2BC43" w:rsidR="490E55C8">
        <w:rPr>
          <w:rFonts w:ascii="Arial" w:hAnsi="Arial" w:eastAsia="Arial" w:cs="Arial"/>
          <w:noProof w:val="0"/>
          <w:color w:val="000000" w:themeColor="text1" w:themeTint="FF" w:themeShade="FF"/>
          <w:sz w:val="31"/>
          <w:szCs w:val="31"/>
          <w:u w:val="single"/>
          <w:lang w:val="en-US"/>
        </w:rPr>
        <w:t xml:space="preserve"> (</w:t>
      </w:r>
      <w:r w:rsidRPr="16C2BC43" w:rsidR="490E55C8">
        <w:rPr>
          <w:rFonts w:ascii="Arial" w:hAnsi="Arial" w:eastAsia="Arial" w:cs="Arial"/>
          <w:noProof w:val="0"/>
          <w:color w:val="000000" w:themeColor="text1" w:themeTint="FF" w:themeShade="FF"/>
          <w:sz w:val="31"/>
          <w:szCs w:val="31"/>
          <w:lang w:val="en-US"/>
        </w:rPr>
        <w:t>Accessed: 29</w:t>
      </w:r>
      <w:r w:rsidRPr="16C2BC43" w:rsidR="490E55C8">
        <w:rPr>
          <w:rFonts w:ascii="Arial" w:hAnsi="Arial" w:eastAsia="Arial" w:cs="Arial"/>
          <w:noProof w:val="0"/>
          <w:color w:val="000000" w:themeColor="text1" w:themeTint="FF" w:themeShade="FF"/>
          <w:sz w:val="21"/>
          <w:szCs w:val="21"/>
          <w:vertAlign w:val="superscript"/>
          <w:lang w:val="en-US"/>
        </w:rPr>
        <w:t>th</w:t>
      </w:r>
      <w:r w:rsidRPr="16C2BC43" w:rsidR="490E55C8">
        <w:rPr>
          <w:rFonts w:ascii="Arial" w:hAnsi="Arial" w:eastAsia="Arial" w:cs="Arial"/>
          <w:noProof w:val="0"/>
          <w:color w:val="000000" w:themeColor="text1" w:themeTint="FF" w:themeShade="FF"/>
          <w:sz w:val="31"/>
          <w:szCs w:val="31"/>
          <w:lang w:val="en-US"/>
        </w:rPr>
        <w:t xml:space="preserve"> November 2023).</w:t>
      </w:r>
    </w:p>
    <w:p w:rsidR="490E55C8" w:rsidP="16C2BC43" w:rsidRDefault="490E55C8" w14:paraId="26173A2D" w14:textId="19B5ED0A">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088E33E7" w14:textId="6B8510B0">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Vito, V.D. (2022) Body-worn cameras, use of force, and how they affect modern </w:t>
      </w:r>
      <w:r w:rsidRPr="16C2BC43" w:rsidR="20781997">
        <w:rPr>
          <w:rFonts w:ascii="Arial" w:hAnsi="Arial" w:eastAsia="Arial" w:cs="Arial"/>
          <w:noProof w:val="0"/>
          <w:color w:val="000000" w:themeColor="text1" w:themeTint="FF" w:themeShade="FF"/>
          <w:sz w:val="31"/>
          <w:szCs w:val="31"/>
          <w:lang w:val="en-US"/>
        </w:rPr>
        <w:t>policing. Journal</w:t>
      </w:r>
      <w:r w:rsidRPr="16C2BC43" w:rsidR="490E55C8">
        <w:rPr>
          <w:rFonts w:ascii="Arial" w:hAnsi="Arial" w:eastAsia="Arial" w:cs="Arial"/>
          <w:i w:val="1"/>
          <w:iCs w:val="1"/>
          <w:noProof w:val="0"/>
          <w:color w:val="000000" w:themeColor="text1" w:themeTint="FF" w:themeShade="FF"/>
          <w:sz w:val="31"/>
          <w:szCs w:val="31"/>
          <w:lang w:val="en-US"/>
        </w:rPr>
        <w:t xml:space="preserve"> of Policy and Practice</w:t>
      </w:r>
      <w:r w:rsidRPr="16C2BC43" w:rsidR="490E55C8">
        <w:rPr>
          <w:rFonts w:ascii="Arial" w:hAnsi="Arial" w:eastAsia="Arial" w:cs="Arial"/>
          <w:noProof w:val="0"/>
          <w:color w:val="000000" w:themeColor="text1" w:themeTint="FF" w:themeShade="FF"/>
          <w:sz w:val="31"/>
          <w:szCs w:val="31"/>
          <w:lang w:val="en-US"/>
        </w:rPr>
        <w:t>, 12(1), pp. 5-10.</w:t>
      </w:r>
    </w:p>
    <w:p w:rsidR="490E55C8" w:rsidP="16C2BC43" w:rsidRDefault="490E55C8" w14:paraId="458F3377" w14:textId="2181A2F7">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24B9872C" w14:textId="38AF6D7E">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White, M.D. (2014</w:t>
      </w:r>
      <w:r w:rsidRPr="16C2BC43" w:rsidR="490E55C8">
        <w:rPr>
          <w:rFonts w:ascii="Arial" w:hAnsi="Arial" w:eastAsia="Arial" w:cs="Arial"/>
          <w:i w:val="1"/>
          <w:iCs w:val="1"/>
          <w:noProof w:val="0"/>
          <w:color w:val="000000" w:themeColor="text1" w:themeTint="FF" w:themeShade="FF"/>
          <w:sz w:val="31"/>
          <w:szCs w:val="31"/>
          <w:lang w:val="en-US"/>
        </w:rPr>
        <w:t>) Police Officer Body-Worn Cameras: Assessing the Evidence.</w:t>
      </w:r>
      <w:r w:rsidRPr="16C2BC43" w:rsidR="490E55C8">
        <w:rPr>
          <w:rFonts w:ascii="Arial" w:hAnsi="Arial" w:eastAsia="Arial" w:cs="Arial"/>
          <w:noProof w:val="0"/>
          <w:color w:val="000000" w:themeColor="text1" w:themeTint="FF" w:themeShade="FF"/>
          <w:sz w:val="31"/>
          <w:szCs w:val="31"/>
          <w:lang w:val="en-US"/>
        </w:rPr>
        <w:t xml:space="preserve"> Washington, DC: Office of Community Oriented Policing Studies.</w:t>
      </w:r>
    </w:p>
    <w:p w:rsidR="490E55C8" w:rsidP="16C2BC43" w:rsidRDefault="490E55C8" w14:paraId="65F5E0E4" w14:textId="4E36A1F3">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5CEFE52D" w14:textId="3ABA33EA">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7F627558" w14:textId="49D505B4">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65436C2D" w14:textId="3CF70EEA">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590FF275" w14:textId="37697672">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490E55C8" w:rsidP="16C2BC43" w:rsidRDefault="490E55C8" w14:paraId="4660E756" w14:textId="33AD08B5">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 </w:t>
      </w:r>
    </w:p>
    <w:p w:rsidR="490E55C8" w:rsidP="16C2BC43" w:rsidRDefault="490E55C8" w14:paraId="2D30C186" w14:textId="05696E99">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 </w:t>
      </w:r>
    </w:p>
    <w:p w:rsidR="490E55C8" w:rsidP="16C2BC43" w:rsidRDefault="490E55C8" w14:paraId="41DF0153" w14:textId="407577B5">
      <w:pPr>
        <w:spacing w:before="0" w:beforeAutospacing="off" w:after="0" w:afterAutospacing="off"/>
      </w:pPr>
      <w:r w:rsidRPr="16C2BC43" w:rsidR="490E55C8">
        <w:rPr>
          <w:rFonts w:ascii="Arial" w:hAnsi="Arial" w:eastAsia="Arial" w:cs="Arial"/>
          <w:noProof w:val="0"/>
          <w:color w:val="000000" w:themeColor="text1" w:themeTint="FF" w:themeShade="FF"/>
          <w:sz w:val="31"/>
          <w:szCs w:val="31"/>
          <w:lang w:val="en-US"/>
        </w:rPr>
        <w:t xml:space="preserve"> </w:t>
      </w:r>
    </w:p>
    <w:p w:rsidR="16C2BC43" w:rsidP="16C2BC43" w:rsidRDefault="16C2BC43" w14:paraId="26920C9E" w14:textId="5682EBF7">
      <w:pPr>
        <w:spacing w:before="0" w:beforeAutospacing="off" w:after="0" w:afterAutospacing="off"/>
        <w:rPr>
          <w:rFonts w:ascii="Arial" w:hAnsi="Arial" w:eastAsia="Arial" w:cs="Arial"/>
          <w:noProof w:val="0"/>
          <w:color w:val="000000" w:themeColor="text1" w:themeTint="FF" w:themeShade="FF"/>
          <w:sz w:val="31"/>
          <w:szCs w:val="31"/>
          <w:lang w:val="en-US"/>
        </w:rPr>
      </w:pPr>
    </w:p>
    <w:p w:rsidR="490E55C8" w:rsidP="16C2BC43" w:rsidRDefault="490E55C8" w14:paraId="1F23DE17" w14:textId="62D81A3A">
      <w:pPr>
        <w:spacing w:before="0" w:beforeAutospacing="off" w:after="0" w:afterAutospacing="off"/>
      </w:pPr>
      <w:r w:rsidRPr="16C2BC43" w:rsidR="490E55C8">
        <w:rPr>
          <w:rFonts w:ascii="Times New Roman" w:hAnsi="Times New Roman" w:eastAsia="Times New Roman" w:cs="Times New Roman"/>
          <w:noProof w:val="0"/>
          <w:color w:val="000000" w:themeColor="text1" w:themeTint="FF" w:themeShade="FF"/>
          <w:sz w:val="27"/>
          <w:szCs w:val="27"/>
          <w:lang w:val="en-US"/>
        </w:rPr>
        <w:t xml:space="preserve"> </w:t>
      </w:r>
    </w:p>
    <w:p w:rsidR="16C2BC43" w:rsidP="16C2BC43" w:rsidRDefault="16C2BC43" w14:paraId="4E531B37" w14:textId="50952156">
      <w:pPr>
        <w:spacing w:before="0" w:beforeAutospacing="off" w:after="0" w:afterAutospacing="off"/>
        <w:rPr>
          <w:rFonts w:ascii="Times New Roman" w:hAnsi="Times New Roman" w:eastAsia="Times New Roman" w:cs="Times New Roman"/>
          <w:noProof w:val="0"/>
          <w:color w:val="000000" w:themeColor="text1" w:themeTint="FF" w:themeShade="FF"/>
          <w:sz w:val="27"/>
          <w:szCs w:val="27"/>
          <w:lang w:val="en-US"/>
        </w:rPr>
      </w:pPr>
    </w:p>
    <w:p w:rsidR="16C2BC43" w:rsidP="16C2BC43" w:rsidRDefault="16C2BC43" w14:paraId="4B9614DB" w14:textId="333A9698">
      <w:pPr>
        <w:pStyle w:val="Normal"/>
        <w:rPr>
          <w:rFonts w:ascii="Arial" w:hAnsi="Arial" w:eastAsia="Arial" w:cs="Arial"/>
          <w:noProof w:val="0"/>
          <w:color w:val="000000" w:themeColor="text1" w:themeTint="FF" w:themeShade="FF"/>
          <w:sz w:val="31"/>
          <w:szCs w:val="31"/>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FQretFH/O5Vbpx" int2:id="fLqUYLXy">
      <int2:state int2:type="AugLoop_Text_Critique" int2:value="Rejected"/>
    </int2:textHash>
    <int2:textHash int2:hashCode="GofGR4pV2ai5fG" int2:id="8xBoxvew">
      <int2:state int2:type="AugLoop_Text_Critique" int2:value="Rejected"/>
    </int2:textHash>
    <int2:bookmark int2:bookmarkName="_Int_WWsvQizy" int2:invalidationBookmarkName="" int2:hashCode="u9OJNk3Vp3FDSk" int2:id="Y74Qq6WD">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9BA5BC"/>
    <w:rsid w:val="0035696F"/>
    <w:rsid w:val="03DFBDD1"/>
    <w:rsid w:val="06482039"/>
    <w:rsid w:val="077195C9"/>
    <w:rsid w:val="07E31DFA"/>
    <w:rsid w:val="0B6CDA4D"/>
    <w:rsid w:val="0EAC6988"/>
    <w:rsid w:val="0EB7AA5E"/>
    <w:rsid w:val="11EF4B20"/>
    <w:rsid w:val="1329D6C1"/>
    <w:rsid w:val="137DD6E5"/>
    <w:rsid w:val="14ED1344"/>
    <w:rsid w:val="16C2BC43"/>
    <w:rsid w:val="174B965F"/>
    <w:rsid w:val="1A4E24BE"/>
    <w:rsid w:val="1AB41062"/>
    <w:rsid w:val="1B049A41"/>
    <w:rsid w:val="1C6D5B12"/>
    <w:rsid w:val="1F53E6AD"/>
    <w:rsid w:val="1F809540"/>
    <w:rsid w:val="20781997"/>
    <w:rsid w:val="2127D31E"/>
    <w:rsid w:val="278E6982"/>
    <w:rsid w:val="29FF24A0"/>
    <w:rsid w:val="2A449F1F"/>
    <w:rsid w:val="2B2EE364"/>
    <w:rsid w:val="2B7C27FB"/>
    <w:rsid w:val="2B9BA5BC"/>
    <w:rsid w:val="2C4227A8"/>
    <w:rsid w:val="2C8391C7"/>
    <w:rsid w:val="3C6BB348"/>
    <w:rsid w:val="3F1F2AE8"/>
    <w:rsid w:val="40443FCB"/>
    <w:rsid w:val="45122B4F"/>
    <w:rsid w:val="454A01BA"/>
    <w:rsid w:val="457313CF"/>
    <w:rsid w:val="490E55C8"/>
    <w:rsid w:val="4A4FC3A9"/>
    <w:rsid w:val="4B729DD7"/>
    <w:rsid w:val="4BD21797"/>
    <w:rsid w:val="4D6416FA"/>
    <w:rsid w:val="4F99B8A5"/>
    <w:rsid w:val="56BEFD1F"/>
    <w:rsid w:val="56CD34D3"/>
    <w:rsid w:val="5732C3B9"/>
    <w:rsid w:val="58024BC8"/>
    <w:rsid w:val="5CAE179C"/>
    <w:rsid w:val="5D5EFD08"/>
    <w:rsid w:val="5F2E8744"/>
    <w:rsid w:val="62662806"/>
    <w:rsid w:val="62683C57"/>
    <w:rsid w:val="6282EDEC"/>
    <w:rsid w:val="659DC8C8"/>
    <w:rsid w:val="66DC8993"/>
    <w:rsid w:val="68E98450"/>
    <w:rsid w:val="70DC554D"/>
    <w:rsid w:val="740ECBE6"/>
    <w:rsid w:val="763BD08D"/>
    <w:rsid w:val="78577D3D"/>
    <w:rsid w:val="7DDAA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BA5BC"/>
  <w15:chartTrackingRefBased/>
  <w15:docId w15:val="{646A33BB-52D6-4806-98A3-A6E0E3EE91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ollege.police.uk/app/national-decision-model" TargetMode="External" Id="R6c491f6ec19f47cd" /><Relationship Type="http://schemas.openxmlformats.org/officeDocument/2006/relationships/hyperlink" Target="https://dpglaw.co.uk/dpg-clients-interviewed-for-bbc-investigation-uncovering-police-camera-misuse/" TargetMode="External" Id="Rf398b4304dae4f8c" /><Relationship Type="http://schemas.openxmlformats.org/officeDocument/2006/relationships/hyperlink" Target="https://www.theguardian.com/uk-news/2023/sep/28/police-accused-widely-misusing-body-worn-video-england-wales" TargetMode="External" Id="R54996a63f3b34a4f" /><Relationship Type="http://schemas.openxmlformats.org/officeDocument/2006/relationships/hyperlink" Target="https://www.met.police.uk/bwv/" TargetMode="External" Id="Rf1294752b82d4a40" /><Relationship Type="http://schemas.openxmlformats.org/officeDocument/2006/relationships/hyperlink" Target="https://www.policeforum.org/assets/BWCCostBenefit.pdf" TargetMode="External" Id="Rf7c72306b7534635" /><Relationship Type="http://schemas.openxmlformats.org/officeDocument/2006/relationships/hyperlink" Target="https://www.standard.co.uk/news/london/bodyworn-cameras-rolled-out-to-thousands-of-met-police-officers-a3370696.html" TargetMode="External" Id="Rb2d720292d5c4108" /><Relationship Type="http://schemas.openxmlformats.org/officeDocument/2006/relationships/hyperlink" Target="https://www.police.vic.gov.au/body-worn-cameras" TargetMode="External" Id="R160fc9315f0a4415" /><Relationship Type="http://schemas.microsoft.com/office/2020/10/relationships/intelligence" Target="intelligence2.xml" Id="R842e4c0bb84f45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2023-12-01T22:21:10.8454792Z</dcterms:created>
  <dcterms:modified xsi:type="dcterms:W3CDTF">2023-12-01T22:36:03.2393751Z</dcterms:modified>
  <dc:creator>Madalina Popa (2244753)</dc:creator>
  <lastModifiedBy>Madalina Popa (2244753)</lastModifiedBy>
</coreProperties>
</file>