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674" w:rsidRDefault="00EE4110">
      <w:r w:rsidRPr="00EE4110">
        <w:rPr>
          <w:noProof/>
          <w:lang w:eastAsia="en-GB"/>
        </w:rPr>
        <w:drawing>
          <wp:inline distT="0" distB="0" distL="0" distR="0" wp14:anchorId="636E27F5" wp14:editId="5823501F">
            <wp:extent cx="5819775" cy="36099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/>
    <w:p w:rsidR="00EE4110" w:rsidRDefault="00EE4110"/>
    <w:p w:rsidR="00EE4110" w:rsidRDefault="00EE4110"/>
    <w:p w:rsidR="00EE4110" w:rsidRDefault="00EE4110">
      <w:r w:rsidRPr="00EE4110">
        <w:rPr>
          <w:noProof/>
          <w:lang w:eastAsia="en-GB"/>
        </w:rPr>
        <w:drawing>
          <wp:inline distT="0" distB="0" distL="0" distR="0" wp14:anchorId="746EB741" wp14:editId="022C8B32">
            <wp:extent cx="5829300" cy="4191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0121" cy="419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>
      <w:r w:rsidRPr="00EE4110">
        <w:rPr>
          <w:noProof/>
          <w:lang w:eastAsia="en-GB"/>
        </w:rPr>
        <w:lastRenderedPageBreak/>
        <w:drawing>
          <wp:inline distT="0" distB="0" distL="0" distR="0" wp14:anchorId="782E6F2F" wp14:editId="5CC365A5">
            <wp:extent cx="5781675" cy="3914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2485" cy="391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/>
    <w:p w:rsidR="00EE4110" w:rsidRDefault="00EE4110">
      <w:r w:rsidRPr="00EE4110">
        <w:rPr>
          <w:noProof/>
          <w:lang w:eastAsia="en-GB"/>
        </w:rPr>
        <w:drawing>
          <wp:inline distT="0" distB="0" distL="0" distR="0" wp14:anchorId="1737E350" wp14:editId="7727B102">
            <wp:extent cx="5772150" cy="4095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72958" cy="4096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/>
    <w:p w:rsidR="00EE4110" w:rsidRDefault="00EE4110">
      <w:r w:rsidRPr="00EE4110">
        <w:rPr>
          <w:noProof/>
          <w:lang w:eastAsia="en-GB"/>
        </w:rPr>
        <w:lastRenderedPageBreak/>
        <w:drawing>
          <wp:inline distT="0" distB="0" distL="0" distR="0" wp14:anchorId="13A7C626" wp14:editId="30CF6CCA">
            <wp:extent cx="5581650" cy="3981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2434" cy="398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/>
    <w:p w:rsidR="00EE4110" w:rsidRDefault="00EE4110">
      <w:r w:rsidRPr="00EE4110">
        <w:rPr>
          <w:noProof/>
          <w:lang w:eastAsia="en-GB"/>
        </w:rPr>
        <w:drawing>
          <wp:inline distT="0" distB="0" distL="0" distR="0" wp14:anchorId="03968A80" wp14:editId="19532140">
            <wp:extent cx="5581650" cy="441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2432" cy="4420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>
      <w:r w:rsidRPr="00EE4110">
        <w:rPr>
          <w:noProof/>
          <w:lang w:eastAsia="en-GB"/>
        </w:rPr>
        <w:lastRenderedPageBreak/>
        <w:drawing>
          <wp:inline distT="0" distB="0" distL="0" distR="0" wp14:anchorId="3C45C0B1" wp14:editId="6232361A">
            <wp:extent cx="5591175" cy="42005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91960" cy="420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/>
    <w:p w:rsidR="00EE4110" w:rsidRDefault="00EE4110">
      <w:r w:rsidRPr="00EE4110">
        <w:rPr>
          <w:noProof/>
          <w:lang w:eastAsia="en-GB"/>
        </w:rPr>
        <w:drawing>
          <wp:inline distT="0" distB="0" distL="0" distR="0" wp14:anchorId="482D2A10" wp14:editId="0A7C4C9F">
            <wp:extent cx="5581650" cy="41433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2430" cy="4143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8F5" w:rsidRDefault="009318F5">
      <w:r w:rsidRPr="009318F5">
        <w:rPr>
          <w:noProof/>
          <w:lang w:eastAsia="en-GB"/>
        </w:rPr>
        <w:lastRenderedPageBreak/>
        <w:drawing>
          <wp:inline distT="0" distB="0" distL="0" distR="0" wp14:anchorId="6E230DA7" wp14:editId="28209548">
            <wp:extent cx="5610225" cy="42576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1012" cy="42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8F5" w:rsidRDefault="009318F5"/>
    <w:p w:rsidR="009318F5" w:rsidRDefault="009318F5">
      <w:r w:rsidRPr="009318F5">
        <w:rPr>
          <w:noProof/>
          <w:lang w:eastAsia="en-GB"/>
        </w:rPr>
        <w:drawing>
          <wp:inline distT="0" distB="0" distL="0" distR="0" wp14:anchorId="128D3089" wp14:editId="024980A8">
            <wp:extent cx="5591175" cy="39909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91965" cy="399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8F5" w:rsidRDefault="009318F5">
      <w:r w:rsidRPr="009318F5">
        <w:rPr>
          <w:noProof/>
          <w:lang w:eastAsia="en-GB"/>
        </w:rPr>
        <w:lastRenderedPageBreak/>
        <w:drawing>
          <wp:inline distT="0" distB="0" distL="0" distR="0" wp14:anchorId="66862C85" wp14:editId="35B6A1BF">
            <wp:extent cx="5543549" cy="456247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5117" cy="4571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8F5" w:rsidRDefault="009318F5"/>
    <w:p w:rsidR="009318F5" w:rsidRDefault="009318F5">
      <w:r w:rsidRPr="009318F5">
        <w:rPr>
          <w:noProof/>
          <w:lang w:eastAsia="en-GB"/>
        </w:rPr>
        <w:drawing>
          <wp:inline distT="0" distB="0" distL="0" distR="0" wp14:anchorId="681149B7" wp14:editId="6450868B">
            <wp:extent cx="5524500" cy="3752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25279" cy="3753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8F5" w:rsidRDefault="009318F5">
      <w:r w:rsidRPr="009318F5">
        <w:rPr>
          <w:noProof/>
          <w:lang w:eastAsia="en-GB"/>
        </w:rPr>
        <w:lastRenderedPageBreak/>
        <w:drawing>
          <wp:inline distT="0" distB="0" distL="0" distR="0" wp14:anchorId="4F8EB30B" wp14:editId="731261B5">
            <wp:extent cx="5610225" cy="42481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1010" cy="424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8F5" w:rsidRDefault="009318F5"/>
    <w:p w:rsidR="009318F5" w:rsidRDefault="009318F5">
      <w:r w:rsidRPr="009318F5">
        <w:rPr>
          <w:noProof/>
          <w:lang w:eastAsia="en-GB"/>
        </w:rPr>
        <w:drawing>
          <wp:inline distT="0" distB="0" distL="0" distR="0" wp14:anchorId="3AC6A818" wp14:editId="05B3D809">
            <wp:extent cx="5562600" cy="4038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63380" cy="403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8F5" w:rsidRDefault="009318F5">
      <w:r w:rsidRPr="009318F5">
        <w:rPr>
          <w:noProof/>
          <w:lang w:eastAsia="en-GB"/>
        </w:rPr>
        <w:lastRenderedPageBreak/>
        <w:drawing>
          <wp:inline distT="0" distB="0" distL="0" distR="0" wp14:anchorId="1E782075" wp14:editId="72506AC5">
            <wp:extent cx="5591175" cy="41814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91960" cy="418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110" w:rsidRDefault="00EE4110"/>
    <w:p w:rsidR="00C86A08" w:rsidRDefault="00C86A08"/>
    <w:p w:rsidR="00C86A08" w:rsidRPr="00C86A08" w:rsidRDefault="00C86A08" w:rsidP="00C86A08">
      <w:pPr>
        <w:kinsoku w:val="0"/>
        <w:overflowPunct w:val="0"/>
        <w:spacing w:before="216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6A08">
        <w:rPr>
          <w:rFonts w:ascii="Arial" w:eastAsia="+mn-ea" w:hAnsi="Arial" w:cs="Arial"/>
          <w:b/>
          <w:bCs/>
          <w:color w:val="000000"/>
          <w:kern w:val="24"/>
          <w:sz w:val="28"/>
          <w:szCs w:val="28"/>
          <w:lang w:val="en-US" w:eastAsia="en-GB"/>
        </w:rPr>
        <w:t xml:space="preserve">6) Conclusion &amp; References: </w:t>
      </w:r>
    </w:p>
    <w:p w:rsidR="00C86A08" w:rsidRPr="00C86A08" w:rsidRDefault="00C86A08" w:rsidP="00C86A08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Bratton, J. and Gold, J. (2017). </w:t>
      </w:r>
      <w:r w:rsidRPr="00C86A08">
        <w:rPr>
          <w:rFonts w:ascii="Arial" w:eastAsia="+mn-ea" w:hAnsi="Arial" w:cs="Arial"/>
          <w:i/>
          <w:iCs/>
          <w:color w:val="000000"/>
          <w:kern w:val="24"/>
          <w:sz w:val="28"/>
          <w:szCs w:val="28"/>
          <w:lang w:eastAsia="en-GB"/>
        </w:rPr>
        <w:t xml:space="preserve">Human resource </w:t>
      </w:r>
      <w:proofErr w:type="gramStart"/>
      <w:r w:rsidRPr="00C86A08">
        <w:rPr>
          <w:rFonts w:ascii="Arial" w:eastAsia="+mn-ea" w:hAnsi="Arial" w:cs="Arial"/>
          <w:i/>
          <w:iCs/>
          <w:color w:val="000000"/>
          <w:kern w:val="24"/>
          <w:sz w:val="28"/>
          <w:szCs w:val="28"/>
          <w:lang w:eastAsia="en-GB"/>
        </w:rPr>
        <w:t>management :</w:t>
      </w:r>
      <w:proofErr w:type="gramEnd"/>
      <w:r w:rsidRPr="00C86A08">
        <w:rPr>
          <w:rFonts w:ascii="Arial" w:eastAsia="+mn-ea" w:hAnsi="Arial" w:cs="Arial"/>
          <w:i/>
          <w:iCs/>
          <w:color w:val="000000"/>
          <w:kern w:val="24"/>
          <w:sz w:val="28"/>
          <w:szCs w:val="28"/>
          <w:lang w:eastAsia="en-GB"/>
        </w:rPr>
        <w:t xml:space="preserve"> theory and practice</w:t>
      </w:r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. 6th ed. London: Palgrave Macmillan.</w:t>
      </w:r>
    </w:p>
    <w:p w:rsidR="00C86A08" w:rsidRPr="00C86A08" w:rsidRDefault="00C86A08" w:rsidP="00C86A08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proofErr w:type="spellStart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val="en-US" w:eastAsia="en-GB"/>
        </w:rPr>
        <w:t>GlobalData</w:t>
      </w:r>
      <w:proofErr w:type="spellEnd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val="en-US" w:eastAsia="en-GB"/>
        </w:rPr>
        <w:t xml:space="preserve"> (2021). Tesco Plc: Overview. </w:t>
      </w:r>
      <w:proofErr w:type="spellStart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val="en-US" w:eastAsia="en-GB"/>
        </w:rPr>
        <w:t>GlobalData</w:t>
      </w:r>
      <w:proofErr w:type="spellEnd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val="en-US" w:eastAsia="en-GB"/>
        </w:rPr>
        <w:t xml:space="preserve"> [online]. Available from: </w:t>
      </w:r>
      <w:hyperlink r:id="rId21" w:history="1">
        <w:r w:rsidRPr="00C86A08">
          <w:rPr>
            <w:rFonts w:ascii="Arial" w:eastAsia="+mn-ea" w:hAnsi="Arial" w:cs="Arial"/>
            <w:color w:val="000000"/>
            <w:kern w:val="24"/>
            <w:sz w:val="28"/>
            <w:szCs w:val="28"/>
            <w:u w:val="single"/>
            <w:lang w:val="en-US" w:eastAsia="en-GB"/>
          </w:rPr>
          <w:t>https://www.globaldata.com/company-profile/tesco-plc/</w:t>
        </w:r>
      </w:hyperlink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val="en-US" w:eastAsia="en-GB"/>
        </w:rPr>
        <w:t xml:space="preserve"> [Accessed: 14/12/2021].</w:t>
      </w:r>
    </w:p>
    <w:p w:rsidR="00C86A08" w:rsidRPr="00C86A08" w:rsidRDefault="00C86A08" w:rsidP="00C86A08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Rigby, C.S. and Ryan, R.M. (2018). Self-Determination Theory in Human Resource Development: New Directions and Practical Considerations. </w:t>
      </w:r>
      <w:r w:rsidRPr="00C86A08">
        <w:rPr>
          <w:rFonts w:ascii="Arial" w:eastAsia="+mn-ea" w:hAnsi="Arial" w:cs="Arial"/>
          <w:i/>
          <w:iCs/>
          <w:color w:val="000000"/>
          <w:kern w:val="24"/>
          <w:sz w:val="28"/>
          <w:szCs w:val="28"/>
          <w:lang w:eastAsia="en-GB"/>
        </w:rPr>
        <w:t>Advances in Developing Human Resources</w:t>
      </w:r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, [online] 20(</w:t>
      </w:r>
      <w:r w:rsidRPr="00C86A08">
        <w:rPr>
          <w:rFonts w:ascii="Arial" w:eastAsia="+mn-ea" w:hAnsi="Arial" w:cs="Arial"/>
          <w:b/>
          <w:bCs/>
          <w:color w:val="000000"/>
          <w:kern w:val="24"/>
          <w:sz w:val="28"/>
          <w:szCs w:val="28"/>
          <w:lang w:eastAsia="en-GB"/>
        </w:rPr>
        <w:t>2</w:t>
      </w:r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), pp.133–147. Available at: https://journals.sagepub.com/doi/abs/10.1177/1523422318756954.</w:t>
      </w:r>
    </w:p>
    <w:p w:rsidR="00C86A08" w:rsidRPr="00C86A08" w:rsidRDefault="00C86A08" w:rsidP="00C86A08">
      <w:pPr>
        <w:jc w:val="both"/>
        <w:rPr>
          <w:sz w:val="28"/>
          <w:szCs w:val="28"/>
        </w:rPr>
      </w:pPr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 xml:space="preserve">Zaid, A.A., </w:t>
      </w:r>
      <w:proofErr w:type="spellStart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Jaaron</w:t>
      </w:r>
      <w:proofErr w:type="spellEnd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 xml:space="preserve">, A.A.M. and </w:t>
      </w:r>
      <w:proofErr w:type="spellStart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Talib</w:t>
      </w:r>
      <w:proofErr w:type="spellEnd"/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 xml:space="preserve"> Bon, A. (2018). The impact of green human resource management and green supply chain management practices on sustainable performance: An empirical study. </w:t>
      </w:r>
      <w:r w:rsidRPr="00C86A08">
        <w:rPr>
          <w:rFonts w:ascii="Arial" w:eastAsia="+mn-ea" w:hAnsi="Arial" w:cs="Arial"/>
          <w:i/>
          <w:iCs/>
          <w:color w:val="000000"/>
          <w:kern w:val="24"/>
          <w:sz w:val="28"/>
          <w:szCs w:val="28"/>
          <w:lang w:eastAsia="en-GB"/>
        </w:rPr>
        <w:t>Journal of Cleaner Production</w:t>
      </w:r>
      <w:r w:rsidRPr="00C86A08">
        <w:rPr>
          <w:rFonts w:ascii="Arial" w:eastAsia="+mn-ea" w:hAnsi="Arial" w:cs="Arial"/>
          <w:color w:val="000000"/>
          <w:kern w:val="24"/>
          <w:sz w:val="28"/>
          <w:szCs w:val="28"/>
          <w:lang w:eastAsia="en-GB"/>
        </w:rPr>
        <w:t>, 204, pp.965–979.</w:t>
      </w:r>
      <w:bookmarkStart w:id="0" w:name="_GoBack"/>
      <w:bookmarkEnd w:id="0"/>
    </w:p>
    <w:sectPr w:rsidR="00C86A08" w:rsidRPr="00C86A08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B5A" w:rsidRDefault="00C14B5A" w:rsidP="00C86A08">
      <w:pPr>
        <w:spacing w:after="0" w:line="240" w:lineRule="auto"/>
      </w:pPr>
      <w:r>
        <w:separator/>
      </w:r>
    </w:p>
  </w:endnote>
  <w:endnote w:type="continuationSeparator" w:id="0">
    <w:p w:rsidR="00C14B5A" w:rsidRDefault="00C14B5A" w:rsidP="00C86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B5A" w:rsidRDefault="00C14B5A" w:rsidP="00C86A08">
      <w:pPr>
        <w:spacing w:after="0" w:line="240" w:lineRule="auto"/>
      </w:pPr>
      <w:r>
        <w:separator/>
      </w:r>
    </w:p>
  </w:footnote>
  <w:footnote w:type="continuationSeparator" w:id="0">
    <w:p w:rsidR="00C14B5A" w:rsidRDefault="00C14B5A" w:rsidP="00C86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08" w:rsidRDefault="00C86A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110"/>
    <w:rsid w:val="00606674"/>
    <w:rsid w:val="009318F5"/>
    <w:rsid w:val="00C14B5A"/>
    <w:rsid w:val="00C86A08"/>
    <w:rsid w:val="00EE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ED285"/>
  <w15:chartTrackingRefBased/>
  <w15:docId w15:val="{6FA93DAD-7157-4DBE-8872-DEDD4E13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6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A08"/>
  </w:style>
  <w:style w:type="paragraph" w:styleId="Footer">
    <w:name w:val="footer"/>
    <w:basedOn w:val="Normal"/>
    <w:link w:val="FooterChar"/>
    <w:uiPriority w:val="99"/>
    <w:unhideWhenUsed/>
    <w:rsid w:val="00C86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yperlink" Target="https://www.globaldata.com/company-profile/tesco-plc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2021-12-18T15:40:00Z</dcterms:created>
  <dcterms:modified xsi:type="dcterms:W3CDTF">2021-12-18T16:09:00Z</dcterms:modified>
</cp:coreProperties>
</file>