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b/>
          <w:bCs/>
          <w:i/>
          <w:iCs/>
          <w:color w:val="4F81BD" w:themeColor="accent1"/>
          <w:sz w:val="24"/>
        </w:rPr>
        <w:id w:val="254563011"/>
        <w:docPartObj>
          <w:docPartGallery w:val="Cover Pages"/>
          <w:docPartUnique/>
        </w:docPartObj>
      </w:sdtPr>
      <w:sdtEndPr>
        <w:rPr>
          <w:rFonts w:cs="Arial"/>
          <w:szCs w:val="24"/>
        </w:rPr>
      </w:sdtEndPr>
      <w:sdtContent>
        <w:p w14:paraId="62A145BF" w14:textId="77777777" w:rsidR="00786BCB" w:rsidRPr="00786BCB" w:rsidRDefault="00786BCB" w:rsidP="00883451">
          <w:pPr>
            <w:pStyle w:val="NoSpacing"/>
            <w:spacing w:line="360" w:lineRule="auto"/>
            <w:rPr>
              <w:rFonts w:ascii="Calibri" w:eastAsia="Calibri" w:hAnsi="Calibri" w:cs="Times New Roman"/>
              <w:kern w:val="2"/>
              <w:sz w:val="2"/>
              <w:lang w:val="en-GB"/>
              <w14:ligatures w14:val="standardContextual"/>
            </w:rPr>
          </w:pPr>
        </w:p>
        <w:p w14:paraId="569EF443" w14:textId="6CA13915" w:rsidR="00786BCB" w:rsidRPr="00786BCB" w:rsidRDefault="00786BCB" w:rsidP="00786BCB">
          <w:pPr>
            <w:pStyle w:val="IntenseQuote"/>
            <w:ind w:left="-284"/>
            <w:rPr>
              <w:lang w:val="en-GB"/>
            </w:rPr>
          </w:pPr>
          <w:r w:rsidRPr="00786BCB">
            <w:rPr>
              <w:noProof/>
              <w:lang w:val="en-GB"/>
            </w:rPr>
            <w:drawing>
              <wp:anchor distT="0" distB="0" distL="114300" distR="114300" simplePos="0" relativeHeight="251666432" behindDoc="0" locked="0" layoutInCell="1" allowOverlap="1" wp14:anchorId="4B611CA4" wp14:editId="6794AE78">
                <wp:simplePos x="1463040" y="1005840"/>
                <wp:positionH relativeFrom="column">
                  <wp:align>left</wp:align>
                </wp:positionH>
                <wp:positionV relativeFrom="paragraph">
                  <wp:align>top</wp:align>
                </wp:positionV>
                <wp:extent cx="2697714" cy="891617"/>
                <wp:effectExtent l="0" t="0" r="7620" b="3810"/>
                <wp:wrapSquare wrapText="bothSides"/>
                <wp:docPr id="846876587"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76587" name="Picture 1" descr="A close up of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97714" cy="891617"/>
                        </a:xfrm>
                        <a:prstGeom prst="rect">
                          <a:avLst/>
                        </a:prstGeom>
                      </pic:spPr>
                    </pic:pic>
                  </a:graphicData>
                </a:graphic>
              </wp:anchor>
            </w:drawing>
          </w:r>
          <w:r w:rsidRPr="00786BCB">
            <w:rPr>
              <w:lang w:val="en-GB"/>
            </w:rPr>
            <w:br w:type="textWrapping" w:clear="all"/>
          </w:r>
        </w:p>
        <w:p w14:paraId="2B0D9777" w14:textId="14D01B10" w:rsidR="00786BCB" w:rsidRPr="00786BCB" w:rsidRDefault="00786BCB" w:rsidP="00786BCB">
          <w:pPr>
            <w:pBdr>
              <w:top w:val="single" w:sz="4" w:space="10" w:color="4472C4"/>
              <w:bottom w:val="single" w:sz="4" w:space="10" w:color="4472C4"/>
            </w:pBdr>
            <w:spacing w:before="360" w:after="360" w:line="259" w:lineRule="auto"/>
            <w:ind w:left="864" w:right="864"/>
            <w:jc w:val="center"/>
            <w:rPr>
              <w:rFonts w:eastAsia="Calibri" w:cs="Arial"/>
              <w:i/>
              <w:iCs/>
              <w:color w:val="44546A"/>
              <w:kern w:val="2"/>
              <w:sz w:val="36"/>
              <w:szCs w:val="36"/>
              <w:lang w:val="en-GB"/>
              <w14:ligatures w14:val="standardContextual"/>
            </w:rPr>
          </w:pPr>
          <w:r w:rsidRPr="00786BCB">
            <w:rPr>
              <w:rFonts w:eastAsia="Calibri" w:cs="Arial"/>
              <w:b/>
              <w:bCs/>
              <w:i/>
              <w:iCs/>
              <w:color w:val="44546A"/>
              <w:kern w:val="2"/>
              <w:sz w:val="36"/>
              <w:szCs w:val="36"/>
              <w:lang w:val="en-GB"/>
              <w14:ligatures w14:val="standardContextual"/>
            </w:rPr>
            <w:t>Hospitality &amp; Tourism Management</w:t>
          </w:r>
        </w:p>
        <w:p w14:paraId="43788400" w14:textId="77777777" w:rsidR="00786BCB" w:rsidRPr="00786BCB" w:rsidRDefault="00786BCB" w:rsidP="00786BCB">
          <w:pPr>
            <w:pBdr>
              <w:top w:val="single" w:sz="4" w:space="10" w:color="4472C4"/>
              <w:bottom w:val="single" w:sz="4" w:space="10" w:color="4472C4"/>
            </w:pBdr>
            <w:spacing w:before="360" w:after="360" w:line="259" w:lineRule="auto"/>
            <w:ind w:left="864" w:right="864"/>
            <w:jc w:val="center"/>
            <w:rPr>
              <w:rFonts w:eastAsia="Calibri" w:cs="Arial"/>
              <w:b/>
              <w:bCs/>
              <w:i/>
              <w:iCs/>
              <w:color w:val="44546A"/>
              <w:kern w:val="2"/>
              <w:sz w:val="36"/>
              <w:szCs w:val="36"/>
              <w:lang w:val="en-GB"/>
              <w14:ligatures w14:val="standardContextual"/>
            </w:rPr>
          </w:pPr>
          <w:r w:rsidRPr="00786BCB">
            <w:rPr>
              <w:rFonts w:eastAsia="Calibri" w:cs="Arial"/>
              <w:b/>
              <w:bCs/>
              <w:i/>
              <w:iCs/>
              <w:color w:val="44546A"/>
              <w:kern w:val="2"/>
              <w:sz w:val="36"/>
              <w:szCs w:val="36"/>
              <w:lang w:val="en-GB"/>
              <w14:ligatures w14:val="standardContextual"/>
            </w:rPr>
            <w:t>BA International Hotel Management</w:t>
          </w:r>
        </w:p>
        <w:p w14:paraId="016CD0B1" w14:textId="77777777" w:rsidR="00786BCB" w:rsidRPr="00786BCB" w:rsidRDefault="00786BCB" w:rsidP="00786BCB">
          <w:pPr>
            <w:pBdr>
              <w:top w:val="single" w:sz="4" w:space="10" w:color="4472C4"/>
              <w:bottom w:val="single" w:sz="4" w:space="10" w:color="4472C4"/>
            </w:pBdr>
            <w:spacing w:before="360" w:after="360" w:line="259" w:lineRule="auto"/>
            <w:ind w:left="864" w:right="864"/>
            <w:jc w:val="center"/>
            <w:rPr>
              <w:rFonts w:eastAsia="Calibri" w:cs="Arial"/>
              <w:b/>
              <w:bCs/>
              <w:i/>
              <w:iCs/>
              <w:color w:val="4472C4"/>
              <w:kern w:val="2"/>
              <w:sz w:val="36"/>
              <w:szCs w:val="36"/>
              <w:lang w:val="en-GB"/>
              <w14:ligatures w14:val="standardContextual"/>
            </w:rPr>
          </w:pPr>
        </w:p>
        <w:p w14:paraId="6D169D87" w14:textId="0A22DC94" w:rsidR="00786BCB" w:rsidRPr="00786BCB" w:rsidRDefault="00786BCB" w:rsidP="00786BCB">
          <w:pPr>
            <w:pBdr>
              <w:top w:val="single" w:sz="4" w:space="10" w:color="4472C4"/>
              <w:bottom w:val="single" w:sz="4" w:space="10" w:color="4472C4"/>
            </w:pBdr>
            <w:spacing w:before="360" w:after="360" w:line="259" w:lineRule="auto"/>
            <w:ind w:left="864" w:right="864"/>
            <w:jc w:val="center"/>
            <w:rPr>
              <w:rFonts w:eastAsia="Calibri" w:cs="Arial"/>
              <w:i/>
              <w:iCs/>
              <w:color w:val="44546A"/>
              <w:kern w:val="2"/>
              <w:sz w:val="36"/>
              <w:szCs w:val="36"/>
              <w:lang w:val="en-GB"/>
              <w14:ligatures w14:val="standardContextual"/>
            </w:rPr>
          </w:pPr>
          <w:r w:rsidRPr="00786BCB">
            <w:rPr>
              <w:rFonts w:eastAsia="Calibri" w:cs="Arial"/>
              <w:b/>
              <w:bCs/>
              <w:i/>
              <w:iCs/>
              <w:color w:val="44546A"/>
              <w:kern w:val="2"/>
              <w:sz w:val="36"/>
              <w:szCs w:val="36"/>
              <w14:ligatures w14:val="standardContextual"/>
            </w:rPr>
            <w:t>Britannia’s Essence: Culinary Fusion at Hotel Trinity's Bounty</w:t>
          </w:r>
        </w:p>
        <w:p w14:paraId="20A65217" w14:textId="77777777" w:rsidR="00786BCB" w:rsidRDefault="00786BCB" w:rsidP="00786BCB">
          <w:pPr>
            <w:pBdr>
              <w:top w:val="single" w:sz="4" w:space="10" w:color="4472C4"/>
              <w:bottom w:val="single" w:sz="4" w:space="10" w:color="4472C4"/>
            </w:pBdr>
            <w:spacing w:before="360" w:after="360" w:line="259" w:lineRule="auto"/>
            <w:ind w:left="864" w:right="864"/>
            <w:rPr>
              <w:rFonts w:eastAsia="Calibri" w:cs="Arial"/>
              <w:b/>
              <w:bCs/>
              <w:i/>
              <w:iCs/>
              <w:color w:val="44546A"/>
              <w:kern w:val="2"/>
              <w:szCs w:val="24"/>
              <w:lang w:val="en-GB"/>
              <w14:ligatures w14:val="standardContextual"/>
            </w:rPr>
          </w:pPr>
        </w:p>
        <w:p w14:paraId="7146A8EF" w14:textId="77777777" w:rsidR="00786BCB" w:rsidRDefault="00786BCB" w:rsidP="00786BCB">
          <w:pPr>
            <w:pBdr>
              <w:top w:val="single" w:sz="4" w:space="10" w:color="4472C4"/>
              <w:bottom w:val="single" w:sz="4" w:space="10" w:color="4472C4"/>
            </w:pBdr>
            <w:spacing w:before="360" w:after="360" w:line="259" w:lineRule="auto"/>
            <w:ind w:left="864" w:right="864"/>
            <w:rPr>
              <w:rFonts w:eastAsia="Calibri" w:cs="Arial"/>
              <w:b/>
              <w:bCs/>
              <w:i/>
              <w:iCs/>
              <w:color w:val="44546A"/>
              <w:kern w:val="2"/>
              <w:szCs w:val="24"/>
              <w:lang w:val="en-GB"/>
              <w14:ligatures w14:val="standardContextual"/>
            </w:rPr>
          </w:pPr>
        </w:p>
        <w:p w14:paraId="17A62BF9" w14:textId="27A7F3F4" w:rsidR="00786BCB" w:rsidRPr="00786BCB" w:rsidRDefault="00786BCB" w:rsidP="00786BCB">
          <w:pPr>
            <w:pBdr>
              <w:top w:val="single" w:sz="4" w:space="10" w:color="4472C4"/>
              <w:bottom w:val="single" w:sz="4" w:space="10" w:color="4472C4"/>
            </w:pBdr>
            <w:spacing w:before="360" w:after="360" w:line="259" w:lineRule="auto"/>
            <w:ind w:left="864" w:right="864"/>
            <w:rPr>
              <w:rFonts w:eastAsia="Calibri" w:cs="Arial"/>
              <w:b/>
              <w:bCs/>
              <w:i/>
              <w:iCs/>
              <w:color w:val="44546A"/>
              <w:kern w:val="2"/>
              <w:szCs w:val="24"/>
              <w:lang w:val="en-GB"/>
              <w14:ligatures w14:val="standardContextual"/>
            </w:rPr>
          </w:pPr>
          <w:r w:rsidRPr="00786BCB">
            <w:rPr>
              <w:rFonts w:eastAsia="Calibri" w:cs="Arial"/>
              <w:b/>
              <w:bCs/>
              <w:i/>
              <w:iCs/>
              <w:color w:val="44546A"/>
              <w:kern w:val="2"/>
              <w:szCs w:val="24"/>
              <w:lang w:val="en-GB"/>
              <w14:ligatures w14:val="standardContextual"/>
            </w:rPr>
            <w:t>Student Name:</w:t>
          </w:r>
          <w:r w:rsidRPr="00786BCB">
            <w:rPr>
              <w:rFonts w:eastAsia="Calibri" w:cs="Arial"/>
              <w:b/>
              <w:bCs/>
              <w:i/>
              <w:iCs/>
              <w:color w:val="44546A"/>
              <w:kern w:val="2"/>
              <w:szCs w:val="24"/>
              <w:lang w:val="en-GB"/>
              <w14:ligatures w14:val="standardContextual"/>
            </w:rPr>
            <w:br/>
            <w:t>Nicoleta Cornelia Mocanu</w:t>
          </w:r>
        </w:p>
        <w:p w14:paraId="5CF1A089" w14:textId="77777777" w:rsidR="00786BCB" w:rsidRPr="00786BCB" w:rsidRDefault="00786BCB" w:rsidP="00786BCB">
          <w:pPr>
            <w:pBdr>
              <w:top w:val="single" w:sz="4" w:space="10" w:color="4472C4"/>
              <w:bottom w:val="single" w:sz="4" w:space="10" w:color="4472C4"/>
            </w:pBdr>
            <w:spacing w:before="360" w:after="360" w:line="259" w:lineRule="auto"/>
            <w:ind w:left="864" w:right="864"/>
            <w:rPr>
              <w:rFonts w:eastAsia="Calibri" w:cs="Arial"/>
              <w:b/>
              <w:bCs/>
              <w:i/>
              <w:iCs/>
              <w:color w:val="44546A"/>
              <w:kern w:val="2"/>
              <w:szCs w:val="24"/>
              <w:lang w:val="en-GB"/>
              <w14:ligatures w14:val="standardContextual"/>
            </w:rPr>
          </w:pPr>
          <w:r w:rsidRPr="00786BCB">
            <w:rPr>
              <w:rFonts w:eastAsia="Calibri" w:cs="Arial"/>
              <w:b/>
              <w:bCs/>
              <w:i/>
              <w:iCs/>
              <w:color w:val="44546A"/>
              <w:kern w:val="2"/>
              <w:szCs w:val="24"/>
              <w:lang w:val="en-GB"/>
              <w14:ligatures w14:val="standardContextual"/>
            </w:rPr>
            <w:t>Student ID:</w:t>
          </w:r>
          <w:r w:rsidRPr="00786BCB">
            <w:rPr>
              <w:rFonts w:eastAsia="Calibri" w:cs="Arial"/>
              <w:b/>
              <w:bCs/>
              <w:i/>
              <w:iCs/>
              <w:color w:val="44546A"/>
              <w:kern w:val="2"/>
              <w:szCs w:val="24"/>
              <w:lang w:val="en-GB"/>
              <w14:ligatures w14:val="standardContextual"/>
            </w:rPr>
            <w:br/>
            <w:t>2220990</w:t>
          </w:r>
        </w:p>
        <w:p w14:paraId="03A31BC9" w14:textId="0DDB66AA" w:rsidR="00786BCB" w:rsidRPr="00786BCB" w:rsidRDefault="00786BCB" w:rsidP="00786BCB">
          <w:pPr>
            <w:pBdr>
              <w:top w:val="single" w:sz="4" w:space="10" w:color="4472C4"/>
              <w:bottom w:val="single" w:sz="4" w:space="10" w:color="4472C4"/>
            </w:pBdr>
            <w:spacing w:before="360" w:after="360" w:line="259" w:lineRule="auto"/>
            <w:ind w:left="864" w:right="864"/>
            <w:rPr>
              <w:rFonts w:eastAsia="Calibri" w:cs="Arial"/>
              <w:b/>
              <w:bCs/>
              <w:i/>
              <w:iCs/>
              <w:color w:val="44546A"/>
              <w:kern w:val="2"/>
              <w:szCs w:val="24"/>
              <w:lang w:val="en-GB"/>
              <w14:ligatures w14:val="standardContextual"/>
            </w:rPr>
          </w:pPr>
          <w:r w:rsidRPr="00786BCB">
            <w:rPr>
              <w:rFonts w:eastAsia="Calibri" w:cs="Arial"/>
              <w:b/>
              <w:bCs/>
              <w:i/>
              <w:iCs/>
              <w:color w:val="44546A"/>
              <w:kern w:val="2"/>
              <w:szCs w:val="24"/>
              <w:lang w:val="en-GB"/>
              <w14:ligatures w14:val="standardContextual"/>
            </w:rPr>
            <w:t>Tutor's Name:</w:t>
          </w:r>
          <w:r w:rsidRPr="00786BCB">
            <w:rPr>
              <w:rFonts w:eastAsia="Calibri" w:cs="Arial"/>
              <w:b/>
              <w:bCs/>
              <w:i/>
              <w:iCs/>
              <w:color w:val="44546A"/>
              <w:kern w:val="2"/>
              <w:szCs w:val="24"/>
              <w:lang w:val="en-GB"/>
              <w14:ligatures w14:val="standardContextual"/>
            </w:rPr>
            <w:br/>
            <w:t>Antoinette Milne</w:t>
          </w:r>
        </w:p>
        <w:p w14:paraId="236D9103" w14:textId="77777777" w:rsidR="00786BCB" w:rsidRPr="00786BCB" w:rsidRDefault="00786BCB" w:rsidP="00786BCB">
          <w:pPr>
            <w:pBdr>
              <w:top w:val="single" w:sz="4" w:space="10" w:color="4472C4"/>
              <w:bottom w:val="single" w:sz="4" w:space="10" w:color="4472C4"/>
            </w:pBdr>
            <w:spacing w:before="360" w:after="360" w:line="259" w:lineRule="auto"/>
            <w:ind w:left="864" w:right="864"/>
            <w:jc w:val="center"/>
            <w:rPr>
              <w:rFonts w:eastAsia="Calibri" w:cs="Arial"/>
              <w:b/>
              <w:bCs/>
              <w:i/>
              <w:iCs/>
              <w:color w:val="44546A"/>
              <w:kern w:val="2"/>
              <w:szCs w:val="24"/>
              <w:lang w:val="en-GB"/>
              <w14:ligatures w14:val="standardContextual"/>
            </w:rPr>
          </w:pPr>
        </w:p>
        <w:p w14:paraId="5F4DA4F7" w14:textId="3ECBDC19" w:rsidR="00307216" w:rsidRPr="00786BCB" w:rsidRDefault="00786BCB" w:rsidP="00786BCB">
          <w:pPr>
            <w:pStyle w:val="IntenseQuote"/>
            <w:jc w:val="center"/>
            <w:rPr>
              <w:rFonts w:eastAsia="Calibri" w:cs="Arial"/>
              <w:color w:val="44546A"/>
              <w:kern w:val="2"/>
              <w:szCs w:val="24"/>
              <w:lang w:val="en-GB"/>
              <w14:ligatures w14:val="standardContextual"/>
            </w:rPr>
          </w:pPr>
          <w:r w:rsidRPr="00786BCB">
            <w:rPr>
              <w:rFonts w:eastAsia="Calibri" w:cs="Arial"/>
              <w:color w:val="44546A"/>
              <w:kern w:val="2"/>
              <w:szCs w:val="24"/>
              <w:lang w:val="en-GB"/>
              <w14:ligatures w14:val="standardContextual"/>
            </w:rPr>
            <w:t xml:space="preserve">Assignment 2 Menu </w:t>
          </w:r>
          <w:r w:rsidRPr="00786BCB">
            <w:rPr>
              <w:rFonts w:eastAsia="Calibri" w:cs="Arial"/>
              <w:i w:val="0"/>
              <w:iCs w:val="0"/>
              <w:color w:val="44546A"/>
              <w:kern w:val="2"/>
              <w:szCs w:val="24"/>
              <w:lang w:val="en-GB"/>
              <w14:ligatures w14:val="standardContextual"/>
            </w:rPr>
            <w:t>Engineering (Practical Task) - BMIH4002 - LEVEL 4</w:t>
          </w:r>
          <w:r w:rsidR="00307216">
            <w:rPr>
              <w:rFonts w:cs="Arial"/>
              <w:b w:val="0"/>
              <w:bCs w:val="0"/>
              <w:szCs w:val="24"/>
            </w:rPr>
            <w:br w:type="page"/>
          </w:r>
        </w:p>
      </w:sdtContent>
    </w:sdt>
    <w:p w14:paraId="108C56C1" w14:textId="58375F3E" w:rsidR="00BD15C2" w:rsidRPr="00536BB2" w:rsidRDefault="002F7DF4" w:rsidP="00536BB2">
      <w:pPr>
        <w:pStyle w:val="NoSpacing"/>
        <w:spacing w:line="360" w:lineRule="auto"/>
        <w:rPr>
          <w:rFonts w:ascii="Arial" w:hAnsi="Arial" w:cs="Arial"/>
          <w:sz w:val="24"/>
          <w:szCs w:val="24"/>
        </w:rPr>
      </w:pPr>
      <w:r w:rsidRPr="002F7DF4">
        <w:rPr>
          <w:rFonts w:ascii="Arial" w:hAnsi="Arial" w:cs="Arial"/>
          <w:b/>
          <w:bCs/>
          <w:sz w:val="24"/>
          <w:szCs w:val="24"/>
        </w:rPr>
        <w:lastRenderedPageBreak/>
        <w:t xml:space="preserve">PART </w:t>
      </w:r>
      <w:r>
        <w:rPr>
          <w:rFonts w:ascii="Arial" w:hAnsi="Arial" w:cs="Arial"/>
          <w:b/>
          <w:bCs/>
          <w:sz w:val="24"/>
          <w:szCs w:val="24"/>
        </w:rPr>
        <w:t>1</w:t>
      </w:r>
      <w:r w:rsidRPr="00536BB2">
        <w:rPr>
          <w:rFonts w:ascii="Arial" w:hAnsi="Arial" w:cs="Arial"/>
          <w:sz w:val="24"/>
          <w:szCs w:val="24"/>
        </w:rPr>
        <w:t>: Restaurant Concept for Hotel Trinity</w:t>
      </w:r>
    </w:p>
    <w:p w14:paraId="49254A26" w14:textId="6F9605A4" w:rsidR="00536BB2" w:rsidRPr="00536BB2" w:rsidRDefault="00C12665" w:rsidP="00536BB2">
      <w:pPr>
        <w:pStyle w:val="NoSpacing"/>
        <w:spacing w:line="360" w:lineRule="auto"/>
        <w:rPr>
          <w:rFonts w:ascii="Arial" w:hAnsi="Arial" w:cs="Arial"/>
          <w:sz w:val="24"/>
          <w:szCs w:val="24"/>
        </w:rPr>
      </w:pPr>
      <w:r w:rsidRPr="00536BB2">
        <w:rPr>
          <w:rFonts w:ascii="Arial" w:hAnsi="Arial" w:cs="Arial"/>
          <w:sz w:val="24"/>
          <w:szCs w:val="24"/>
        </w:rPr>
        <w:br/>
      </w:r>
      <w:r w:rsidRPr="002F7DF4">
        <w:rPr>
          <w:rFonts w:ascii="Arial" w:hAnsi="Arial" w:cs="Arial"/>
          <w:b/>
          <w:bCs/>
          <w:sz w:val="24"/>
          <w:szCs w:val="24"/>
        </w:rPr>
        <w:t>Concept Name:</w:t>
      </w:r>
      <w:r w:rsidRPr="00536BB2">
        <w:rPr>
          <w:rFonts w:ascii="Arial" w:hAnsi="Arial" w:cs="Arial"/>
          <w:sz w:val="24"/>
          <w:szCs w:val="24"/>
        </w:rPr>
        <w:t xml:space="preserve"> "Britannia’s Bounty"</w:t>
      </w:r>
    </w:p>
    <w:p w14:paraId="158875E3" w14:textId="7DE14C86" w:rsidR="00536BB2" w:rsidRDefault="00536BB2" w:rsidP="00536BB2">
      <w:pPr>
        <w:pStyle w:val="NoSpacing"/>
        <w:spacing w:line="360" w:lineRule="auto"/>
      </w:pPr>
      <w:r w:rsidRPr="00536BB2">
        <w:rPr>
          <w:rFonts w:ascii="Arial" w:hAnsi="Arial" w:cs="Arial"/>
          <w:sz w:val="24"/>
          <w:szCs w:val="24"/>
        </w:rPr>
        <w:t>Hotel Trinity stands tall as a landmark in the city's vibrant heart, offering unparalleled luxury and service. Introducing "Britannia’s Bounty", our newest dining endeavor, crafted meticulously to mirror Trinity's ethos. This venture marries Britain's rich culinary heritage with contemporary global flavors, promising an unforgettable gastronomic journey.</w:t>
      </w:r>
      <w:r w:rsidRPr="00536BB2">
        <w:rPr>
          <w:rFonts w:ascii="Arial" w:hAnsi="Arial" w:cs="Arial"/>
          <w:sz w:val="24"/>
          <w:szCs w:val="24"/>
        </w:rPr>
        <w:br/>
      </w:r>
      <w:r w:rsidRPr="00536BB2">
        <w:rPr>
          <w:rFonts w:ascii="Arial" w:hAnsi="Arial" w:cs="Arial"/>
          <w:sz w:val="24"/>
          <w:szCs w:val="24"/>
        </w:rPr>
        <w:br/>
      </w:r>
      <w:r w:rsidRPr="002F7DF4">
        <w:rPr>
          <w:rFonts w:ascii="Arial" w:hAnsi="Arial" w:cs="Arial"/>
          <w:b/>
          <w:bCs/>
          <w:sz w:val="24"/>
          <w:szCs w:val="24"/>
        </w:rPr>
        <w:t>Concept Overview:</w:t>
      </w:r>
      <w:r w:rsidRPr="00536BB2">
        <w:rPr>
          <w:rFonts w:ascii="Arial" w:hAnsi="Arial" w:cs="Arial"/>
          <w:sz w:val="24"/>
          <w:szCs w:val="24"/>
        </w:rPr>
        <w:t xml:space="preserve">  </w:t>
      </w:r>
      <w:r w:rsidRPr="00536BB2">
        <w:rPr>
          <w:rFonts w:ascii="Arial" w:hAnsi="Arial" w:cs="Arial"/>
          <w:sz w:val="24"/>
          <w:szCs w:val="24"/>
        </w:rPr>
        <w:br/>
        <w:t>Hotel Trinity, a prominent entity in the Trinity Hotel chain, is strategically positioned in the heart of the United Kingdom's bustling city centre. Its reputation as a 4-star establishment makes it a beacon for discerning diners. Drawing inspiration from this, "Britannia’s Bounty" is conceptualized as an upscale dining experience that bridges the best of local British produce with global culinary techniques (Cousins, 2020). The name signifies a tribute to the abundant riches of British agriculture and fisheries, presented in a manner befitting the modern global diner.</w:t>
      </w:r>
      <w:r w:rsidRPr="00536BB2">
        <w:rPr>
          <w:rFonts w:ascii="Arial" w:hAnsi="Arial" w:cs="Arial"/>
          <w:sz w:val="24"/>
          <w:szCs w:val="24"/>
        </w:rPr>
        <w:br/>
      </w:r>
      <w:r w:rsidRPr="00536BB2">
        <w:rPr>
          <w:rFonts w:ascii="Arial" w:hAnsi="Arial" w:cs="Arial"/>
          <w:sz w:val="24"/>
          <w:szCs w:val="24"/>
        </w:rPr>
        <w:br/>
      </w:r>
      <w:r w:rsidRPr="002F7DF4">
        <w:rPr>
          <w:rFonts w:ascii="Arial" w:hAnsi="Arial" w:cs="Arial"/>
          <w:b/>
          <w:bCs/>
          <w:sz w:val="24"/>
          <w:szCs w:val="24"/>
        </w:rPr>
        <w:t>Target Audience:</w:t>
      </w:r>
      <w:r w:rsidRPr="00536BB2">
        <w:rPr>
          <w:rFonts w:ascii="Arial" w:hAnsi="Arial" w:cs="Arial"/>
          <w:sz w:val="24"/>
          <w:szCs w:val="24"/>
        </w:rPr>
        <w:t xml:space="preserve"> </w:t>
      </w:r>
      <w:r w:rsidRPr="00536BB2">
        <w:rPr>
          <w:rFonts w:ascii="Arial" w:hAnsi="Arial" w:cs="Arial"/>
          <w:sz w:val="24"/>
          <w:szCs w:val="24"/>
        </w:rPr>
        <w:br/>
        <w:t>Given Hotel Trinity's strategic location and clientele, "Britannia’s Bounty" is designed to cater to a broad demographic. This includes international tourists eager for a sophisticated dining experience, local professionals seeking a gastronomic retreat after a long day, families aiming to celebrate special occasions, and couples desiring a romantic rendezvous. The age bracket of 25-65 is our primary target, aligning with the hotel's typical guest profile (Davis et al., 2018).</w:t>
      </w:r>
      <w:r w:rsidRPr="00536BB2">
        <w:rPr>
          <w:rFonts w:ascii="Arial" w:hAnsi="Arial" w:cs="Arial"/>
          <w:sz w:val="24"/>
          <w:szCs w:val="24"/>
        </w:rPr>
        <w:br/>
      </w:r>
      <w:r w:rsidRPr="00536BB2">
        <w:rPr>
          <w:rFonts w:ascii="Arial" w:hAnsi="Arial" w:cs="Arial"/>
          <w:sz w:val="24"/>
          <w:szCs w:val="24"/>
        </w:rPr>
        <w:br/>
      </w:r>
      <w:r w:rsidRPr="002F7DF4">
        <w:rPr>
          <w:rFonts w:ascii="Arial" w:hAnsi="Arial" w:cs="Arial"/>
          <w:b/>
          <w:bCs/>
          <w:sz w:val="24"/>
          <w:szCs w:val="24"/>
        </w:rPr>
        <w:t>Reasoning Behind Menu Choices:</w:t>
      </w:r>
      <w:r w:rsidRPr="00536BB2">
        <w:rPr>
          <w:rFonts w:ascii="Arial" w:hAnsi="Arial" w:cs="Arial"/>
          <w:sz w:val="24"/>
          <w:szCs w:val="24"/>
        </w:rPr>
        <w:br/>
      </w:r>
      <w:r w:rsidRPr="00307216">
        <w:rPr>
          <w:rFonts w:ascii="Arial" w:hAnsi="Arial" w:cs="Arial"/>
          <w:b/>
          <w:bCs/>
          <w:sz w:val="24"/>
          <w:szCs w:val="24"/>
        </w:rPr>
        <w:t>1. Emphasis on Local:</w:t>
      </w:r>
      <w:r w:rsidRPr="00536BB2">
        <w:rPr>
          <w:rFonts w:ascii="Arial" w:hAnsi="Arial" w:cs="Arial"/>
          <w:sz w:val="24"/>
          <w:szCs w:val="24"/>
        </w:rPr>
        <w:t xml:space="preserve"> Celebrating British ingredients is more than a culinary choice; it's a commitment to sustainability and freshness. By sourcing locally, </w:t>
      </w:r>
      <w:r w:rsidRPr="00536BB2">
        <w:rPr>
          <w:rFonts w:ascii="Arial" w:hAnsi="Arial" w:cs="Arial"/>
          <w:sz w:val="24"/>
          <w:szCs w:val="24"/>
        </w:rPr>
        <w:lastRenderedPageBreak/>
        <w:t>"Britannia’s Bounty" ensures reduced carbon footprints, supports local producers, and guarantees the freshest ingredients on the plate (Motarjemi &amp; Lelieveld, 2014).</w:t>
      </w:r>
      <w:r w:rsidRPr="00536BB2">
        <w:rPr>
          <w:rFonts w:ascii="Arial" w:hAnsi="Arial" w:cs="Arial"/>
          <w:sz w:val="24"/>
          <w:szCs w:val="24"/>
        </w:rPr>
        <w:br/>
        <w:t xml:space="preserve">  </w:t>
      </w:r>
      <w:r w:rsidRPr="00536BB2">
        <w:rPr>
          <w:rFonts w:ascii="Arial" w:hAnsi="Arial" w:cs="Arial"/>
          <w:sz w:val="24"/>
          <w:szCs w:val="24"/>
        </w:rPr>
        <w:br/>
      </w:r>
      <w:r w:rsidRPr="00307216">
        <w:rPr>
          <w:rFonts w:ascii="Arial" w:hAnsi="Arial" w:cs="Arial"/>
          <w:b/>
          <w:bCs/>
          <w:sz w:val="24"/>
          <w:szCs w:val="24"/>
        </w:rPr>
        <w:t>2. Global Techniques:</w:t>
      </w:r>
      <w:r w:rsidRPr="00536BB2">
        <w:rPr>
          <w:rFonts w:ascii="Arial" w:hAnsi="Arial" w:cs="Arial"/>
          <w:sz w:val="24"/>
          <w:szCs w:val="24"/>
        </w:rPr>
        <w:t xml:space="preserve"> The United Kingdom, particularly its urban centres, is a melting pot of cultures. Reflecting this cosmopolitan nature, our dishes, while rooted in British ingredients, will be infused with French, Italian, and even Asian techniques. This blend ensures a unique dining experience, catering to both local and international palates (Wood, 2013).</w:t>
      </w:r>
      <w:r w:rsidRPr="00536BB2">
        <w:rPr>
          <w:rFonts w:ascii="Arial" w:hAnsi="Arial" w:cs="Arial"/>
          <w:sz w:val="24"/>
          <w:szCs w:val="24"/>
        </w:rPr>
        <w:br/>
      </w:r>
      <w:r w:rsidRPr="00536BB2">
        <w:rPr>
          <w:rFonts w:ascii="Arial" w:hAnsi="Arial" w:cs="Arial"/>
          <w:sz w:val="24"/>
          <w:szCs w:val="24"/>
        </w:rPr>
        <w:br/>
      </w:r>
      <w:r w:rsidRPr="00307216">
        <w:rPr>
          <w:rFonts w:ascii="Arial" w:hAnsi="Arial" w:cs="Arial"/>
          <w:b/>
          <w:bCs/>
          <w:sz w:val="24"/>
          <w:szCs w:val="24"/>
        </w:rPr>
        <w:t>3. Diverse Dietary Options:</w:t>
      </w:r>
      <w:r w:rsidRPr="00536BB2">
        <w:rPr>
          <w:rFonts w:ascii="Arial" w:hAnsi="Arial" w:cs="Arial"/>
          <w:sz w:val="24"/>
          <w:szCs w:val="24"/>
        </w:rPr>
        <w:t xml:space="preserve"> Acknowledging the diverse dietary needs and preferences of the modern diner, our menu will incorporate vegetarian, vegan, and gluten-free options. This inclusivity ensures that every guest, irrespective of their dietary choices or restrictions, finds something delightful at "Britannia’s Bounty" (Zutshi, 2019).</w:t>
      </w:r>
      <w:r w:rsidRPr="00536BB2">
        <w:rPr>
          <w:rFonts w:ascii="Arial" w:hAnsi="Arial" w:cs="Arial"/>
          <w:sz w:val="24"/>
          <w:szCs w:val="24"/>
        </w:rPr>
        <w:br/>
      </w:r>
      <w:r w:rsidRPr="00536BB2">
        <w:rPr>
          <w:rFonts w:ascii="Arial" w:hAnsi="Arial" w:cs="Arial"/>
          <w:sz w:val="24"/>
          <w:szCs w:val="24"/>
        </w:rPr>
        <w:br/>
        <w:t>In essence, "Britannia’s Bounty" isn't just a restaurant; it's a narrative of the rich tapestry of British ingredients, woven with threads of global culinary techniques. It's a testament to Hotel Trinity's commitment to offering an unparalleled dining experience, resonating with both local charm and global sophistication.</w:t>
      </w:r>
      <w:r>
        <w:br/>
      </w:r>
    </w:p>
    <w:p w14:paraId="5B260F3D" w14:textId="77777777" w:rsidR="00536BB2" w:rsidRDefault="00536BB2">
      <w:r>
        <w:br w:type="page"/>
      </w:r>
    </w:p>
    <w:p w14:paraId="4F723159" w14:textId="2A25F42E" w:rsidR="002F7DF4" w:rsidRPr="002F7DF4" w:rsidRDefault="002F7DF4" w:rsidP="002F7DF4">
      <w:pPr>
        <w:pStyle w:val="Title"/>
        <w:rPr>
          <w:color w:val="000000" w:themeColor="text1"/>
          <w:sz w:val="24"/>
          <w:szCs w:val="24"/>
        </w:rPr>
      </w:pPr>
      <w:r w:rsidRPr="002F7DF4">
        <w:rPr>
          <w:b/>
          <w:bCs/>
          <w:color w:val="000000" w:themeColor="text1"/>
          <w:sz w:val="24"/>
          <w:szCs w:val="24"/>
        </w:rPr>
        <w:lastRenderedPageBreak/>
        <w:t>PART 2: Menu Design</w:t>
      </w:r>
    </w:p>
    <w:p w14:paraId="4619F867" w14:textId="75942591" w:rsidR="002F7DF4" w:rsidRDefault="002F7DF4" w:rsidP="00536BB2">
      <w:pPr>
        <w:pStyle w:val="Title"/>
        <w:jc w:val="center"/>
      </w:pPr>
      <w:r>
        <w:rPr>
          <w:noProof/>
        </w:rPr>
        <w:drawing>
          <wp:inline distT="0" distB="0" distL="0" distR="0" wp14:anchorId="66EB246C" wp14:editId="65E123AA">
            <wp:extent cx="2194560" cy="853440"/>
            <wp:effectExtent l="0" t="0" r="0" b="3810"/>
            <wp:docPr id="1466490745" name="Picture 1" descr="A blue logo with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90745" name="Picture 1" descr="A blue logo with stars&#10;&#10;Description automatically generated"/>
                    <pic:cNvPicPr/>
                  </pic:nvPicPr>
                  <pic:blipFill>
                    <a:blip r:embed="rId9">
                      <a:extLst>
                        <a:ext uri="{837473B0-CC2E-450A-ABE3-18F120FF3D39}">
                          <a1611:picAttrSrcUrl xmlns:a1611="http://schemas.microsoft.com/office/drawing/2016/11/main" r:id="rId10"/>
                        </a:ext>
                      </a:extLst>
                    </a:blip>
                    <a:stretch>
                      <a:fillRect/>
                    </a:stretch>
                  </pic:blipFill>
                  <pic:spPr>
                    <a:xfrm>
                      <a:off x="0" y="0"/>
                      <a:ext cx="2194560" cy="853440"/>
                    </a:xfrm>
                    <a:prstGeom prst="rect">
                      <a:avLst/>
                    </a:prstGeom>
                  </pic:spPr>
                </pic:pic>
              </a:graphicData>
            </a:graphic>
          </wp:inline>
        </w:drawing>
      </w:r>
    </w:p>
    <w:p w14:paraId="7E6CCE2B" w14:textId="77777777" w:rsidR="002F7DF4" w:rsidRPr="002F7DF4" w:rsidRDefault="002F7DF4" w:rsidP="002F7DF4"/>
    <w:p w14:paraId="6C5779F3" w14:textId="2861AC41" w:rsidR="00536BB2" w:rsidRDefault="00536BB2" w:rsidP="00536BB2">
      <w:pPr>
        <w:pStyle w:val="Title"/>
        <w:jc w:val="center"/>
      </w:pPr>
      <w:r>
        <w:t>Britannia’s Bounty</w:t>
      </w:r>
    </w:p>
    <w:p w14:paraId="72EE5F67" w14:textId="77777777" w:rsidR="00536BB2" w:rsidRPr="002F7DF4" w:rsidRDefault="00536BB2" w:rsidP="002F7DF4">
      <w:pPr>
        <w:pStyle w:val="Heading1"/>
        <w:spacing w:line="360" w:lineRule="auto"/>
        <w:jc w:val="center"/>
        <w:rPr>
          <w:rFonts w:ascii="Arial" w:hAnsi="Arial" w:cs="Arial"/>
          <w:sz w:val="24"/>
          <w:szCs w:val="24"/>
        </w:rPr>
      </w:pPr>
      <w:r w:rsidRPr="002F7DF4">
        <w:rPr>
          <w:rFonts w:ascii="Arial" w:hAnsi="Arial" w:cs="Arial"/>
          <w:sz w:val="24"/>
          <w:szCs w:val="24"/>
        </w:rPr>
        <w:t>at Hotel Trinity</w:t>
      </w:r>
    </w:p>
    <w:p w14:paraId="3DCEE3A3" w14:textId="77777777" w:rsidR="00536BB2" w:rsidRPr="002F7DF4" w:rsidRDefault="00536BB2" w:rsidP="002F7DF4">
      <w:pPr>
        <w:pStyle w:val="Heading1"/>
        <w:spacing w:line="360" w:lineRule="auto"/>
        <w:jc w:val="center"/>
        <w:rPr>
          <w:rFonts w:ascii="Arial" w:hAnsi="Arial" w:cs="Arial"/>
          <w:sz w:val="24"/>
          <w:szCs w:val="24"/>
        </w:rPr>
      </w:pPr>
      <w:r w:rsidRPr="002F7DF4">
        <w:rPr>
          <w:rFonts w:ascii="Arial" w:hAnsi="Arial" w:cs="Arial"/>
          <w:sz w:val="24"/>
          <w:szCs w:val="24"/>
        </w:rPr>
        <w:t>A Britannic Soiree</w:t>
      </w:r>
    </w:p>
    <w:p w14:paraId="44FFA960" w14:textId="77777777" w:rsidR="00536BB2" w:rsidRPr="002F7DF4" w:rsidRDefault="00536BB2" w:rsidP="002F7DF4">
      <w:pPr>
        <w:spacing w:line="360" w:lineRule="auto"/>
        <w:jc w:val="center"/>
        <w:rPr>
          <w:rFonts w:cs="Arial"/>
          <w:szCs w:val="24"/>
        </w:rPr>
      </w:pPr>
      <w:r w:rsidRPr="002F7DF4">
        <w:rPr>
          <w:rFonts w:cs="Arial"/>
          <w:szCs w:val="24"/>
        </w:rPr>
        <w:t>An evening of refined British culinary delights</w:t>
      </w:r>
    </w:p>
    <w:p w14:paraId="1F119474" w14:textId="77777777" w:rsidR="00536BB2" w:rsidRPr="002F7DF4" w:rsidRDefault="00536BB2" w:rsidP="002F7DF4">
      <w:pPr>
        <w:pStyle w:val="Heading2"/>
        <w:spacing w:line="360" w:lineRule="auto"/>
        <w:rPr>
          <w:rFonts w:ascii="Arial" w:hAnsi="Arial" w:cs="Arial"/>
          <w:sz w:val="24"/>
          <w:szCs w:val="24"/>
        </w:rPr>
      </w:pPr>
      <w:r w:rsidRPr="002F7DF4">
        <w:rPr>
          <w:rFonts w:ascii="Arial" w:hAnsi="Arial" w:cs="Arial"/>
          <w:sz w:val="24"/>
          <w:szCs w:val="24"/>
        </w:rPr>
        <w:t>Appetizers</w:t>
      </w:r>
    </w:p>
    <w:p w14:paraId="0078F20C" w14:textId="5019CC0D" w:rsidR="00536BB2" w:rsidRDefault="00536BB2" w:rsidP="002F7DF4">
      <w:pPr>
        <w:spacing w:line="360" w:lineRule="auto"/>
        <w:rPr>
          <w:rFonts w:cs="Arial"/>
          <w:b/>
          <w:szCs w:val="24"/>
        </w:rPr>
      </w:pPr>
      <w:r w:rsidRPr="002F7DF4">
        <w:rPr>
          <w:rFonts w:cs="Arial"/>
          <w:b/>
          <w:szCs w:val="24"/>
        </w:rPr>
        <w:t>Cotswold Cress Soup</w:t>
      </w:r>
      <w:r w:rsidRPr="002F7DF4">
        <w:rPr>
          <w:rFonts w:cs="Arial"/>
          <w:i/>
          <w:szCs w:val="24"/>
        </w:rPr>
        <w:t xml:space="preserve"> - Velvety watercress essence, garnished with crème </w:t>
      </w:r>
      <w:r w:rsidR="002F7DF4" w:rsidRPr="002F7DF4">
        <w:rPr>
          <w:rFonts w:cs="Arial"/>
          <w:i/>
          <w:szCs w:val="24"/>
        </w:rPr>
        <w:t>fraiche</w:t>
      </w:r>
      <w:r w:rsidRPr="002F7DF4">
        <w:rPr>
          <w:rFonts w:cs="Arial"/>
          <w:i/>
          <w:szCs w:val="24"/>
        </w:rPr>
        <w:t xml:space="preserve">, whisper of truffle. </w:t>
      </w:r>
      <w:r w:rsidRPr="002F7DF4">
        <w:rPr>
          <w:rFonts w:cs="Arial"/>
          <w:b/>
          <w:szCs w:val="24"/>
        </w:rPr>
        <w:t>£12</w:t>
      </w:r>
      <w:r w:rsidR="002F7DF4">
        <w:rPr>
          <w:rFonts w:cs="Arial"/>
          <w:b/>
          <w:szCs w:val="24"/>
        </w:rPr>
        <w:t xml:space="preserve">  </w:t>
      </w:r>
    </w:p>
    <w:p w14:paraId="69C379DD" w14:textId="7D894E7E" w:rsidR="00307216" w:rsidRPr="00307216" w:rsidRDefault="00536BB2" w:rsidP="002F7DF4">
      <w:pPr>
        <w:spacing w:line="360" w:lineRule="auto"/>
        <w:rPr>
          <w:rFonts w:cs="Arial"/>
          <w:b/>
          <w:szCs w:val="24"/>
        </w:rPr>
      </w:pPr>
      <w:r w:rsidRPr="002F7DF4">
        <w:rPr>
          <w:rFonts w:cs="Arial"/>
          <w:b/>
          <w:szCs w:val="24"/>
        </w:rPr>
        <w:t>Dover Delight</w:t>
      </w:r>
      <w:r w:rsidRPr="002F7DF4">
        <w:rPr>
          <w:rFonts w:cs="Arial"/>
          <w:i/>
          <w:szCs w:val="24"/>
        </w:rPr>
        <w:t xml:space="preserve"> - Fresh Dover sole ceviche, zesty </w:t>
      </w:r>
      <w:proofErr w:type="gramStart"/>
      <w:r w:rsidRPr="002F7DF4">
        <w:rPr>
          <w:rFonts w:cs="Arial"/>
          <w:i/>
          <w:szCs w:val="24"/>
        </w:rPr>
        <w:t>lime</w:t>
      </w:r>
      <w:proofErr w:type="gramEnd"/>
      <w:r w:rsidRPr="002F7DF4">
        <w:rPr>
          <w:rFonts w:cs="Arial"/>
          <w:i/>
          <w:szCs w:val="24"/>
        </w:rPr>
        <w:t xml:space="preserve"> and ginger notes, served on crisp microgreens. </w:t>
      </w:r>
      <w:r w:rsidRPr="002F7DF4">
        <w:rPr>
          <w:rFonts w:cs="Arial"/>
          <w:b/>
          <w:szCs w:val="24"/>
        </w:rPr>
        <w:t>£14</w:t>
      </w:r>
    </w:p>
    <w:p w14:paraId="4DEDE849" w14:textId="77777777" w:rsidR="00536BB2" w:rsidRPr="002F7DF4" w:rsidRDefault="00536BB2" w:rsidP="002F7DF4">
      <w:pPr>
        <w:pStyle w:val="Heading2"/>
        <w:spacing w:line="360" w:lineRule="auto"/>
        <w:rPr>
          <w:rFonts w:ascii="Arial" w:hAnsi="Arial" w:cs="Arial"/>
          <w:sz w:val="24"/>
          <w:szCs w:val="24"/>
        </w:rPr>
      </w:pPr>
      <w:r w:rsidRPr="002F7DF4">
        <w:rPr>
          <w:rFonts w:ascii="Arial" w:hAnsi="Arial" w:cs="Arial"/>
          <w:sz w:val="24"/>
          <w:szCs w:val="24"/>
        </w:rPr>
        <w:t>Main Courses</w:t>
      </w:r>
    </w:p>
    <w:p w14:paraId="3AF51941" w14:textId="77777777" w:rsidR="00536BB2" w:rsidRDefault="00536BB2" w:rsidP="002F7DF4">
      <w:pPr>
        <w:spacing w:line="360" w:lineRule="auto"/>
        <w:rPr>
          <w:rFonts w:cs="Arial"/>
          <w:b/>
          <w:szCs w:val="24"/>
        </w:rPr>
      </w:pPr>
      <w:r w:rsidRPr="002F7DF4">
        <w:rPr>
          <w:rFonts w:cs="Arial"/>
          <w:b/>
          <w:szCs w:val="24"/>
        </w:rPr>
        <w:t>Highland's Hearty Steak</w:t>
      </w:r>
      <w:r w:rsidRPr="002F7DF4">
        <w:rPr>
          <w:rFonts w:cs="Arial"/>
          <w:i/>
          <w:szCs w:val="24"/>
        </w:rPr>
        <w:t xml:space="preserve"> - Premium Angus tenderloin, char-grilled, Bordelaise hint of thyme and rosemary. </w:t>
      </w:r>
      <w:r w:rsidRPr="002F7DF4">
        <w:rPr>
          <w:rFonts w:cs="Arial"/>
          <w:b/>
          <w:szCs w:val="24"/>
        </w:rPr>
        <w:t>£28</w:t>
      </w:r>
    </w:p>
    <w:p w14:paraId="7D9AFFAA" w14:textId="3E4F269E" w:rsidR="00307216" w:rsidRDefault="00536BB2" w:rsidP="00307216">
      <w:pPr>
        <w:spacing w:line="360" w:lineRule="auto"/>
        <w:rPr>
          <w:rFonts w:cs="Arial"/>
          <w:szCs w:val="24"/>
        </w:rPr>
      </w:pPr>
      <w:r w:rsidRPr="002F7DF4">
        <w:rPr>
          <w:rFonts w:cs="Arial"/>
          <w:b/>
          <w:szCs w:val="24"/>
        </w:rPr>
        <w:t>Thames Twist</w:t>
      </w:r>
      <w:r w:rsidRPr="002F7DF4">
        <w:rPr>
          <w:rFonts w:cs="Arial"/>
          <w:i/>
          <w:szCs w:val="24"/>
        </w:rPr>
        <w:t xml:space="preserve"> - Pan-seared salmon, citrusy glaze, partnered with dill-infused beurre </w:t>
      </w:r>
      <w:r w:rsidR="002F7DF4" w:rsidRPr="002F7DF4">
        <w:rPr>
          <w:rFonts w:cs="Arial"/>
          <w:i/>
          <w:szCs w:val="24"/>
        </w:rPr>
        <w:t>blank</w:t>
      </w:r>
      <w:r w:rsidRPr="002F7DF4">
        <w:rPr>
          <w:rFonts w:cs="Arial"/>
          <w:i/>
          <w:szCs w:val="24"/>
        </w:rPr>
        <w:t xml:space="preserve">. </w:t>
      </w:r>
      <w:r w:rsidRPr="002F7DF4">
        <w:rPr>
          <w:rFonts w:cs="Arial"/>
          <w:b/>
          <w:szCs w:val="24"/>
        </w:rPr>
        <w:t>£24</w:t>
      </w:r>
    </w:p>
    <w:p w14:paraId="2EBFF10D" w14:textId="09B8477B" w:rsidR="00536BB2" w:rsidRPr="002F7DF4" w:rsidRDefault="00536BB2" w:rsidP="002F7DF4">
      <w:pPr>
        <w:pStyle w:val="Heading2"/>
        <w:spacing w:line="360" w:lineRule="auto"/>
        <w:rPr>
          <w:rFonts w:ascii="Arial" w:hAnsi="Arial" w:cs="Arial"/>
          <w:sz w:val="24"/>
          <w:szCs w:val="24"/>
        </w:rPr>
      </w:pPr>
      <w:r w:rsidRPr="002F7DF4">
        <w:rPr>
          <w:rFonts w:ascii="Arial" w:hAnsi="Arial" w:cs="Arial"/>
          <w:sz w:val="24"/>
          <w:szCs w:val="24"/>
        </w:rPr>
        <w:t>Side Dishes</w:t>
      </w:r>
    </w:p>
    <w:p w14:paraId="148F4A0E" w14:textId="77777777" w:rsidR="00536BB2" w:rsidRPr="002F7DF4" w:rsidRDefault="00536BB2" w:rsidP="002F7DF4">
      <w:pPr>
        <w:spacing w:line="360" w:lineRule="auto"/>
        <w:rPr>
          <w:rFonts w:cs="Arial"/>
          <w:szCs w:val="24"/>
        </w:rPr>
      </w:pPr>
      <w:r w:rsidRPr="002F7DF4">
        <w:rPr>
          <w:rFonts w:cs="Arial"/>
          <w:b/>
          <w:szCs w:val="24"/>
        </w:rPr>
        <w:t>Yorkshire Pudding</w:t>
      </w:r>
      <w:r w:rsidRPr="002F7DF4">
        <w:rPr>
          <w:rFonts w:cs="Arial"/>
          <w:i/>
          <w:szCs w:val="24"/>
        </w:rPr>
        <w:t xml:space="preserve"> - Classic puff, golden-brown, rich gravy companion. </w:t>
      </w:r>
      <w:r w:rsidRPr="002F7DF4">
        <w:rPr>
          <w:rFonts w:cs="Arial"/>
          <w:b/>
          <w:szCs w:val="24"/>
        </w:rPr>
        <w:t>£5</w:t>
      </w:r>
    </w:p>
    <w:p w14:paraId="5818B5C1" w14:textId="77777777" w:rsidR="00536BB2" w:rsidRPr="002F7DF4" w:rsidRDefault="00536BB2" w:rsidP="002F7DF4">
      <w:pPr>
        <w:spacing w:line="360" w:lineRule="auto"/>
        <w:rPr>
          <w:rFonts w:cs="Arial"/>
          <w:szCs w:val="24"/>
        </w:rPr>
      </w:pPr>
      <w:r w:rsidRPr="002F7DF4">
        <w:rPr>
          <w:rFonts w:cs="Arial"/>
          <w:b/>
          <w:szCs w:val="24"/>
        </w:rPr>
        <w:t>Cornish Cauliflower Gratin</w:t>
      </w:r>
      <w:r w:rsidRPr="002F7DF4">
        <w:rPr>
          <w:rFonts w:cs="Arial"/>
          <w:i/>
          <w:szCs w:val="24"/>
        </w:rPr>
        <w:t xml:space="preserve"> - Baked cauliflower delight, creamy cheddar embrace, golden breadcrumb crown. </w:t>
      </w:r>
      <w:r w:rsidRPr="002F7DF4">
        <w:rPr>
          <w:rFonts w:cs="Arial"/>
          <w:b/>
          <w:szCs w:val="24"/>
        </w:rPr>
        <w:t>£6</w:t>
      </w:r>
    </w:p>
    <w:p w14:paraId="47018F92" w14:textId="77777777" w:rsidR="00536BB2" w:rsidRPr="002F7DF4" w:rsidRDefault="00536BB2" w:rsidP="002F7DF4">
      <w:pPr>
        <w:pStyle w:val="Heading2"/>
        <w:spacing w:line="360" w:lineRule="auto"/>
        <w:rPr>
          <w:rFonts w:ascii="Arial" w:hAnsi="Arial" w:cs="Arial"/>
          <w:sz w:val="24"/>
          <w:szCs w:val="24"/>
        </w:rPr>
      </w:pPr>
      <w:r w:rsidRPr="002F7DF4">
        <w:rPr>
          <w:rFonts w:ascii="Arial" w:hAnsi="Arial" w:cs="Arial"/>
          <w:sz w:val="24"/>
          <w:szCs w:val="24"/>
        </w:rPr>
        <w:lastRenderedPageBreak/>
        <w:t>Desserts</w:t>
      </w:r>
    </w:p>
    <w:p w14:paraId="21EDA171" w14:textId="77777777" w:rsidR="00536BB2" w:rsidRPr="002F7DF4" w:rsidRDefault="00536BB2" w:rsidP="002F7DF4">
      <w:pPr>
        <w:spacing w:line="360" w:lineRule="auto"/>
        <w:rPr>
          <w:rFonts w:cs="Arial"/>
          <w:szCs w:val="24"/>
        </w:rPr>
      </w:pPr>
      <w:r w:rsidRPr="002F7DF4">
        <w:rPr>
          <w:rFonts w:cs="Arial"/>
          <w:b/>
          <w:szCs w:val="24"/>
        </w:rPr>
        <w:t>Lancashire Lemon Tart</w:t>
      </w:r>
      <w:r w:rsidRPr="002F7DF4">
        <w:rPr>
          <w:rFonts w:cs="Arial"/>
          <w:i/>
          <w:szCs w:val="24"/>
        </w:rPr>
        <w:t xml:space="preserve"> - Tangy lemon essence, buttery crust, fresh berry garnish. </w:t>
      </w:r>
      <w:r w:rsidRPr="002F7DF4">
        <w:rPr>
          <w:rFonts w:cs="Arial"/>
          <w:b/>
          <w:szCs w:val="24"/>
        </w:rPr>
        <w:t>£10</w:t>
      </w:r>
    </w:p>
    <w:p w14:paraId="345737E1" w14:textId="77777777" w:rsidR="00536BB2" w:rsidRPr="002F7DF4" w:rsidRDefault="00536BB2" w:rsidP="002F7DF4">
      <w:pPr>
        <w:spacing w:line="360" w:lineRule="auto"/>
        <w:rPr>
          <w:rFonts w:cs="Arial"/>
          <w:szCs w:val="24"/>
        </w:rPr>
      </w:pPr>
      <w:r w:rsidRPr="002F7DF4">
        <w:rPr>
          <w:rFonts w:cs="Arial"/>
          <w:b/>
          <w:szCs w:val="24"/>
        </w:rPr>
        <w:t>Windsor Walnut Brownie</w:t>
      </w:r>
      <w:r w:rsidRPr="002F7DF4">
        <w:rPr>
          <w:rFonts w:cs="Arial"/>
          <w:i/>
          <w:szCs w:val="24"/>
        </w:rPr>
        <w:t xml:space="preserve"> - Deep cocoa, crunchy walnut jewels, vanilla bean ice cream side. </w:t>
      </w:r>
      <w:r w:rsidRPr="002F7DF4">
        <w:rPr>
          <w:rFonts w:cs="Arial"/>
          <w:b/>
          <w:szCs w:val="24"/>
        </w:rPr>
        <w:t>£9</w:t>
      </w:r>
    </w:p>
    <w:p w14:paraId="110785B0" w14:textId="77777777" w:rsidR="00536BB2" w:rsidRPr="002F7DF4" w:rsidRDefault="00536BB2" w:rsidP="002F7DF4">
      <w:pPr>
        <w:spacing w:line="360" w:lineRule="auto"/>
        <w:rPr>
          <w:rFonts w:cs="Arial"/>
          <w:szCs w:val="24"/>
        </w:rPr>
      </w:pPr>
      <w:r w:rsidRPr="002F7DF4">
        <w:rPr>
          <w:rFonts w:cs="Arial"/>
          <w:b/>
          <w:bCs/>
          <w:szCs w:val="24"/>
        </w:rPr>
        <w:t>Beverages:</w:t>
      </w:r>
      <w:r w:rsidRPr="002F7DF4">
        <w:rPr>
          <w:rFonts w:cs="Arial"/>
          <w:szCs w:val="24"/>
        </w:rPr>
        <w:t xml:space="preserve"> Ask our server for our curated selection of British wines, craft beers, signature cocktails, and refreshing non-alcoholic choices.</w:t>
      </w:r>
    </w:p>
    <w:p w14:paraId="68A06755" w14:textId="77777777" w:rsidR="00536BB2" w:rsidRDefault="00536BB2" w:rsidP="002F7DF4">
      <w:pPr>
        <w:spacing w:line="360" w:lineRule="auto"/>
        <w:rPr>
          <w:rFonts w:cs="Arial"/>
          <w:szCs w:val="24"/>
        </w:rPr>
      </w:pPr>
      <w:r w:rsidRPr="002F7DF4">
        <w:rPr>
          <w:rFonts w:cs="Arial"/>
          <w:b/>
          <w:bCs/>
          <w:szCs w:val="24"/>
        </w:rPr>
        <w:t>Note:</w:t>
      </w:r>
      <w:r w:rsidRPr="002F7DF4">
        <w:rPr>
          <w:rFonts w:cs="Arial"/>
          <w:szCs w:val="24"/>
        </w:rPr>
        <w:t xml:space="preserve"> Our commitment to sustainability ensures locally sourced, seasonal ingredients. Kindly consult our staff for any dietary preferences or restrictions.</w:t>
      </w:r>
    </w:p>
    <w:p w14:paraId="06142E0A" w14:textId="77777777" w:rsidR="00883451" w:rsidRDefault="00883451" w:rsidP="002F7DF4">
      <w:pPr>
        <w:spacing w:line="360" w:lineRule="auto"/>
        <w:rPr>
          <w:rFonts w:cs="Arial"/>
          <w:szCs w:val="24"/>
        </w:rPr>
      </w:pPr>
    </w:p>
    <w:p w14:paraId="50383CAD" w14:textId="77777777" w:rsidR="00883451" w:rsidRPr="002F7DF4" w:rsidRDefault="00883451" w:rsidP="002F7DF4">
      <w:pPr>
        <w:spacing w:line="360" w:lineRule="auto"/>
        <w:rPr>
          <w:rFonts w:cs="Arial"/>
          <w:szCs w:val="24"/>
        </w:rPr>
      </w:pPr>
    </w:p>
    <w:p w14:paraId="471E73EB" w14:textId="322727C8" w:rsidR="00536BB2" w:rsidRDefault="00883451">
      <w:r>
        <w:rPr>
          <w:noProof/>
        </w:rPr>
        <w:drawing>
          <wp:inline distT="0" distB="0" distL="0" distR="0" wp14:anchorId="232DFC4C" wp14:editId="34F93346">
            <wp:extent cx="5499100" cy="3671158"/>
            <wp:effectExtent l="0" t="0" r="6350" b="5715"/>
            <wp:docPr id="1721803726" name="Picture 1" descr="THE TRINITY CITY HOTEL - Updated 2023 Reviews (Dublin,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RINITY CITY HOTEL - Updated 2023 Reviews (Dublin, Irela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35187" cy="3695249"/>
                    </a:xfrm>
                    <a:prstGeom prst="rect">
                      <a:avLst/>
                    </a:prstGeom>
                    <a:noFill/>
                    <a:ln>
                      <a:noFill/>
                    </a:ln>
                  </pic:spPr>
                </pic:pic>
              </a:graphicData>
            </a:graphic>
          </wp:inline>
        </w:drawing>
      </w:r>
      <w:r w:rsidR="00536BB2">
        <w:br w:type="page"/>
      </w:r>
    </w:p>
    <w:p w14:paraId="1F96EAEE" w14:textId="200832DE" w:rsidR="00536BB2" w:rsidRDefault="00C12665" w:rsidP="00536BB2">
      <w:pPr>
        <w:ind w:left="360"/>
      </w:pPr>
      <w:r>
        <w:lastRenderedPageBreak/>
        <w:br/>
        <w:t>Reference</w:t>
      </w:r>
      <w:r w:rsidR="002F7DF4">
        <w:t>s</w:t>
      </w:r>
      <w:r>
        <w:t>:</w:t>
      </w:r>
      <w:r>
        <w:br/>
      </w:r>
    </w:p>
    <w:p w14:paraId="125E92D4" w14:textId="77777777" w:rsidR="00536BB2" w:rsidRDefault="00C12665" w:rsidP="00536BB2">
      <w:pPr>
        <w:pStyle w:val="ListParagraph"/>
        <w:numPr>
          <w:ilvl w:val="0"/>
          <w:numId w:val="11"/>
        </w:numPr>
      </w:pPr>
      <w:r>
        <w:t>Cousins, J. (2020) *Food and beverage service*. 9th ed. London: Hodder Education Group.</w:t>
      </w:r>
      <w:r w:rsidR="00536BB2">
        <w:t xml:space="preserve"> </w:t>
      </w:r>
    </w:p>
    <w:p w14:paraId="4AD2507A" w14:textId="1F40C1FC" w:rsidR="00536BB2" w:rsidRDefault="00C12665" w:rsidP="00536BB2">
      <w:pPr>
        <w:pStyle w:val="ListParagraph"/>
        <w:numPr>
          <w:ilvl w:val="0"/>
          <w:numId w:val="11"/>
        </w:numPr>
      </w:pPr>
      <w:r>
        <w:t>Davis, B et al. (2018) *Food and Beverage Management*. 6 edn. London: Routledge.</w:t>
      </w:r>
    </w:p>
    <w:p w14:paraId="53474FF5" w14:textId="059BF352" w:rsidR="00536BB2" w:rsidRDefault="00C12665" w:rsidP="00536BB2">
      <w:pPr>
        <w:pStyle w:val="ListParagraph"/>
        <w:numPr>
          <w:ilvl w:val="0"/>
          <w:numId w:val="11"/>
        </w:numPr>
      </w:pPr>
      <w:r>
        <w:t>Motarjemi, Y. and Lelieveld, H. (2014) *Food safety management: a practical guide for the food industry*. Illustrated edition. Amsterdam: Academic Press.</w:t>
      </w:r>
    </w:p>
    <w:p w14:paraId="2DE0E5CB" w14:textId="1856C16E" w:rsidR="00536BB2" w:rsidRDefault="00C12665" w:rsidP="00536BB2">
      <w:pPr>
        <w:pStyle w:val="ListParagraph"/>
        <w:numPr>
          <w:ilvl w:val="0"/>
          <w:numId w:val="11"/>
        </w:numPr>
      </w:pPr>
      <w:r>
        <w:t>Wood, R. (2013) *Key Concepts in Hospitality Management*. London: Sage.</w:t>
      </w:r>
    </w:p>
    <w:p w14:paraId="6FB6E05C" w14:textId="25685064" w:rsidR="00536BB2" w:rsidRDefault="00C12665" w:rsidP="00536BB2">
      <w:pPr>
        <w:pStyle w:val="ListParagraph"/>
        <w:numPr>
          <w:ilvl w:val="0"/>
          <w:numId w:val="11"/>
        </w:numPr>
      </w:pPr>
      <w:r>
        <w:t>Zutshi, A. (2019) 'Embracing Dietary Diversity in Modern Dining', *Perspectives in Public Health*, 140(4), pp. 200–202.</w:t>
      </w:r>
    </w:p>
    <w:p w14:paraId="425E5305" w14:textId="77777777" w:rsidR="00536BB2" w:rsidRPr="00536BB2" w:rsidRDefault="00536BB2" w:rsidP="00536BB2">
      <w:pPr>
        <w:pStyle w:val="ListParagraph"/>
        <w:numPr>
          <w:ilvl w:val="0"/>
          <w:numId w:val="11"/>
        </w:numPr>
        <w:rPr>
          <w:lang w:val="en-GB"/>
        </w:rPr>
      </w:pPr>
      <w:r w:rsidRPr="00536BB2">
        <w:rPr>
          <w:lang w:val="en-GB"/>
        </w:rPr>
        <w:t xml:space="preserve">Foskett, D. et al. (2021) </w:t>
      </w:r>
      <w:r w:rsidRPr="00536BB2">
        <w:rPr>
          <w:i/>
          <w:iCs/>
          <w:lang w:val="en-GB"/>
        </w:rPr>
        <w:t>The Theory of Hospitality and Catering</w:t>
      </w:r>
      <w:r w:rsidRPr="00536BB2">
        <w:rPr>
          <w:lang w:val="en-GB"/>
        </w:rPr>
        <w:t>. 14th Edition. London: Hodder Education Group.</w:t>
      </w:r>
    </w:p>
    <w:p w14:paraId="37A3B531" w14:textId="77777777" w:rsidR="00536BB2" w:rsidRPr="00536BB2" w:rsidRDefault="00536BB2" w:rsidP="00536BB2">
      <w:pPr>
        <w:pStyle w:val="ListParagraph"/>
        <w:numPr>
          <w:ilvl w:val="0"/>
          <w:numId w:val="11"/>
        </w:numPr>
        <w:rPr>
          <w:lang w:val="en-GB"/>
        </w:rPr>
      </w:pPr>
      <w:r w:rsidRPr="00536BB2">
        <w:rPr>
          <w:lang w:val="en-GB"/>
        </w:rPr>
        <w:t xml:space="preserve">Walker, J (2017) </w:t>
      </w:r>
      <w:r w:rsidRPr="00536BB2">
        <w:rPr>
          <w:i/>
          <w:iCs/>
          <w:lang w:val="en-GB"/>
        </w:rPr>
        <w:t>Introduction to Hospitality</w:t>
      </w:r>
      <w:r w:rsidRPr="00536BB2">
        <w:rPr>
          <w:lang w:val="en-GB"/>
        </w:rPr>
        <w:t>. Harlow: Pearson Education Limited.</w:t>
      </w:r>
    </w:p>
    <w:p w14:paraId="1E6AF27E" w14:textId="77777777" w:rsidR="00536BB2" w:rsidRPr="00536BB2" w:rsidRDefault="00536BB2" w:rsidP="00536BB2">
      <w:pPr>
        <w:pStyle w:val="ListParagraph"/>
        <w:numPr>
          <w:ilvl w:val="0"/>
          <w:numId w:val="11"/>
        </w:numPr>
        <w:rPr>
          <w:lang w:val="en-GB"/>
        </w:rPr>
      </w:pPr>
      <w:r w:rsidRPr="00536BB2">
        <w:rPr>
          <w:lang w:val="en-GB"/>
        </w:rPr>
        <w:t xml:space="preserve">Wood, R. (2013) </w:t>
      </w:r>
      <w:r w:rsidRPr="00536BB2">
        <w:rPr>
          <w:i/>
          <w:iCs/>
          <w:lang w:val="en-GB"/>
        </w:rPr>
        <w:t>Key Concepts in Hospitality Management</w:t>
      </w:r>
      <w:r w:rsidRPr="00536BB2">
        <w:rPr>
          <w:lang w:val="en-GB"/>
        </w:rPr>
        <w:t>. London: Sage.</w:t>
      </w:r>
    </w:p>
    <w:p w14:paraId="07E58F83" w14:textId="77777777" w:rsidR="00536BB2" w:rsidRDefault="00536BB2" w:rsidP="00536BB2">
      <w:pPr>
        <w:pStyle w:val="ListParagraph"/>
        <w:numPr>
          <w:ilvl w:val="0"/>
          <w:numId w:val="11"/>
        </w:numPr>
        <w:rPr>
          <w:lang w:val="en-GB"/>
        </w:rPr>
      </w:pPr>
      <w:r w:rsidRPr="00536BB2">
        <w:rPr>
          <w:lang w:val="en-GB"/>
        </w:rPr>
        <w:t xml:space="preserve">Boussard, S (2021) </w:t>
      </w:r>
      <w:r w:rsidRPr="00536BB2">
        <w:rPr>
          <w:i/>
          <w:iCs/>
          <w:lang w:val="en-GB"/>
        </w:rPr>
        <w:t>Food and Beverage Management in the Luxury Hotel Industry</w:t>
      </w:r>
      <w:r w:rsidRPr="00536BB2">
        <w:rPr>
          <w:lang w:val="en-GB"/>
        </w:rPr>
        <w:t>. New York: Business Expert Press.</w:t>
      </w:r>
    </w:p>
    <w:p w14:paraId="610C936F" w14:textId="191CD2CB" w:rsidR="00536BB2" w:rsidRPr="00536BB2" w:rsidRDefault="00536BB2" w:rsidP="00536BB2">
      <w:pPr>
        <w:pStyle w:val="ListParagraph"/>
        <w:numPr>
          <w:ilvl w:val="0"/>
          <w:numId w:val="11"/>
        </w:numPr>
        <w:rPr>
          <w:lang w:val="en-GB"/>
        </w:rPr>
      </w:pPr>
      <w:r w:rsidRPr="00536BB2">
        <w:t xml:space="preserve">Hotel Trinity. (2023). </w:t>
      </w:r>
      <w:r w:rsidRPr="00536BB2">
        <w:rPr>
          <w:i/>
          <w:iCs/>
        </w:rPr>
        <w:t>Welcome to Hotel Trinity - The Jewel of City Centre</w:t>
      </w:r>
      <w:r w:rsidRPr="00536BB2">
        <w:t xml:space="preserve">. Retrieved from </w:t>
      </w:r>
      <w:hyperlink r:id="rId12" w:history="1">
        <w:r w:rsidRPr="005C63D7">
          <w:rPr>
            <w:rStyle w:val="Hyperlink"/>
          </w:rPr>
          <w:t>https://www.trinitycityhotel.com/en/</w:t>
        </w:r>
      </w:hyperlink>
      <w:r>
        <w:t xml:space="preserve"> </w:t>
      </w:r>
    </w:p>
    <w:p w14:paraId="4669BF5B" w14:textId="77777777" w:rsidR="00536BB2" w:rsidRDefault="00536BB2"/>
    <w:p w14:paraId="72E8D45F" w14:textId="6F782881" w:rsidR="00BD15C2" w:rsidRDefault="00C12665">
      <w:r>
        <w:br/>
      </w:r>
    </w:p>
    <w:sectPr w:rsidR="00BD15C2" w:rsidSect="00307216">
      <w:headerReference w:type="default" r:id="rId13"/>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52B93" w14:textId="77777777" w:rsidR="00E03866" w:rsidRDefault="00E03866" w:rsidP="00536BB2">
      <w:pPr>
        <w:spacing w:after="0" w:line="240" w:lineRule="auto"/>
      </w:pPr>
      <w:r>
        <w:separator/>
      </w:r>
    </w:p>
  </w:endnote>
  <w:endnote w:type="continuationSeparator" w:id="0">
    <w:p w14:paraId="121A52A1" w14:textId="77777777" w:rsidR="00E03866" w:rsidRDefault="00E03866" w:rsidP="00536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8E51D" w14:textId="77777777" w:rsidR="00E03866" w:rsidRDefault="00E03866" w:rsidP="00536BB2">
      <w:pPr>
        <w:spacing w:after="0" w:line="240" w:lineRule="auto"/>
      </w:pPr>
      <w:r>
        <w:separator/>
      </w:r>
    </w:p>
  </w:footnote>
  <w:footnote w:type="continuationSeparator" w:id="0">
    <w:p w14:paraId="49D3915F" w14:textId="77777777" w:rsidR="00E03866" w:rsidRDefault="00E03866" w:rsidP="00536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AE24E" w14:textId="2BB3B634" w:rsidR="00536BB2" w:rsidRDefault="00536BB2" w:rsidP="002F7DF4">
    <w:pPr>
      <w:pStyle w:val="Heade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20D04B9"/>
    <w:multiLevelType w:val="multilevel"/>
    <w:tmpl w:val="BBA8B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A2165B"/>
    <w:multiLevelType w:val="hybridMultilevel"/>
    <w:tmpl w:val="A69C56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1817420">
    <w:abstractNumId w:val="8"/>
  </w:num>
  <w:num w:numId="2" w16cid:durableId="1490903112">
    <w:abstractNumId w:val="6"/>
  </w:num>
  <w:num w:numId="3" w16cid:durableId="287972719">
    <w:abstractNumId w:val="5"/>
  </w:num>
  <w:num w:numId="4" w16cid:durableId="28145914">
    <w:abstractNumId w:val="4"/>
  </w:num>
  <w:num w:numId="5" w16cid:durableId="1804225753">
    <w:abstractNumId w:val="7"/>
  </w:num>
  <w:num w:numId="6" w16cid:durableId="1381174287">
    <w:abstractNumId w:val="3"/>
  </w:num>
  <w:num w:numId="7" w16cid:durableId="29843039">
    <w:abstractNumId w:val="2"/>
  </w:num>
  <w:num w:numId="8" w16cid:durableId="588924640">
    <w:abstractNumId w:val="1"/>
  </w:num>
  <w:num w:numId="9" w16cid:durableId="76906304">
    <w:abstractNumId w:val="0"/>
  </w:num>
  <w:num w:numId="10" w16cid:durableId="1884824734">
    <w:abstractNumId w:val="9"/>
  </w:num>
  <w:num w:numId="11" w16cid:durableId="10381612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F7DF4"/>
    <w:rsid w:val="00307216"/>
    <w:rsid w:val="00326F90"/>
    <w:rsid w:val="00536BB2"/>
    <w:rsid w:val="00786BCB"/>
    <w:rsid w:val="008239E6"/>
    <w:rsid w:val="00883451"/>
    <w:rsid w:val="00AA1D8D"/>
    <w:rsid w:val="00B47730"/>
    <w:rsid w:val="00BD15C2"/>
    <w:rsid w:val="00C12665"/>
    <w:rsid w:val="00CB0664"/>
    <w:rsid w:val="00E03866"/>
    <w:rsid w:val="00E07DA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1722F5"/>
  <w14:defaultImageDpi w14:val="300"/>
  <w15:docId w15:val="{7987E130-AE4F-4BA4-A4E0-3D5A2399C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536BB2"/>
    <w:rPr>
      <w:color w:val="0000FF" w:themeColor="hyperlink"/>
      <w:u w:val="single"/>
    </w:rPr>
  </w:style>
  <w:style w:type="character" w:styleId="UnresolvedMention">
    <w:name w:val="Unresolved Mention"/>
    <w:basedOn w:val="DefaultParagraphFont"/>
    <w:uiPriority w:val="99"/>
    <w:semiHidden/>
    <w:unhideWhenUsed/>
    <w:rsid w:val="00536BB2"/>
    <w:rPr>
      <w:color w:val="605E5C"/>
      <w:shd w:val="clear" w:color="auto" w:fill="E1DFDD"/>
    </w:rPr>
  </w:style>
  <w:style w:type="character" w:customStyle="1" w:styleId="NoSpacingChar">
    <w:name w:val="No Spacing Char"/>
    <w:basedOn w:val="DefaultParagraphFont"/>
    <w:link w:val="NoSpacing"/>
    <w:uiPriority w:val="1"/>
    <w:rsid w:val="00307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28214">
      <w:bodyDiv w:val="1"/>
      <w:marLeft w:val="0"/>
      <w:marRight w:val="0"/>
      <w:marTop w:val="0"/>
      <w:marBottom w:val="0"/>
      <w:divBdr>
        <w:top w:val="none" w:sz="0" w:space="0" w:color="auto"/>
        <w:left w:val="none" w:sz="0" w:space="0" w:color="auto"/>
        <w:bottom w:val="none" w:sz="0" w:space="0" w:color="auto"/>
        <w:right w:val="none" w:sz="0" w:space="0" w:color="auto"/>
      </w:divBdr>
    </w:div>
    <w:div w:id="229194244">
      <w:bodyDiv w:val="1"/>
      <w:marLeft w:val="0"/>
      <w:marRight w:val="0"/>
      <w:marTop w:val="0"/>
      <w:marBottom w:val="0"/>
      <w:divBdr>
        <w:top w:val="none" w:sz="0" w:space="0" w:color="auto"/>
        <w:left w:val="none" w:sz="0" w:space="0" w:color="auto"/>
        <w:bottom w:val="none" w:sz="0" w:space="0" w:color="auto"/>
        <w:right w:val="none" w:sz="0" w:space="0" w:color="auto"/>
      </w:divBdr>
      <w:divsChild>
        <w:div w:id="13361519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rinitycityhotel.com/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rinity.d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830</Words>
  <Characters>4732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Florin Sapunaru (2213012)</cp:lastModifiedBy>
  <cp:revision>3</cp:revision>
  <dcterms:created xsi:type="dcterms:W3CDTF">2023-10-10T12:42:00Z</dcterms:created>
  <dcterms:modified xsi:type="dcterms:W3CDTF">2023-11-10T06:31:00Z</dcterms:modified>
  <cp:category/>
</cp:coreProperties>
</file>