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7C22378" w14:textId="1081F8C4" w:rsidR="00A64F78" w:rsidRPr="004C2B4E" w:rsidRDefault="00A64F78" w:rsidP="004C2B4E">
      <w:pPr>
        <w:spacing w:line="360" w:lineRule="auto"/>
        <w:jc w:val="both"/>
        <w:rPr>
          <w:rFonts w:ascii="Arial" w:hAnsi="Arial" w:cs="Arial"/>
          <w:sz w:val="24"/>
        </w:rPr>
      </w:pPr>
    </w:p>
    <w:p w14:paraId="2DD781A5" w14:textId="77777777" w:rsidR="00A64F78" w:rsidRPr="004C2B4E" w:rsidRDefault="00A64F78" w:rsidP="004C2B4E">
      <w:pPr>
        <w:spacing w:line="360" w:lineRule="auto"/>
        <w:jc w:val="both"/>
        <w:rPr>
          <w:rFonts w:ascii="Arial" w:hAnsi="Arial" w:cs="Arial"/>
          <w:sz w:val="24"/>
        </w:rPr>
      </w:pPr>
      <w:r w:rsidRPr="004C2B4E">
        <w:rPr>
          <w:rFonts w:ascii="Arial" w:hAnsi="Arial" w:cs="Arial"/>
          <w:sz w:val="24"/>
        </w:rPr>
        <w:t xml:space="preserve">Programmed: Law Portfolio </w:t>
      </w:r>
    </w:p>
    <w:p w14:paraId="3F95629F" w14:textId="77777777" w:rsidR="00A64F78" w:rsidRPr="004C2B4E" w:rsidRDefault="00A64F78" w:rsidP="004C2B4E">
      <w:pPr>
        <w:spacing w:line="360" w:lineRule="auto"/>
        <w:jc w:val="both"/>
        <w:rPr>
          <w:rFonts w:ascii="Arial" w:hAnsi="Arial" w:cs="Arial"/>
          <w:sz w:val="24"/>
        </w:rPr>
      </w:pPr>
      <w:r w:rsidRPr="004C2B4E">
        <w:rPr>
          <w:rFonts w:ascii="Arial" w:hAnsi="Arial" w:cs="Arial"/>
          <w:sz w:val="24"/>
        </w:rPr>
        <w:t xml:space="preserve">Module: Contract law </w:t>
      </w:r>
    </w:p>
    <w:p w14:paraId="60F532C5" w14:textId="77777777" w:rsidR="005F638C" w:rsidRPr="004C2B4E" w:rsidRDefault="00A64F78" w:rsidP="004C2B4E">
      <w:pPr>
        <w:spacing w:line="360" w:lineRule="auto"/>
        <w:jc w:val="both"/>
        <w:rPr>
          <w:rFonts w:ascii="Arial" w:hAnsi="Arial" w:cs="Arial"/>
          <w:sz w:val="24"/>
        </w:rPr>
      </w:pPr>
      <w:r w:rsidRPr="004C2B4E">
        <w:rPr>
          <w:rFonts w:ascii="Arial" w:hAnsi="Arial" w:cs="Arial"/>
          <w:sz w:val="24"/>
        </w:rPr>
        <w:t>Module code: BMLW5006</w:t>
      </w:r>
    </w:p>
    <w:p w14:paraId="39A99492" w14:textId="77777777" w:rsidR="00820BDC" w:rsidRPr="004C2B4E" w:rsidRDefault="00820BDC" w:rsidP="004C2B4E">
      <w:pPr>
        <w:spacing w:line="360" w:lineRule="auto"/>
        <w:rPr>
          <w:rFonts w:ascii="Arial" w:hAnsi="Arial" w:cs="Arial"/>
          <w:sz w:val="24"/>
        </w:rPr>
      </w:pPr>
      <w:r w:rsidRPr="004C2B4E">
        <w:rPr>
          <w:rFonts w:ascii="Arial" w:hAnsi="Arial" w:cs="Arial"/>
          <w:sz w:val="24"/>
        </w:rPr>
        <w:br w:type="page"/>
      </w:r>
    </w:p>
    <w:sdt>
      <w:sdtPr>
        <w:rPr>
          <w:rFonts w:ascii="Arial" w:eastAsiaTheme="minorHAnsi" w:hAnsi="Arial" w:cs="Arial"/>
          <w:color w:val="auto"/>
          <w:sz w:val="22"/>
          <w:szCs w:val="22"/>
        </w:rPr>
        <w:id w:val="-120389752"/>
        <w:docPartObj>
          <w:docPartGallery w:val="Table of Contents"/>
          <w:docPartUnique/>
        </w:docPartObj>
      </w:sdtPr>
      <w:sdtEndPr>
        <w:rPr>
          <w:b/>
          <w:bCs/>
          <w:noProof/>
        </w:rPr>
      </w:sdtEndPr>
      <w:sdtContent>
        <w:p w14:paraId="39B5792F" w14:textId="77777777" w:rsidR="00820BDC" w:rsidRPr="004C2B4E" w:rsidRDefault="00820BDC" w:rsidP="004C2B4E">
          <w:pPr>
            <w:pStyle w:val="TOCHeading"/>
            <w:spacing w:line="360" w:lineRule="auto"/>
            <w:rPr>
              <w:rFonts w:ascii="Arial" w:hAnsi="Arial" w:cs="Arial"/>
            </w:rPr>
          </w:pPr>
          <w:r w:rsidRPr="004C2B4E">
            <w:rPr>
              <w:rFonts w:ascii="Arial" w:hAnsi="Arial" w:cs="Arial"/>
            </w:rPr>
            <w:t>Table of Contents</w:t>
          </w:r>
        </w:p>
        <w:p w14:paraId="01F6D93E" w14:textId="77777777" w:rsidR="00820BDC" w:rsidRPr="004C2B4E" w:rsidRDefault="00820BDC" w:rsidP="004C2B4E">
          <w:pPr>
            <w:pStyle w:val="TOC1"/>
            <w:tabs>
              <w:tab w:val="right" w:leader="dot" w:pos="9350"/>
            </w:tabs>
            <w:spacing w:line="360" w:lineRule="auto"/>
            <w:rPr>
              <w:rFonts w:ascii="Arial" w:hAnsi="Arial" w:cs="Arial"/>
              <w:noProof/>
            </w:rPr>
          </w:pPr>
          <w:r w:rsidRPr="004C2B4E">
            <w:rPr>
              <w:rFonts w:ascii="Arial" w:hAnsi="Arial" w:cs="Arial"/>
            </w:rPr>
            <w:fldChar w:fldCharType="begin"/>
          </w:r>
          <w:r w:rsidRPr="004C2B4E">
            <w:rPr>
              <w:rFonts w:ascii="Arial" w:hAnsi="Arial" w:cs="Arial"/>
            </w:rPr>
            <w:instrText xml:space="preserve"> TOC \o "1-3" \h \z \u </w:instrText>
          </w:r>
          <w:r w:rsidRPr="004C2B4E">
            <w:rPr>
              <w:rFonts w:ascii="Arial" w:hAnsi="Arial" w:cs="Arial"/>
            </w:rPr>
            <w:fldChar w:fldCharType="separate"/>
          </w:r>
          <w:hyperlink w:anchor="_Toc108742932" w:history="1">
            <w:r w:rsidRPr="004C2B4E">
              <w:rPr>
                <w:rStyle w:val="Hyperlink"/>
                <w:rFonts w:ascii="Arial" w:hAnsi="Arial" w:cs="Arial"/>
                <w:noProof/>
              </w:rPr>
              <w:t>Ans to the question no: 01</w:t>
            </w:r>
            <w:r w:rsidRPr="004C2B4E">
              <w:rPr>
                <w:rFonts w:ascii="Arial" w:hAnsi="Arial" w:cs="Arial"/>
                <w:noProof/>
                <w:webHidden/>
              </w:rPr>
              <w:tab/>
            </w:r>
            <w:r w:rsidRPr="004C2B4E">
              <w:rPr>
                <w:rFonts w:ascii="Arial" w:hAnsi="Arial" w:cs="Arial"/>
                <w:noProof/>
                <w:webHidden/>
              </w:rPr>
              <w:fldChar w:fldCharType="begin"/>
            </w:r>
            <w:r w:rsidRPr="004C2B4E">
              <w:rPr>
                <w:rFonts w:ascii="Arial" w:hAnsi="Arial" w:cs="Arial"/>
                <w:noProof/>
                <w:webHidden/>
              </w:rPr>
              <w:instrText xml:space="preserve"> PAGEREF _Toc108742932 \h </w:instrText>
            </w:r>
            <w:r w:rsidRPr="004C2B4E">
              <w:rPr>
                <w:rFonts w:ascii="Arial" w:hAnsi="Arial" w:cs="Arial"/>
                <w:noProof/>
                <w:webHidden/>
              </w:rPr>
            </w:r>
            <w:r w:rsidRPr="004C2B4E">
              <w:rPr>
                <w:rFonts w:ascii="Arial" w:hAnsi="Arial" w:cs="Arial"/>
                <w:noProof/>
                <w:webHidden/>
              </w:rPr>
              <w:fldChar w:fldCharType="separate"/>
            </w:r>
            <w:r w:rsidRPr="004C2B4E">
              <w:rPr>
                <w:rFonts w:ascii="Arial" w:hAnsi="Arial" w:cs="Arial"/>
                <w:noProof/>
                <w:webHidden/>
              </w:rPr>
              <w:t>3</w:t>
            </w:r>
            <w:r w:rsidRPr="004C2B4E">
              <w:rPr>
                <w:rFonts w:ascii="Arial" w:hAnsi="Arial" w:cs="Arial"/>
                <w:noProof/>
                <w:webHidden/>
              </w:rPr>
              <w:fldChar w:fldCharType="end"/>
            </w:r>
          </w:hyperlink>
        </w:p>
        <w:p w14:paraId="75F8D8D7" w14:textId="77777777" w:rsidR="00820BDC" w:rsidRPr="004C2B4E" w:rsidRDefault="00097530" w:rsidP="004C2B4E">
          <w:pPr>
            <w:pStyle w:val="TOC1"/>
            <w:tabs>
              <w:tab w:val="right" w:leader="dot" w:pos="9350"/>
            </w:tabs>
            <w:spacing w:line="360" w:lineRule="auto"/>
            <w:rPr>
              <w:rFonts w:ascii="Arial" w:hAnsi="Arial" w:cs="Arial"/>
              <w:noProof/>
            </w:rPr>
          </w:pPr>
          <w:hyperlink w:anchor="_Toc108742933" w:history="1">
            <w:r w:rsidR="00820BDC" w:rsidRPr="004C2B4E">
              <w:rPr>
                <w:rStyle w:val="Hyperlink"/>
                <w:rFonts w:ascii="Arial" w:hAnsi="Arial" w:cs="Arial"/>
                <w:noProof/>
              </w:rPr>
              <w:t>Ans to the question no: 02</w:t>
            </w:r>
            <w:r w:rsidR="00820BDC" w:rsidRPr="004C2B4E">
              <w:rPr>
                <w:rFonts w:ascii="Arial" w:hAnsi="Arial" w:cs="Arial"/>
                <w:noProof/>
                <w:webHidden/>
              </w:rPr>
              <w:tab/>
            </w:r>
            <w:r w:rsidR="00820BDC" w:rsidRPr="004C2B4E">
              <w:rPr>
                <w:rFonts w:ascii="Arial" w:hAnsi="Arial" w:cs="Arial"/>
                <w:noProof/>
                <w:webHidden/>
              </w:rPr>
              <w:fldChar w:fldCharType="begin"/>
            </w:r>
            <w:r w:rsidR="00820BDC" w:rsidRPr="004C2B4E">
              <w:rPr>
                <w:rFonts w:ascii="Arial" w:hAnsi="Arial" w:cs="Arial"/>
                <w:noProof/>
                <w:webHidden/>
              </w:rPr>
              <w:instrText xml:space="preserve"> PAGEREF _Toc108742933 \h </w:instrText>
            </w:r>
            <w:r w:rsidR="00820BDC" w:rsidRPr="004C2B4E">
              <w:rPr>
                <w:rFonts w:ascii="Arial" w:hAnsi="Arial" w:cs="Arial"/>
                <w:noProof/>
                <w:webHidden/>
              </w:rPr>
            </w:r>
            <w:r w:rsidR="00820BDC" w:rsidRPr="004C2B4E">
              <w:rPr>
                <w:rFonts w:ascii="Arial" w:hAnsi="Arial" w:cs="Arial"/>
                <w:noProof/>
                <w:webHidden/>
              </w:rPr>
              <w:fldChar w:fldCharType="separate"/>
            </w:r>
            <w:r w:rsidR="00820BDC" w:rsidRPr="004C2B4E">
              <w:rPr>
                <w:rFonts w:ascii="Arial" w:hAnsi="Arial" w:cs="Arial"/>
                <w:noProof/>
                <w:webHidden/>
              </w:rPr>
              <w:t>4</w:t>
            </w:r>
            <w:r w:rsidR="00820BDC" w:rsidRPr="004C2B4E">
              <w:rPr>
                <w:rFonts w:ascii="Arial" w:hAnsi="Arial" w:cs="Arial"/>
                <w:noProof/>
                <w:webHidden/>
              </w:rPr>
              <w:fldChar w:fldCharType="end"/>
            </w:r>
          </w:hyperlink>
        </w:p>
        <w:p w14:paraId="66A3AE96" w14:textId="77777777" w:rsidR="00820BDC" w:rsidRPr="004C2B4E" w:rsidRDefault="00097530" w:rsidP="004C2B4E">
          <w:pPr>
            <w:pStyle w:val="TOC1"/>
            <w:tabs>
              <w:tab w:val="right" w:leader="dot" w:pos="9350"/>
            </w:tabs>
            <w:spacing w:line="360" w:lineRule="auto"/>
            <w:rPr>
              <w:rFonts w:ascii="Arial" w:hAnsi="Arial" w:cs="Arial"/>
              <w:noProof/>
            </w:rPr>
          </w:pPr>
          <w:hyperlink w:anchor="_Toc108742934" w:history="1">
            <w:r w:rsidR="00820BDC" w:rsidRPr="004C2B4E">
              <w:rPr>
                <w:rStyle w:val="Hyperlink"/>
                <w:rFonts w:ascii="Arial" w:hAnsi="Arial" w:cs="Arial"/>
                <w:noProof/>
              </w:rPr>
              <w:t>Ans to the question no: 03</w:t>
            </w:r>
            <w:r w:rsidR="00820BDC" w:rsidRPr="004C2B4E">
              <w:rPr>
                <w:rFonts w:ascii="Arial" w:hAnsi="Arial" w:cs="Arial"/>
                <w:noProof/>
                <w:webHidden/>
              </w:rPr>
              <w:tab/>
            </w:r>
            <w:r w:rsidR="00820BDC" w:rsidRPr="004C2B4E">
              <w:rPr>
                <w:rFonts w:ascii="Arial" w:hAnsi="Arial" w:cs="Arial"/>
                <w:noProof/>
                <w:webHidden/>
              </w:rPr>
              <w:fldChar w:fldCharType="begin"/>
            </w:r>
            <w:r w:rsidR="00820BDC" w:rsidRPr="004C2B4E">
              <w:rPr>
                <w:rFonts w:ascii="Arial" w:hAnsi="Arial" w:cs="Arial"/>
                <w:noProof/>
                <w:webHidden/>
              </w:rPr>
              <w:instrText xml:space="preserve"> PAGEREF _Toc108742934 \h </w:instrText>
            </w:r>
            <w:r w:rsidR="00820BDC" w:rsidRPr="004C2B4E">
              <w:rPr>
                <w:rFonts w:ascii="Arial" w:hAnsi="Arial" w:cs="Arial"/>
                <w:noProof/>
                <w:webHidden/>
              </w:rPr>
            </w:r>
            <w:r w:rsidR="00820BDC" w:rsidRPr="004C2B4E">
              <w:rPr>
                <w:rFonts w:ascii="Arial" w:hAnsi="Arial" w:cs="Arial"/>
                <w:noProof/>
                <w:webHidden/>
              </w:rPr>
              <w:fldChar w:fldCharType="separate"/>
            </w:r>
            <w:r w:rsidR="00820BDC" w:rsidRPr="004C2B4E">
              <w:rPr>
                <w:rFonts w:ascii="Arial" w:hAnsi="Arial" w:cs="Arial"/>
                <w:noProof/>
                <w:webHidden/>
              </w:rPr>
              <w:t>5</w:t>
            </w:r>
            <w:r w:rsidR="00820BDC" w:rsidRPr="004C2B4E">
              <w:rPr>
                <w:rFonts w:ascii="Arial" w:hAnsi="Arial" w:cs="Arial"/>
                <w:noProof/>
                <w:webHidden/>
              </w:rPr>
              <w:fldChar w:fldCharType="end"/>
            </w:r>
          </w:hyperlink>
        </w:p>
        <w:p w14:paraId="306D926D" w14:textId="77777777" w:rsidR="00820BDC" w:rsidRPr="004C2B4E" w:rsidRDefault="00097530" w:rsidP="004C2B4E">
          <w:pPr>
            <w:pStyle w:val="TOC1"/>
            <w:tabs>
              <w:tab w:val="right" w:leader="dot" w:pos="9350"/>
            </w:tabs>
            <w:spacing w:line="360" w:lineRule="auto"/>
            <w:rPr>
              <w:rFonts w:ascii="Arial" w:hAnsi="Arial" w:cs="Arial"/>
              <w:noProof/>
            </w:rPr>
          </w:pPr>
          <w:hyperlink w:anchor="_Toc108742935" w:history="1">
            <w:r w:rsidR="00820BDC" w:rsidRPr="004C2B4E">
              <w:rPr>
                <w:rStyle w:val="Hyperlink"/>
                <w:rFonts w:ascii="Arial" w:hAnsi="Arial" w:cs="Arial"/>
                <w:noProof/>
              </w:rPr>
              <w:t>Ans to the question no: 04</w:t>
            </w:r>
            <w:r w:rsidR="00820BDC" w:rsidRPr="004C2B4E">
              <w:rPr>
                <w:rFonts w:ascii="Arial" w:hAnsi="Arial" w:cs="Arial"/>
                <w:noProof/>
                <w:webHidden/>
              </w:rPr>
              <w:tab/>
            </w:r>
            <w:r w:rsidR="00820BDC" w:rsidRPr="004C2B4E">
              <w:rPr>
                <w:rFonts w:ascii="Arial" w:hAnsi="Arial" w:cs="Arial"/>
                <w:noProof/>
                <w:webHidden/>
              </w:rPr>
              <w:fldChar w:fldCharType="begin"/>
            </w:r>
            <w:r w:rsidR="00820BDC" w:rsidRPr="004C2B4E">
              <w:rPr>
                <w:rFonts w:ascii="Arial" w:hAnsi="Arial" w:cs="Arial"/>
                <w:noProof/>
                <w:webHidden/>
              </w:rPr>
              <w:instrText xml:space="preserve"> PAGEREF _Toc108742935 \h </w:instrText>
            </w:r>
            <w:r w:rsidR="00820BDC" w:rsidRPr="004C2B4E">
              <w:rPr>
                <w:rFonts w:ascii="Arial" w:hAnsi="Arial" w:cs="Arial"/>
                <w:noProof/>
                <w:webHidden/>
              </w:rPr>
            </w:r>
            <w:r w:rsidR="00820BDC" w:rsidRPr="004C2B4E">
              <w:rPr>
                <w:rFonts w:ascii="Arial" w:hAnsi="Arial" w:cs="Arial"/>
                <w:noProof/>
                <w:webHidden/>
              </w:rPr>
              <w:fldChar w:fldCharType="separate"/>
            </w:r>
            <w:r w:rsidR="00820BDC" w:rsidRPr="004C2B4E">
              <w:rPr>
                <w:rFonts w:ascii="Arial" w:hAnsi="Arial" w:cs="Arial"/>
                <w:noProof/>
                <w:webHidden/>
              </w:rPr>
              <w:t>6</w:t>
            </w:r>
            <w:r w:rsidR="00820BDC" w:rsidRPr="004C2B4E">
              <w:rPr>
                <w:rFonts w:ascii="Arial" w:hAnsi="Arial" w:cs="Arial"/>
                <w:noProof/>
                <w:webHidden/>
              </w:rPr>
              <w:fldChar w:fldCharType="end"/>
            </w:r>
          </w:hyperlink>
        </w:p>
        <w:p w14:paraId="76972295" w14:textId="77777777" w:rsidR="00820BDC" w:rsidRPr="004C2B4E" w:rsidRDefault="00097530" w:rsidP="004C2B4E">
          <w:pPr>
            <w:pStyle w:val="TOC1"/>
            <w:tabs>
              <w:tab w:val="right" w:leader="dot" w:pos="9350"/>
            </w:tabs>
            <w:spacing w:line="360" w:lineRule="auto"/>
            <w:rPr>
              <w:rFonts w:ascii="Arial" w:hAnsi="Arial" w:cs="Arial"/>
              <w:noProof/>
            </w:rPr>
          </w:pPr>
          <w:hyperlink w:anchor="_Toc108742936" w:history="1">
            <w:r w:rsidR="00820BDC" w:rsidRPr="004C2B4E">
              <w:rPr>
                <w:rStyle w:val="Hyperlink"/>
                <w:rFonts w:ascii="Arial" w:hAnsi="Arial" w:cs="Arial"/>
                <w:noProof/>
              </w:rPr>
              <w:t>References:</w:t>
            </w:r>
            <w:r w:rsidR="00820BDC" w:rsidRPr="004C2B4E">
              <w:rPr>
                <w:rFonts w:ascii="Arial" w:hAnsi="Arial" w:cs="Arial"/>
                <w:noProof/>
                <w:webHidden/>
              </w:rPr>
              <w:tab/>
            </w:r>
            <w:r w:rsidR="00820BDC" w:rsidRPr="004C2B4E">
              <w:rPr>
                <w:rFonts w:ascii="Arial" w:hAnsi="Arial" w:cs="Arial"/>
                <w:noProof/>
                <w:webHidden/>
              </w:rPr>
              <w:fldChar w:fldCharType="begin"/>
            </w:r>
            <w:r w:rsidR="00820BDC" w:rsidRPr="004C2B4E">
              <w:rPr>
                <w:rFonts w:ascii="Arial" w:hAnsi="Arial" w:cs="Arial"/>
                <w:noProof/>
                <w:webHidden/>
              </w:rPr>
              <w:instrText xml:space="preserve"> PAGEREF _Toc108742936 \h </w:instrText>
            </w:r>
            <w:r w:rsidR="00820BDC" w:rsidRPr="004C2B4E">
              <w:rPr>
                <w:rFonts w:ascii="Arial" w:hAnsi="Arial" w:cs="Arial"/>
                <w:noProof/>
                <w:webHidden/>
              </w:rPr>
            </w:r>
            <w:r w:rsidR="00820BDC" w:rsidRPr="004C2B4E">
              <w:rPr>
                <w:rFonts w:ascii="Arial" w:hAnsi="Arial" w:cs="Arial"/>
                <w:noProof/>
                <w:webHidden/>
              </w:rPr>
              <w:fldChar w:fldCharType="separate"/>
            </w:r>
            <w:r w:rsidR="00820BDC" w:rsidRPr="004C2B4E">
              <w:rPr>
                <w:rFonts w:ascii="Arial" w:hAnsi="Arial" w:cs="Arial"/>
                <w:noProof/>
                <w:webHidden/>
              </w:rPr>
              <w:t>10</w:t>
            </w:r>
            <w:r w:rsidR="00820BDC" w:rsidRPr="004C2B4E">
              <w:rPr>
                <w:rFonts w:ascii="Arial" w:hAnsi="Arial" w:cs="Arial"/>
                <w:noProof/>
                <w:webHidden/>
              </w:rPr>
              <w:fldChar w:fldCharType="end"/>
            </w:r>
          </w:hyperlink>
        </w:p>
        <w:p w14:paraId="1F1696CE" w14:textId="77777777" w:rsidR="00820BDC" w:rsidRPr="004C2B4E" w:rsidRDefault="00820BDC" w:rsidP="004C2B4E">
          <w:pPr>
            <w:spacing w:line="360" w:lineRule="auto"/>
            <w:rPr>
              <w:rFonts w:ascii="Arial" w:hAnsi="Arial" w:cs="Arial"/>
            </w:rPr>
          </w:pPr>
          <w:r w:rsidRPr="004C2B4E">
            <w:rPr>
              <w:rFonts w:ascii="Arial" w:hAnsi="Arial" w:cs="Arial"/>
              <w:b/>
              <w:bCs/>
              <w:noProof/>
            </w:rPr>
            <w:fldChar w:fldCharType="end"/>
          </w:r>
        </w:p>
      </w:sdtContent>
    </w:sdt>
    <w:p w14:paraId="40A42D3C" w14:textId="77777777" w:rsidR="00820BDC" w:rsidRPr="004C2B4E" w:rsidRDefault="00820BDC" w:rsidP="004C2B4E">
      <w:pPr>
        <w:spacing w:line="360" w:lineRule="auto"/>
        <w:jc w:val="both"/>
        <w:rPr>
          <w:rFonts w:ascii="Arial" w:hAnsi="Arial" w:cs="Arial"/>
          <w:sz w:val="24"/>
        </w:rPr>
      </w:pPr>
    </w:p>
    <w:p w14:paraId="75682CD0" w14:textId="77777777" w:rsidR="002A2239" w:rsidRPr="004C2B4E" w:rsidRDefault="002A2239" w:rsidP="004C2B4E">
      <w:pPr>
        <w:spacing w:line="360" w:lineRule="auto"/>
        <w:rPr>
          <w:rFonts w:ascii="Arial" w:hAnsi="Arial" w:cs="Arial"/>
          <w:sz w:val="24"/>
        </w:rPr>
      </w:pPr>
    </w:p>
    <w:p w14:paraId="388C157C" w14:textId="77777777" w:rsidR="002A2239" w:rsidRPr="004C2B4E" w:rsidRDefault="002A2239" w:rsidP="004C2B4E">
      <w:pPr>
        <w:spacing w:line="360" w:lineRule="auto"/>
        <w:rPr>
          <w:rFonts w:ascii="Arial" w:hAnsi="Arial" w:cs="Arial"/>
          <w:sz w:val="24"/>
        </w:rPr>
      </w:pPr>
      <w:r w:rsidRPr="004C2B4E">
        <w:rPr>
          <w:rFonts w:ascii="Arial" w:hAnsi="Arial" w:cs="Arial"/>
          <w:sz w:val="24"/>
        </w:rPr>
        <w:br w:type="page"/>
      </w:r>
    </w:p>
    <w:p w14:paraId="7120FB81" w14:textId="32F300C4" w:rsidR="002A2239" w:rsidRPr="004C2B4E" w:rsidRDefault="002A2239" w:rsidP="004C2B4E">
      <w:pPr>
        <w:pStyle w:val="Heading1"/>
        <w:spacing w:line="360" w:lineRule="auto"/>
        <w:rPr>
          <w:rFonts w:ascii="Arial" w:hAnsi="Arial" w:cs="Arial"/>
        </w:rPr>
      </w:pPr>
      <w:bookmarkStart w:id="0" w:name="_Toc108742932"/>
      <w:r w:rsidRPr="004C2B4E">
        <w:rPr>
          <w:rFonts w:ascii="Arial" w:hAnsi="Arial" w:cs="Arial"/>
        </w:rPr>
        <w:lastRenderedPageBreak/>
        <w:t>Ans</w:t>
      </w:r>
      <w:r w:rsidR="00D21507">
        <w:rPr>
          <w:rFonts w:ascii="Arial" w:hAnsi="Arial" w:cs="Arial"/>
        </w:rPr>
        <w:t>wers</w:t>
      </w:r>
      <w:r w:rsidRPr="004C2B4E">
        <w:rPr>
          <w:rFonts w:ascii="Arial" w:hAnsi="Arial" w:cs="Arial"/>
        </w:rPr>
        <w:t xml:space="preserve"> to the question no: 01</w:t>
      </w:r>
      <w:bookmarkEnd w:id="0"/>
    </w:p>
    <w:p w14:paraId="195D6C51" w14:textId="77777777" w:rsidR="002A2239" w:rsidRPr="004C2B4E" w:rsidRDefault="002A2239" w:rsidP="004C2B4E">
      <w:pPr>
        <w:spacing w:line="360" w:lineRule="auto"/>
        <w:jc w:val="both"/>
        <w:rPr>
          <w:rFonts w:ascii="Arial" w:hAnsi="Arial" w:cs="Arial"/>
          <w:sz w:val="24"/>
        </w:rPr>
      </w:pPr>
      <w:r w:rsidRPr="004C2B4E">
        <w:rPr>
          <w:rFonts w:ascii="Arial" w:hAnsi="Arial" w:cs="Arial"/>
          <w:sz w:val="24"/>
        </w:rPr>
        <w:t>Contract privity dictates that only the parties to a contract have the legal ability to enforce its terms. Under common law, a person or organization that is not privy to a contract, often known as a party, cannot profit from or be held accountable for its terms</w:t>
      </w:r>
      <w:r w:rsidR="0075571B" w:rsidRPr="004C2B4E">
        <w:rPr>
          <w:rFonts w:ascii="Arial" w:hAnsi="Arial" w:cs="Arial"/>
          <w:sz w:val="24"/>
        </w:rPr>
        <w:t xml:space="preserve"> (UpCounsel, 2020)</w:t>
      </w:r>
      <w:r w:rsidRPr="004C2B4E">
        <w:rPr>
          <w:rFonts w:ascii="Arial" w:hAnsi="Arial" w:cs="Arial"/>
          <w:sz w:val="24"/>
        </w:rPr>
        <w:t>.</w:t>
      </w:r>
    </w:p>
    <w:p w14:paraId="30111AFF" w14:textId="77777777" w:rsidR="002A2239" w:rsidRPr="004C2B4E" w:rsidRDefault="002A2239" w:rsidP="004C2B4E">
      <w:pPr>
        <w:spacing w:line="360" w:lineRule="auto"/>
        <w:jc w:val="both"/>
        <w:rPr>
          <w:rFonts w:ascii="Arial" w:hAnsi="Arial" w:cs="Arial"/>
          <w:sz w:val="24"/>
        </w:rPr>
      </w:pPr>
      <w:r w:rsidRPr="004C2B4E">
        <w:rPr>
          <w:rFonts w:ascii="Arial" w:hAnsi="Arial" w:cs="Arial"/>
          <w:sz w:val="24"/>
        </w:rPr>
        <w:t xml:space="preserve">Only parties to a contract should be permitted to initiate lawsuits to protect their legal rights or seek restitution for damages. On the other hand, the theory has proven to be troublesome due to the effects it has on contracts entered into for the benefit of third parties who are unable to carry out the responsibilities of the contractual parties. In England and Wales, the Contracts (Rights of Third Parties) Act 1999, which contained a legal exemption to privity, severely weakened the concept enforceable </w:t>
      </w:r>
      <w:r w:rsidR="004040BC" w:rsidRPr="004C2B4E">
        <w:rPr>
          <w:rFonts w:ascii="Arial" w:hAnsi="Arial" w:cs="Arial"/>
          <w:sz w:val="24"/>
        </w:rPr>
        <w:t>third-party</w:t>
      </w:r>
      <w:r w:rsidRPr="004C2B4E">
        <w:rPr>
          <w:rFonts w:ascii="Arial" w:hAnsi="Arial" w:cs="Arial"/>
          <w:sz w:val="24"/>
        </w:rPr>
        <w:t xml:space="preserve"> rights</w:t>
      </w:r>
      <w:r w:rsidR="00126D50">
        <w:rPr>
          <w:rFonts w:ascii="Arial" w:hAnsi="Arial" w:cs="Arial"/>
          <w:sz w:val="24"/>
        </w:rPr>
        <w:t>.</w:t>
      </w:r>
      <w:r w:rsidRPr="004C2B4E">
        <w:rPr>
          <w:rFonts w:ascii="Arial" w:hAnsi="Arial" w:cs="Arial"/>
          <w:sz w:val="24"/>
        </w:rPr>
        <w:br w:type="page"/>
      </w:r>
    </w:p>
    <w:p w14:paraId="1B456BA0" w14:textId="65313B03" w:rsidR="002A2239" w:rsidRPr="004C2B4E" w:rsidRDefault="002A2239" w:rsidP="004C2B4E">
      <w:pPr>
        <w:pStyle w:val="Heading1"/>
        <w:spacing w:line="360" w:lineRule="auto"/>
        <w:rPr>
          <w:rFonts w:ascii="Arial" w:hAnsi="Arial" w:cs="Arial"/>
        </w:rPr>
      </w:pPr>
      <w:bookmarkStart w:id="1" w:name="_Toc108742933"/>
      <w:r w:rsidRPr="004C2B4E">
        <w:rPr>
          <w:rFonts w:ascii="Arial" w:hAnsi="Arial" w:cs="Arial"/>
        </w:rPr>
        <w:lastRenderedPageBreak/>
        <w:t>Ans</w:t>
      </w:r>
      <w:r w:rsidR="00D21507">
        <w:rPr>
          <w:rFonts w:ascii="Arial" w:hAnsi="Arial" w:cs="Arial"/>
        </w:rPr>
        <w:t>wer</w:t>
      </w:r>
      <w:r w:rsidRPr="004C2B4E">
        <w:rPr>
          <w:rFonts w:ascii="Arial" w:hAnsi="Arial" w:cs="Arial"/>
        </w:rPr>
        <w:t xml:space="preserve"> to the question no: 02</w:t>
      </w:r>
      <w:bookmarkEnd w:id="1"/>
    </w:p>
    <w:p w14:paraId="513E9B70" w14:textId="77777777" w:rsidR="004040BC" w:rsidRPr="004C2B4E" w:rsidRDefault="004040BC" w:rsidP="004C2B4E">
      <w:pPr>
        <w:spacing w:line="360" w:lineRule="auto"/>
        <w:jc w:val="both"/>
        <w:rPr>
          <w:rFonts w:ascii="Arial" w:hAnsi="Arial" w:cs="Arial"/>
          <w:sz w:val="24"/>
        </w:rPr>
      </w:pPr>
      <w:r w:rsidRPr="004C2B4E">
        <w:rPr>
          <w:rFonts w:ascii="Arial" w:hAnsi="Arial" w:cs="Arial"/>
          <w:sz w:val="24"/>
        </w:rPr>
        <w:t>Past consideration refers to an act or promise that was made or performed prior to the creation of the contract in question in the context of a legal agreement. When someone is attempting to enforce a new agreement, historical considerations are often brought into play. Consideration will be regarded previous consideration if one party consciously performs anything prior to making a pledge to the other</w:t>
      </w:r>
      <w:r w:rsidR="0075571B" w:rsidRPr="004C2B4E">
        <w:rPr>
          <w:rFonts w:ascii="Arial" w:hAnsi="Arial" w:cs="Arial"/>
          <w:sz w:val="24"/>
        </w:rPr>
        <w:t xml:space="preserve"> (Banerji, 2021)</w:t>
      </w:r>
      <w:r w:rsidRPr="004C2B4E">
        <w:rPr>
          <w:rFonts w:ascii="Arial" w:hAnsi="Arial" w:cs="Arial"/>
          <w:sz w:val="24"/>
        </w:rPr>
        <w:t>. As a result of the precedent set by the consideration, consideration becomes more widely accepted as an essential part of legal contracts.</w:t>
      </w:r>
    </w:p>
    <w:p w14:paraId="69DDE802" w14:textId="77777777" w:rsidR="002A2239" w:rsidRPr="004C2B4E" w:rsidRDefault="004040BC" w:rsidP="004C2B4E">
      <w:pPr>
        <w:spacing w:line="360" w:lineRule="auto"/>
        <w:jc w:val="both"/>
        <w:rPr>
          <w:rFonts w:ascii="Arial" w:hAnsi="Arial" w:cs="Arial"/>
          <w:sz w:val="24"/>
        </w:rPr>
      </w:pPr>
      <w:r w:rsidRPr="004C2B4E">
        <w:rPr>
          <w:rFonts w:ascii="Arial" w:hAnsi="Arial" w:cs="Arial"/>
          <w:sz w:val="24"/>
        </w:rPr>
        <w:t>If something is to be considered at all, even if it has a negligible worth, it must be taken into consideration. The value exchanged must be sufficient, but it does not have to be enough when parties trade the value. Most of the time, prior thought is not a genuine consideration and hence has no bearing on the outcome of a legal action. Past consideration refers to consideration that has already been provided or received by the promisor from the promise</w:t>
      </w:r>
      <w:r w:rsidR="0075571B" w:rsidRPr="004C2B4E">
        <w:rPr>
          <w:rFonts w:ascii="Arial" w:hAnsi="Arial" w:cs="Arial"/>
          <w:sz w:val="24"/>
        </w:rPr>
        <w:t xml:space="preserve"> (Banerji, 2021)</w:t>
      </w:r>
      <w:r w:rsidRPr="004C2B4E">
        <w:rPr>
          <w:rFonts w:ascii="Arial" w:hAnsi="Arial" w:cs="Arial"/>
          <w:sz w:val="24"/>
        </w:rPr>
        <w:t>. Prior to the promise being made, the promise’s actions or forbearance must be considered. As a result, a claim for damages cannot be based on considerations that were previously stated. There are a few exceptions to this general rule, such as when a person or entity that is not directly participating in the transaction has an obligation. Consideration for a promise to make a payment or to provide some other benefit may be an act undertaken prior to the promise being made in certain situations.</w:t>
      </w:r>
    </w:p>
    <w:p w14:paraId="011A8A25" w14:textId="77777777" w:rsidR="002A2239" w:rsidRPr="004C2B4E" w:rsidRDefault="002A2239" w:rsidP="004C2B4E">
      <w:pPr>
        <w:spacing w:line="360" w:lineRule="auto"/>
        <w:rPr>
          <w:rFonts w:ascii="Arial" w:hAnsi="Arial" w:cs="Arial"/>
          <w:sz w:val="24"/>
        </w:rPr>
      </w:pPr>
      <w:r w:rsidRPr="004C2B4E">
        <w:rPr>
          <w:rFonts w:ascii="Arial" w:hAnsi="Arial" w:cs="Arial"/>
          <w:sz w:val="24"/>
        </w:rPr>
        <w:br w:type="page"/>
      </w:r>
    </w:p>
    <w:p w14:paraId="723252C1" w14:textId="2CB1CAB1" w:rsidR="002A2239" w:rsidRPr="004C2B4E" w:rsidRDefault="002A2239" w:rsidP="004C2B4E">
      <w:pPr>
        <w:pStyle w:val="Heading1"/>
        <w:spacing w:line="360" w:lineRule="auto"/>
        <w:rPr>
          <w:rFonts w:ascii="Arial" w:hAnsi="Arial" w:cs="Arial"/>
        </w:rPr>
      </w:pPr>
      <w:bookmarkStart w:id="2" w:name="_Toc108742934"/>
      <w:r w:rsidRPr="004C2B4E">
        <w:rPr>
          <w:rFonts w:ascii="Arial" w:hAnsi="Arial" w:cs="Arial"/>
        </w:rPr>
        <w:lastRenderedPageBreak/>
        <w:t>Ans</w:t>
      </w:r>
      <w:r w:rsidR="00D21507">
        <w:rPr>
          <w:rFonts w:ascii="Arial" w:hAnsi="Arial" w:cs="Arial"/>
        </w:rPr>
        <w:t>wer</w:t>
      </w:r>
      <w:r w:rsidRPr="004C2B4E">
        <w:rPr>
          <w:rFonts w:ascii="Arial" w:hAnsi="Arial" w:cs="Arial"/>
        </w:rPr>
        <w:t xml:space="preserve"> to the question no: 03</w:t>
      </w:r>
      <w:bookmarkEnd w:id="2"/>
    </w:p>
    <w:p w14:paraId="0F9DA17D" w14:textId="77777777" w:rsidR="00670212" w:rsidRPr="004C2B4E" w:rsidRDefault="00670212" w:rsidP="004C2B4E">
      <w:pPr>
        <w:spacing w:line="360" w:lineRule="auto"/>
        <w:jc w:val="both"/>
        <w:rPr>
          <w:rFonts w:ascii="Arial" w:hAnsi="Arial" w:cs="Arial"/>
          <w:sz w:val="24"/>
        </w:rPr>
      </w:pPr>
      <w:r w:rsidRPr="004C2B4E">
        <w:rPr>
          <w:rFonts w:ascii="Arial" w:hAnsi="Arial" w:cs="Arial"/>
          <w:sz w:val="24"/>
        </w:rPr>
        <w:t>Contract law in England deals with significant completion in the case Cutter v Powell (1795) 101 ER 573. His promise to accompany Powell on the journey from Jamaica to Liverpool was reaffirmed by Cutter. The contract's language was as follows.</w:t>
      </w:r>
    </w:p>
    <w:p w14:paraId="2D4902AA" w14:textId="77777777" w:rsidR="002A2239" w:rsidRPr="004C2B4E" w:rsidRDefault="00670212" w:rsidP="004C2B4E">
      <w:pPr>
        <w:spacing w:line="360" w:lineRule="auto"/>
        <w:jc w:val="both"/>
        <w:rPr>
          <w:rFonts w:ascii="Arial" w:hAnsi="Arial" w:cs="Arial"/>
          <w:sz w:val="24"/>
        </w:rPr>
      </w:pPr>
      <w:r w:rsidRPr="004C2B4E">
        <w:rPr>
          <w:rFonts w:ascii="Arial" w:hAnsi="Arial" w:cs="Arial"/>
          <w:sz w:val="24"/>
        </w:rPr>
        <w:t>Contract cancellation is one of the numerous options available when one side adheres strictly to the terms of the agreement. For this reason, the courts of common law have devised several strategies designed to soften the blow if an agreement's tenet of flawless performance is upheld</w:t>
      </w:r>
      <w:r w:rsidR="00832D4C">
        <w:rPr>
          <w:rFonts w:ascii="Arial" w:hAnsi="Arial" w:cs="Arial"/>
          <w:sz w:val="24"/>
        </w:rPr>
        <w:t xml:space="preserve"> </w:t>
      </w:r>
      <w:r w:rsidR="00832D4C" w:rsidRPr="00832D4C">
        <w:rPr>
          <w:rFonts w:ascii="Arial" w:hAnsi="Arial" w:cs="Arial"/>
          <w:sz w:val="24"/>
        </w:rPr>
        <w:t>(Cutter v Powell, 1795)</w:t>
      </w:r>
      <w:r w:rsidRPr="004C2B4E">
        <w:rPr>
          <w:rFonts w:ascii="Arial" w:hAnsi="Arial" w:cs="Arial"/>
          <w:sz w:val="24"/>
        </w:rPr>
        <w:t>. This includes significant performance, severable contracts and partial performance approaches. For example, Cutter v. Powell (1756), which established precedent for this rule, was followed by many other cases, some of which are to be discussed in further detail below</w:t>
      </w:r>
      <w:r w:rsidR="0075571B" w:rsidRPr="004C2B4E">
        <w:rPr>
          <w:rFonts w:ascii="Arial" w:hAnsi="Arial" w:cs="Arial"/>
          <w:sz w:val="24"/>
        </w:rPr>
        <w:t xml:space="preserve"> (The law express, 2020)</w:t>
      </w:r>
      <w:r w:rsidRPr="004C2B4E">
        <w:rPr>
          <w:rFonts w:ascii="Arial" w:hAnsi="Arial" w:cs="Arial"/>
          <w:sz w:val="24"/>
        </w:rPr>
        <w:t>. When it comes to the notion of flawless performance, one party must first completely execute their half of the bargain before a contract can be cancelled, and the other party must then fulfill their obligations under the contract. In the beginning, this is only the beginning. According to Cutter v. Powell, a widow of a claimant who had died before finishing the responsibilities put on him filed a quantum merit claim in order to be reimbursed for the labor her late husband had done previous to his death, this idea was first stated</w:t>
      </w:r>
      <w:r w:rsidR="0075571B" w:rsidRPr="004C2B4E">
        <w:rPr>
          <w:rFonts w:ascii="Arial" w:hAnsi="Arial" w:cs="Arial"/>
          <w:sz w:val="24"/>
        </w:rPr>
        <w:t xml:space="preserve"> (e-lawresources.co.uk, 2020)</w:t>
      </w:r>
      <w:r w:rsidRPr="004C2B4E">
        <w:rPr>
          <w:rFonts w:ascii="Arial" w:hAnsi="Arial" w:cs="Arial"/>
          <w:sz w:val="24"/>
        </w:rPr>
        <w:t xml:space="preserve">. Ashurst J concluded that Mr. Cutter's contract was a total obligation contract, and that perfect performance was required prior to any payment. There are ways to temper the harshness of this notion because of its potential for injustices that might occur as a consequence of execution. </w:t>
      </w:r>
      <w:r w:rsidR="004F3C34" w:rsidRPr="004C2B4E">
        <w:rPr>
          <w:rFonts w:ascii="Arial" w:hAnsi="Arial" w:cs="Arial"/>
          <w:sz w:val="24"/>
        </w:rPr>
        <w:t>According to Cutter v. Powell case, if a party is required to complete all of its obligations before receiving payment under the terms of the agreement, that party cannot make a payment claim</w:t>
      </w:r>
      <w:r w:rsidR="0075571B" w:rsidRPr="004C2B4E">
        <w:rPr>
          <w:rFonts w:ascii="Arial" w:hAnsi="Arial" w:cs="Arial"/>
          <w:sz w:val="24"/>
        </w:rPr>
        <w:t xml:space="preserve"> (The law express, 2020)</w:t>
      </w:r>
      <w:r w:rsidR="00213CA0">
        <w:rPr>
          <w:rFonts w:ascii="Arial" w:hAnsi="Arial" w:cs="Arial"/>
          <w:sz w:val="24"/>
        </w:rPr>
        <w:t xml:space="preserve">. </w:t>
      </w:r>
      <w:r w:rsidR="004F3C34" w:rsidRPr="004C2B4E">
        <w:rPr>
          <w:rFonts w:ascii="Arial" w:hAnsi="Arial" w:cs="Arial"/>
          <w:sz w:val="24"/>
        </w:rPr>
        <w:t>Only if the consumer is satisfied with the job's completion is payment due. According to the ruling in Cutter v. Powell, both parties are needed to comply by the conditions of a contract in order for it to be legitimate. It is not permitted for a service provider to renounce the contract and seek quantum merit in its place.</w:t>
      </w:r>
    </w:p>
    <w:p w14:paraId="64F80DD2" w14:textId="77777777" w:rsidR="002A2239" w:rsidRPr="004C2B4E" w:rsidRDefault="002A2239" w:rsidP="004C2B4E">
      <w:pPr>
        <w:spacing w:line="360" w:lineRule="auto"/>
        <w:rPr>
          <w:rFonts w:ascii="Arial" w:hAnsi="Arial" w:cs="Arial"/>
          <w:sz w:val="24"/>
        </w:rPr>
      </w:pPr>
      <w:r w:rsidRPr="004C2B4E">
        <w:rPr>
          <w:rFonts w:ascii="Arial" w:hAnsi="Arial" w:cs="Arial"/>
          <w:sz w:val="24"/>
        </w:rPr>
        <w:br w:type="page"/>
      </w:r>
    </w:p>
    <w:p w14:paraId="1B3717DE" w14:textId="3BB9B1A8" w:rsidR="002A2239" w:rsidRPr="004C2B4E" w:rsidRDefault="002A2239" w:rsidP="004C2B4E">
      <w:pPr>
        <w:pStyle w:val="Heading1"/>
        <w:spacing w:line="360" w:lineRule="auto"/>
        <w:rPr>
          <w:rFonts w:ascii="Arial" w:hAnsi="Arial" w:cs="Arial"/>
        </w:rPr>
      </w:pPr>
      <w:bookmarkStart w:id="3" w:name="_Toc108742935"/>
      <w:r w:rsidRPr="004C2B4E">
        <w:rPr>
          <w:rFonts w:ascii="Arial" w:hAnsi="Arial" w:cs="Arial"/>
        </w:rPr>
        <w:lastRenderedPageBreak/>
        <w:t>Ans</w:t>
      </w:r>
      <w:r w:rsidR="00D21507">
        <w:rPr>
          <w:rFonts w:ascii="Arial" w:hAnsi="Arial" w:cs="Arial"/>
        </w:rPr>
        <w:t>wer</w:t>
      </w:r>
      <w:r w:rsidRPr="004C2B4E">
        <w:rPr>
          <w:rFonts w:ascii="Arial" w:hAnsi="Arial" w:cs="Arial"/>
        </w:rPr>
        <w:t xml:space="preserve"> to the question no: 04</w:t>
      </w:r>
      <w:bookmarkEnd w:id="3"/>
    </w:p>
    <w:p w14:paraId="2B9B6CAD" w14:textId="77777777" w:rsidR="000B70A1" w:rsidRPr="004C2B4E" w:rsidRDefault="007B291B" w:rsidP="004C2B4E">
      <w:pPr>
        <w:spacing w:line="360" w:lineRule="auto"/>
        <w:jc w:val="both"/>
        <w:rPr>
          <w:rFonts w:ascii="Arial" w:hAnsi="Arial" w:cs="Arial"/>
          <w:sz w:val="24"/>
        </w:rPr>
      </w:pPr>
      <w:r w:rsidRPr="004C2B4E">
        <w:rPr>
          <w:rFonts w:ascii="Arial" w:hAnsi="Arial" w:cs="Arial"/>
          <w:sz w:val="24"/>
        </w:rPr>
        <w:t xml:space="preserve">Based on the case study, there are only </w:t>
      </w:r>
      <w:r w:rsidR="007A3CE1" w:rsidRPr="004C2B4E">
        <w:rPr>
          <w:rFonts w:ascii="Arial" w:hAnsi="Arial" w:cs="Arial"/>
          <w:sz w:val="24"/>
        </w:rPr>
        <w:t>a few</w:t>
      </w:r>
      <w:r w:rsidRPr="004C2B4E">
        <w:rPr>
          <w:rFonts w:ascii="Arial" w:hAnsi="Arial" w:cs="Arial"/>
          <w:sz w:val="24"/>
        </w:rPr>
        <w:t xml:space="preserve"> cases that can be considered as valid contact which can be advised to Arthur for the sales. So, considering this </w:t>
      </w:r>
      <w:r w:rsidR="00CA5984" w:rsidRPr="004C2B4E">
        <w:rPr>
          <w:rFonts w:ascii="Arial" w:hAnsi="Arial" w:cs="Arial"/>
          <w:sz w:val="24"/>
        </w:rPr>
        <w:t>factor Arthur</w:t>
      </w:r>
      <w:r w:rsidRPr="004C2B4E">
        <w:rPr>
          <w:rFonts w:ascii="Arial" w:hAnsi="Arial" w:cs="Arial"/>
          <w:sz w:val="24"/>
        </w:rPr>
        <w:t xml:space="preserve"> can take necessary action plan.  </w:t>
      </w:r>
    </w:p>
    <w:p w14:paraId="04A4F833" w14:textId="77777777" w:rsidR="007A3CE1" w:rsidRPr="004C2B4E" w:rsidRDefault="007A3CE1" w:rsidP="004C2B4E">
      <w:pPr>
        <w:spacing w:line="360" w:lineRule="auto"/>
        <w:jc w:val="both"/>
        <w:rPr>
          <w:rFonts w:ascii="Arial" w:hAnsi="Arial" w:cs="Arial"/>
          <w:sz w:val="24"/>
        </w:rPr>
      </w:pPr>
      <w:r w:rsidRPr="004C2B4E">
        <w:rPr>
          <w:rFonts w:ascii="Arial" w:hAnsi="Arial" w:cs="Arial"/>
          <w:sz w:val="24"/>
        </w:rPr>
        <w:t xml:space="preserve">Valid contract: </w:t>
      </w:r>
    </w:p>
    <w:p w14:paraId="47D27DB7" w14:textId="77777777" w:rsidR="007A3CE1" w:rsidRPr="004C2B4E" w:rsidRDefault="007A3CE1" w:rsidP="004C2B4E">
      <w:pPr>
        <w:spacing w:line="360" w:lineRule="auto"/>
        <w:jc w:val="both"/>
        <w:rPr>
          <w:rFonts w:ascii="Arial" w:hAnsi="Arial" w:cs="Arial"/>
          <w:sz w:val="24"/>
        </w:rPr>
      </w:pPr>
      <w:r w:rsidRPr="004C2B4E">
        <w:rPr>
          <w:rFonts w:ascii="Arial" w:hAnsi="Arial" w:cs="Arial"/>
          <w:sz w:val="24"/>
        </w:rPr>
        <w:t xml:space="preserve">On May 1st, Arthur published an advertisement for an ancient Rolex watch that he was selling in a publication referred to as "Antique-tickers," and he encouraged interested parties to submit their offers. The phrase that was used in the advertisement was as follows price: £15,000'. </w:t>
      </w:r>
    </w:p>
    <w:p w14:paraId="712DB05E" w14:textId="77777777" w:rsidR="007A3CE1" w:rsidRPr="004C2B4E" w:rsidRDefault="007A3CE1" w:rsidP="004C2B4E">
      <w:pPr>
        <w:spacing w:line="360" w:lineRule="auto"/>
        <w:jc w:val="both"/>
        <w:rPr>
          <w:rFonts w:ascii="Arial" w:hAnsi="Arial" w:cs="Arial"/>
          <w:sz w:val="24"/>
        </w:rPr>
      </w:pPr>
      <w:r w:rsidRPr="004C2B4E">
        <w:rPr>
          <w:rFonts w:ascii="Arial" w:hAnsi="Arial" w:cs="Arial"/>
          <w:sz w:val="24"/>
        </w:rPr>
        <w:t>Despite the fact that it was stated at the outset of the offer that it was subject to major concerns, which lends credibility to the offer, advertising must not to be included as criterion for what constitutes an acceptable offer</w:t>
      </w:r>
      <w:r w:rsidR="0075571B" w:rsidRPr="004C2B4E">
        <w:rPr>
          <w:rFonts w:ascii="Arial" w:hAnsi="Arial" w:cs="Arial"/>
          <w:sz w:val="24"/>
        </w:rPr>
        <w:t xml:space="preserve"> </w:t>
      </w:r>
      <w:r w:rsidR="005101BE" w:rsidRPr="005101BE">
        <w:rPr>
          <w:rFonts w:ascii="Arial" w:hAnsi="Arial" w:cs="Arial"/>
          <w:sz w:val="24"/>
        </w:rPr>
        <w:t>(Gov.UK, 2012)</w:t>
      </w:r>
      <w:r w:rsidRPr="004C2B4E">
        <w:rPr>
          <w:rFonts w:ascii="Arial" w:hAnsi="Arial" w:cs="Arial"/>
          <w:sz w:val="24"/>
        </w:rPr>
        <w:t xml:space="preserve">. </w:t>
      </w:r>
    </w:p>
    <w:p w14:paraId="00D3ECA8" w14:textId="77777777" w:rsidR="00385739" w:rsidRPr="004C2B4E" w:rsidRDefault="00385739" w:rsidP="004C2B4E">
      <w:pPr>
        <w:spacing w:line="360" w:lineRule="auto"/>
        <w:jc w:val="both"/>
        <w:rPr>
          <w:rFonts w:ascii="Arial" w:hAnsi="Arial" w:cs="Arial"/>
          <w:sz w:val="24"/>
        </w:rPr>
      </w:pPr>
    </w:p>
    <w:p w14:paraId="5D2A88B9" w14:textId="77777777" w:rsidR="00CA5984" w:rsidRPr="004C2B4E" w:rsidRDefault="00CA5984" w:rsidP="004C2B4E">
      <w:pPr>
        <w:spacing w:line="360" w:lineRule="auto"/>
        <w:jc w:val="both"/>
        <w:rPr>
          <w:rFonts w:ascii="Arial" w:hAnsi="Arial" w:cs="Arial"/>
          <w:sz w:val="28"/>
        </w:rPr>
      </w:pPr>
      <w:r w:rsidRPr="004C2B4E">
        <w:rPr>
          <w:rFonts w:ascii="Arial" w:hAnsi="Arial" w:cs="Arial"/>
          <w:sz w:val="24"/>
        </w:rPr>
        <w:t xml:space="preserve">Not </w:t>
      </w:r>
      <w:r w:rsidR="00C35BE5" w:rsidRPr="004C2B4E">
        <w:rPr>
          <w:rFonts w:ascii="Arial" w:hAnsi="Arial" w:cs="Arial"/>
          <w:sz w:val="24"/>
        </w:rPr>
        <w:t>a valid contract</w:t>
      </w:r>
      <w:r w:rsidRPr="004C2B4E">
        <w:rPr>
          <w:rFonts w:ascii="Arial" w:hAnsi="Arial" w:cs="Arial"/>
          <w:sz w:val="24"/>
        </w:rPr>
        <w:t>:</w:t>
      </w:r>
    </w:p>
    <w:p w14:paraId="43CC1B0B" w14:textId="77777777" w:rsidR="00FF0535" w:rsidRPr="004C2B4E" w:rsidRDefault="00FF0535" w:rsidP="004C2B4E">
      <w:pPr>
        <w:spacing w:line="360" w:lineRule="auto"/>
        <w:jc w:val="both"/>
        <w:rPr>
          <w:rFonts w:ascii="Arial" w:hAnsi="Arial" w:cs="Arial"/>
          <w:sz w:val="24"/>
        </w:rPr>
      </w:pPr>
      <w:r w:rsidRPr="004C2B4E">
        <w:rPr>
          <w:rFonts w:ascii="Arial" w:hAnsi="Arial" w:cs="Arial"/>
          <w:sz w:val="24"/>
        </w:rPr>
        <w:t>In addition, Arthur included his contact information in the advertising, which included both his physical address and his email address. This information was included in the advertisement.</w:t>
      </w:r>
      <w:r w:rsidR="005056EC" w:rsidRPr="004C2B4E">
        <w:rPr>
          <w:rFonts w:ascii="Arial" w:hAnsi="Arial" w:cs="Arial"/>
          <w:sz w:val="24"/>
        </w:rPr>
        <w:t xml:space="preserve"> </w:t>
      </w:r>
    </w:p>
    <w:p w14:paraId="08364147" w14:textId="77777777" w:rsidR="005056EC" w:rsidRPr="004C2B4E" w:rsidRDefault="005056EC" w:rsidP="004C2B4E">
      <w:pPr>
        <w:spacing w:line="360" w:lineRule="auto"/>
        <w:jc w:val="both"/>
        <w:rPr>
          <w:rFonts w:ascii="Arial" w:hAnsi="Arial" w:cs="Arial"/>
          <w:sz w:val="24"/>
        </w:rPr>
      </w:pPr>
      <w:r w:rsidRPr="004C2B4E">
        <w:rPr>
          <w:rFonts w:ascii="Arial" w:hAnsi="Arial" w:cs="Arial"/>
          <w:sz w:val="24"/>
        </w:rPr>
        <w:t>It is general known that an offer that is made in advertising cannot be considered authentic by anybody</w:t>
      </w:r>
      <w:r w:rsidR="005101BE">
        <w:rPr>
          <w:rFonts w:ascii="Arial" w:hAnsi="Arial" w:cs="Arial"/>
          <w:sz w:val="24"/>
        </w:rPr>
        <w:t xml:space="preserve"> </w:t>
      </w:r>
      <w:r w:rsidR="005101BE" w:rsidRPr="005101BE">
        <w:rPr>
          <w:rFonts w:ascii="Arial" w:hAnsi="Arial" w:cs="Arial"/>
          <w:sz w:val="24"/>
        </w:rPr>
        <w:t>(Gov.UK, 2012)</w:t>
      </w:r>
      <w:r w:rsidRPr="004C2B4E">
        <w:rPr>
          <w:rFonts w:ascii="Arial" w:hAnsi="Arial" w:cs="Arial"/>
          <w:sz w:val="24"/>
        </w:rPr>
        <w:t>. This is true regardless of who the offer is directed at</w:t>
      </w:r>
      <w:r w:rsidR="0075571B" w:rsidRPr="004C2B4E">
        <w:rPr>
          <w:rFonts w:ascii="Arial" w:hAnsi="Arial" w:cs="Arial"/>
          <w:sz w:val="24"/>
        </w:rPr>
        <w:t xml:space="preserve"> (Laurence, 2011)</w:t>
      </w:r>
      <w:r w:rsidRPr="004C2B4E">
        <w:rPr>
          <w:rFonts w:ascii="Arial" w:hAnsi="Arial" w:cs="Arial"/>
          <w:sz w:val="24"/>
        </w:rPr>
        <w:t xml:space="preserve">. As a consequence of this, and taking into consideration all of the circumstances that are pertinent to the discussion, the offer that has been made to Arthur ought to be seen as a genuine chance for business. </w:t>
      </w:r>
    </w:p>
    <w:p w14:paraId="2472F0D3" w14:textId="77777777" w:rsidR="007A3CE1" w:rsidRPr="004C2B4E" w:rsidRDefault="007A3CE1" w:rsidP="004C2B4E">
      <w:pPr>
        <w:spacing w:line="360" w:lineRule="auto"/>
        <w:jc w:val="both"/>
        <w:rPr>
          <w:rFonts w:ascii="Arial" w:hAnsi="Arial" w:cs="Arial"/>
          <w:sz w:val="24"/>
        </w:rPr>
      </w:pPr>
    </w:p>
    <w:p w14:paraId="688D92AF" w14:textId="77777777" w:rsidR="00CA5984" w:rsidRPr="004C2B4E" w:rsidRDefault="00CA5984" w:rsidP="004C2B4E">
      <w:pPr>
        <w:spacing w:line="360" w:lineRule="auto"/>
        <w:jc w:val="both"/>
        <w:rPr>
          <w:rFonts w:ascii="Arial" w:hAnsi="Arial" w:cs="Arial"/>
          <w:sz w:val="28"/>
        </w:rPr>
      </w:pPr>
      <w:r w:rsidRPr="004C2B4E">
        <w:rPr>
          <w:rFonts w:ascii="Arial" w:hAnsi="Arial" w:cs="Arial"/>
          <w:sz w:val="24"/>
        </w:rPr>
        <w:t xml:space="preserve">Not </w:t>
      </w:r>
      <w:r w:rsidR="00C35BE5" w:rsidRPr="004C2B4E">
        <w:rPr>
          <w:rFonts w:ascii="Arial" w:hAnsi="Arial" w:cs="Arial"/>
          <w:sz w:val="24"/>
        </w:rPr>
        <w:t>a valid contract</w:t>
      </w:r>
      <w:r w:rsidRPr="004C2B4E">
        <w:rPr>
          <w:rFonts w:ascii="Arial" w:hAnsi="Arial" w:cs="Arial"/>
          <w:sz w:val="24"/>
        </w:rPr>
        <w:t>:</w:t>
      </w:r>
    </w:p>
    <w:p w14:paraId="1A414115" w14:textId="77777777" w:rsidR="00CA5984" w:rsidRPr="004C2B4E" w:rsidRDefault="00FF0535" w:rsidP="004C2B4E">
      <w:pPr>
        <w:spacing w:line="360" w:lineRule="auto"/>
        <w:jc w:val="both"/>
        <w:rPr>
          <w:rFonts w:ascii="Arial" w:hAnsi="Arial" w:cs="Arial"/>
          <w:sz w:val="24"/>
        </w:rPr>
      </w:pPr>
      <w:r w:rsidRPr="004C2B4E">
        <w:rPr>
          <w:rFonts w:ascii="Arial" w:hAnsi="Arial" w:cs="Arial"/>
          <w:sz w:val="24"/>
        </w:rPr>
        <w:t xml:space="preserve">Ben, a collector of historical timepieces, had the intention of purchasing Arthur's watch; however, Ben lacked the ability to use a computer, which offered a complexity for the transaction. Ben also had the talent to use a computer, which presented a complication </w:t>
      </w:r>
      <w:r w:rsidRPr="004C2B4E">
        <w:rPr>
          <w:rFonts w:ascii="Arial" w:hAnsi="Arial" w:cs="Arial"/>
          <w:sz w:val="24"/>
        </w:rPr>
        <w:lastRenderedPageBreak/>
        <w:t>for the transaction. On May 4th, he sent Arthur a letter in which he told Arthur that he would purchase the watch for the amount of fifteen thousand pounds, and the letter was dated May 4th.</w:t>
      </w:r>
    </w:p>
    <w:p w14:paraId="546A7F9F" w14:textId="77777777" w:rsidR="00EE16D6" w:rsidRPr="004C2B4E" w:rsidRDefault="00EE16D6" w:rsidP="004C2B4E">
      <w:pPr>
        <w:spacing w:line="360" w:lineRule="auto"/>
        <w:jc w:val="both"/>
        <w:rPr>
          <w:rFonts w:ascii="Arial" w:hAnsi="Arial" w:cs="Arial"/>
          <w:sz w:val="24"/>
        </w:rPr>
      </w:pPr>
      <w:r w:rsidRPr="004C2B4E">
        <w:rPr>
          <w:rFonts w:ascii="Arial" w:hAnsi="Arial" w:cs="Arial"/>
          <w:sz w:val="24"/>
        </w:rPr>
        <w:t>Due to the regulations, the act of writing a letter cannot be considered to be a legitimate offer under any circumstance</w:t>
      </w:r>
      <w:r w:rsidR="00820BDC" w:rsidRPr="004C2B4E">
        <w:rPr>
          <w:rFonts w:ascii="Arial" w:hAnsi="Arial" w:cs="Arial"/>
          <w:sz w:val="24"/>
        </w:rPr>
        <w:t xml:space="preserve"> (Rocket Lawyer, 2019)</w:t>
      </w:r>
      <w:r w:rsidRPr="004C2B4E">
        <w:rPr>
          <w:rFonts w:ascii="Arial" w:hAnsi="Arial" w:cs="Arial"/>
          <w:sz w:val="24"/>
        </w:rPr>
        <w:t xml:space="preserve">. It is just a component of the bargaining process, which is a somewhat casual aspect of each and every business circumstance you can think of. Because of this, nothing should be taken from this as an offer of anything. </w:t>
      </w:r>
    </w:p>
    <w:p w14:paraId="14AECB0F" w14:textId="77777777" w:rsidR="00EE16D6" w:rsidRPr="004C2B4E" w:rsidRDefault="00EE16D6" w:rsidP="004C2B4E">
      <w:pPr>
        <w:spacing w:line="360" w:lineRule="auto"/>
        <w:jc w:val="both"/>
        <w:rPr>
          <w:rFonts w:ascii="Arial" w:hAnsi="Arial" w:cs="Arial"/>
          <w:sz w:val="24"/>
        </w:rPr>
      </w:pPr>
    </w:p>
    <w:p w14:paraId="10B0BF31" w14:textId="77777777" w:rsidR="00CA5984" w:rsidRPr="004C2B4E" w:rsidRDefault="00CA5984" w:rsidP="004C2B4E">
      <w:pPr>
        <w:spacing w:line="360" w:lineRule="auto"/>
        <w:jc w:val="both"/>
        <w:rPr>
          <w:rFonts w:ascii="Arial" w:hAnsi="Arial" w:cs="Arial"/>
          <w:sz w:val="28"/>
        </w:rPr>
      </w:pPr>
      <w:r w:rsidRPr="004C2B4E">
        <w:rPr>
          <w:rFonts w:ascii="Arial" w:hAnsi="Arial" w:cs="Arial"/>
          <w:sz w:val="24"/>
        </w:rPr>
        <w:t>Not</w:t>
      </w:r>
      <w:r w:rsidR="00C35BE5" w:rsidRPr="004C2B4E">
        <w:rPr>
          <w:rFonts w:ascii="Arial" w:hAnsi="Arial" w:cs="Arial"/>
          <w:sz w:val="24"/>
        </w:rPr>
        <w:t xml:space="preserve"> a</w:t>
      </w:r>
      <w:r w:rsidRPr="004C2B4E">
        <w:rPr>
          <w:rFonts w:ascii="Arial" w:hAnsi="Arial" w:cs="Arial"/>
          <w:sz w:val="24"/>
        </w:rPr>
        <w:t xml:space="preserve"> </w:t>
      </w:r>
      <w:r w:rsidR="00C35BE5" w:rsidRPr="004C2B4E">
        <w:rPr>
          <w:rFonts w:ascii="Arial" w:hAnsi="Arial" w:cs="Arial"/>
          <w:sz w:val="24"/>
        </w:rPr>
        <w:t>valid contract</w:t>
      </w:r>
      <w:r w:rsidRPr="004C2B4E">
        <w:rPr>
          <w:rFonts w:ascii="Arial" w:hAnsi="Arial" w:cs="Arial"/>
          <w:sz w:val="24"/>
        </w:rPr>
        <w:t>:</w:t>
      </w:r>
    </w:p>
    <w:p w14:paraId="67A36BE0" w14:textId="77777777" w:rsidR="00FF0535" w:rsidRPr="004C2B4E" w:rsidRDefault="00FF0535" w:rsidP="004C2B4E">
      <w:pPr>
        <w:spacing w:line="360" w:lineRule="auto"/>
        <w:jc w:val="both"/>
        <w:rPr>
          <w:rFonts w:ascii="Arial" w:hAnsi="Arial" w:cs="Arial"/>
          <w:sz w:val="24"/>
        </w:rPr>
      </w:pPr>
      <w:r w:rsidRPr="004C2B4E">
        <w:rPr>
          <w:rFonts w:ascii="Arial" w:hAnsi="Arial" w:cs="Arial"/>
          <w:sz w:val="24"/>
        </w:rPr>
        <w:t>On May 5th, Christine saw an advertising for the watch that was published in the magazine. On the same day, she contacted Arthur by e-mail to inquire about the watch and whether or not he would be prepared to part with it for the asking price of £11,000. She wanted to know whether the watch was still for sale and if it was still available. The very same day, Arthur responded to Christine's email by informing her that the watch could still be purchased from him and that he would be willing to sell it to her for the price of thirteen thousand pounds. In addition to that, he gave the impression that he would be open to selling it to her. Following that, Christine responded to the email by stating that she would be able to pay £11,000 straight away and then another £2,000 at the end of the month when she got paid for the following month.</w:t>
      </w:r>
    </w:p>
    <w:p w14:paraId="036E6F9B" w14:textId="77777777" w:rsidR="00210F60" w:rsidRPr="004C2B4E" w:rsidRDefault="003F31AC" w:rsidP="004C2B4E">
      <w:pPr>
        <w:spacing w:line="360" w:lineRule="auto"/>
        <w:jc w:val="both"/>
        <w:rPr>
          <w:rFonts w:ascii="Arial" w:hAnsi="Arial" w:cs="Arial"/>
          <w:sz w:val="24"/>
        </w:rPr>
      </w:pPr>
      <w:r w:rsidRPr="004C2B4E">
        <w:rPr>
          <w:rFonts w:ascii="Arial" w:hAnsi="Arial" w:cs="Arial"/>
          <w:sz w:val="24"/>
        </w:rPr>
        <w:t>When we consider the specifics of the situation, we can observe that Arthur and Christine communicated with one another by making counteroffers to one another</w:t>
      </w:r>
      <w:r w:rsidR="005101BE">
        <w:rPr>
          <w:rFonts w:ascii="Arial" w:hAnsi="Arial" w:cs="Arial"/>
          <w:sz w:val="24"/>
        </w:rPr>
        <w:t xml:space="preserve"> </w:t>
      </w:r>
      <w:r w:rsidR="005101BE" w:rsidRPr="005101BE">
        <w:rPr>
          <w:rFonts w:ascii="Arial" w:hAnsi="Arial" w:cs="Arial"/>
          <w:sz w:val="24"/>
        </w:rPr>
        <w:t>(Gov.UK, 2012)</w:t>
      </w:r>
      <w:r w:rsidRPr="004C2B4E">
        <w:rPr>
          <w:rFonts w:ascii="Arial" w:hAnsi="Arial" w:cs="Arial"/>
          <w:sz w:val="24"/>
        </w:rPr>
        <w:t>. According to the laws, any practice of making a counter offer deems the first offer null and invalid, making it permissible to state that the main offer was never genuine</w:t>
      </w:r>
      <w:r w:rsidR="00820BDC" w:rsidRPr="004C2B4E">
        <w:rPr>
          <w:rFonts w:ascii="Arial" w:hAnsi="Arial" w:cs="Arial"/>
          <w:sz w:val="24"/>
        </w:rPr>
        <w:t xml:space="preserve"> (DocPro, 2021)</w:t>
      </w:r>
      <w:r w:rsidRPr="004C2B4E">
        <w:rPr>
          <w:rFonts w:ascii="Arial" w:hAnsi="Arial" w:cs="Arial"/>
          <w:sz w:val="24"/>
        </w:rPr>
        <w:t xml:space="preserve">. This is because any practice of making a counter offer renders the original offer null and void. As a direct consequence of this, the whole of the offer was turned down when Christine submitted her alternative offering. </w:t>
      </w:r>
    </w:p>
    <w:p w14:paraId="3EBC511E" w14:textId="77777777" w:rsidR="003F31AC" w:rsidRPr="004C2B4E" w:rsidRDefault="003F31AC" w:rsidP="004C2B4E">
      <w:pPr>
        <w:spacing w:line="360" w:lineRule="auto"/>
        <w:jc w:val="both"/>
        <w:rPr>
          <w:rFonts w:ascii="Arial" w:hAnsi="Arial" w:cs="Arial"/>
          <w:sz w:val="24"/>
        </w:rPr>
      </w:pPr>
    </w:p>
    <w:p w14:paraId="5980D47F" w14:textId="77777777" w:rsidR="00CD353C" w:rsidRPr="004C2B4E" w:rsidRDefault="00CD353C" w:rsidP="004C2B4E">
      <w:pPr>
        <w:spacing w:line="360" w:lineRule="auto"/>
        <w:jc w:val="both"/>
        <w:rPr>
          <w:rFonts w:ascii="Arial" w:hAnsi="Arial" w:cs="Arial"/>
          <w:sz w:val="24"/>
        </w:rPr>
      </w:pPr>
    </w:p>
    <w:p w14:paraId="3E64FBDB" w14:textId="77777777" w:rsidR="00CA5984" w:rsidRPr="004C2B4E" w:rsidRDefault="00CA5984" w:rsidP="004C2B4E">
      <w:pPr>
        <w:spacing w:line="360" w:lineRule="auto"/>
        <w:jc w:val="both"/>
        <w:rPr>
          <w:rFonts w:ascii="Arial" w:hAnsi="Arial" w:cs="Arial"/>
          <w:sz w:val="28"/>
        </w:rPr>
      </w:pPr>
      <w:r w:rsidRPr="004C2B4E">
        <w:rPr>
          <w:rFonts w:ascii="Arial" w:hAnsi="Arial" w:cs="Arial"/>
          <w:sz w:val="24"/>
        </w:rPr>
        <w:t xml:space="preserve">Not </w:t>
      </w:r>
      <w:r w:rsidR="00C35BE5" w:rsidRPr="004C2B4E">
        <w:rPr>
          <w:rFonts w:ascii="Arial" w:hAnsi="Arial" w:cs="Arial"/>
          <w:sz w:val="24"/>
        </w:rPr>
        <w:t>a valid contract</w:t>
      </w:r>
      <w:r w:rsidRPr="004C2B4E">
        <w:rPr>
          <w:rFonts w:ascii="Arial" w:hAnsi="Arial" w:cs="Arial"/>
          <w:sz w:val="24"/>
        </w:rPr>
        <w:t>:</w:t>
      </w:r>
    </w:p>
    <w:p w14:paraId="431ED3BB" w14:textId="77777777" w:rsidR="00FF0535" w:rsidRPr="004C2B4E" w:rsidRDefault="00FF0535" w:rsidP="004C2B4E">
      <w:pPr>
        <w:spacing w:line="360" w:lineRule="auto"/>
        <w:jc w:val="both"/>
        <w:rPr>
          <w:rFonts w:ascii="Arial" w:hAnsi="Arial" w:cs="Arial"/>
          <w:sz w:val="24"/>
        </w:rPr>
      </w:pPr>
      <w:r w:rsidRPr="004C2B4E">
        <w:rPr>
          <w:rFonts w:ascii="Arial" w:hAnsi="Arial" w:cs="Arial"/>
          <w:sz w:val="24"/>
        </w:rPr>
        <w:t>Dennis wrote an email to Arthur at eleven o'clock in the morning on May 6 expressing his goal to get the watch and mentioning that he was giving serious consideration to completing the purchase. In the email, Dennis also said that he was considering the acquisition very seriously. In his response to Dennis's email, Arthur said that he was interested in selling the watch and that he was asking the equivalent of thirteen thousand pounds for it. Christine sent a letter to Arthur on the sixth of May at 2:00 p.m. to let him know that she had been successful in acquiring the necessary £2,000 and that she would now be able to pay the requisite $13,000 as was previously agreed upon. The letter was sent on the date of the sixth of May. Christine informed Arthur that she had forwarded the email to him as well.</w:t>
      </w:r>
    </w:p>
    <w:p w14:paraId="10AD783D" w14:textId="77777777" w:rsidR="00B120BF" w:rsidRPr="004C2B4E" w:rsidRDefault="00B120BF" w:rsidP="004C2B4E">
      <w:pPr>
        <w:spacing w:line="360" w:lineRule="auto"/>
        <w:jc w:val="both"/>
        <w:rPr>
          <w:rFonts w:ascii="Arial" w:hAnsi="Arial" w:cs="Arial"/>
          <w:sz w:val="24"/>
        </w:rPr>
      </w:pPr>
      <w:r w:rsidRPr="004C2B4E">
        <w:rPr>
          <w:rFonts w:ascii="Arial" w:hAnsi="Arial" w:cs="Arial"/>
          <w:sz w:val="24"/>
        </w:rPr>
        <w:t>In light of the fact that this is the circumstance, Christine writes Arthur an email. Despite the fact that Arthur does not respond to the offer, Christine continues to pursue the offer. As a consequence of the fact that the earlier offer was considered to be invalid in the past, this one cannot be considered to be a new or genuine offer. This is because the previous offer was recognized as being invalid</w:t>
      </w:r>
      <w:r w:rsidR="00820BDC" w:rsidRPr="004C2B4E">
        <w:rPr>
          <w:rFonts w:ascii="Arial" w:hAnsi="Arial" w:cs="Arial"/>
          <w:sz w:val="24"/>
        </w:rPr>
        <w:t xml:space="preserve"> </w:t>
      </w:r>
      <w:r w:rsidR="005101BE">
        <w:rPr>
          <w:rFonts w:ascii="Arial" w:hAnsi="Arial" w:cs="Arial"/>
          <w:sz w:val="24"/>
        </w:rPr>
        <w:t>(Gov.UK, 2012</w:t>
      </w:r>
      <w:r w:rsidR="00820BDC" w:rsidRPr="004C2B4E">
        <w:rPr>
          <w:rFonts w:ascii="Arial" w:hAnsi="Arial" w:cs="Arial"/>
          <w:sz w:val="24"/>
        </w:rPr>
        <w:t>)</w:t>
      </w:r>
      <w:r w:rsidRPr="004C2B4E">
        <w:rPr>
          <w:rFonts w:ascii="Arial" w:hAnsi="Arial" w:cs="Arial"/>
          <w:sz w:val="24"/>
        </w:rPr>
        <w:t>. Due to the fact that there has been no response to this, we are unable to consider it to be any type of agreement on our part. As a direct consequence of this, there is no employment contract in existence that is enforceable by law.</w:t>
      </w:r>
    </w:p>
    <w:p w14:paraId="69EA84B0" w14:textId="77777777" w:rsidR="00B120BF" w:rsidRPr="004C2B4E" w:rsidRDefault="00B120BF" w:rsidP="004C2B4E">
      <w:pPr>
        <w:spacing w:line="360" w:lineRule="auto"/>
        <w:jc w:val="both"/>
        <w:rPr>
          <w:rFonts w:ascii="Arial" w:hAnsi="Arial" w:cs="Arial"/>
          <w:sz w:val="24"/>
        </w:rPr>
      </w:pPr>
    </w:p>
    <w:p w14:paraId="64F14D8B" w14:textId="77777777" w:rsidR="007B291B" w:rsidRPr="004C2B4E" w:rsidRDefault="007B291B" w:rsidP="004C2B4E">
      <w:pPr>
        <w:spacing w:line="360" w:lineRule="auto"/>
        <w:jc w:val="both"/>
        <w:rPr>
          <w:rFonts w:ascii="Arial" w:hAnsi="Arial" w:cs="Arial"/>
          <w:sz w:val="28"/>
        </w:rPr>
      </w:pPr>
      <w:r w:rsidRPr="004C2B4E">
        <w:rPr>
          <w:rFonts w:ascii="Arial" w:hAnsi="Arial" w:cs="Arial"/>
          <w:sz w:val="24"/>
        </w:rPr>
        <w:t>Valid contracts:</w:t>
      </w:r>
    </w:p>
    <w:p w14:paraId="1838C622" w14:textId="77777777" w:rsidR="00B120BF" w:rsidRPr="004C2B4E" w:rsidRDefault="00B120BF" w:rsidP="004C2B4E">
      <w:pPr>
        <w:spacing w:line="360" w:lineRule="auto"/>
        <w:jc w:val="both"/>
        <w:rPr>
          <w:rFonts w:ascii="Arial" w:hAnsi="Arial" w:cs="Arial"/>
          <w:sz w:val="24"/>
        </w:rPr>
      </w:pPr>
      <w:r w:rsidRPr="004C2B4E">
        <w:rPr>
          <w:rFonts w:ascii="Arial" w:hAnsi="Arial" w:cs="Arial"/>
          <w:sz w:val="24"/>
        </w:rPr>
        <w:t>At five o'clock on the sixth of May, Dennis answered to Arthur's email by stating that he would pay the desired amount of thirteen thousand pounds and noting that he was answering on the sixth of May. Dennis also said that he was responding on the sixth of May.</w:t>
      </w:r>
    </w:p>
    <w:p w14:paraId="5515CAC3" w14:textId="77777777" w:rsidR="00B120BF" w:rsidRPr="004C2B4E" w:rsidRDefault="00B120BF" w:rsidP="004C2B4E">
      <w:pPr>
        <w:spacing w:line="360" w:lineRule="auto"/>
        <w:jc w:val="both"/>
        <w:rPr>
          <w:rFonts w:ascii="Arial" w:hAnsi="Arial" w:cs="Arial"/>
          <w:sz w:val="24"/>
        </w:rPr>
      </w:pPr>
      <w:r w:rsidRPr="004C2B4E">
        <w:rPr>
          <w:rFonts w:ascii="Arial" w:hAnsi="Arial" w:cs="Arial"/>
          <w:sz w:val="24"/>
        </w:rPr>
        <w:t xml:space="preserve">Given the specifics of the situation, it is possible that Dennis's response may be seen as a binding legal contract. This is because he indicated that he was willing to pay the sum </w:t>
      </w:r>
      <w:r w:rsidRPr="004C2B4E">
        <w:rPr>
          <w:rFonts w:ascii="Arial" w:hAnsi="Arial" w:cs="Arial"/>
          <w:sz w:val="24"/>
        </w:rPr>
        <w:lastRenderedPageBreak/>
        <w:t>that was specified in the agreement that was presented to him. Given all that has been considered up to this point, Dennis's response should be taken into consideration as well.</w:t>
      </w:r>
    </w:p>
    <w:p w14:paraId="40106E76" w14:textId="77777777" w:rsidR="007B291B" w:rsidRPr="004C2B4E" w:rsidRDefault="007B291B" w:rsidP="004C2B4E">
      <w:pPr>
        <w:spacing w:line="360" w:lineRule="auto"/>
        <w:jc w:val="both"/>
        <w:rPr>
          <w:rFonts w:ascii="Arial" w:hAnsi="Arial" w:cs="Arial"/>
          <w:sz w:val="28"/>
        </w:rPr>
      </w:pPr>
      <w:r w:rsidRPr="004C2B4E">
        <w:rPr>
          <w:rFonts w:ascii="Arial" w:hAnsi="Arial" w:cs="Arial"/>
          <w:sz w:val="24"/>
        </w:rPr>
        <w:t>Valid contracts:</w:t>
      </w:r>
    </w:p>
    <w:p w14:paraId="516A739E" w14:textId="77777777" w:rsidR="002A2239" w:rsidRPr="004C2B4E" w:rsidRDefault="00FF0535" w:rsidP="004C2B4E">
      <w:pPr>
        <w:spacing w:line="360" w:lineRule="auto"/>
        <w:jc w:val="both"/>
        <w:rPr>
          <w:rFonts w:ascii="Arial" w:hAnsi="Arial" w:cs="Arial"/>
          <w:sz w:val="24"/>
        </w:rPr>
      </w:pPr>
      <w:r w:rsidRPr="004C2B4E">
        <w:rPr>
          <w:rFonts w:ascii="Arial" w:hAnsi="Arial" w:cs="Arial"/>
          <w:sz w:val="24"/>
        </w:rPr>
        <w:t>On May 7th, Ben delivered the letter that he had written to Arthur and handed it to him at his apartment.</w:t>
      </w:r>
    </w:p>
    <w:p w14:paraId="7BE24A90" w14:textId="77777777" w:rsidR="00077859" w:rsidRPr="004C2B4E" w:rsidRDefault="00077859" w:rsidP="004C2B4E">
      <w:pPr>
        <w:spacing w:line="360" w:lineRule="auto"/>
        <w:jc w:val="both"/>
        <w:rPr>
          <w:rFonts w:ascii="Arial" w:hAnsi="Arial" w:cs="Arial"/>
          <w:sz w:val="24"/>
        </w:rPr>
      </w:pPr>
      <w:r w:rsidRPr="004C2B4E">
        <w:rPr>
          <w:rFonts w:ascii="Arial" w:hAnsi="Arial" w:cs="Arial"/>
          <w:sz w:val="24"/>
        </w:rPr>
        <w:t xml:space="preserve">Given the circumstances, it is reasonable to conclude that this constitutes a legally binding contract given that the letter was sent and that Ben accepted Arthur's offer on the basis of the </w:t>
      </w:r>
      <w:r w:rsidR="005101BE" w:rsidRPr="004C2B4E">
        <w:rPr>
          <w:rFonts w:ascii="Arial" w:hAnsi="Arial" w:cs="Arial"/>
          <w:sz w:val="24"/>
        </w:rPr>
        <w:t>latter</w:t>
      </w:r>
      <w:r w:rsidR="005101BE">
        <w:rPr>
          <w:rFonts w:ascii="Arial" w:hAnsi="Arial" w:cs="Arial"/>
          <w:sz w:val="24"/>
        </w:rPr>
        <w:t>.</w:t>
      </w:r>
      <w:r w:rsidRPr="004C2B4E">
        <w:rPr>
          <w:rFonts w:ascii="Arial" w:hAnsi="Arial" w:cs="Arial"/>
          <w:sz w:val="24"/>
        </w:rPr>
        <w:t xml:space="preserve"> This activity is required to have an official legislative body, and Ben has provided assurance that he will assume this responsibility.</w:t>
      </w:r>
    </w:p>
    <w:p w14:paraId="3353722C" w14:textId="77777777" w:rsidR="002B5F76" w:rsidRPr="004C2B4E" w:rsidRDefault="002B5F76" w:rsidP="004C2B4E">
      <w:pPr>
        <w:spacing w:line="360" w:lineRule="auto"/>
        <w:rPr>
          <w:rFonts w:ascii="Arial" w:hAnsi="Arial" w:cs="Arial"/>
          <w:sz w:val="24"/>
        </w:rPr>
      </w:pPr>
      <w:r w:rsidRPr="004C2B4E">
        <w:rPr>
          <w:rFonts w:ascii="Arial" w:hAnsi="Arial" w:cs="Arial"/>
          <w:sz w:val="24"/>
        </w:rPr>
        <w:br w:type="page"/>
      </w:r>
    </w:p>
    <w:p w14:paraId="234FBF34" w14:textId="77777777" w:rsidR="002B5F76" w:rsidRPr="004C2B4E" w:rsidRDefault="002B5F76" w:rsidP="004C2B4E">
      <w:pPr>
        <w:pStyle w:val="Heading1"/>
        <w:spacing w:line="360" w:lineRule="auto"/>
        <w:rPr>
          <w:rFonts w:ascii="Arial" w:hAnsi="Arial" w:cs="Arial"/>
        </w:rPr>
      </w:pPr>
      <w:bookmarkStart w:id="4" w:name="_Toc108742936"/>
      <w:r w:rsidRPr="004C2B4E">
        <w:rPr>
          <w:rFonts w:ascii="Arial" w:hAnsi="Arial" w:cs="Arial"/>
        </w:rPr>
        <w:lastRenderedPageBreak/>
        <w:t>References:</w:t>
      </w:r>
      <w:bookmarkEnd w:id="4"/>
      <w:r w:rsidRPr="004C2B4E">
        <w:rPr>
          <w:rFonts w:ascii="Arial" w:hAnsi="Arial" w:cs="Arial"/>
        </w:rPr>
        <w:t xml:space="preserve"> </w:t>
      </w:r>
    </w:p>
    <w:p w14:paraId="4566F0BA" w14:textId="7E9139B1" w:rsidR="005101BE" w:rsidRPr="004C2B4E" w:rsidRDefault="005101BE" w:rsidP="005101BE">
      <w:pPr>
        <w:pStyle w:val="NormalWeb"/>
        <w:spacing w:before="0" w:beforeAutospacing="0" w:after="240" w:afterAutospacing="0" w:line="360" w:lineRule="auto"/>
        <w:jc w:val="both"/>
        <w:rPr>
          <w:rFonts w:ascii="Arial" w:hAnsi="Arial" w:cs="Arial"/>
        </w:rPr>
      </w:pPr>
      <w:r w:rsidRPr="004C2B4E">
        <w:rPr>
          <w:rFonts w:ascii="Arial" w:hAnsi="Arial" w:cs="Arial"/>
        </w:rPr>
        <w:t xml:space="preserve">Banerji, O. (2021). </w:t>
      </w:r>
      <w:r w:rsidRPr="004C2B4E">
        <w:rPr>
          <w:rFonts w:ascii="Arial" w:hAnsi="Arial" w:cs="Arial"/>
          <w:i/>
          <w:iCs/>
        </w:rPr>
        <w:t>Everything you need to know about past consideration</w:t>
      </w:r>
      <w:r w:rsidR="00D21507">
        <w:rPr>
          <w:rFonts w:ascii="Arial" w:hAnsi="Arial" w:cs="Arial"/>
        </w:rPr>
        <w:t>.</w:t>
      </w:r>
      <w:r w:rsidRPr="004C2B4E">
        <w:rPr>
          <w:rFonts w:ascii="Arial" w:hAnsi="Arial" w:cs="Arial"/>
        </w:rPr>
        <w:t xml:space="preserve"> iPleaders. Available at: https://blog.ipleaders.in/everything-need-know-past-consideration</w:t>
      </w:r>
    </w:p>
    <w:p w14:paraId="192DEA50" w14:textId="337A4096" w:rsidR="005101BE" w:rsidRDefault="005101BE" w:rsidP="005101BE">
      <w:pPr>
        <w:spacing w:after="240" w:line="360" w:lineRule="auto"/>
        <w:jc w:val="both"/>
        <w:rPr>
          <w:rFonts w:ascii="Arial" w:eastAsia="Times New Roman" w:hAnsi="Arial" w:cs="Arial"/>
          <w:sz w:val="24"/>
          <w:szCs w:val="24"/>
          <w:lang w:bidi="bn-BD"/>
        </w:rPr>
      </w:pPr>
      <w:r w:rsidRPr="00BF4AC1">
        <w:rPr>
          <w:rFonts w:ascii="Arial" w:eastAsia="Times New Roman" w:hAnsi="Arial" w:cs="Arial"/>
          <w:sz w:val="24"/>
          <w:szCs w:val="24"/>
          <w:lang w:bidi="bn-BD"/>
        </w:rPr>
        <w:t xml:space="preserve">Cutter v Powell (1795). </w:t>
      </w:r>
      <w:r w:rsidRPr="00BF4AC1">
        <w:rPr>
          <w:rFonts w:ascii="Arial" w:eastAsia="Times New Roman" w:hAnsi="Arial" w:cs="Arial"/>
          <w:i/>
          <w:iCs/>
          <w:sz w:val="24"/>
          <w:szCs w:val="24"/>
          <w:lang w:bidi="bn-BD"/>
        </w:rPr>
        <w:t>Cutter v Powell: KBD 9 Jun 1795</w:t>
      </w:r>
      <w:r w:rsidR="00D21507">
        <w:rPr>
          <w:rFonts w:ascii="Arial" w:eastAsia="Times New Roman" w:hAnsi="Arial" w:cs="Arial"/>
          <w:sz w:val="24"/>
          <w:szCs w:val="24"/>
          <w:lang w:bidi="bn-BD"/>
        </w:rPr>
        <w:t xml:space="preserve">. </w:t>
      </w:r>
      <w:r w:rsidRPr="00BF4AC1">
        <w:rPr>
          <w:rFonts w:ascii="Arial" w:eastAsia="Times New Roman" w:hAnsi="Arial" w:cs="Arial"/>
          <w:sz w:val="24"/>
          <w:szCs w:val="24"/>
          <w:lang w:bidi="bn-BD"/>
        </w:rPr>
        <w:t>swarb.co.uk. Available at: https://swarb.co.uk/cutter-v-powell-kbd-9-ju</w:t>
      </w:r>
      <w:r w:rsidR="00D21507">
        <w:rPr>
          <w:rFonts w:ascii="Arial" w:eastAsia="Times New Roman" w:hAnsi="Arial" w:cs="Arial"/>
          <w:sz w:val="24"/>
          <w:szCs w:val="24"/>
          <w:lang w:bidi="bn-BD"/>
        </w:rPr>
        <w:t>n-1795/</w:t>
      </w:r>
    </w:p>
    <w:p w14:paraId="1182B145" w14:textId="2BED72D1" w:rsidR="005101BE" w:rsidRPr="004C2B4E" w:rsidRDefault="005101BE" w:rsidP="005101BE">
      <w:pPr>
        <w:pStyle w:val="NormalWeb"/>
        <w:spacing w:before="0" w:beforeAutospacing="0" w:after="240" w:afterAutospacing="0" w:line="360" w:lineRule="auto"/>
        <w:jc w:val="both"/>
        <w:rPr>
          <w:rFonts w:ascii="Arial" w:hAnsi="Arial" w:cs="Arial"/>
        </w:rPr>
      </w:pPr>
      <w:r w:rsidRPr="004C2B4E">
        <w:rPr>
          <w:rFonts w:ascii="Arial" w:hAnsi="Arial" w:cs="Arial"/>
        </w:rPr>
        <w:t xml:space="preserve">DocPro. (2021). </w:t>
      </w:r>
      <w:r w:rsidRPr="004C2B4E">
        <w:rPr>
          <w:rFonts w:ascii="Arial" w:hAnsi="Arial" w:cs="Arial"/>
          <w:i/>
          <w:iCs/>
        </w:rPr>
        <w:t>6 Essential Elements of a Valid Contract with Examples</w:t>
      </w:r>
      <w:r w:rsidR="00D21507">
        <w:rPr>
          <w:rFonts w:ascii="Arial" w:hAnsi="Arial" w:cs="Arial"/>
        </w:rPr>
        <w:t xml:space="preserve">. </w:t>
      </w:r>
      <w:r w:rsidRPr="004C2B4E">
        <w:rPr>
          <w:rFonts w:ascii="Arial" w:hAnsi="Arial" w:cs="Arial"/>
        </w:rPr>
        <w:t>Available at: https://docpro.com/blog14/6-essential-elements-of-a-valid-contract-with-e</w:t>
      </w:r>
      <w:r w:rsidR="00D21507">
        <w:rPr>
          <w:rFonts w:ascii="Arial" w:hAnsi="Arial" w:cs="Arial"/>
        </w:rPr>
        <w:t xml:space="preserve">xamples </w:t>
      </w:r>
    </w:p>
    <w:p w14:paraId="5DD74C00" w14:textId="2A5B72B9" w:rsidR="005101BE" w:rsidRPr="004C2B4E" w:rsidRDefault="005101BE" w:rsidP="005101BE">
      <w:pPr>
        <w:pStyle w:val="NormalWeb"/>
        <w:spacing w:before="0" w:beforeAutospacing="0" w:after="240" w:afterAutospacing="0" w:line="360" w:lineRule="auto"/>
        <w:jc w:val="both"/>
        <w:rPr>
          <w:rFonts w:ascii="Arial" w:hAnsi="Arial" w:cs="Arial"/>
        </w:rPr>
      </w:pPr>
      <w:r w:rsidRPr="004C2B4E">
        <w:rPr>
          <w:rFonts w:ascii="Arial" w:hAnsi="Arial" w:cs="Arial"/>
        </w:rPr>
        <w:t xml:space="preserve">e-lawresources.co.uk. (2020). </w:t>
      </w:r>
      <w:r w:rsidRPr="004C2B4E">
        <w:rPr>
          <w:rFonts w:ascii="Arial" w:hAnsi="Arial" w:cs="Arial"/>
          <w:i/>
          <w:iCs/>
        </w:rPr>
        <w:t>Cutter v Powell</w:t>
      </w:r>
      <w:r w:rsidR="00D21507">
        <w:rPr>
          <w:rFonts w:ascii="Arial" w:hAnsi="Arial" w:cs="Arial"/>
        </w:rPr>
        <w:t xml:space="preserve">. </w:t>
      </w:r>
      <w:r w:rsidRPr="004C2B4E">
        <w:rPr>
          <w:rFonts w:ascii="Arial" w:hAnsi="Arial" w:cs="Arial"/>
        </w:rPr>
        <w:t>Available at: http://www.e-lawresources.co.uk/Cutter-v-Pow</w:t>
      </w:r>
      <w:r w:rsidR="00D21507">
        <w:rPr>
          <w:rFonts w:ascii="Arial" w:hAnsi="Arial" w:cs="Arial"/>
        </w:rPr>
        <w:t xml:space="preserve">ell.php </w:t>
      </w:r>
    </w:p>
    <w:p w14:paraId="278B9516" w14:textId="07E3874C" w:rsidR="005101BE" w:rsidRPr="005101BE" w:rsidRDefault="005101BE" w:rsidP="005101BE">
      <w:pPr>
        <w:spacing w:after="240" w:line="360" w:lineRule="auto"/>
        <w:jc w:val="both"/>
        <w:rPr>
          <w:rFonts w:ascii="Arial" w:eastAsia="Times New Roman" w:hAnsi="Arial" w:cs="Arial"/>
          <w:sz w:val="24"/>
          <w:szCs w:val="24"/>
          <w:lang w:bidi="bn-BD"/>
        </w:rPr>
      </w:pPr>
      <w:r w:rsidRPr="005101BE">
        <w:rPr>
          <w:rFonts w:ascii="Arial" w:eastAsia="Times New Roman" w:hAnsi="Arial" w:cs="Arial"/>
          <w:sz w:val="24"/>
          <w:szCs w:val="24"/>
          <w:lang w:bidi="bn-BD"/>
        </w:rPr>
        <w:t xml:space="preserve">Gov.UK (2012). </w:t>
      </w:r>
      <w:r w:rsidRPr="005101BE">
        <w:rPr>
          <w:rFonts w:ascii="Arial" w:eastAsia="Times New Roman" w:hAnsi="Arial" w:cs="Arial"/>
          <w:i/>
          <w:iCs/>
          <w:sz w:val="24"/>
          <w:szCs w:val="24"/>
          <w:lang w:bidi="bn-BD"/>
        </w:rPr>
        <w:t>Employment contracts</w:t>
      </w:r>
      <w:r w:rsidR="00D21507">
        <w:rPr>
          <w:rFonts w:ascii="Arial" w:eastAsia="Times New Roman" w:hAnsi="Arial" w:cs="Arial"/>
          <w:sz w:val="24"/>
          <w:szCs w:val="24"/>
          <w:lang w:bidi="bn-BD"/>
        </w:rPr>
        <w:t>.</w:t>
      </w:r>
      <w:r w:rsidRPr="005101BE">
        <w:rPr>
          <w:rFonts w:ascii="Arial" w:eastAsia="Times New Roman" w:hAnsi="Arial" w:cs="Arial"/>
          <w:sz w:val="24"/>
          <w:szCs w:val="24"/>
          <w:lang w:bidi="bn-BD"/>
        </w:rPr>
        <w:t>GOV.UK. Available at: https://www</w:t>
      </w:r>
      <w:bookmarkStart w:id="5" w:name="_GoBack"/>
      <w:bookmarkEnd w:id="5"/>
      <w:r w:rsidRPr="005101BE">
        <w:rPr>
          <w:rFonts w:ascii="Arial" w:eastAsia="Times New Roman" w:hAnsi="Arial" w:cs="Arial"/>
          <w:sz w:val="24"/>
          <w:szCs w:val="24"/>
          <w:lang w:bidi="bn-BD"/>
        </w:rPr>
        <w:t>.gov.uk/employment-contracts-and-conditions/contrac</w:t>
      </w:r>
      <w:r w:rsidR="00D21507">
        <w:rPr>
          <w:rFonts w:ascii="Arial" w:eastAsia="Times New Roman" w:hAnsi="Arial" w:cs="Arial"/>
          <w:sz w:val="24"/>
          <w:szCs w:val="24"/>
          <w:lang w:bidi="bn-BD"/>
        </w:rPr>
        <w:t xml:space="preserve">t-terms </w:t>
      </w:r>
    </w:p>
    <w:p w14:paraId="30E334DA" w14:textId="6A2047F5" w:rsidR="005101BE" w:rsidRPr="004C2B4E" w:rsidRDefault="005101BE" w:rsidP="005101BE">
      <w:pPr>
        <w:pStyle w:val="NormalWeb"/>
        <w:spacing w:before="0" w:beforeAutospacing="0" w:after="240" w:afterAutospacing="0" w:line="360" w:lineRule="auto"/>
        <w:jc w:val="both"/>
        <w:rPr>
          <w:rFonts w:ascii="Arial" w:hAnsi="Arial" w:cs="Arial"/>
        </w:rPr>
      </w:pPr>
      <w:r w:rsidRPr="004C2B4E">
        <w:rPr>
          <w:rFonts w:ascii="Arial" w:hAnsi="Arial" w:cs="Arial"/>
        </w:rPr>
        <w:t xml:space="preserve">Laurence, B.K. (2011). </w:t>
      </w:r>
      <w:r w:rsidRPr="004C2B4E">
        <w:rPr>
          <w:rFonts w:ascii="Arial" w:hAnsi="Arial" w:cs="Arial"/>
          <w:i/>
          <w:iCs/>
        </w:rPr>
        <w:t>Contracts 101: Make a Legally Valid Contract</w:t>
      </w:r>
      <w:r w:rsidR="00D21507">
        <w:rPr>
          <w:rFonts w:ascii="Arial" w:hAnsi="Arial" w:cs="Arial"/>
        </w:rPr>
        <w:t>.</w:t>
      </w:r>
      <w:r w:rsidRPr="004C2B4E">
        <w:rPr>
          <w:rFonts w:ascii="Arial" w:hAnsi="Arial" w:cs="Arial"/>
        </w:rPr>
        <w:t xml:space="preserve"> www.nolo.com. Available at: https://www.nolo.com/legal-encyclopedia/contracts-101-make-legally-valid-302</w:t>
      </w:r>
      <w:r w:rsidR="00D21507">
        <w:rPr>
          <w:rFonts w:ascii="Arial" w:hAnsi="Arial" w:cs="Arial"/>
        </w:rPr>
        <w:t>47.html</w:t>
      </w:r>
    </w:p>
    <w:p w14:paraId="237A255B" w14:textId="343355F9" w:rsidR="005101BE" w:rsidRPr="004C2B4E" w:rsidRDefault="005101BE" w:rsidP="005101BE">
      <w:pPr>
        <w:pStyle w:val="NormalWeb"/>
        <w:spacing w:before="0" w:beforeAutospacing="0" w:after="240" w:afterAutospacing="0" w:line="360" w:lineRule="auto"/>
        <w:jc w:val="both"/>
        <w:rPr>
          <w:rFonts w:ascii="Arial" w:hAnsi="Arial" w:cs="Arial"/>
        </w:rPr>
      </w:pPr>
      <w:r w:rsidRPr="004C2B4E">
        <w:rPr>
          <w:rFonts w:ascii="Arial" w:hAnsi="Arial" w:cs="Arial"/>
        </w:rPr>
        <w:t xml:space="preserve">Rocket Lawyer (2019). </w:t>
      </w:r>
      <w:r w:rsidRPr="004C2B4E">
        <w:rPr>
          <w:rFonts w:ascii="Arial" w:hAnsi="Arial" w:cs="Arial"/>
          <w:i/>
          <w:iCs/>
        </w:rPr>
        <w:t>Contracts - What makes a contract valid?</w:t>
      </w:r>
      <w:r w:rsidR="00D21507">
        <w:rPr>
          <w:rFonts w:ascii="Arial" w:hAnsi="Arial" w:cs="Arial"/>
        </w:rPr>
        <w:t xml:space="preserve"> </w:t>
      </w:r>
      <w:r w:rsidRPr="004C2B4E">
        <w:rPr>
          <w:rFonts w:ascii="Arial" w:hAnsi="Arial" w:cs="Arial"/>
        </w:rPr>
        <w:t>Rocketlawyer.com. Available at: https://www.rocketlawyer.com/gb/en/quick-guides/how-to-form-a-vali</w:t>
      </w:r>
      <w:r w:rsidR="00D21507">
        <w:rPr>
          <w:rFonts w:ascii="Arial" w:hAnsi="Arial" w:cs="Arial"/>
        </w:rPr>
        <w:t>d-contract</w:t>
      </w:r>
    </w:p>
    <w:p w14:paraId="1FF7D519" w14:textId="4532C051" w:rsidR="005101BE" w:rsidRPr="004C2B4E" w:rsidRDefault="005101BE" w:rsidP="005101BE">
      <w:pPr>
        <w:pStyle w:val="NormalWeb"/>
        <w:spacing w:before="0" w:beforeAutospacing="0" w:after="240" w:afterAutospacing="0" w:line="360" w:lineRule="auto"/>
        <w:jc w:val="both"/>
        <w:rPr>
          <w:rFonts w:ascii="Arial" w:hAnsi="Arial" w:cs="Arial"/>
        </w:rPr>
      </w:pPr>
      <w:r w:rsidRPr="004C2B4E">
        <w:rPr>
          <w:rFonts w:ascii="Arial" w:hAnsi="Arial" w:cs="Arial"/>
        </w:rPr>
        <w:t xml:space="preserve">The law express. (2020). </w:t>
      </w:r>
      <w:r w:rsidRPr="004C2B4E">
        <w:rPr>
          <w:rFonts w:ascii="Arial" w:hAnsi="Arial" w:cs="Arial"/>
          <w:i/>
          <w:iCs/>
        </w:rPr>
        <w:t>Cutter Vs Powell Case Summary - The Law Express</w:t>
      </w:r>
      <w:r w:rsidR="00D21507">
        <w:rPr>
          <w:rFonts w:ascii="Arial" w:hAnsi="Arial" w:cs="Arial"/>
        </w:rPr>
        <w:t>.</w:t>
      </w:r>
      <w:r w:rsidRPr="004C2B4E">
        <w:rPr>
          <w:rFonts w:ascii="Arial" w:hAnsi="Arial" w:cs="Arial"/>
        </w:rPr>
        <w:t xml:space="preserve"> Available at: https://thelawexpress.com/cutter-vs-powell-case-</w:t>
      </w:r>
      <w:r w:rsidR="00D21507">
        <w:rPr>
          <w:rFonts w:ascii="Arial" w:hAnsi="Arial" w:cs="Arial"/>
        </w:rPr>
        <w:t>summary</w:t>
      </w:r>
    </w:p>
    <w:p w14:paraId="01B6ED0A" w14:textId="5AEF3B5C" w:rsidR="005101BE" w:rsidRDefault="005101BE" w:rsidP="005101BE">
      <w:pPr>
        <w:pStyle w:val="NormalWeb"/>
        <w:spacing w:before="0" w:beforeAutospacing="0" w:after="240" w:afterAutospacing="0" w:line="360" w:lineRule="auto"/>
        <w:jc w:val="both"/>
        <w:rPr>
          <w:rFonts w:ascii="Arial" w:hAnsi="Arial" w:cs="Arial"/>
        </w:rPr>
      </w:pPr>
      <w:r w:rsidRPr="004C2B4E">
        <w:rPr>
          <w:rFonts w:ascii="Arial" w:hAnsi="Arial" w:cs="Arial"/>
        </w:rPr>
        <w:t xml:space="preserve">UpCounsel. (2020). </w:t>
      </w:r>
      <w:r w:rsidRPr="004C2B4E">
        <w:rPr>
          <w:rFonts w:ascii="Arial" w:hAnsi="Arial" w:cs="Arial"/>
          <w:i/>
          <w:iCs/>
        </w:rPr>
        <w:t>Rule of Privity of Contract | UpCounsel 2022</w:t>
      </w:r>
      <w:r w:rsidR="00D21507">
        <w:rPr>
          <w:rFonts w:ascii="Arial" w:hAnsi="Arial" w:cs="Arial"/>
        </w:rPr>
        <w:t>.</w:t>
      </w:r>
      <w:r w:rsidRPr="004C2B4E">
        <w:rPr>
          <w:rFonts w:ascii="Arial" w:hAnsi="Arial" w:cs="Arial"/>
        </w:rPr>
        <w:t xml:space="preserve"> Available at: https://www.upcounsel.com/rule-of-privity-of-c</w:t>
      </w:r>
      <w:r w:rsidR="00D21507">
        <w:rPr>
          <w:rFonts w:ascii="Arial" w:hAnsi="Arial" w:cs="Arial"/>
        </w:rPr>
        <w:t>ontract</w:t>
      </w:r>
    </w:p>
    <w:p w14:paraId="61B03AA6" w14:textId="77777777" w:rsidR="005101BE" w:rsidRPr="00BF4AC1" w:rsidRDefault="005101BE" w:rsidP="00FC7C7A">
      <w:pPr>
        <w:spacing w:after="240" w:line="360" w:lineRule="auto"/>
        <w:jc w:val="both"/>
        <w:rPr>
          <w:rFonts w:ascii="Arial" w:eastAsia="Times New Roman" w:hAnsi="Arial" w:cs="Arial"/>
          <w:sz w:val="24"/>
          <w:szCs w:val="24"/>
          <w:lang w:bidi="bn-BD"/>
        </w:rPr>
      </w:pPr>
    </w:p>
    <w:sectPr w:rsidR="005101BE" w:rsidRPr="00BF4AC1">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3BEA499" w14:textId="77777777" w:rsidR="00097530" w:rsidRDefault="00097530" w:rsidP="004C2B4E">
      <w:pPr>
        <w:spacing w:after="0" w:line="240" w:lineRule="auto"/>
      </w:pPr>
      <w:r>
        <w:separator/>
      </w:r>
    </w:p>
  </w:endnote>
  <w:endnote w:type="continuationSeparator" w:id="0">
    <w:p w14:paraId="5E80BCE9" w14:textId="77777777" w:rsidR="00097530" w:rsidRDefault="00097530" w:rsidP="004C2B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00416833"/>
      <w:docPartObj>
        <w:docPartGallery w:val="Page Numbers (Bottom of Page)"/>
        <w:docPartUnique/>
      </w:docPartObj>
    </w:sdtPr>
    <w:sdtEndPr>
      <w:rPr>
        <w:noProof/>
      </w:rPr>
    </w:sdtEndPr>
    <w:sdtContent>
      <w:p w14:paraId="055762F9" w14:textId="77777777" w:rsidR="004C2B4E" w:rsidRDefault="004C2B4E">
        <w:pPr>
          <w:pStyle w:val="Footer"/>
          <w:jc w:val="right"/>
        </w:pPr>
        <w:r>
          <w:fldChar w:fldCharType="begin"/>
        </w:r>
        <w:r>
          <w:instrText xml:space="preserve"> PAGE   \* MERGEFORMAT </w:instrText>
        </w:r>
        <w:r>
          <w:fldChar w:fldCharType="separate"/>
        </w:r>
        <w:r w:rsidR="00D21507">
          <w:rPr>
            <w:noProof/>
          </w:rPr>
          <w:t>1</w:t>
        </w:r>
        <w:r>
          <w:rPr>
            <w:noProof/>
          </w:rPr>
          <w:fldChar w:fldCharType="end"/>
        </w:r>
      </w:p>
    </w:sdtContent>
  </w:sdt>
  <w:p w14:paraId="047CA7D4" w14:textId="77777777" w:rsidR="004C2B4E" w:rsidRDefault="004C2B4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E67A8AE" w14:textId="77777777" w:rsidR="00097530" w:rsidRDefault="00097530" w:rsidP="004C2B4E">
      <w:pPr>
        <w:spacing w:after="0" w:line="240" w:lineRule="auto"/>
      </w:pPr>
      <w:r>
        <w:separator/>
      </w:r>
    </w:p>
  </w:footnote>
  <w:footnote w:type="continuationSeparator" w:id="0">
    <w:p w14:paraId="66401C4D" w14:textId="77777777" w:rsidR="00097530" w:rsidRDefault="00097530" w:rsidP="004C2B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6C5B"/>
    <w:rsid w:val="0002333C"/>
    <w:rsid w:val="00077859"/>
    <w:rsid w:val="00097530"/>
    <w:rsid w:val="000B70A1"/>
    <w:rsid w:val="00126D50"/>
    <w:rsid w:val="00210F60"/>
    <w:rsid w:val="00213CA0"/>
    <w:rsid w:val="002A2239"/>
    <w:rsid w:val="002B5F76"/>
    <w:rsid w:val="00385739"/>
    <w:rsid w:val="003F31AC"/>
    <w:rsid w:val="004040BC"/>
    <w:rsid w:val="004B6E23"/>
    <w:rsid w:val="004C2B4E"/>
    <w:rsid w:val="004F3C34"/>
    <w:rsid w:val="005056EC"/>
    <w:rsid w:val="005101BE"/>
    <w:rsid w:val="005F638C"/>
    <w:rsid w:val="00652257"/>
    <w:rsid w:val="00670212"/>
    <w:rsid w:val="006D5F08"/>
    <w:rsid w:val="0070198A"/>
    <w:rsid w:val="0075571B"/>
    <w:rsid w:val="007A3CE1"/>
    <w:rsid w:val="007A7B33"/>
    <w:rsid w:val="007B291B"/>
    <w:rsid w:val="007B6C5B"/>
    <w:rsid w:val="00820BDC"/>
    <w:rsid w:val="00821A49"/>
    <w:rsid w:val="00832D4C"/>
    <w:rsid w:val="008E55F8"/>
    <w:rsid w:val="00A64F78"/>
    <w:rsid w:val="00B120BF"/>
    <w:rsid w:val="00BF4AC1"/>
    <w:rsid w:val="00C35BE5"/>
    <w:rsid w:val="00CA5984"/>
    <w:rsid w:val="00CD353C"/>
    <w:rsid w:val="00D21507"/>
    <w:rsid w:val="00EE16D6"/>
    <w:rsid w:val="00F525BC"/>
    <w:rsid w:val="00FC7C7A"/>
    <w:rsid w:val="00FF053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B7486"/>
  <w15:chartTrackingRefBased/>
  <w15:docId w15:val="{D55BAB24-9639-4976-AF44-BBAE231FF3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20B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20BD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820BD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20BDC"/>
    <w:pPr>
      <w:outlineLvl w:val="9"/>
    </w:pPr>
  </w:style>
  <w:style w:type="paragraph" w:styleId="TOC1">
    <w:name w:val="toc 1"/>
    <w:basedOn w:val="Normal"/>
    <w:next w:val="Normal"/>
    <w:autoRedefine/>
    <w:uiPriority w:val="39"/>
    <w:unhideWhenUsed/>
    <w:rsid w:val="00820BDC"/>
    <w:pPr>
      <w:spacing w:after="100"/>
    </w:pPr>
  </w:style>
  <w:style w:type="character" w:styleId="Hyperlink">
    <w:name w:val="Hyperlink"/>
    <w:basedOn w:val="DefaultParagraphFont"/>
    <w:uiPriority w:val="99"/>
    <w:unhideWhenUsed/>
    <w:rsid w:val="00820BDC"/>
    <w:rPr>
      <w:color w:val="0563C1" w:themeColor="hyperlink"/>
      <w:u w:val="single"/>
    </w:rPr>
  </w:style>
  <w:style w:type="paragraph" w:styleId="Header">
    <w:name w:val="header"/>
    <w:basedOn w:val="Normal"/>
    <w:link w:val="HeaderChar"/>
    <w:uiPriority w:val="99"/>
    <w:unhideWhenUsed/>
    <w:rsid w:val="004C2B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2B4E"/>
  </w:style>
  <w:style w:type="paragraph" w:styleId="Footer">
    <w:name w:val="footer"/>
    <w:basedOn w:val="Normal"/>
    <w:link w:val="FooterChar"/>
    <w:uiPriority w:val="99"/>
    <w:unhideWhenUsed/>
    <w:rsid w:val="004C2B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2B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34195094">
      <w:bodyDiv w:val="1"/>
      <w:marLeft w:val="0"/>
      <w:marRight w:val="0"/>
      <w:marTop w:val="0"/>
      <w:marBottom w:val="0"/>
      <w:divBdr>
        <w:top w:val="none" w:sz="0" w:space="0" w:color="auto"/>
        <w:left w:val="none" w:sz="0" w:space="0" w:color="auto"/>
        <w:bottom w:val="none" w:sz="0" w:space="0" w:color="auto"/>
        <w:right w:val="none" w:sz="0" w:space="0" w:color="auto"/>
      </w:divBdr>
      <w:divsChild>
        <w:div w:id="914390040">
          <w:marLeft w:val="0"/>
          <w:marRight w:val="0"/>
          <w:marTop w:val="0"/>
          <w:marBottom w:val="0"/>
          <w:divBdr>
            <w:top w:val="none" w:sz="0" w:space="0" w:color="auto"/>
            <w:left w:val="none" w:sz="0" w:space="0" w:color="auto"/>
            <w:bottom w:val="none" w:sz="0" w:space="0" w:color="auto"/>
            <w:right w:val="none" w:sz="0" w:space="0" w:color="auto"/>
          </w:divBdr>
        </w:div>
      </w:divsChild>
    </w:div>
    <w:div w:id="1578051359">
      <w:bodyDiv w:val="1"/>
      <w:marLeft w:val="0"/>
      <w:marRight w:val="0"/>
      <w:marTop w:val="0"/>
      <w:marBottom w:val="0"/>
      <w:divBdr>
        <w:top w:val="none" w:sz="0" w:space="0" w:color="auto"/>
        <w:left w:val="none" w:sz="0" w:space="0" w:color="auto"/>
        <w:bottom w:val="none" w:sz="0" w:space="0" w:color="auto"/>
        <w:right w:val="none" w:sz="0" w:space="0" w:color="auto"/>
      </w:divBdr>
      <w:divsChild>
        <w:div w:id="506483934">
          <w:marLeft w:val="0"/>
          <w:marRight w:val="0"/>
          <w:marTop w:val="0"/>
          <w:marBottom w:val="0"/>
          <w:divBdr>
            <w:top w:val="none" w:sz="0" w:space="0" w:color="auto"/>
            <w:left w:val="none" w:sz="0" w:space="0" w:color="auto"/>
            <w:bottom w:val="none" w:sz="0" w:space="0" w:color="auto"/>
            <w:right w:val="none" w:sz="0" w:space="0" w:color="auto"/>
          </w:divBdr>
        </w:div>
      </w:divsChild>
    </w:div>
    <w:div w:id="1596985279">
      <w:bodyDiv w:val="1"/>
      <w:marLeft w:val="0"/>
      <w:marRight w:val="0"/>
      <w:marTop w:val="0"/>
      <w:marBottom w:val="0"/>
      <w:divBdr>
        <w:top w:val="none" w:sz="0" w:space="0" w:color="auto"/>
        <w:left w:val="none" w:sz="0" w:space="0" w:color="auto"/>
        <w:bottom w:val="none" w:sz="0" w:space="0" w:color="auto"/>
        <w:right w:val="none" w:sz="0" w:space="0" w:color="auto"/>
      </w:divBdr>
      <w:divsChild>
        <w:div w:id="10213937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9050F0-ECEC-450F-A220-BE21760121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1925</Words>
  <Characters>10977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Windows User</cp:lastModifiedBy>
  <cp:revision>3</cp:revision>
  <dcterms:created xsi:type="dcterms:W3CDTF">2022-07-20T20:02:00Z</dcterms:created>
  <dcterms:modified xsi:type="dcterms:W3CDTF">2022-07-25T08:25:00Z</dcterms:modified>
</cp:coreProperties>
</file>