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1405355" w:displacedByCustomXml="next"/>
    <w:bookmarkEnd w:id="0" w:displacedByCustomXml="next"/>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rPr>
      </w:sdtEndPr>
      <w:sdtContent>
        <w:p w14:paraId="78ACA379" w14:textId="77777777" w:rsidR="007D1947" w:rsidRPr="009055A2" w:rsidRDefault="007D1947" w:rsidP="009055A2">
          <w:pPr>
            <w:pStyle w:val="NoSpacing"/>
            <w:spacing w:before="1540" w:after="240" w:line="360" w:lineRule="auto"/>
            <w:jc w:val="center"/>
            <w:rPr>
              <w:rFonts w:ascii="Arial" w:hAnsi="Arial" w:cs="Arial"/>
              <w:color w:val="5B9BD5" w:themeColor="accent1"/>
              <w:sz w:val="24"/>
              <w:szCs w:val="24"/>
            </w:rPr>
          </w:pPr>
          <w:r w:rsidRPr="009055A2">
            <w:rPr>
              <w:rFonts w:ascii="Arial" w:hAnsi="Arial" w:cs="Arial"/>
              <w:noProof/>
              <w:color w:val="5B9BD5" w:themeColor="accent1"/>
              <w:sz w:val="24"/>
              <w:szCs w:val="24"/>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2085BC9" w14:textId="2FB41C13" w:rsidR="007D1947" w:rsidRPr="009055A2" w:rsidRDefault="00B00524" w:rsidP="009055A2">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24"/>
                  <w:szCs w:val="24"/>
                </w:rPr>
              </w:pPr>
              <w:r w:rsidRPr="009055A2">
                <w:rPr>
                  <w:rFonts w:ascii="Arial" w:eastAsiaTheme="majorEastAsia" w:hAnsi="Arial" w:cs="Arial"/>
                  <w:caps/>
                  <w:color w:val="5B9BD5" w:themeColor="accent1"/>
                  <w:sz w:val="24"/>
                  <w:szCs w:val="24"/>
                </w:rPr>
                <w:t>financial Management BMIH5007</w:t>
              </w:r>
            </w:p>
          </w:sdtContent>
        </w:sdt>
        <w:sdt>
          <w:sdtPr>
            <w:rPr>
              <w:rFonts w:ascii="Arial" w:hAnsi="Arial" w:cs="Arial"/>
              <w:color w:val="5B9BD5" w:themeColor="accent1"/>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5B5E730" w14:textId="298BF13B" w:rsidR="007D1947" w:rsidRPr="009055A2" w:rsidRDefault="00B00524" w:rsidP="009055A2">
              <w:pPr>
                <w:pStyle w:val="NoSpacing"/>
                <w:spacing w:line="360" w:lineRule="auto"/>
                <w:jc w:val="center"/>
                <w:rPr>
                  <w:rFonts w:ascii="Arial" w:hAnsi="Arial" w:cs="Arial"/>
                  <w:color w:val="5B9BD5" w:themeColor="accent1"/>
                  <w:sz w:val="24"/>
                  <w:szCs w:val="24"/>
                </w:rPr>
              </w:pPr>
              <w:r w:rsidRPr="009055A2">
                <w:rPr>
                  <w:rFonts w:ascii="Arial" w:hAnsi="Arial" w:cs="Arial"/>
                  <w:color w:val="5B9BD5" w:themeColor="accent1"/>
                  <w:sz w:val="24"/>
                  <w:szCs w:val="24"/>
                </w:rPr>
                <w:t>Marriott International Analysis of the Financial Statement</w:t>
              </w:r>
            </w:p>
          </w:sdtContent>
        </w:sdt>
        <w:p w14:paraId="0E730CFC" w14:textId="0CFFA37B" w:rsidR="007D1947" w:rsidRPr="009055A2" w:rsidRDefault="007D1947" w:rsidP="009055A2">
          <w:pPr>
            <w:pStyle w:val="NoSpacing"/>
            <w:spacing w:before="480" w:line="360" w:lineRule="auto"/>
            <w:jc w:val="center"/>
            <w:rPr>
              <w:rFonts w:ascii="Arial" w:hAnsi="Arial" w:cs="Arial"/>
              <w:color w:val="5B9BD5" w:themeColor="accent1"/>
              <w:sz w:val="24"/>
              <w:szCs w:val="24"/>
            </w:rPr>
          </w:pPr>
          <w:r w:rsidRPr="009055A2">
            <w:rPr>
              <w:rFonts w:ascii="Arial" w:hAnsi="Arial" w:cs="Arial"/>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8T00:00:00Z">
                                    <w:dateFormat w:val="MMMM d, yyyy"/>
                                    <w:lid w:val="en-US"/>
                                    <w:storeMappedDataAs w:val="dateTime"/>
                                    <w:calendar w:val="gregorian"/>
                                  </w:date>
                                </w:sdtPr>
                                <w:sdtContent>
                                  <w:p w14:paraId="58731C0A" w14:textId="3D353F7B" w:rsidR="007D1947" w:rsidRDefault="002F4DAB">
                                    <w:pPr>
                                      <w:pStyle w:val="NoSpacing"/>
                                      <w:spacing w:after="40"/>
                                      <w:jc w:val="center"/>
                                      <w:rPr>
                                        <w:caps/>
                                        <w:color w:val="5B9BD5" w:themeColor="accent1"/>
                                        <w:sz w:val="28"/>
                                        <w:szCs w:val="28"/>
                                      </w:rPr>
                                    </w:pPr>
                                    <w:r>
                                      <w:rPr>
                                        <w:caps/>
                                        <w:color w:val="5B9BD5" w:themeColor="accent1"/>
                                        <w:sz w:val="28"/>
                                        <w:szCs w:val="28"/>
                                      </w:rPr>
                                      <w:t>December 8, 2022</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8T00:00:00Z">
                              <w:dateFormat w:val="MMMM d, yyyy"/>
                              <w:lid w:val="en-US"/>
                              <w:storeMappedDataAs w:val="dateTime"/>
                              <w:calendar w:val="gregorian"/>
                            </w:date>
                          </w:sdtPr>
                          <w:sdtContent>
                            <w:p w14:paraId="58731C0A" w14:textId="3D353F7B" w:rsidR="007D1947" w:rsidRDefault="002F4DAB">
                              <w:pPr>
                                <w:pStyle w:val="NoSpacing"/>
                                <w:spacing w:after="40"/>
                                <w:jc w:val="center"/>
                                <w:rPr>
                                  <w:caps/>
                                  <w:color w:val="5B9BD5" w:themeColor="accent1"/>
                                  <w:sz w:val="28"/>
                                  <w:szCs w:val="28"/>
                                </w:rPr>
                              </w:pPr>
                              <w:r>
                                <w:rPr>
                                  <w:caps/>
                                  <w:color w:val="5B9BD5" w:themeColor="accent1"/>
                                  <w:sz w:val="28"/>
                                  <w:szCs w:val="28"/>
                                </w:rPr>
                                <w:t>December 8, 2022</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9055A2">
            <w:rPr>
              <w:rFonts w:ascii="Arial" w:hAnsi="Arial" w:cs="Arial"/>
              <w:noProof/>
              <w:color w:val="5B9BD5" w:themeColor="accent1"/>
              <w:sz w:val="24"/>
              <w:szCs w:val="24"/>
              <w:lang w:val="en-GB" w:eastAsia="en-GB"/>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2F5902" w14:textId="77777777" w:rsidR="00B00524" w:rsidRPr="009055A2" w:rsidRDefault="00B00524" w:rsidP="009055A2">
          <w:pPr>
            <w:pStyle w:val="NoSpacing"/>
            <w:spacing w:before="480" w:line="360" w:lineRule="auto"/>
            <w:jc w:val="center"/>
            <w:rPr>
              <w:rFonts w:ascii="Arial" w:hAnsi="Arial" w:cs="Arial"/>
              <w:color w:val="5B9BD5" w:themeColor="accent1"/>
              <w:sz w:val="24"/>
              <w:szCs w:val="24"/>
            </w:rPr>
          </w:pPr>
        </w:p>
        <w:p w14:paraId="75F0587D" w14:textId="61573274" w:rsidR="00B00524" w:rsidRPr="009055A2" w:rsidRDefault="00B00524" w:rsidP="009055A2">
          <w:pPr>
            <w:pStyle w:val="Heading1"/>
            <w:spacing w:line="360" w:lineRule="auto"/>
            <w:jc w:val="center"/>
            <w:rPr>
              <w:rFonts w:ascii="Arial" w:hAnsi="Arial" w:cs="Arial"/>
              <w:sz w:val="24"/>
              <w:szCs w:val="24"/>
            </w:rPr>
          </w:pPr>
          <w:r w:rsidRPr="009055A2">
            <w:rPr>
              <w:rFonts w:ascii="Arial" w:hAnsi="Arial" w:cs="Arial"/>
              <w:sz w:val="24"/>
              <w:szCs w:val="24"/>
            </w:rPr>
            <w:t>Diana Andrusko</w:t>
          </w:r>
        </w:p>
        <w:p w14:paraId="6187C3BA" w14:textId="313F1075" w:rsidR="00B00524" w:rsidRPr="009055A2" w:rsidRDefault="00F70870" w:rsidP="009055A2">
          <w:pPr>
            <w:pStyle w:val="Heading1"/>
            <w:spacing w:line="360" w:lineRule="auto"/>
            <w:jc w:val="center"/>
            <w:rPr>
              <w:rFonts w:ascii="Arial" w:hAnsi="Arial" w:cs="Arial"/>
              <w:sz w:val="24"/>
              <w:szCs w:val="24"/>
            </w:rPr>
          </w:pPr>
          <w:r w:rsidRPr="009055A2">
            <w:rPr>
              <w:rFonts w:ascii="Arial" w:hAnsi="Arial" w:cs="Arial"/>
              <w:sz w:val="24"/>
              <w:szCs w:val="24"/>
            </w:rPr>
            <w:t xml:space="preserve">ID: </w:t>
          </w:r>
          <w:r w:rsidR="00B00524" w:rsidRPr="009055A2">
            <w:rPr>
              <w:rFonts w:ascii="Arial" w:hAnsi="Arial" w:cs="Arial"/>
              <w:sz w:val="24"/>
              <w:szCs w:val="24"/>
            </w:rPr>
            <w:t>2025664</w:t>
          </w:r>
        </w:p>
        <w:p w14:paraId="3122229B" w14:textId="3E1C5F7B" w:rsidR="00B00524" w:rsidRPr="009055A2" w:rsidRDefault="00B00524" w:rsidP="009055A2">
          <w:pPr>
            <w:pStyle w:val="Heading1"/>
            <w:spacing w:line="360" w:lineRule="auto"/>
            <w:jc w:val="center"/>
            <w:rPr>
              <w:rFonts w:ascii="Arial" w:hAnsi="Arial" w:cs="Arial"/>
              <w:sz w:val="24"/>
              <w:szCs w:val="24"/>
            </w:rPr>
          </w:pPr>
          <w:r w:rsidRPr="009055A2">
            <w:rPr>
              <w:rFonts w:ascii="Arial" w:hAnsi="Arial" w:cs="Arial"/>
              <w:sz w:val="24"/>
              <w:szCs w:val="24"/>
            </w:rPr>
            <w:t>Lecturer: Dale Clark</w:t>
          </w:r>
        </w:p>
        <w:p w14:paraId="46E65D35" w14:textId="26F21DC8" w:rsidR="00B00524" w:rsidRPr="009055A2" w:rsidRDefault="00B00524" w:rsidP="009055A2">
          <w:pPr>
            <w:spacing w:line="360" w:lineRule="auto"/>
            <w:jc w:val="center"/>
            <w:rPr>
              <w:rFonts w:ascii="Arial" w:hAnsi="Arial" w:cs="Arial"/>
              <w:sz w:val="24"/>
              <w:szCs w:val="24"/>
            </w:rPr>
          </w:pPr>
        </w:p>
        <w:p w14:paraId="5A69C7AB" w14:textId="071BB8CE" w:rsidR="00B00524" w:rsidRPr="009055A2" w:rsidRDefault="00B00524" w:rsidP="009055A2">
          <w:pPr>
            <w:spacing w:line="360" w:lineRule="auto"/>
            <w:rPr>
              <w:rFonts w:ascii="Arial" w:hAnsi="Arial" w:cs="Arial"/>
              <w:sz w:val="24"/>
              <w:szCs w:val="24"/>
            </w:rPr>
          </w:pPr>
        </w:p>
        <w:p w14:paraId="6EC5CC47" w14:textId="2CF4DDF2" w:rsidR="007D1947" w:rsidRPr="009055A2" w:rsidRDefault="007D1947" w:rsidP="009055A2">
          <w:pPr>
            <w:pStyle w:val="Heading1"/>
            <w:spacing w:line="360" w:lineRule="auto"/>
            <w:rPr>
              <w:rFonts w:ascii="Arial" w:hAnsi="Arial" w:cs="Arial"/>
              <w:sz w:val="24"/>
              <w:szCs w:val="24"/>
            </w:rPr>
          </w:pPr>
          <w:r w:rsidRPr="009055A2">
            <w:rPr>
              <w:rFonts w:ascii="Arial" w:hAnsi="Arial" w:cs="Arial"/>
              <w:sz w:val="24"/>
              <w:szCs w:val="24"/>
            </w:rPr>
            <w:br w:type="page"/>
          </w:r>
          <w:bookmarkStart w:id="1" w:name="_Toc463944599"/>
          <w:r w:rsidRPr="009055A2">
            <w:rPr>
              <w:rFonts w:ascii="Arial" w:hAnsi="Arial" w:cs="Arial"/>
              <w:sz w:val="24"/>
              <w:szCs w:val="24"/>
            </w:rPr>
            <w:lastRenderedPageBreak/>
            <w:t>Executive Summary</w:t>
          </w:r>
          <w:bookmarkEnd w:id="1"/>
        </w:p>
        <w:p w14:paraId="46F14963" w14:textId="77777777" w:rsidR="007D1947" w:rsidRPr="009055A2" w:rsidRDefault="007D1947" w:rsidP="009055A2">
          <w:pPr>
            <w:spacing w:line="360" w:lineRule="auto"/>
            <w:rPr>
              <w:rFonts w:ascii="Arial" w:hAnsi="Arial" w:cs="Arial"/>
              <w:sz w:val="24"/>
              <w:szCs w:val="24"/>
            </w:rPr>
          </w:pPr>
        </w:p>
        <w:p w14:paraId="5D6BF5EE" w14:textId="4A1B754E" w:rsidR="007D1947" w:rsidRPr="009055A2" w:rsidRDefault="00875BE6" w:rsidP="009055A2">
          <w:pPr>
            <w:spacing w:line="360" w:lineRule="auto"/>
            <w:rPr>
              <w:rFonts w:ascii="Arial" w:hAnsi="Arial" w:cs="Arial"/>
              <w:sz w:val="24"/>
              <w:szCs w:val="24"/>
            </w:rPr>
          </w:pPr>
          <w:r w:rsidRPr="009055A2">
            <w:rPr>
              <w:rFonts w:ascii="Arial" w:hAnsi="Arial" w:cs="Arial"/>
              <w:sz w:val="24"/>
              <w:szCs w:val="24"/>
            </w:rPr>
            <w:t xml:space="preserve">In this report, we will discuss the analysis of Marriott International’s 2020 and 2021 financial indicators with the help of graphs and charts, as well as understand its trend analysis </w:t>
          </w:r>
          <w:r w:rsidR="00AE66F1" w:rsidRPr="009055A2">
            <w:rPr>
              <w:rFonts w:ascii="Arial" w:hAnsi="Arial" w:cs="Arial"/>
              <w:sz w:val="24"/>
              <w:szCs w:val="24"/>
            </w:rPr>
            <w:t xml:space="preserve">with </w:t>
          </w:r>
          <w:r w:rsidRPr="009055A2">
            <w:rPr>
              <w:rFonts w:ascii="Arial" w:hAnsi="Arial" w:cs="Arial"/>
              <w:sz w:val="24"/>
              <w:szCs w:val="24"/>
            </w:rPr>
            <w:t xml:space="preserve">indicators, the financial trends, the profitability, the </w:t>
          </w:r>
          <w:r w:rsidR="00AE66F1" w:rsidRPr="009055A2">
            <w:rPr>
              <w:rFonts w:ascii="Arial" w:hAnsi="Arial" w:cs="Arial"/>
              <w:sz w:val="24"/>
              <w:szCs w:val="24"/>
            </w:rPr>
            <w:t>liquidity and gearing. We will discuss why the analysis of financial indicators is important for management and why calculations are essential. A company as big as Marriott International has a lot of competition in the hotel industry market. They must remain competitive, so they must conduct continuous analyses in order to stay ahead of their competitors. With the analysis, they can know what risk the company is exposed to and how much profit or loss the company has generated.</w:t>
          </w:r>
        </w:p>
        <w:p w14:paraId="11C68BD2" w14:textId="77777777" w:rsidR="007D1947" w:rsidRPr="009055A2" w:rsidRDefault="007D1947" w:rsidP="009055A2">
          <w:pPr>
            <w:spacing w:line="360" w:lineRule="auto"/>
            <w:rPr>
              <w:rFonts w:ascii="Arial" w:hAnsi="Arial" w:cs="Arial"/>
              <w:sz w:val="24"/>
              <w:szCs w:val="24"/>
            </w:rPr>
          </w:pPr>
        </w:p>
        <w:p w14:paraId="08EEC166" w14:textId="77777777" w:rsidR="007D1947" w:rsidRPr="009055A2" w:rsidRDefault="007D1947" w:rsidP="009055A2">
          <w:pPr>
            <w:spacing w:line="360" w:lineRule="auto"/>
            <w:rPr>
              <w:rFonts w:ascii="Arial" w:hAnsi="Arial" w:cs="Arial"/>
              <w:sz w:val="24"/>
              <w:szCs w:val="24"/>
            </w:rPr>
          </w:pPr>
        </w:p>
        <w:p w14:paraId="4A7E0BD1" w14:textId="77777777" w:rsidR="007D1947" w:rsidRPr="009055A2" w:rsidRDefault="007D1947" w:rsidP="009055A2">
          <w:pPr>
            <w:spacing w:line="360" w:lineRule="auto"/>
            <w:rPr>
              <w:rFonts w:ascii="Arial" w:hAnsi="Arial" w:cs="Arial"/>
              <w:sz w:val="24"/>
              <w:szCs w:val="24"/>
            </w:rPr>
          </w:pPr>
        </w:p>
        <w:p w14:paraId="60983FBE" w14:textId="77777777" w:rsidR="007D1947" w:rsidRPr="009055A2" w:rsidRDefault="007D1947" w:rsidP="009055A2">
          <w:pPr>
            <w:spacing w:line="360" w:lineRule="auto"/>
            <w:rPr>
              <w:rFonts w:ascii="Arial" w:hAnsi="Arial" w:cs="Arial"/>
              <w:sz w:val="24"/>
              <w:szCs w:val="24"/>
            </w:rPr>
          </w:pPr>
        </w:p>
        <w:p w14:paraId="4BD24EAA" w14:textId="77777777" w:rsidR="007D1947" w:rsidRPr="009055A2" w:rsidRDefault="007D1947" w:rsidP="009055A2">
          <w:pPr>
            <w:spacing w:line="360" w:lineRule="auto"/>
            <w:rPr>
              <w:rFonts w:ascii="Arial" w:hAnsi="Arial" w:cs="Arial"/>
              <w:sz w:val="24"/>
              <w:szCs w:val="24"/>
            </w:rPr>
          </w:pPr>
        </w:p>
        <w:p w14:paraId="5E20A626" w14:textId="77777777" w:rsidR="007D1947" w:rsidRPr="009055A2" w:rsidRDefault="007D1947" w:rsidP="009055A2">
          <w:pPr>
            <w:spacing w:line="360" w:lineRule="auto"/>
            <w:rPr>
              <w:rFonts w:ascii="Arial" w:hAnsi="Arial" w:cs="Arial"/>
              <w:sz w:val="24"/>
              <w:szCs w:val="24"/>
            </w:rPr>
          </w:pPr>
        </w:p>
        <w:p w14:paraId="2592EA34" w14:textId="77777777" w:rsidR="007D1947" w:rsidRPr="009055A2" w:rsidRDefault="007D1947" w:rsidP="009055A2">
          <w:pPr>
            <w:spacing w:line="360" w:lineRule="auto"/>
            <w:rPr>
              <w:rFonts w:ascii="Arial" w:hAnsi="Arial" w:cs="Arial"/>
              <w:sz w:val="24"/>
              <w:szCs w:val="24"/>
            </w:rPr>
          </w:pPr>
        </w:p>
        <w:p w14:paraId="102FA409" w14:textId="77777777" w:rsidR="007D1947" w:rsidRPr="009055A2" w:rsidRDefault="007D1947" w:rsidP="009055A2">
          <w:pPr>
            <w:spacing w:line="360" w:lineRule="auto"/>
            <w:rPr>
              <w:rFonts w:ascii="Arial" w:hAnsi="Arial" w:cs="Arial"/>
              <w:sz w:val="24"/>
              <w:szCs w:val="24"/>
            </w:rPr>
          </w:pPr>
        </w:p>
        <w:p w14:paraId="0EB4AA44" w14:textId="77777777" w:rsidR="007D1947" w:rsidRPr="009055A2" w:rsidRDefault="007D1947" w:rsidP="009055A2">
          <w:pPr>
            <w:spacing w:line="360" w:lineRule="auto"/>
            <w:rPr>
              <w:rFonts w:ascii="Arial" w:hAnsi="Arial" w:cs="Arial"/>
              <w:sz w:val="24"/>
              <w:szCs w:val="24"/>
            </w:rPr>
          </w:pPr>
        </w:p>
        <w:p w14:paraId="43F4A0A2" w14:textId="77777777" w:rsidR="007D1947" w:rsidRPr="009055A2" w:rsidRDefault="007D1947" w:rsidP="009055A2">
          <w:pPr>
            <w:spacing w:line="360" w:lineRule="auto"/>
            <w:rPr>
              <w:rFonts w:ascii="Arial" w:hAnsi="Arial" w:cs="Arial"/>
              <w:sz w:val="24"/>
              <w:szCs w:val="24"/>
            </w:rPr>
          </w:pPr>
        </w:p>
        <w:p w14:paraId="1AC34DF5" w14:textId="77777777" w:rsidR="007D1947" w:rsidRPr="009055A2" w:rsidRDefault="007D1947" w:rsidP="009055A2">
          <w:pPr>
            <w:spacing w:line="360" w:lineRule="auto"/>
            <w:rPr>
              <w:rFonts w:ascii="Arial" w:hAnsi="Arial" w:cs="Arial"/>
              <w:sz w:val="24"/>
              <w:szCs w:val="24"/>
            </w:rPr>
          </w:pPr>
        </w:p>
        <w:p w14:paraId="51926115" w14:textId="77777777" w:rsidR="007D1947" w:rsidRPr="009055A2" w:rsidRDefault="007D1947" w:rsidP="009055A2">
          <w:pPr>
            <w:spacing w:line="360" w:lineRule="auto"/>
            <w:rPr>
              <w:rFonts w:ascii="Arial" w:hAnsi="Arial" w:cs="Arial"/>
              <w:sz w:val="24"/>
              <w:szCs w:val="24"/>
            </w:rPr>
          </w:pPr>
        </w:p>
        <w:p w14:paraId="77A33B7E" w14:textId="77777777" w:rsidR="007D1947" w:rsidRPr="009055A2" w:rsidRDefault="007D1947" w:rsidP="009055A2">
          <w:pPr>
            <w:spacing w:line="360" w:lineRule="auto"/>
            <w:rPr>
              <w:rFonts w:ascii="Arial" w:hAnsi="Arial" w:cs="Arial"/>
              <w:sz w:val="24"/>
              <w:szCs w:val="24"/>
            </w:rPr>
          </w:pPr>
        </w:p>
        <w:p w14:paraId="4C2E3AF2" w14:textId="77777777" w:rsidR="007D1947" w:rsidRPr="009055A2" w:rsidRDefault="007D1947" w:rsidP="009055A2">
          <w:pPr>
            <w:spacing w:line="360" w:lineRule="auto"/>
            <w:rPr>
              <w:rFonts w:ascii="Arial" w:hAnsi="Arial" w:cs="Arial"/>
              <w:sz w:val="24"/>
              <w:szCs w:val="24"/>
            </w:rPr>
          </w:pPr>
        </w:p>
        <w:p w14:paraId="24983E97" w14:textId="77777777" w:rsidR="007D1947" w:rsidRPr="009055A2" w:rsidRDefault="007D1947" w:rsidP="009055A2">
          <w:pPr>
            <w:spacing w:line="360" w:lineRule="auto"/>
            <w:rPr>
              <w:rFonts w:ascii="Arial" w:hAnsi="Arial" w:cs="Arial"/>
              <w:sz w:val="24"/>
              <w:szCs w:val="24"/>
            </w:rPr>
          </w:pPr>
        </w:p>
        <w:p w14:paraId="7FA5F72D" w14:textId="77777777" w:rsidR="007D1947" w:rsidRPr="009055A2" w:rsidRDefault="007D1947" w:rsidP="009055A2">
          <w:pPr>
            <w:spacing w:line="360" w:lineRule="auto"/>
            <w:rPr>
              <w:rFonts w:ascii="Arial" w:hAnsi="Arial" w:cs="Arial"/>
              <w:sz w:val="24"/>
              <w:szCs w:val="24"/>
            </w:rPr>
          </w:pPr>
        </w:p>
        <w:p w14:paraId="1D086EC3" w14:textId="77777777" w:rsidR="007D1947" w:rsidRPr="009055A2" w:rsidRDefault="007D1947" w:rsidP="009055A2">
          <w:pPr>
            <w:spacing w:line="360" w:lineRule="auto"/>
            <w:rPr>
              <w:rFonts w:ascii="Arial" w:hAnsi="Arial" w:cs="Arial"/>
              <w:sz w:val="24"/>
              <w:szCs w:val="24"/>
            </w:rPr>
          </w:pPr>
        </w:p>
        <w:p w14:paraId="678DFA97" w14:textId="77777777" w:rsidR="007D1947" w:rsidRPr="009055A2" w:rsidRDefault="007D1947" w:rsidP="009055A2">
          <w:pPr>
            <w:spacing w:line="360" w:lineRule="auto"/>
            <w:rPr>
              <w:rFonts w:ascii="Arial" w:hAnsi="Arial" w:cs="Arial"/>
              <w:sz w:val="24"/>
              <w:szCs w:val="24"/>
            </w:rPr>
          </w:pPr>
        </w:p>
        <w:p w14:paraId="4CD36532" w14:textId="77777777" w:rsidR="007D1947" w:rsidRPr="009055A2" w:rsidRDefault="007D1947" w:rsidP="009055A2">
          <w:pPr>
            <w:spacing w:line="360" w:lineRule="auto"/>
            <w:rPr>
              <w:rFonts w:ascii="Arial" w:hAnsi="Arial" w:cs="Arial"/>
              <w:sz w:val="24"/>
              <w:szCs w:val="24"/>
            </w:rPr>
          </w:pPr>
        </w:p>
        <w:p w14:paraId="342B6E39" w14:textId="77777777" w:rsidR="00F70870" w:rsidRPr="009055A2" w:rsidRDefault="00F70870" w:rsidP="009055A2">
          <w:pPr>
            <w:spacing w:line="360" w:lineRule="auto"/>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17F927D0" w14:textId="77777777" w:rsidR="007D1947" w:rsidRPr="009055A2" w:rsidRDefault="007D1947" w:rsidP="009055A2">
              <w:pPr>
                <w:pStyle w:val="TOCHeading"/>
                <w:spacing w:line="360" w:lineRule="auto"/>
                <w:rPr>
                  <w:rFonts w:ascii="Arial" w:hAnsi="Arial" w:cs="Arial"/>
                  <w:sz w:val="24"/>
                  <w:szCs w:val="24"/>
                </w:rPr>
              </w:pPr>
              <w:r w:rsidRPr="009055A2">
                <w:rPr>
                  <w:rFonts w:ascii="Arial" w:hAnsi="Arial" w:cs="Arial"/>
                  <w:sz w:val="24"/>
                  <w:szCs w:val="24"/>
                </w:rPr>
                <w:t>Table of Contents</w:t>
              </w:r>
            </w:p>
            <w:p w14:paraId="4C790205" w14:textId="77777777" w:rsidR="00115B96" w:rsidRPr="009055A2" w:rsidRDefault="007D1947" w:rsidP="009055A2">
              <w:pPr>
                <w:pStyle w:val="TOC1"/>
                <w:tabs>
                  <w:tab w:val="right" w:leader="dot" w:pos="9016"/>
                </w:tabs>
                <w:spacing w:line="360" w:lineRule="auto"/>
                <w:rPr>
                  <w:rFonts w:ascii="Arial" w:eastAsiaTheme="minorEastAsia" w:hAnsi="Arial" w:cs="Arial"/>
                  <w:noProof/>
                  <w:sz w:val="24"/>
                  <w:szCs w:val="24"/>
                  <w:lang w:eastAsia="en-GB"/>
                </w:rPr>
              </w:pPr>
              <w:r w:rsidRPr="009055A2">
                <w:rPr>
                  <w:rFonts w:ascii="Arial" w:hAnsi="Arial" w:cs="Arial"/>
                  <w:sz w:val="24"/>
                  <w:szCs w:val="24"/>
                </w:rPr>
                <w:fldChar w:fldCharType="begin"/>
              </w:r>
              <w:r w:rsidRPr="009055A2">
                <w:rPr>
                  <w:rFonts w:ascii="Arial" w:hAnsi="Arial" w:cs="Arial"/>
                  <w:sz w:val="24"/>
                  <w:szCs w:val="24"/>
                </w:rPr>
                <w:instrText xml:space="preserve"> TOC \o "1-3" \h \z \u </w:instrText>
              </w:r>
              <w:r w:rsidRPr="009055A2">
                <w:rPr>
                  <w:rFonts w:ascii="Arial" w:hAnsi="Arial" w:cs="Arial"/>
                  <w:sz w:val="24"/>
                  <w:szCs w:val="24"/>
                </w:rPr>
                <w:fldChar w:fldCharType="separate"/>
              </w:r>
              <w:hyperlink w:anchor="_Toc463944599" w:history="1">
                <w:r w:rsidR="00115B96" w:rsidRPr="009055A2">
                  <w:rPr>
                    <w:rStyle w:val="Hyperlink"/>
                    <w:rFonts w:ascii="Arial" w:hAnsi="Arial" w:cs="Arial"/>
                    <w:noProof/>
                    <w:sz w:val="24"/>
                    <w:szCs w:val="24"/>
                  </w:rPr>
                  <w:t>Executive Summary</w:t>
                </w:r>
                <w:r w:rsidR="00115B96" w:rsidRPr="009055A2">
                  <w:rPr>
                    <w:rFonts w:ascii="Arial" w:hAnsi="Arial" w:cs="Arial"/>
                    <w:noProof/>
                    <w:webHidden/>
                    <w:sz w:val="24"/>
                    <w:szCs w:val="24"/>
                  </w:rPr>
                  <w:tab/>
                </w:r>
                <w:r w:rsidR="00115B96" w:rsidRPr="009055A2">
                  <w:rPr>
                    <w:rFonts w:ascii="Arial" w:hAnsi="Arial" w:cs="Arial"/>
                    <w:noProof/>
                    <w:webHidden/>
                    <w:sz w:val="24"/>
                    <w:szCs w:val="24"/>
                  </w:rPr>
                  <w:fldChar w:fldCharType="begin"/>
                </w:r>
                <w:r w:rsidR="00115B96" w:rsidRPr="009055A2">
                  <w:rPr>
                    <w:rFonts w:ascii="Arial" w:hAnsi="Arial" w:cs="Arial"/>
                    <w:noProof/>
                    <w:webHidden/>
                    <w:sz w:val="24"/>
                    <w:szCs w:val="24"/>
                  </w:rPr>
                  <w:instrText xml:space="preserve"> PAGEREF _Toc463944599 \h </w:instrText>
                </w:r>
                <w:r w:rsidR="00115B96" w:rsidRPr="009055A2">
                  <w:rPr>
                    <w:rFonts w:ascii="Arial" w:hAnsi="Arial" w:cs="Arial"/>
                    <w:noProof/>
                    <w:webHidden/>
                    <w:sz w:val="24"/>
                    <w:szCs w:val="24"/>
                  </w:rPr>
                </w:r>
                <w:r w:rsidR="00115B96" w:rsidRPr="009055A2">
                  <w:rPr>
                    <w:rFonts w:ascii="Arial" w:hAnsi="Arial" w:cs="Arial"/>
                    <w:noProof/>
                    <w:webHidden/>
                    <w:sz w:val="24"/>
                    <w:szCs w:val="24"/>
                  </w:rPr>
                  <w:fldChar w:fldCharType="separate"/>
                </w:r>
                <w:r w:rsidR="00115B96" w:rsidRPr="009055A2">
                  <w:rPr>
                    <w:rFonts w:ascii="Arial" w:hAnsi="Arial" w:cs="Arial"/>
                    <w:noProof/>
                    <w:webHidden/>
                    <w:sz w:val="24"/>
                    <w:szCs w:val="24"/>
                  </w:rPr>
                  <w:t>1</w:t>
                </w:r>
                <w:r w:rsidR="00115B96" w:rsidRPr="009055A2">
                  <w:rPr>
                    <w:rFonts w:ascii="Arial" w:hAnsi="Arial" w:cs="Arial"/>
                    <w:noProof/>
                    <w:webHidden/>
                    <w:sz w:val="24"/>
                    <w:szCs w:val="24"/>
                  </w:rPr>
                  <w:fldChar w:fldCharType="end"/>
                </w:r>
              </w:hyperlink>
            </w:p>
            <w:p w14:paraId="594F6124" w14:textId="77777777" w:rsidR="00115B96" w:rsidRPr="009055A2" w:rsidRDefault="00000000" w:rsidP="009055A2">
              <w:pPr>
                <w:pStyle w:val="TOC1"/>
                <w:tabs>
                  <w:tab w:val="right" w:leader="dot" w:pos="9016"/>
                </w:tabs>
                <w:spacing w:line="360" w:lineRule="auto"/>
                <w:rPr>
                  <w:rFonts w:ascii="Arial" w:eastAsiaTheme="minorEastAsia" w:hAnsi="Arial" w:cs="Arial"/>
                  <w:noProof/>
                  <w:sz w:val="24"/>
                  <w:szCs w:val="24"/>
                  <w:lang w:eastAsia="en-GB"/>
                </w:rPr>
              </w:pPr>
              <w:hyperlink w:anchor="_Toc463944600" w:history="1">
                <w:r w:rsidR="00115B96" w:rsidRPr="009055A2">
                  <w:rPr>
                    <w:rStyle w:val="Hyperlink"/>
                    <w:rFonts w:ascii="Arial" w:hAnsi="Arial" w:cs="Arial"/>
                    <w:noProof/>
                    <w:sz w:val="24"/>
                    <w:szCs w:val="24"/>
                  </w:rPr>
                  <w:t>Introduction</w:t>
                </w:r>
                <w:r w:rsidR="00115B96" w:rsidRPr="009055A2">
                  <w:rPr>
                    <w:rFonts w:ascii="Arial" w:hAnsi="Arial" w:cs="Arial"/>
                    <w:noProof/>
                    <w:webHidden/>
                    <w:sz w:val="24"/>
                    <w:szCs w:val="24"/>
                  </w:rPr>
                  <w:tab/>
                </w:r>
                <w:r w:rsidR="00115B96" w:rsidRPr="009055A2">
                  <w:rPr>
                    <w:rFonts w:ascii="Arial" w:hAnsi="Arial" w:cs="Arial"/>
                    <w:noProof/>
                    <w:webHidden/>
                    <w:sz w:val="24"/>
                    <w:szCs w:val="24"/>
                  </w:rPr>
                  <w:fldChar w:fldCharType="begin"/>
                </w:r>
                <w:r w:rsidR="00115B96" w:rsidRPr="009055A2">
                  <w:rPr>
                    <w:rFonts w:ascii="Arial" w:hAnsi="Arial" w:cs="Arial"/>
                    <w:noProof/>
                    <w:webHidden/>
                    <w:sz w:val="24"/>
                    <w:szCs w:val="24"/>
                  </w:rPr>
                  <w:instrText xml:space="preserve"> PAGEREF _Toc463944600 \h </w:instrText>
                </w:r>
                <w:r w:rsidR="00115B96" w:rsidRPr="009055A2">
                  <w:rPr>
                    <w:rFonts w:ascii="Arial" w:hAnsi="Arial" w:cs="Arial"/>
                    <w:noProof/>
                    <w:webHidden/>
                    <w:sz w:val="24"/>
                    <w:szCs w:val="24"/>
                  </w:rPr>
                </w:r>
                <w:r w:rsidR="00115B96" w:rsidRPr="009055A2">
                  <w:rPr>
                    <w:rFonts w:ascii="Arial" w:hAnsi="Arial" w:cs="Arial"/>
                    <w:noProof/>
                    <w:webHidden/>
                    <w:sz w:val="24"/>
                    <w:szCs w:val="24"/>
                  </w:rPr>
                  <w:fldChar w:fldCharType="separate"/>
                </w:r>
                <w:r w:rsidR="00115B96" w:rsidRPr="009055A2">
                  <w:rPr>
                    <w:rFonts w:ascii="Arial" w:hAnsi="Arial" w:cs="Arial"/>
                    <w:noProof/>
                    <w:webHidden/>
                    <w:sz w:val="24"/>
                    <w:szCs w:val="24"/>
                  </w:rPr>
                  <w:t>3</w:t>
                </w:r>
                <w:r w:rsidR="00115B96" w:rsidRPr="009055A2">
                  <w:rPr>
                    <w:rFonts w:ascii="Arial" w:hAnsi="Arial" w:cs="Arial"/>
                    <w:noProof/>
                    <w:webHidden/>
                    <w:sz w:val="24"/>
                    <w:szCs w:val="24"/>
                  </w:rPr>
                  <w:fldChar w:fldCharType="end"/>
                </w:r>
              </w:hyperlink>
            </w:p>
            <w:p w14:paraId="554E8E6C" w14:textId="77777777" w:rsidR="00115B96" w:rsidRPr="009055A2" w:rsidRDefault="00000000" w:rsidP="009055A2">
              <w:pPr>
                <w:pStyle w:val="TOC1"/>
                <w:tabs>
                  <w:tab w:val="right" w:leader="dot" w:pos="9016"/>
                </w:tabs>
                <w:spacing w:line="360" w:lineRule="auto"/>
                <w:rPr>
                  <w:rFonts w:ascii="Arial" w:eastAsiaTheme="minorEastAsia" w:hAnsi="Arial" w:cs="Arial"/>
                  <w:noProof/>
                  <w:sz w:val="24"/>
                  <w:szCs w:val="24"/>
                  <w:lang w:eastAsia="en-GB"/>
                </w:rPr>
              </w:pPr>
              <w:hyperlink w:anchor="_Toc463944602" w:history="1">
                <w:r w:rsidR="00115B96" w:rsidRPr="009055A2">
                  <w:rPr>
                    <w:rStyle w:val="Hyperlink"/>
                    <w:rFonts w:ascii="Arial" w:hAnsi="Arial" w:cs="Arial"/>
                    <w:noProof/>
                    <w:sz w:val="24"/>
                    <w:szCs w:val="24"/>
                  </w:rPr>
                  <w:t>Financial Analysis Trends</w:t>
                </w:r>
                <w:r w:rsidR="00115B96" w:rsidRPr="009055A2">
                  <w:rPr>
                    <w:rFonts w:ascii="Arial" w:hAnsi="Arial" w:cs="Arial"/>
                    <w:noProof/>
                    <w:webHidden/>
                    <w:sz w:val="24"/>
                    <w:szCs w:val="24"/>
                  </w:rPr>
                  <w:tab/>
                </w:r>
                <w:r w:rsidR="00115B96" w:rsidRPr="009055A2">
                  <w:rPr>
                    <w:rFonts w:ascii="Arial" w:hAnsi="Arial" w:cs="Arial"/>
                    <w:noProof/>
                    <w:webHidden/>
                    <w:sz w:val="24"/>
                    <w:szCs w:val="24"/>
                  </w:rPr>
                  <w:fldChar w:fldCharType="begin"/>
                </w:r>
                <w:r w:rsidR="00115B96" w:rsidRPr="009055A2">
                  <w:rPr>
                    <w:rFonts w:ascii="Arial" w:hAnsi="Arial" w:cs="Arial"/>
                    <w:noProof/>
                    <w:webHidden/>
                    <w:sz w:val="24"/>
                    <w:szCs w:val="24"/>
                  </w:rPr>
                  <w:instrText xml:space="preserve"> PAGEREF _Toc463944602 \h </w:instrText>
                </w:r>
                <w:r w:rsidR="00115B96" w:rsidRPr="009055A2">
                  <w:rPr>
                    <w:rFonts w:ascii="Arial" w:hAnsi="Arial" w:cs="Arial"/>
                    <w:noProof/>
                    <w:webHidden/>
                    <w:sz w:val="24"/>
                    <w:szCs w:val="24"/>
                  </w:rPr>
                </w:r>
                <w:r w:rsidR="00115B96" w:rsidRPr="009055A2">
                  <w:rPr>
                    <w:rFonts w:ascii="Arial" w:hAnsi="Arial" w:cs="Arial"/>
                    <w:noProof/>
                    <w:webHidden/>
                    <w:sz w:val="24"/>
                    <w:szCs w:val="24"/>
                  </w:rPr>
                  <w:fldChar w:fldCharType="separate"/>
                </w:r>
                <w:r w:rsidR="00115B96" w:rsidRPr="009055A2">
                  <w:rPr>
                    <w:rFonts w:ascii="Arial" w:hAnsi="Arial" w:cs="Arial"/>
                    <w:noProof/>
                    <w:webHidden/>
                    <w:sz w:val="24"/>
                    <w:szCs w:val="24"/>
                  </w:rPr>
                  <w:t>4</w:t>
                </w:r>
                <w:r w:rsidR="00115B96" w:rsidRPr="009055A2">
                  <w:rPr>
                    <w:rFonts w:ascii="Arial" w:hAnsi="Arial" w:cs="Arial"/>
                    <w:noProof/>
                    <w:webHidden/>
                    <w:sz w:val="24"/>
                    <w:szCs w:val="24"/>
                  </w:rPr>
                  <w:fldChar w:fldCharType="end"/>
                </w:r>
              </w:hyperlink>
            </w:p>
            <w:p w14:paraId="41BAB81A" w14:textId="343D60C7" w:rsidR="00115B96" w:rsidRPr="009055A2" w:rsidRDefault="00000000" w:rsidP="009055A2">
              <w:pPr>
                <w:pStyle w:val="TOC2"/>
                <w:tabs>
                  <w:tab w:val="right" w:leader="dot" w:pos="9016"/>
                </w:tabs>
                <w:spacing w:line="360" w:lineRule="auto"/>
                <w:rPr>
                  <w:rFonts w:ascii="Arial" w:hAnsi="Arial" w:cs="Arial"/>
                  <w:noProof/>
                  <w:sz w:val="24"/>
                  <w:szCs w:val="24"/>
                </w:rPr>
              </w:pPr>
              <w:hyperlink w:anchor="_Toc463944603" w:history="1">
                <w:r w:rsidR="00115B96" w:rsidRPr="009055A2">
                  <w:rPr>
                    <w:rStyle w:val="Hyperlink"/>
                    <w:rFonts w:ascii="Arial" w:hAnsi="Arial" w:cs="Arial"/>
                    <w:noProof/>
                    <w:sz w:val="24"/>
                    <w:szCs w:val="24"/>
                  </w:rPr>
                  <w:t>Profitability</w:t>
                </w:r>
                <w:r w:rsidR="00115B96" w:rsidRPr="009055A2">
                  <w:rPr>
                    <w:rFonts w:ascii="Arial" w:hAnsi="Arial" w:cs="Arial"/>
                    <w:noProof/>
                    <w:webHidden/>
                    <w:sz w:val="24"/>
                    <w:szCs w:val="24"/>
                  </w:rPr>
                  <w:tab/>
                </w:r>
                <w:r w:rsidR="00114192">
                  <w:rPr>
                    <w:rFonts w:ascii="Arial" w:hAnsi="Arial" w:cs="Arial"/>
                    <w:noProof/>
                    <w:webHidden/>
                    <w:sz w:val="24"/>
                    <w:szCs w:val="24"/>
                  </w:rPr>
                  <w:t>5</w:t>
                </w:r>
              </w:hyperlink>
            </w:p>
            <w:p w14:paraId="33358261" w14:textId="0E6E3580" w:rsidR="00115B96" w:rsidRPr="009055A2" w:rsidRDefault="00000000" w:rsidP="009055A2">
              <w:pPr>
                <w:pStyle w:val="TOC2"/>
                <w:tabs>
                  <w:tab w:val="right" w:leader="dot" w:pos="9016"/>
                </w:tabs>
                <w:spacing w:line="360" w:lineRule="auto"/>
                <w:rPr>
                  <w:rFonts w:ascii="Arial" w:hAnsi="Arial" w:cs="Arial"/>
                  <w:noProof/>
                  <w:sz w:val="24"/>
                  <w:szCs w:val="24"/>
                </w:rPr>
              </w:pPr>
              <w:hyperlink w:anchor="_Toc463944604" w:history="1">
                <w:r w:rsidR="00115B96" w:rsidRPr="009055A2">
                  <w:rPr>
                    <w:rStyle w:val="Hyperlink"/>
                    <w:rFonts w:ascii="Arial" w:hAnsi="Arial" w:cs="Arial"/>
                    <w:noProof/>
                    <w:sz w:val="24"/>
                    <w:szCs w:val="24"/>
                  </w:rPr>
                  <w:t>Liquidity</w:t>
                </w:r>
                <w:r w:rsidR="00115B96" w:rsidRPr="009055A2">
                  <w:rPr>
                    <w:rFonts w:ascii="Arial" w:hAnsi="Arial" w:cs="Arial"/>
                    <w:noProof/>
                    <w:webHidden/>
                    <w:sz w:val="24"/>
                    <w:szCs w:val="24"/>
                  </w:rPr>
                  <w:tab/>
                </w:r>
                <w:r w:rsidR="00114192">
                  <w:rPr>
                    <w:rFonts w:ascii="Arial" w:hAnsi="Arial" w:cs="Arial"/>
                    <w:noProof/>
                    <w:webHidden/>
                    <w:sz w:val="24"/>
                    <w:szCs w:val="24"/>
                  </w:rPr>
                  <w:t>6</w:t>
                </w:r>
              </w:hyperlink>
            </w:p>
            <w:p w14:paraId="26D7A146" w14:textId="6D9C2514" w:rsidR="00115B96" w:rsidRPr="009055A2" w:rsidRDefault="00000000" w:rsidP="009055A2">
              <w:pPr>
                <w:pStyle w:val="TOC2"/>
                <w:tabs>
                  <w:tab w:val="right" w:leader="dot" w:pos="9016"/>
                </w:tabs>
                <w:spacing w:line="360" w:lineRule="auto"/>
                <w:rPr>
                  <w:rFonts w:ascii="Arial" w:hAnsi="Arial" w:cs="Arial"/>
                  <w:noProof/>
                  <w:sz w:val="24"/>
                  <w:szCs w:val="24"/>
                </w:rPr>
              </w:pPr>
              <w:hyperlink w:anchor="_Toc463944605" w:history="1">
                <w:r w:rsidR="00115B96" w:rsidRPr="009055A2">
                  <w:rPr>
                    <w:rStyle w:val="Hyperlink"/>
                    <w:rFonts w:ascii="Arial" w:hAnsi="Arial" w:cs="Arial"/>
                    <w:noProof/>
                    <w:sz w:val="24"/>
                    <w:szCs w:val="24"/>
                  </w:rPr>
                  <w:t>Gearing</w:t>
                </w:r>
                <w:r w:rsidR="00115B96" w:rsidRPr="009055A2">
                  <w:rPr>
                    <w:rFonts w:ascii="Arial" w:hAnsi="Arial" w:cs="Arial"/>
                    <w:noProof/>
                    <w:webHidden/>
                    <w:sz w:val="24"/>
                    <w:szCs w:val="24"/>
                  </w:rPr>
                  <w:tab/>
                </w:r>
                <w:r w:rsidR="00114192">
                  <w:rPr>
                    <w:rFonts w:ascii="Arial" w:hAnsi="Arial" w:cs="Arial"/>
                    <w:noProof/>
                    <w:webHidden/>
                    <w:sz w:val="24"/>
                    <w:szCs w:val="24"/>
                  </w:rPr>
                  <w:t>7</w:t>
                </w:r>
              </w:hyperlink>
            </w:p>
            <w:p w14:paraId="3952D2B2" w14:textId="71C324F3" w:rsidR="00115B96" w:rsidRPr="009055A2" w:rsidRDefault="00000000" w:rsidP="009055A2">
              <w:pPr>
                <w:pStyle w:val="TOC1"/>
                <w:tabs>
                  <w:tab w:val="right" w:leader="dot" w:pos="9016"/>
                </w:tabs>
                <w:spacing w:line="360" w:lineRule="auto"/>
                <w:rPr>
                  <w:rFonts w:ascii="Arial" w:eastAsiaTheme="minorEastAsia" w:hAnsi="Arial" w:cs="Arial"/>
                  <w:noProof/>
                  <w:sz w:val="24"/>
                  <w:szCs w:val="24"/>
                  <w:lang w:eastAsia="en-GB"/>
                </w:rPr>
              </w:pPr>
              <w:hyperlink w:anchor="_Toc463944606" w:history="1">
                <w:r w:rsidR="00115B96" w:rsidRPr="009055A2">
                  <w:rPr>
                    <w:rStyle w:val="Hyperlink"/>
                    <w:rFonts w:ascii="Arial" w:hAnsi="Arial" w:cs="Arial"/>
                    <w:noProof/>
                    <w:sz w:val="24"/>
                    <w:szCs w:val="24"/>
                  </w:rPr>
                  <w:t>Knowledge from Ratio Analysis</w:t>
                </w:r>
                <w:r w:rsidR="00115B96" w:rsidRPr="009055A2">
                  <w:rPr>
                    <w:rFonts w:ascii="Arial" w:hAnsi="Arial" w:cs="Arial"/>
                    <w:noProof/>
                    <w:webHidden/>
                    <w:sz w:val="24"/>
                    <w:szCs w:val="24"/>
                  </w:rPr>
                  <w:tab/>
                </w:r>
                <w:r w:rsidR="00C63E9B">
                  <w:rPr>
                    <w:rFonts w:ascii="Arial" w:hAnsi="Arial" w:cs="Arial"/>
                    <w:noProof/>
                    <w:webHidden/>
                    <w:sz w:val="24"/>
                    <w:szCs w:val="24"/>
                  </w:rPr>
                  <w:t>8</w:t>
                </w:r>
              </w:hyperlink>
            </w:p>
            <w:p w14:paraId="3969CF74" w14:textId="459C5680" w:rsidR="00115B96" w:rsidRPr="009055A2" w:rsidRDefault="00000000" w:rsidP="009055A2">
              <w:pPr>
                <w:pStyle w:val="TOC1"/>
                <w:tabs>
                  <w:tab w:val="right" w:leader="dot" w:pos="9016"/>
                </w:tabs>
                <w:spacing w:line="360" w:lineRule="auto"/>
                <w:rPr>
                  <w:rFonts w:ascii="Arial" w:eastAsiaTheme="minorEastAsia" w:hAnsi="Arial" w:cs="Arial"/>
                  <w:noProof/>
                  <w:sz w:val="24"/>
                  <w:szCs w:val="24"/>
                  <w:lang w:eastAsia="en-GB"/>
                </w:rPr>
              </w:pPr>
              <w:hyperlink w:anchor="_Toc463944607" w:history="1">
                <w:r w:rsidR="00115B96" w:rsidRPr="009055A2">
                  <w:rPr>
                    <w:rStyle w:val="Hyperlink"/>
                    <w:rFonts w:ascii="Arial" w:hAnsi="Arial" w:cs="Arial"/>
                    <w:noProof/>
                    <w:sz w:val="24"/>
                    <w:szCs w:val="24"/>
                  </w:rPr>
                  <w:t>Benefits and Limitations of Ratio Analysis</w:t>
                </w:r>
                <w:r w:rsidR="00115B96" w:rsidRPr="009055A2">
                  <w:rPr>
                    <w:rFonts w:ascii="Arial" w:hAnsi="Arial" w:cs="Arial"/>
                    <w:noProof/>
                    <w:webHidden/>
                    <w:sz w:val="24"/>
                    <w:szCs w:val="24"/>
                  </w:rPr>
                  <w:tab/>
                </w:r>
                <w:r w:rsidR="00C63E9B">
                  <w:rPr>
                    <w:rFonts w:ascii="Arial" w:hAnsi="Arial" w:cs="Arial"/>
                    <w:noProof/>
                    <w:webHidden/>
                    <w:sz w:val="24"/>
                    <w:szCs w:val="24"/>
                  </w:rPr>
                  <w:t>9</w:t>
                </w:r>
              </w:hyperlink>
            </w:p>
            <w:p w14:paraId="2B487859" w14:textId="31A893A2" w:rsidR="00115B96" w:rsidRPr="009055A2" w:rsidRDefault="00000000" w:rsidP="009055A2">
              <w:pPr>
                <w:pStyle w:val="TOC1"/>
                <w:tabs>
                  <w:tab w:val="right" w:leader="dot" w:pos="9016"/>
                </w:tabs>
                <w:spacing w:line="360" w:lineRule="auto"/>
                <w:rPr>
                  <w:rFonts w:ascii="Arial" w:eastAsiaTheme="minorEastAsia" w:hAnsi="Arial" w:cs="Arial"/>
                  <w:noProof/>
                  <w:sz w:val="24"/>
                  <w:szCs w:val="24"/>
                  <w:lang w:eastAsia="en-GB"/>
                </w:rPr>
              </w:pPr>
              <w:hyperlink w:anchor="_Toc463944608" w:history="1">
                <w:r w:rsidR="00115B96" w:rsidRPr="009055A2">
                  <w:rPr>
                    <w:rStyle w:val="Hyperlink"/>
                    <w:rFonts w:ascii="Arial" w:hAnsi="Arial" w:cs="Arial"/>
                    <w:noProof/>
                    <w:sz w:val="24"/>
                    <w:szCs w:val="24"/>
                  </w:rPr>
                  <w:t>Conclusion (average of 10% of word count)</w:t>
                </w:r>
                <w:r w:rsidR="00115B96" w:rsidRPr="009055A2">
                  <w:rPr>
                    <w:rFonts w:ascii="Arial" w:hAnsi="Arial" w:cs="Arial"/>
                    <w:noProof/>
                    <w:webHidden/>
                    <w:sz w:val="24"/>
                    <w:szCs w:val="24"/>
                  </w:rPr>
                  <w:tab/>
                </w:r>
                <w:r w:rsidR="00C63E9B">
                  <w:rPr>
                    <w:rFonts w:ascii="Arial" w:hAnsi="Arial" w:cs="Arial"/>
                    <w:noProof/>
                    <w:webHidden/>
                    <w:sz w:val="24"/>
                    <w:szCs w:val="24"/>
                  </w:rPr>
                  <w:t>10</w:t>
                </w:r>
              </w:hyperlink>
            </w:p>
            <w:p w14:paraId="163DB4B1" w14:textId="5CEF5117" w:rsidR="00115B96" w:rsidRPr="009055A2" w:rsidRDefault="00000000" w:rsidP="009055A2">
              <w:pPr>
                <w:pStyle w:val="TOC1"/>
                <w:tabs>
                  <w:tab w:val="right" w:leader="dot" w:pos="9016"/>
                </w:tabs>
                <w:spacing w:line="360" w:lineRule="auto"/>
                <w:rPr>
                  <w:rFonts w:ascii="Arial" w:eastAsiaTheme="minorEastAsia" w:hAnsi="Arial" w:cs="Arial"/>
                  <w:noProof/>
                  <w:sz w:val="24"/>
                  <w:szCs w:val="24"/>
                  <w:lang w:eastAsia="en-GB"/>
                </w:rPr>
              </w:pPr>
              <w:hyperlink w:anchor="_Toc463944609" w:history="1">
                <w:r w:rsidR="00115B96" w:rsidRPr="009055A2">
                  <w:rPr>
                    <w:rStyle w:val="Hyperlink"/>
                    <w:rFonts w:ascii="Arial" w:hAnsi="Arial" w:cs="Arial"/>
                    <w:noProof/>
                    <w:sz w:val="24"/>
                    <w:szCs w:val="24"/>
                  </w:rPr>
                  <w:t>Bibliography</w:t>
                </w:r>
                <w:r w:rsidR="00115B96" w:rsidRPr="009055A2">
                  <w:rPr>
                    <w:rFonts w:ascii="Arial" w:hAnsi="Arial" w:cs="Arial"/>
                    <w:noProof/>
                    <w:webHidden/>
                    <w:sz w:val="24"/>
                    <w:szCs w:val="24"/>
                  </w:rPr>
                  <w:tab/>
                </w:r>
                <w:r w:rsidR="00C63E9B">
                  <w:rPr>
                    <w:rFonts w:ascii="Arial" w:hAnsi="Arial" w:cs="Arial"/>
                    <w:noProof/>
                    <w:webHidden/>
                    <w:sz w:val="24"/>
                    <w:szCs w:val="24"/>
                  </w:rPr>
                  <w:t>11</w:t>
                </w:r>
              </w:hyperlink>
            </w:p>
            <w:p w14:paraId="5849B348" w14:textId="77777777" w:rsidR="007D1947" w:rsidRPr="009055A2" w:rsidRDefault="007D1947" w:rsidP="009055A2">
              <w:pPr>
                <w:spacing w:line="360" w:lineRule="auto"/>
                <w:rPr>
                  <w:rFonts w:ascii="Arial" w:hAnsi="Arial" w:cs="Arial"/>
                  <w:sz w:val="24"/>
                  <w:szCs w:val="24"/>
                </w:rPr>
              </w:pPr>
              <w:r w:rsidRPr="009055A2">
                <w:rPr>
                  <w:rFonts w:ascii="Arial" w:hAnsi="Arial" w:cs="Arial"/>
                  <w:b/>
                  <w:bCs/>
                  <w:noProof/>
                  <w:sz w:val="24"/>
                  <w:szCs w:val="24"/>
                </w:rPr>
                <w:fldChar w:fldCharType="end"/>
              </w:r>
              <w:r w:rsidR="00115B96" w:rsidRPr="009055A2">
                <w:rPr>
                  <w:rFonts w:ascii="Arial" w:hAnsi="Arial" w:cs="Arial"/>
                  <w:b/>
                  <w:bCs/>
                  <w:noProof/>
                  <w:sz w:val="24"/>
                  <w:szCs w:val="24"/>
                </w:rPr>
                <w:t>UPDATE TABLE FREQUENTLY – CHECK IT HAS BEEN UPDATED PRIOR TO SUBMISSION</w:t>
              </w:r>
            </w:p>
          </w:sdtContent>
        </w:sdt>
        <w:p w14:paraId="1E6FA7DA" w14:textId="77777777" w:rsidR="007D1947" w:rsidRPr="009055A2" w:rsidRDefault="007D1947" w:rsidP="009055A2">
          <w:pPr>
            <w:spacing w:line="360" w:lineRule="auto"/>
            <w:rPr>
              <w:rFonts w:ascii="Arial" w:hAnsi="Arial" w:cs="Arial"/>
              <w:sz w:val="24"/>
              <w:szCs w:val="24"/>
            </w:rPr>
          </w:pPr>
        </w:p>
        <w:p w14:paraId="3C870FBE" w14:textId="77777777" w:rsidR="007D1947" w:rsidRPr="009055A2" w:rsidRDefault="007D1947" w:rsidP="009055A2">
          <w:pPr>
            <w:spacing w:line="360" w:lineRule="auto"/>
            <w:rPr>
              <w:rFonts w:ascii="Arial" w:hAnsi="Arial" w:cs="Arial"/>
              <w:sz w:val="24"/>
              <w:szCs w:val="24"/>
            </w:rPr>
          </w:pPr>
        </w:p>
        <w:p w14:paraId="2473B2AF" w14:textId="77777777" w:rsidR="007D1947" w:rsidRPr="009055A2" w:rsidRDefault="007D1947" w:rsidP="009055A2">
          <w:pPr>
            <w:spacing w:line="360" w:lineRule="auto"/>
            <w:rPr>
              <w:rFonts w:ascii="Arial" w:hAnsi="Arial" w:cs="Arial"/>
              <w:sz w:val="24"/>
              <w:szCs w:val="24"/>
            </w:rPr>
          </w:pPr>
        </w:p>
        <w:p w14:paraId="059AA211" w14:textId="77777777" w:rsidR="007D1947" w:rsidRPr="009055A2" w:rsidRDefault="007D1947" w:rsidP="009055A2">
          <w:pPr>
            <w:spacing w:line="360" w:lineRule="auto"/>
            <w:rPr>
              <w:rFonts w:ascii="Arial" w:hAnsi="Arial" w:cs="Arial"/>
              <w:sz w:val="24"/>
              <w:szCs w:val="24"/>
            </w:rPr>
          </w:pPr>
        </w:p>
        <w:p w14:paraId="18482C63" w14:textId="77777777" w:rsidR="007D1947" w:rsidRPr="009055A2" w:rsidRDefault="007D1947" w:rsidP="009055A2">
          <w:pPr>
            <w:spacing w:line="360" w:lineRule="auto"/>
            <w:rPr>
              <w:rFonts w:ascii="Arial" w:hAnsi="Arial" w:cs="Arial"/>
              <w:sz w:val="24"/>
              <w:szCs w:val="24"/>
            </w:rPr>
          </w:pPr>
        </w:p>
        <w:p w14:paraId="23DB8D03" w14:textId="77777777" w:rsidR="007D1947" w:rsidRPr="009055A2" w:rsidRDefault="007D1947" w:rsidP="009055A2">
          <w:pPr>
            <w:spacing w:line="360" w:lineRule="auto"/>
            <w:rPr>
              <w:rFonts w:ascii="Arial" w:hAnsi="Arial" w:cs="Arial"/>
              <w:sz w:val="24"/>
              <w:szCs w:val="24"/>
            </w:rPr>
          </w:pPr>
        </w:p>
        <w:p w14:paraId="38BD64A9" w14:textId="77777777" w:rsidR="007D1947" w:rsidRPr="009055A2" w:rsidRDefault="007D1947" w:rsidP="009055A2">
          <w:pPr>
            <w:spacing w:line="360" w:lineRule="auto"/>
            <w:rPr>
              <w:rFonts w:ascii="Arial" w:hAnsi="Arial" w:cs="Arial"/>
              <w:sz w:val="24"/>
              <w:szCs w:val="24"/>
            </w:rPr>
          </w:pPr>
        </w:p>
        <w:p w14:paraId="54CB868D" w14:textId="77777777" w:rsidR="007D1947" w:rsidRPr="009055A2" w:rsidRDefault="007D1947" w:rsidP="009055A2">
          <w:pPr>
            <w:spacing w:line="360" w:lineRule="auto"/>
            <w:rPr>
              <w:rFonts w:ascii="Arial" w:hAnsi="Arial" w:cs="Arial"/>
              <w:sz w:val="24"/>
              <w:szCs w:val="24"/>
            </w:rPr>
          </w:pPr>
        </w:p>
        <w:p w14:paraId="71041726" w14:textId="77777777" w:rsidR="00AE66F1" w:rsidRPr="009055A2" w:rsidRDefault="00AE66F1" w:rsidP="009055A2">
          <w:pPr>
            <w:spacing w:line="360" w:lineRule="auto"/>
            <w:rPr>
              <w:rFonts w:ascii="Arial" w:hAnsi="Arial" w:cs="Arial"/>
              <w:sz w:val="24"/>
              <w:szCs w:val="24"/>
            </w:rPr>
          </w:pPr>
        </w:p>
        <w:p w14:paraId="521E26EC" w14:textId="77777777" w:rsidR="007D1947" w:rsidRPr="009055A2" w:rsidRDefault="007D1947" w:rsidP="009055A2">
          <w:pPr>
            <w:pStyle w:val="Heading1"/>
            <w:spacing w:line="360" w:lineRule="auto"/>
            <w:rPr>
              <w:rFonts w:ascii="Arial" w:hAnsi="Arial" w:cs="Arial"/>
              <w:sz w:val="24"/>
              <w:szCs w:val="24"/>
            </w:rPr>
          </w:pPr>
          <w:bookmarkStart w:id="2" w:name="_Toc463944600"/>
          <w:r w:rsidRPr="009055A2">
            <w:rPr>
              <w:rFonts w:ascii="Arial" w:hAnsi="Arial" w:cs="Arial"/>
              <w:sz w:val="24"/>
              <w:szCs w:val="24"/>
            </w:rPr>
            <w:lastRenderedPageBreak/>
            <w:t>Introduction</w:t>
          </w:r>
          <w:bookmarkEnd w:id="2"/>
        </w:p>
        <w:p w14:paraId="69C7FAEE" w14:textId="77777777" w:rsidR="007D1947" w:rsidRPr="009055A2" w:rsidRDefault="007D1947" w:rsidP="009055A2">
          <w:pPr>
            <w:spacing w:line="360" w:lineRule="auto"/>
            <w:rPr>
              <w:rFonts w:ascii="Arial" w:hAnsi="Arial" w:cs="Arial"/>
              <w:sz w:val="24"/>
              <w:szCs w:val="24"/>
            </w:rPr>
          </w:pPr>
        </w:p>
        <w:p w14:paraId="37F27C70" w14:textId="77777777" w:rsidR="004A11F6" w:rsidRPr="009055A2" w:rsidRDefault="00284F1F" w:rsidP="009055A2">
          <w:pPr>
            <w:spacing w:line="360" w:lineRule="auto"/>
            <w:rPr>
              <w:rFonts w:ascii="Arial" w:hAnsi="Arial" w:cs="Arial"/>
              <w:sz w:val="24"/>
              <w:szCs w:val="24"/>
            </w:rPr>
          </w:pPr>
          <w:r w:rsidRPr="009055A2">
            <w:rPr>
              <w:rFonts w:ascii="Arial" w:hAnsi="Arial" w:cs="Arial"/>
              <w:sz w:val="24"/>
              <w:szCs w:val="24"/>
            </w:rPr>
            <w:t>Assignment purpose</w:t>
          </w:r>
        </w:p>
        <w:p w14:paraId="6C9CB7D1" w14:textId="7A78B4D5" w:rsidR="004A11F6" w:rsidRPr="009055A2" w:rsidRDefault="00284F1F" w:rsidP="009055A2">
          <w:pPr>
            <w:spacing w:line="360" w:lineRule="auto"/>
            <w:rPr>
              <w:rFonts w:ascii="Arial" w:hAnsi="Arial" w:cs="Arial"/>
              <w:sz w:val="24"/>
              <w:szCs w:val="24"/>
            </w:rPr>
          </w:pPr>
          <w:r w:rsidRPr="009055A2">
            <w:rPr>
              <w:rFonts w:ascii="Arial" w:hAnsi="Arial" w:cs="Arial"/>
              <w:sz w:val="24"/>
              <w:szCs w:val="24"/>
            </w:rPr>
            <w:t>Background information on the company</w:t>
          </w:r>
        </w:p>
        <w:p w14:paraId="2F1845B5" w14:textId="018ECCA9" w:rsidR="00A76A73" w:rsidRPr="009055A2" w:rsidRDefault="00ED00C6" w:rsidP="009055A2">
          <w:pPr>
            <w:spacing w:line="360" w:lineRule="auto"/>
            <w:rPr>
              <w:rFonts w:ascii="Arial" w:hAnsi="Arial" w:cs="Arial"/>
              <w:sz w:val="24"/>
              <w:szCs w:val="24"/>
            </w:rPr>
          </w:pPr>
          <w:r>
            <w:rPr>
              <w:rFonts w:ascii="Arial" w:hAnsi="Arial" w:cs="Arial"/>
              <w:sz w:val="24"/>
              <w:szCs w:val="24"/>
            </w:rPr>
            <w:t xml:space="preserve">Marriott </w:t>
          </w:r>
          <w:r w:rsidR="002D1788">
            <w:rPr>
              <w:rFonts w:ascii="Arial" w:hAnsi="Arial" w:cs="Arial"/>
              <w:sz w:val="24"/>
              <w:szCs w:val="24"/>
            </w:rPr>
            <w:t xml:space="preserve">is </w:t>
          </w:r>
          <w:r>
            <w:rPr>
              <w:rFonts w:ascii="Arial" w:hAnsi="Arial" w:cs="Arial"/>
              <w:sz w:val="24"/>
              <w:szCs w:val="24"/>
            </w:rPr>
            <w:t xml:space="preserve">one of the </w:t>
          </w:r>
          <w:r w:rsidR="002D1788">
            <w:rPr>
              <w:rFonts w:ascii="Arial" w:hAnsi="Arial" w:cs="Arial"/>
              <w:sz w:val="24"/>
              <w:szCs w:val="24"/>
            </w:rPr>
            <w:t>most famous exclusive hotel chains. It has an outstanding product strategy, largely focused on luxury travellers</w:t>
          </w:r>
          <w:r w:rsidR="001E5AFA" w:rsidRPr="009055A2">
            <w:rPr>
              <w:rFonts w:ascii="Arial" w:hAnsi="Arial" w:cs="Arial"/>
              <w:sz w:val="24"/>
              <w:szCs w:val="24"/>
            </w:rPr>
            <w:t>, describe Shastr</w:t>
          </w:r>
          <w:r w:rsidR="00AD5AA8" w:rsidRPr="009055A2">
            <w:rPr>
              <w:rFonts w:ascii="Arial" w:hAnsi="Arial" w:cs="Arial"/>
              <w:sz w:val="24"/>
              <w:szCs w:val="24"/>
            </w:rPr>
            <w:t>i</w:t>
          </w:r>
          <w:r w:rsidR="001E5AFA" w:rsidRPr="009055A2">
            <w:rPr>
              <w:rFonts w:ascii="Arial" w:hAnsi="Arial" w:cs="Arial"/>
              <w:sz w:val="24"/>
              <w:szCs w:val="24"/>
            </w:rPr>
            <w:t>, (2021). Hotel industry is important as the industry fulfils the people’s need of accommodation, food, entertainment and transport for different purposes. Marriott International is an American multinational corporation founded by J. Willard in 1927and headquartered in Bethesda, Maryland, USA. Marriott has a unique product strategy focused on luxury travellers, Shastr</w:t>
          </w:r>
          <w:r w:rsidR="00AD5AA8" w:rsidRPr="009055A2">
            <w:rPr>
              <w:rFonts w:ascii="Arial" w:hAnsi="Arial" w:cs="Arial"/>
              <w:sz w:val="24"/>
              <w:szCs w:val="24"/>
            </w:rPr>
            <w:t>i</w:t>
          </w:r>
          <w:r w:rsidR="001E5AFA" w:rsidRPr="009055A2">
            <w:rPr>
              <w:rFonts w:ascii="Arial" w:hAnsi="Arial" w:cs="Arial"/>
              <w:sz w:val="24"/>
              <w:szCs w:val="24"/>
            </w:rPr>
            <w:t>, (2021). The company offers a most powerful portfolio in the hospitality industry. Marriott International operates in 139 countries with more than 800 plus properties offering guest with 30 brands, (Marriott International, no date). The subsidiaries of Marriott International are Marriott Hotels and Resorts, The Ritz-Carlton Hotel Company, Le Meridien, Westin and Sheraton Hotels and Resorts. Marriott makes a big contribution to environmental protection, the goal is to reduce the environmental footprint by 2025, and another goal of Marriott Interna</w:t>
          </w:r>
          <w:r w:rsidR="00A76A73" w:rsidRPr="009055A2">
            <w:rPr>
              <w:rFonts w:ascii="Arial" w:hAnsi="Arial" w:cs="Arial"/>
              <w:sz w:val="24"/>
              <w:szCs w:val="24"/>
            </w:rPr>
            <w:t xml:space="preserve">tional is to have a sustainability certificate by 2025 in which they receive LEED or equivalent certification, (Marriott International, no date pdf). In this report, de discuss the financial trend </w:t>
          </w:r>
          <w:r w:rsidR="002D1788">
            <w:rPr>
              <w:rFonts w:ascii="Arial" w:hAnsi="Arial" w:cs="Arial"/>
              <w:sz w:val="24"/>
              <w:szCs w:val="24"/>
            </w:rPr>
            <w:t>discussion</w:t>
          </w:r>
          <w:r w:rsidR="00A76A73" w:rsidRPr="009055A2">
            <w:rPr>
              <w:rFonts w:ascii="Arial" w:hAnsi="Arial" w:cs="Arial"/>
              <w:sz w:val="24"/>
              <w:szCs w:val="24"/>
            </w:rPr>
            <w:t xml:space="preserve"> of the </w:t>
          </w:r>
          <w:r w:rsidR="002D1788">
            <w:rPr>
              <w:rFonts w:ascii="Arial" w:hAnsi="Arial" w:cs="Arial"/>
              <w:sz w:val="24"/>
              <w:szCs w:val="24"/>
            </w:rPr>
            <w:t>corporation</w:t>
          </w:r>
          <w:r w:rsidR="00A76A73" w:rsidRPr="009055A2">
            <w:rPr>
              <w:rFonts w:ascii="Arial" w:hAnsi="Arial" w:cs="Arial"/>
              <w:sz w:val="24"/>
              <w:szCs w:val="24"/>
            </w:rPr>
            <w:t>, on which the performance of the financial indicators of two financial years is presented in comparison with 3 types. Profitability, leverage and liquidity ratio. We also discuss ration analysis and its advantages and disadvantages for business and how it affects the decision-making process in the hotel management industry. This report presents an evaluation of the profitability, liquidity and leverage ratio based on the financial report of the Marriott Company.</w:t>
          </w:r>
        </w:p>
        <w:p w14:paraId="141C1936" w14:textId="4FE9F63F" w:rsidR="00B73A14" w:rsidRDefault="00B73A14" w:rsidP="009055A2">
          <w:pPr>
            <w:spacing w:line="360" w:lineRule="auto"/>
            <w:rPr>
              <w:rFonts w:ascii="Arial" w:hAnsi="Arial" w:cs="Arial"/>
              <w:sz w:val="24"/>
              <w:szCs w:val="24"/>
            </w:rPr>
          </w:pPr>
        </w:p>
        <w:p w14:paraId="5D98B59D" w14:textId="467C22FF" w:rsidR="00114192" w:rsidRDefault="00114192" w:rsidP="009055A2">
          <w:pPr>
            <w:spacing w:line="360" w:lineRule="auto"/>
            <w:rPr>
              <w:rFonts w:ascii="Arial" w:hAnsi="Arial" w:cs="Arial"/>
              <w:sz w:val="24"/>
              <w:szCs w:val="24"/>
            </w:rPr>
          </w:pPr>
        </w:p>
        <w:p w14:paraId="23577E1C" w14:textId="77777777" w:rsidR="00114192" w:rsidRPr="009055A2" w:rsidRDefault="00114192" w:rsidP="009055A2">
          <w:pPr>
            <w:spacing w:line="360" w:lineRule="auto"/>
            <w:rPr>
              <w:rFonts w:ascii="Arial" w:hAnsi="Arial" w:cs="Arial"/>
              <w:sz w:val="24"/>
              <w:szCs w:val="24"/>
            </w:rPr>
          </w:pPr>
        </w:p>
        <w:p w14:paraId="31716AB3" w14:textId="77777777" w:rsidR="00B73A14" w:rsidRPr="009055A2" w:rsidRDefault="00B73A14" w:rsidP="009055A2">
          <w:pPr>
            <w:spacing w:line="360" w:lineRule="auto"/>
            <w:rPr>
              <w:rFonts w:ascii="Arial" w:hAnsi="Arial" w:cs="Arial"/>
              <w:sz w:val="24"/>
              <w:szCs w:val="24"/>
            </w:rPr>
          </w:pPr>
        </w:p>
        <w:p w14:paraId="65D911F3" w14:textId="77777777" w:rsidR="004A11F6" w:rsidRPr="009055A2" w:rsidRDefault="004D519C" w:rsidP="009055A2">
          <w:pPr>
            <w:pStyle w:val="Heading1"/>
            <w:spacing w:line="360" w:lineRule="auto"/>
            <w:rPr>
              <w:rFonts w:ascii="Arial" w:hAnsi="Arial" w:cs="Arial"/>
              <w:sz w:val="24"/>
              <w:szCs w:val="24"/>
            </w:rPr>
          </w:pPr>
          <w:bookmarkStart w:id="3" w:name="_Toc463944602"/>
          <w:r w:rsidRPr="009055A2">
            <w:rPr>
              <w:rFonts w:ascii="Arial" w:hAnsi="Arial" w:cs="Arial"/>
              <w:sz w:val="24"/>
              <w:szCs w:val="24"/>
            </w:rPr>
            <w:lastRenderedPageBreak/>
            <w:t>Financial Analysis Trends</w:t>
          </w:r>
          <w:bookmarkEnd w:id="3"/>
        </w:p>
        <w:p w14:paraId="53928725" w14:textId="77777777" w:rsidR="00284F1F" w:rsidRPr="009055A2" w:rsidRDefault="00284F1F" w:rsidP="009055A2">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3177"/>
            <w:gridCol w:w="1402"/>
            <w:gridCol w:w="2152"/>
            <w:gridCol w:w="2285"/>
          </w:tblGrid>
          <w:tr w:rsidR="00A76A73" w:rsidRPr="009055A2" w14:paraId="2F7C4C69" w14:textId="77777777" w:rsidTr="00BE1017">
            <w:tc>
              <w:tcPr>
                <w:tcW w:w="3177" w:type="dxa"/>
              </w:tcPr>
              <w:p w14:paraId="1185A6A1" w14:textId="71F70D85" w:rsidR="00A76A73" w:rsidRPr="009055A2" w:rsidRDefault="00A76A73" w:rsidP="009055A2">
                <w:pPr>
                  <w:spacing w:line="360" w:lineRule="auto"/>
                  <w:rPr>
                    <w:rFonts w:ascii="Arial" w:hAnsi="Arial" w:cs="Arial"/>
                    <w:sz w:val="24"/>
                    <w:szCs w:val="24"/>
                  </w:rPr>
                </w:pPr>
                <w:r w:rsidRPr="009055A2">
                  <w:rPr>
                    <w:rFonts w:ascii="Arial" w:hAnsi="Arial" w:cs="Arial"/>
                    <w:sz w:val="24"/>
                    <w:szCs w:val="24"/>
                  </w:rPr>
                  <w:t>Formula</w:t>
                </w:r>
              </w:p>
            </w:tc>
            <w:tc>
              <w:tcPr>
                <w:tcW w:w="1402" w:type="dxa"/>
              </w:tcPr>
              <w:p w14:paraId="4F562197" w14:textId="428CD614" w:rsidR="00A76A73" w:rsidRPr="009055A2" w:rsidRDefault="00A76A73" w:rsidP="009055A2">
                <w:pPr>
                  <w:spacing w:line="360" w:lineRule="auto"/>
                  <w:rPr>
                    <w:rFonts w:ascii="Arial" w:hAnsi="Arial" w:cs="Arial"/>
                    <w:sz w:val="24"/>
                    <w:szCs w:val="24"/>
                  </w:rPr>
                </w:pPr>
                <w:r w:rsidRPr="009055A2">
                  <w:rPr>
                    <w:rFonts w:ascii="Arial" w:hAnsi="Arial" w:cs="Arial"/>
                    <w:sz w:val="24"/>
                    <w:szCs w:val="24"/>
                  </w:rPr>
                  <w:t>Ratio</w:t>
                </w:r>
              </w:p>
            </w:tc>
            <w:tc>
              <w:tcPr>
                <w:tcW w:w="2152" w:type="dxa"/>
              </w:tcPr>
              <w:p w14:paraId="3653730D" w14:textId="047773B9" w:rsidR="00A76A73" w:rsidRPr="009055A2" w:rsidRDefault="00A76A73" w:rsidP="009055A2">
                <w:pPr>
                  <w:spacing w:line="360" w:lineRule="auto"/>
                  <w:rPr>
                    <w:rFonts w:ascii="Arial" w:hAnsi="Arial" w:cs="Arial"/>
                    <w:sz w:val="24"/>
                    <w:szCs w:val="24"/>
                  </w:rPr>
                </w:pPr>
                <w:r w:rsidRPr="009055A2">
                  <w:rPr>
                    <w:rFonts w:ascii="Arial" w:hAnsi="Arial" w:cs="Arial"/>
                    <w:sz w:val="24"/>
                    <w:szCs w:val="24"/>
                  </w:rPr>
                  <w:t>2020</w:t>
                </w:r>
              </w:p>
            </w:tc>
            <w:tc>
              <w:tcPr>
                <w:tcW w:w="2285" w:type="dxa"/>
              </w:tcPr>
              <w:p w14:paraId="3A71815B" w14:textId="35B47DFD" w:rsidR="00A76A73" w:rsidRPr="009055A2" w:rsidRDefault="00A76A73" w:rsidP="009055A2">
                <w:pPr>
                  <w:spacing w:line="360" w:lineRule="auto"/>
                  <w:rPr>
                    <w:rFonts w:ascii="Arial" w:hAnsi="Arial" w:cs="Arial"/>
                    <w:sz w:val="24"/>
                    <w:szCs w:val="24"/>
                  </w:rPr>
                </w:pPr>
                <w:r w:rsidRPr="009055A2">
                  <w:rPr>
                    <w:rFonts w:ascii="Arial" w:hAnsi="Arial" w:cs="Arial"/>
                    <w:sz w:val="24"/>
                    <w:szCs w:val="24"/>
                  </w:rPr>
                  <w:t>2021</w:t>
                </w:r>
              </w:p>
            </w:tc>
          </w:tr>
          <w:tr w:rsidR="00A76A73" w:rsidRPr="009055A2" w14:paraId="3DED0BDA" w14:textId="77777777" w:rsidTr="00BE1017">
            <w:trPr>
              <w:trHeight w:val="439"/>
            </w:trPr>
            <w:tc>
              <w:tcPr>
                <w:tcW w:w="3177" w:type="dxa"/>
              </w:tcPr>
              <w:p w14:paraId="4E8C3581" w14:textId="005755F1" w:rsidR="00A76A73" w:rsidRPr="009055A2" w:rsidRDefault="00A76A73" w:rsidP="009055A2">
                <w:pPr>
                  <w:spacing w:line="360" w:lineRule="auto"/>
                  <w:rPr>
                    <w:rFonts w:ascii="Arial" w:hAnsi="Arial" w:cs="Arial"/>
                    <w:sz w:val="24"/>
                    <w:szCs w:val="24"/>
                  </w:rPr>
                </w:pPr>
                <w:r w:rsidRPr="009055A2">
                  <w:rPr>
                    <w:rFonts w:ascii="Arial" w:hAnsi="Arial" w:cs="Arial"/>
                    <w:sz w:val="24"/>
                    <w:szCs w:val="24"/>
                  </w:rPr>
                  <w:t xml:space="preserve">Gross profit/sales x 100 </w:t>
                </w:r>
              </w:p>
            </w:tc>
            <w:tc>
              <w:tcPr>
                <w:tcW w:w="1402" w:type="dxa"/>
              </w:tcPr>
              <w:p w14:paraId="73ED7C23" w14:textId="7FBF0F48" w:rsidR="00A76A73" w:rsidRPr="009055A2" w:rsidRDefault="00A76A73" w:rsidP="009055A2">
                <w:pPr>
                  <w:spacing w:line="360" w:lineRule="auto"/>
                  <w:rPr>
                    <w:rFonts w:ascii="Arial" w:hAnsi="Arial" w:cs="Arial"/>
                    <w:sz w:val="24"/>
                    <w:szCs w:val="24"/>
                  </w:rPr>
                </w:pPr>
                <w:r w:rsidRPr="009055A2">
                  <w:rPr>
                    <w:rFonts w:ascii="Arial" w:hAnsi="Arial" w:cs="Arial"/>
                    <w:sz w:val="24"/>
                    <w:szCs w:val="24"/>
                  </w:rPr>
                  <w:t>Gross Profit</w:t>
                </w:r>
              </w:p>
            </w:tc>
            <w:tc>
              <w:tcPr>
                <w:tcW w:w="2152" w:type="dxa"/>
              </w:tcPr>
              <w:p w14:paraId="78C04897" w14:textId="4C3D4AB9" w:rsidR="00A76A73" w:rsidRPr="009055A2" w:rsidRDefault="00A76A73" w:rsidP="009055A2">
                <w:pPr>
                  <w:spacing w:line="360" w:lineRule="auto"/>
                  <w:rPr>
                    <w:rFonts w:ascii="Arial" w:hAnsi="Arial" w:cs="Arial"/>
                    <w:sz w:val="24"/>
                    <w:szCs w:val="24"/>
                  </w:rPr>
                </w:pPr>
                <w:r w:rsidRPr="009055A2">
                  <w:rPr>
                    <w:rFonts w:ascii="Arial" w:hAnsi="Arial" w:cs="Arial"/>
                    <w:sz w:val="24"/>
                    <w:szCs w:val="24"/>
                  </w:rPr>
                  <w:t>140</w:t>
                </w:r>
                <w:r w:rsidR="005352D6" w:rsidRPr="009055A2">
                  <w:rPr>
                    <w:rFonts w:ascii="Arial" w:hAnsi="Arial" w:cs="Arial"/>
                    <w:sz w:val="24"/>
                    <w:szCs w:val="24"/>
                  </w:rPr>
                  <w:t>.</w:t>
                </w:r>
                <w:r w:rsidRPr="009055A2">
                  <w:rPr>
                    <w:rFonts w:ascii="Arial" w:hAnsi="Arial" w:cs="Arial"/>
                    <w:sz w:val="24"/>
                    <w:szCs w:val="24"/>
                  </w:rPr>
                  <w:t>8181818</w:t>
                </w:r>
              </w:p>
            </w:tc>
            <w:tc>
              <w:tcPr>
                <w:tcW w:w="2285" w:type="dxa"/>
              </w:tcPr>
              <w:p w14:paraId="03ADCF0E" w14:textId="4E8D73FB" w:rsidR="00A76A73" w:rsidRPr="009055A2" w:rsidRDefault="00A76A73" w:rsidP="009055A2">
                <w:pPr>
                  <w:spacing w:line="360" w:lineRule="auto"/>
                  <w:rPr>
                    <w:rFonts w:ascii="Arial" w:hAnsi="Arial" w:cs="Arial"/>
                    <w:sz w:val="24"/>
                    <w:szCs w:val="24"/>
                  </w:rPr>
                </w:pPr>
                <w:r w:rsidRPr="009055A2">
                  <w:rPr>
                    <w:rFonts w:ascii="Arial" w:hAnsi="Arial" w:cs="Arial"/>
                    <w:sz w:val="24"/>
                    <w:szCs w:val="24"/>
                  </w:rPr>
                  <w:t>233</w:t>
                </w:r>
                <w:r w:rsidR="005352D6" w:rsidRPr="009055A2">
                  <w:rPr>
                    <w:rFonts w:ascii="Arial" w:hAnsi="Arial" w:cs="Arial"/>
                    <w:sz w:val="24"/>
                    <w:szCs w:val="24"/>
                  </w:rPr>
                  <w:t>.</w:t>
                </w:r>
                <w:r w:rsidRPr="009055A2">
                  <w:rPr>
                    <w:rFonts w:ascii="Arial" w:hAnsi="Arial" w:cs="Arial"/>
                    <w:sz w:val="24"/>
                    <w:szCs w:val="24"/>
                  </w:rPr>
                  <w:t>4166667</w:t>
                </w:r>
              </w:p>
            </w:tc>
          </w:tr>
          <w:tr w:rsidR="00A76A73" w:rsidRPr="009055A2" w14:paraId="62D529F9" w14:textId="77777777" w:rsidTr="00BE1017">
            <w:tc>
              <w:tcPr>
                <w:tcW w:w="3177" w:type="dxa"/>
              </w:tcPr>
              <w:p w14:paraId="548D8C18" w14:textId="77777777" w:rsidR="00043EB1" w:rsidRPr="009055A2" w:rsidRDefault="00A76A73" w:rsidP="009055A2">
                <w:pPr>
                  <w:spacing w:line="360" w:lineRule="auto"/>
                  <w:rPr>
                    <w:rFonts w:ascii="Arial" w:hAnsi="Arial" w:cs="Arial"/>
                    <w:sz w:val="24"/>
                    <w:szCs w:val="24"/>
                  </w:rPr>
                </w:pPr>
                <w:r w:rsidRPr="009055A2">
                  <w:rPr>
                    <w:rFonts w:ascii="Arial" w:hAnsi="Arial" w:cs="Arial"/>
                    <w:sz w:val="24"/>
                    <w:szCs w:val="24"/>
                  </w:rPr>
                  <w:t xml:space="preserve">Net profits of the </w:t>
                </w:r>
              </w:p>
              <w:p w14:paraId="49EC73C6" w14:textId="6F2E0BF4" w:rsidR="00A76A73" w:rsidRPr="009055A2" w:rsidRDefault="00A76A73" w:rsidP="009055A2">
                <w:pPr>
                  <w:spacing w:line="360" w:lineRule="auto"/>
                  <w:rPr>
                    <w:rFonts w:ascii="Arial" w:hAnsi="Arial" w:cs="Arial"/>
                    <w:sz w:val="24"/>
                    <w:szCs w:val="24"/>
                  </w:rPr>
                </w:pPr>
                <w:r w:rsidRPr="009055A2">
                  <w:rPr>
                    <w:rFonts w:ascii="Arial" w:hAnsi="Arial" w:cs="Arial"/>
                    <w:sz w:val="24"/>
                    <w:szCs w:val="24"/>
                  </w:rPr>
                  <w:t>year/sales x 100</w:t>
                </w:r>
              </w:p>
            </w:tc>
            <w:tc>
              <w:tcPr>
                <w:tcW w:w="1402" w:type="dxa"/>
              </w:tcPr>
              <w:p w14:paraId="0F225B02" w14:textId="776A8506" w:rsidR="00A76A73" w:rsidRPr="009055A2" w:rsidRDefault="00043EB1" w:rsidP="009055A2">
                <w:pPr>
                  <w:spacing w:line="360" w:lineRule="auto"/>
                  <w:rPr>
                    <w:rFonts w:ascii="Arial" w:hAnsi="Arial" w:cs="Arial"/>
                    <w:sz w:val="24"/>
                    <w:szCs w:val="24"/>
                  </w:rPr>
                </w:pPr>
                <w:r w:rsidRPr="009055A2">
                  <w:rPr>
                    <w:rFonts w:ascii="Arial" w:hAnsi="Arial" w:cs="Arial"/>
                    <w:sz w:val="24"/>
                    <w:szCs w:val="24"/>
                  </w:rPr>
                  <w:t>Net profit</w:t>
                </w:r>
              </w:p>
            </w:tc>
            <w:tc>
              <w:tcPr>
                <w:tcW w:w="2152" w:type="dxa"/>
              </w:tcPr>
              <w:p w14:paraId="340A1AAB" w14:textId="644223FC" w:rsidR="00A76A73" w:rsidRPr="009055A2" w:rsidRDefault="00043EB1" w:rsidP="009055A2">
                <w:pPr>
                  <w:spacing w:line="360" w:lineRule="auto"/>
                  <w:rPr>
                    <w:rFonts w:ascii="Arial" w:hAnsi="Arial" w:cs="Arial"/>
                    <w:sz w:val="24"/>
                    <w:szCs w:val="24"/>
                  </w:rPr>
                </w:pPr>
                <w:r w:rsidRPr="009055A2">
                  <w:rPr>
                    <w:rFonts w:ascii="Arial" w:hAnsi="Arial" w:cs="Arial"/>
                    <w:sz w:val="24"/>
                    <w:szCs w:val="24"/>
                  </w:rPr>
                  <w:t>48406</w:t>
                </w:r>
                <w:r w:rsidR="005352D6" w:rsidRPr="009055A2">
                  <w:rPr>
                    <w:rFonts w:ascii="Arial" w:hAnsi="Arial" w:cs="Arial"/>
                    <w:sz w:val="24"/>
                    <w:szCs w:val="24"/>
                  </w:rPr>
                  <w:t>.</w:t>
                </w:r>
                <w:r w:rsidRPr="009055A2">
                  <w:rPr>
                    <w:rFonts w:ascii="Arial" w:hAnsi="Arial" w:cs="Arial"/>
                    <w:sz w:val="24"/>
                    <w:szCs w:val="24"/>
                  </w:rPr>
                  <w:t>27273</w:t>
                </w:r>
              </w:p>
            </w:tc>
            <w:tc>
              <w:tcPr>
                <w:tcW w:w="2285" w:type="dxa"/>
              </w:tcPr>
              <w:p w14:paraId="02ADDBC8" w14:textId="2B76CA46" w:rsidR="00A76A73" w:rsidRPr="009055A2" w:rsidRDefault="00043EB1" w:rsidP="009055A2">
                <w:pPr>
                  <w:spacing w:line="360" w:lineRule="auto"/>
                  <w:rPr>
                    <w:rFonts w:ascii="Arial" w:hAnsi="Arial" w:cs="Arial"/>
                    <w:sz w:val="24"/>
                    <w:szCs w:val="24"/>
                  </w:rPr>
                </w:pPr>
                <w:r w:rsidRPr="009055A2">
                  <w:rPr>
                    <w:rFonts w:ascii="Arial" w:hAnsi="Arial" w:cs="Arial"/>
                    <w:sz w:val="24"/>
                    <w:szCs w:val="24"/>
                  </w:rPr>
                  <w:t>119996</w:t>
                </w:r>
                <w:r w:rsidR="005352D6" w:rsidRPr="009055A2">
                  <w:rPr>
                    <w:rFonts w:ascii="Arial" w:hAnsi="Arial" w:cs="Arial"/>
                    <w:sz w:val="24"/>
                    <w:szCs w:val="24"/>
                  </w:rPr>
                  <w:t>.</w:t>
                </w:r>
                <w:r w:rsidRPr="009055A2">
                  <w:rPr>
                    <w:rFonts w:ascii="Arial" w:hAnsi="Arial" w:cs="Arial"/>
                    <w:sz w:val="24"/>
                    <w:szCs w:val="24"/>
                  </w:rPr>
                  <w:t>1667</w:t>
                </w:r>
              </w:p>
            </w:tc>
          </w:tr>
          <w:tr w:rsidR="00A76A73" w:rsidRPr="009055A2" w14:paraId="785CBFE5" w14:textId="77777777" w:rsidTr="00BE1017">
            <w:tc>
              <w:tcPr>
                <w:tcW w:w="3177" w:type="dxa"/>
              </w:tcPr>
              <w:p w14:paraId="26B816A5" w14:textId="4AC5EAD3" w:rsidR="00A76A73" w:rsidRPr="009055A2" w:rsidRDefault="00043EB1" w:rsidP="009055A2">
                <w:pPr>
                  <w:spacing w:line="360" w:lineRule="auto"/>
                  <w:rPr>
                    <w:rFonts w:ascii="Arial" w:hAnsi="Arial" w:cs="Arial"/>
                    <w:sz w:val="24"/>
                    <w:szCs w:val="24"/>
                  </w:rPr>
                </w:pPr>
                <w:r w:rsidRPr="009055A2">
                  <w:rPr>
                    <w:rFonts w:ascii="Arial" w:hAnsi="Arial" w:cs="Arial"/>
                    <w:sz w:val="24"/>
                    <w:szCs w:val="24"/>
                  </w:rPr>
                  <w:t>Net profits of the year + loan interest/total assets less current liability x 100</w:t>
                </w:r>
              </w:p>
            </w:tc>
            <w:tc>
              <w:tcPr>
                <w:tcW w:w="1402" w:type="dxa"/>
              </w:tcPr>
              <w:p w14:paraId="7F49729B" w14:textId="3F8A9BB8"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ROCE</w:t>
                </w:r>
              </w:p>
            </w:tc>
            <w:tc>
              <w:tcPr>
                <w:tcW w:w="2152" w:type="dxa"/>
              </w:tcPr>
              <w:p w14:paraId="3FBEAD21" w14:textId="6EB50DD8"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-159932853</w:t>
                </w:r>
                <w:r w:rsidR="005352D6" w:rsidRPr="009055A2">
                  <w:rPr>
                    <w:rFonts w:ascii="Arial" w:hAnsi="Arial" w:cs="Arial"/>
                    <w:sz w:val="24"/>
                    <w:szCs w:val="24"/>
                  </w:rPr>
                  <w:t>.</w:t>
                </w:r>
                <w:r w:rsidRPr="009055A2">
                  <w:rPr>
                    <w:rFonts w:ascii="Arial" w:hAnsi="Arial" w:cs="Arial"/>
                    <w:sz w:val="24"/>
                    <w:szCs w:val="24"/>
                  </w:rPr>
                  <w:t>9</w:t>
                </w:r>
              </w:p>
            </w:tc>
            <w:tc>
              <w:tcPr>
                <w:tcW w:w="2285" w:type="dxa"/>
              </w:tcPr>
              <w:p w14:paraId="1104988B" w14:textId="000B3699"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-128503645</w:t>
                </w:r>
                <w:r w:rsidR="005352D6" w:rsidRPr="009055A2">
                  <w:rPr>
                    <w:rFonts w:ascii="Arial" w:hAnsi="Arial" w:cs="Arial"/>
                    <w:sz w:val="24"/>
                    <w:szCs w:val="24"/>
                  </w:rPr>
                  <w:t>.</w:t>
                </w:r>
                <w:r w:rsidRPr="009055A2">
                  <w:rPr>
                    <w:rFonts w:ascii="Arial" w:hAnsi="Arial" w:cs="Arial"/>
                    <w:sz w:val="24"/>
                    <w:szCs w:val="24"/>
                  </w:rPr>
                  <w:t>9</w:t>
                </w:r>
              </w:p>
            </w:tc>
          </w:tr>
          <w:tr w:rsidR="00A76A73" w:rsidRPr="009055A2" w14:paraId="575897D2" w14:textId="77777777" w:rsidTr="00BE1017">
            <w:tc>
              <w:tcPr>
                <w:tcW w:w="3177" w:type="dxa"/>
              </w:tcPr>
              <w:p w14:paraId="193AA543" w14:textId="3F308B6C"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Sales/total assets less current liability</w:t>
                </w:r>
              </w:p>
            </w:tc>
            <w:tc>
              <w:tcPr>
                <w:tcW w:w="1402" w:type="dxa"/>
              </w:tcPr>
              <w:p w14:paraId="79E2B28F" w14:textId="3CB7942A"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Total assets turnover</w:t>
                </w:r>
              </w:p>
            </w:tc>
            <w:tc>
              <w:tcPr>
                <w:tcW w:w="2152" w:type="dxa"/>
              </w:tcPr>
              <w:p w14:paraId="08E91323" w14:textId="32C8EA3A"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-1599861</w:t>
                </w:r>
              </w:p>
            </w:tc>
            <w:tc>
              <w:tcPr>
                <w:tcW w:w="2285" w:type="dxa"/>
              </w:tcPr>
              <w:p w14:paraId="708FCA81" w14:textId="1AA3A2E6"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-1299436</w:t>
                </w:r>
              </w:p>
            </w:tc>
          </w:tr>
          <w:tr w:rsidR="00A76A73" w:rsidRPr="009055A2" w14:paraId="1AB77247" w14:textId="77777777" w:rsidTr="00BE1017">
            <w:tc>
              <w:tcPr>
                <w:tcW w:w="3177" w:type="dxa"/>
              </w:tcPr>
              <w:p w14:paraId="7CC52EEC" w14:textId="2777F04D"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Sales/net profit assets</w:t>
                </w:r>
              </w:p>
            </w:tc>
            <w:tc>
              <w:tcPr>
                <w:tcW w:w="1402" w:type="dxa"/>
              </w:tcPr>
              <w:p w14:paraId="33A6198F" w14:textId="7741A167"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Working capital turnover</w:t>
                </w:r>
              </w:p>
            </w:tc>
            <w:tc>
              <w:tcPr>
                <w:tcW w:w="2152" w:type="dxa"/>
              </w:tcPr>
              <w:p w14:paraId="062F4650" w14:textId="36526381"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0</w:t>
                </w:r>
                <w:r w:rsidR="005352D6" w:rsidRPr="009055A2">
                  <w:rPr>
                    <w:rFonts w:ascii="Arial" w:hAnsi="Arial" w:cs="Arial"/>
                    <w:sz w:val="24"/>
                    <w:szCs w:val="24"/>
                  </w:rPr>
                  <w:t>.</w:t>
                </w:r>
                <w:r w:rsidRPr="009055A2">
                  <w:rPr>
                    <w:rFonts w:ascii="Arial" w:hAnsi="Arial" w:cs="Arial"/>
                    <w:sz w:val="24"/>
                    <w:szCs w:val="24"/>
                  </w:rPr>
                  <w:t>0001037572774</w:t>
                </w:r>
              </w:p>
            </w:tc>
            <w:tc>
              <w:tcPr>
                <w:tcW w:w="2285" w:type="dxa"/>
              </w:tcPr>
              <w:p w14:paraId="5EA929DA" w14:textId="5A5B5694"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0</w:t>
                </w:r>
                <w:r w:rsidR="005352D6" w:rsidRPr="009055A2">
                  <w:rPr>
                    <w:rFonts w:ascii="Arial" w:hAnsi="Arial" w:cs="Arial"/>
                    <w:sz w:val="24"/>
                    <w:szCs w:val="24"/>
                  </w:rPr>
                  <w:t>.</w:t>
                </w:r>
                <w:r w:rsidRPr="009055A2">
                  <w:rPr>
                    <w:rFonts w:ascii="Arial" w:hAnsi="Arial" w:cs="Arial"/>
                    <w:sz w:val="24"/>
                    <w:szCs w:val="24"/>
                  </w:rPr>
                  <w:t>00009236723365</w:t>
                </w:r>
              </w:p>
            </w:tc>
          </w:tr>
          <w:tr w:rsidR="00A76A73" w:rsidRPr="009055A2" w14:paraId="42167B0C" w14:textId="77777777" w:rsidTr="00BE1017">
            <w:tc>
              <w:tcPr>
                <w:tcW w:w="3177" w:type="dxa"/>
              </w:tcPr>
              <w:p w14:paraId="0AA7DEB8" w14:textId="45D7C7E3"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Current assets total/current liabilities total</w:t>
                </w:r>
              </w:p>
            </w:tc>
            <w:tc>
              <w:tcPr>
                <w:tcW w:w="1402" w:type="dxa"/>
              </w:tcPr>
              <w:p w14:paraId="6517F2E9" w14:textId="11219DAB"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Current ratio</w:t>
                </w:r>
              </w:p>
            </w:tc>
            <w:tc>
              <w:tcPr>
                <w:tcW w:w="2152" w:type="dxa"/>
              </w:tcPr>
              <w:p w14:paraId="62CECC14" w14:textId="12764772"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1</w:t>
                </w:r>
                <w:r w:rsidR="005352D6" w:rsidRPr="009055A2">
                  <w:rPr>
                    <w:rFonts w:ascii="Arial" w:hAnsi="Arial" w:cs="Arial"/>
                    <w:sz w:val="24"/>
                    <w:szCs w:val="24"/>
                  </w:rPr>
                  <w:t>.</w:t>
                </w:r>
                <w:r w:rsidRPr="009055A2">
                  <w:rPr>
                    <w:rFonts w:ascii="Arial" w:hAnsi="Arial" w:cs="Arial"/>
                    <w:sz w:val="24"/>
                    <w:szCs w:val="24"/>
                  </w:rPr>
                  <w:t>703759264</w:t>
                </w:r>
              </w:p>
            </w:tc>
            <w:tc>
              <w:tcPr>
                <w:tcW w:w="2285" w:type="dxa"/>
              </w:tcPr>
              <w:p w14:paraId="327809A3" w14:textId="59200CE1"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2</w:t>
                </w:r>
                <w:r w:rsidR="005352D6" w:rsidRPr="009055A2">
                  <w:rPr>
                    <w:rFonts w:ascii="Arial" w:hAnsi="Arial" w:cs="Arial"/>
                    <w:sz w:val="24"/>
                    <w:szCs w:val="24"/>
                  </w:rPr>
                  <w:t>.</w:t>
                </w:r>
                <w:r w:rsidRPr="009055A2">
                  <w:rPr>
                    <w:rFonts w:ascii="Arial" w:hAnsi="Arial" w:cs="Arial"/>
                    <w:sz w:val="24"/>
                    <w:szCs w:val="24"/>
                  </w:rPr>
                  <w:t>72861149</w:t>
                </w:r>
              </w:p>
            </w:tc>
          </w:tr>
          <w:tr w:rsidR="00A76A73" w:rsidRPr="009055A2" w14:paraId="047965FD" w14:textId="77777777" w:rsidTr="00BE1017">
            <w:tc>
              <w:tcPr>
                <w:tcW w:w="3177" w:type="dxa"/>
              </w:tcPr>
              <w:p w14:paraId="737B441D" w14:textId="046C660A"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Current assets total-stock/current liabilities total</w:t>
                </w:r>
              </w:p>
            </w:tc>
            <w:tc>
              <w:tcPr>
                <w:tcW w:w="1402" w:type="dxa"/>
              </w:tcPr>
              <w:p w14:paraId="5AF0F4AF" w14:textId="78CA69AD"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Quick ratio</w:t>
                </w:r>
              </w:p>
            </w:tc>
            <w:tc>
              <w:tcPr>
                <w:tcW w:w="2152" w:type="dxa"/>
              </w:tcPr>
              <w:p w14:paraId="68E7C9FE" w14:textId="7AF25FEF"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1</w:t>
                </w:r>
                <w:r w:rsidR="005352D6" w:rsidRPr="009055A2">
                  <w:rPr>
                    <w:rFonts w:ascii="Arial" w:hAnsi="Arial" w:cs="Arial"/>
                    <w:sz w:val="24"/>
                    <w:szCs w:val="24"/>
                  </w:rPr>
                  <w:t>.</w:t>
                </w:r>
                <w:r w:rsidRPr="009055A2">
                  <w:rPr>
                    <w:rFonts w:ascii="Arial" w:hAnsi="Arial" w:cs="Arial"/>
                    <w:sz w:val="24"/>
                    <w:szCs w:val="24"/>
                  </w:rPr>
                  <w:t>703759264</w:t>
                </w:r>
              </w:p>
            </w:tc>
            <w:tc>
              <w:tcPr>
                <w:tcW w:w="2285" w:type="dxa"/>
              </w:tcPr>
              <w:p w14:paraId="1F3D0F1C" w14:textId="158153CF" w:rsidR="00A76A73" w:rsidRPr="009055A2" w:rsidRDefault="003A077C" w:rsidP="009055A2">
                <w:pPr>
                  <w:spacing w:line="360" w:lineRule="auto"/>
                  <w:rPr>
                    <w:rFonts w:ascii="Arial" w:hAnsi="Arial" w:cs="Arial"/>
                    <w:sz w:val="24"/>
                    <w:szCs w:val="24"/>
                  </w:rPr>
                </w:pPr>
                <w:r w:rsidRPr="009055A2">
                  <w:rPr>
                    <w:rFonts w:ascii="Arial" w:hAnsi="Arial" w:cs="Arial"/>
                    <w:sz w:val="24"/>
                    <w:szCs w:val="24"/>
                  </w:rPr>
                  <w:t>2</w:t>
                </w:r>
                <w:r w:rsidR="005352D6" w:rsidRPr="009055A2">
                  <w:rPr>
                    <w:rFonts w:ascii="Arial" w:hAnsi="Arial" w:cs="Arial"/>
                    <w:sz w:val="24"/>
                    <w:szCs w:val="24"/>
                  </w:rPr>
                  <w:t>.</w:t>
                </w:r>
                <w:r w:rsidRPr="009055A2">
                  <w:rPr>
                    <w:rFonts w:ascii="Arial" w:hAnsi="Arial" w:cs="Arial"/>
                    <w:sz w:val="24"/>
                    <w:szCs w:val="24"/>
                  </w:rPr>
                  <w:t>72854146</w:t>
                </w:r>
              </w:p>
            </w:tc>
          </w:tr>
          <w:tr w:rsidR="00BE1017" w:rsidRPr="009055A2" w14:paraId="177AE31D" w14:textId="77777777" w:rsidTr="00BE1017">
            <w:trPr>
              <w:trHeight w:val="962"/>
            </w:trPr>
            <w:tc>
              <w:tcPr>
                <w:tcW w:w="3177" w:type="dxa"/>
              </w:tcPr>
              <w:p w14:paraId="060FDFD6" w14:textId="0F129823" w:rsidR="00BE1017" w:rsidRPr="009055A2" w:rsidRDefault="00BE1017" w:rsidP="00BE1017">
                <w:pPr>
                  <w:spacing w:line="360" w:lineRule="auto"/>
                  <w:rPr>
                    <w:rFonts w:ascii="Arial" w:hAnsi="Arial" w:cs="Arial"/>
                    <w:sz w:val="24"/>
                    <w:szCs w:val="24"/>
                  </w:rPr>
                </w:pPr>
                <w:r w:rsidRPr="009055A2">
                  <w:rPr>
                    <w:rFonts w:ascii="Arial" w:hAnsi="Arial" w:cs="Arial"/>
                    <w:sz w:val="24"/>
                    <w:szCs w:val="24"/>
                  </w:rPr>
                  <w:t>Debtors x 365 day</w:t>
                </w:r>
                <w:r>
                  <w:rPr>
                    <w:rFonts w:ascii="Arial" w:hAnsi="Arial" w:cs="Arial"/>
                    <w:sz w:val="24"/>
                    <w:szCs w:val="24"/>
                  </w:rPr>
                  <w:t xml:space="preserve"> of the year/sale</w:t>
                </w:r>
              </w:p>
            </w:tc>
            <w:tc>
              <w:tcPr>
                <w:tcW w:w="1402" w:type="dxa"/>
              </w:tcPr>
              <w:p w14:paraId="2A0ABBC8" w14:textId="44D2F9C3" w:rsidR="00BE1017" w:rsidRDefault="00BE1017" w:rsidP="00BE1017">
                <w:pPr>
                  <w:spacing w:line="360" w:lineRule="auto"/>
                  <w:rPr>
                    <w:rFonts w:ascii="Arial" w:hAnsi="Arial" w:cs="Arial"/>
                    <w:sz w:val="24"/>
                    <w:szCs w:val="24"/>
                  </w:rPr>
                </w:pPr>
                <w:r>
                  <w:rPr>
                    <w:rFonts w:ascii="Arial" w:hAnsi="Arial" w:cs="Arial"/>
                    <w:sz w:val="24"/>
                    <w:szCs w:val="24"/>
                  </w:rPr>
                  <w:t xml:space="preserve">Debtor </w:t>
                </w:r>
                <w:r w:rsidRPr="009055A2">
                  <w:rPr>
                    <w:rFonts w:ascii="Arial" w:hAnsi="Arial" w:cs="Arial"/>
                    <w:sz w:val="24"/>
                    <w:szCs w:val="24"/>
                  </w:rPr>
                  <w:t>days</w:t>
                </w:r>
              </w:p>
            </w:tc>
            <w:tc>
              <w:tcPr>
                <w:tcW w:w="2152" w:type="dxa"/>
              </w:tcPr>
              <w:p w14:paraId="78D2B37B" w14:textId="493CFF67" w:rsidR="00BE1017" w:rsidRDefault="00BE1017" w:rsidP="00BE1017">
                <w:pPr>
                  <w:spacing w:line="360" w:lineRule="auto"/>
                  <w:rPr>
                    <w:rFonts w:ascii="Arial" w:hAnsi="Arial" w:cs="Arial"/>
                    <w:sz w:val="24"/>
                    <w:szCs w:val="24"/>
                  </w:rPr>
                </w:pPr>
                <w:r>
                  <w:rPr>
                    <w:rFonts w:ascii="Arial" w:hAnsi="Arial" w:cs="Arial"/>
                    <w:sz w:val="24"/>
                    <w:szCs w:val="24"/>
                  </w:rPr>
                  <w:t>28</w:t>
                </w:r>
              </w:p>
            </w:tc>
            <w:tc>
              <w:tcPr>
                <w:tcW w:w="2285" w:type="dxa"/>
              </w:tcPr>
              <w:p w14:paraId="463C6EFE" w14:textId="70ADF968" w:rsidR="00BE1017" w:rsidRDefault="00BE1017" w:rsidP="00BE1017">
                <w:pPr>
                  <w:spacing w:line="360" w:lineRule="auto"/>
                  <w:rPr>
                    <w:rFonts w:ascii="Arial" w:hAnsi="Arial" w:cs="Arial"/>
                    <w:sz w:val="24"/>
                    <w:szCs w:val="24"/>
                  </w:rPr>
                </w:pPr>
                <w:r>
                  <w:rPr>
                    <w:rFonts w:ascii="Arial" w:hAnsi="Arial" w:cs="Arial"/>
                    <w:sz w:val="24"/>
                    <w:szCs w:val="24"/>
                  </w:rPr>
                  <w:t>33</w:t>
                </w:r>
              </w:p>
            </w:tc>
          </w:tr>
          <w:tr w:rsidR="00BE1017" w:rsidRPr="009055A2" w14:paraId="5CC133C5" w14:textId="77777777" w:rsidTr="00BE1017">
            <w:tc>
              <w:tcPr>
                <w:tcW w:w="3177" w:type="dxa"/>
              </w:tcPr>
              <w:p w14:paraId="404A52F5" w14:textId="519E9F3A" w:rsidR="00BE1017" w:rsidRPr="009055A2" w:rsidRDefault="00BE1017" w:rsidP="00BE1017">
                <w:pPr>
                  <w:spacing w:line="360" w:lineRule="auto"/>
                  <w:rPr>
                    <w:rFonts w:ascii="Arial" w:hAnsi="Arial" w:cs="Arial"/>
                    <w:sz w:val="24"/>
                    <w:szCs w:val="24"/>
                  </w:rPr>
                </w:pPr>
                <w:r>
                  <w:rPr>
                    <w:rFonts w:ascii="Arial" w:hAnsi="Arial" w:cs="Arial"/>
                    <w:sz w:val="24"/>
                    <w:szCs w:val="24"/>
                  </w:rPr>
                  <w:t>Trade creditors x 365 days/purchases</w:t>
                </w:r>
              </w:p>
            </w:tc>
            <w:tc>
              <w:tcPr>
                <w:tcW w:w="1402" w:type="dxa"/>
              </w:tcPr>
              <w:p w14:paraId="7E5D55BF" w14:textId="38BEF35E" w:rsidR="00BE1017" w:rsidRPr="009055A2" w:rsidRDefault="00BE1017" w:rsidP="00BE1017">
                <w:pPr>
                  <w:spacing w:line="360" w:lineRule="auto"/>
                  <w:rPr>
                    <w:rFonts w:ascii="Arial" w:hAnsi="Arial" w:cs="Arial"/>
                    <w:sz w:val="24"/>
                    <w:szCs w:val="24"/>
                  </w:rPr>
                </w:pPr>
                <w:r>
                  <w:rPr>
                    <w:rFonts w:ascii="Arial" w:hAnsi="Arial" w:cs="Arial"/>
                    <w:sz w:val="24"/>
                    <w:szCs w:val="24"/>
                  </w:rPr>
                  <w:t xml:space="preserve">Creditor </w:t>
                </w:r>
                <w:r w:rsidRPr="009055A2">
                  <w:rPr>
                    <w:rFonts w:ascii="Arial" w:hAnsi="Arial" w:cs="Arial"/>
                    <w:sz w:val="24"/>
                    <w:szCs w:val="24"/>
                  </w:rPr>
                  <w:t>days</w:t>
                </w:r>
              </w:p>
            </w:tc>
            <w:tc>
              <w:tcPr>
                <w:tcW w:w="2152" w:type="dxa"/>
              </w:tcPr>
              <w:p w14:paraId="5DAF6AEF" w14:textId="18660158" w:rsidR="00BE1017" w:rsidRPr="009055A2" w:rsidRDefault="00BE1017" w:rsidP="00BE1017">
                <w:pPr>
                  <w:spacing w:line="360" w:lineRule="auto"/>
                  <w:rPr>
                    <w:rFonts w:ascii="Arial" w:hAnsi="Arial" w:cs="Arial"/>
                    <w:sz w:val="24"/>
                    <w:szCs w:val="24"/>
                  </w:rPr>
                </w:pPr>
                <w:r>
                  <w:rPr>
                    <w:rFonts w:ascii="Arial" w:hAnsi="Arial" w:cs="Arial"/>
                    <w:sz w:val="24"/>
                    <w:szCs w:val="24"/>
                  </w:rPr>
                  <w:t>325</w:t>
                </w:r>
              </w:p>
            </w:tc>
            <w:tc>
              <w:tcPr>
                <w:tcW w:w="2285" w:type="dxa"/>
              </w:tcPr>
              <w:p w14:paraId="2DA6380E" w14:textId="53EB7BCF" w:rsidR="00BE1017" w:rsidRPr="009055A2" w:rsidRDefault="00BE1017" w:rsidP="00BE1017">
                <w:pPr>
                  <w:spacing w:line="360" w:lineRule="auto"/>
                  <w:rPr>
                    <w:rFonts w:ascii="Arial" w:hAnsi="Arial" w:cs="Arial"/>
                    <w:sz w:val="24"/>
                    <w:szCs w:val="24"/>
                  </w:rPr>
                </w:pPr>
                <w:r>
                  <w:rPr>
                    <w:rFonts w:ascii="Arial" w:hAnsi="Arial" w:cs="Arial"/>
                    <w:sz w:val="24"/>
                    <w:szCs w:val="24"/>
                  </w:rPr>
                  <w:t>103</w:t>
                </w:r>
              </w:p>
            </w:tc>
          </w:tr>
          <w:tr w:rsidR="00BE1017" w:rsidRPr="009055A2" w14:paraId="65FB9C53" w14:textId="77777777" w:rsidTr="00BE1017">
            <w:tc>
              <w:tcPr>
                <w:tcW w:w="3177" w:type="dxa"/>
              </w:tcPr>
              <w:p w14:paraId="7AEBFFBA" w14:textId="65DCFF75" w:rsidR="00BE1017" w:rsidRPr="009055A2" w:rsidRDefault="00BE1017" w:rsidP="00BE1017">
                <w:pPr>
                  <w:spacing w:line="360" w:lineRule="auto"/>
                  <w:rPr>
                    <w:rFonts w:ascii="Arial" w:hAnsi="Arial" w:cs="Arial"/>
                    <w:sz w:val="24"/>
                    <w:szCs w:val="24"/>
                  </w:rPr>
                </w:pPr>
                <w:r w:rsidRPr="009055A2">
                  <w:rPr>
                    <w:rFonts w:ascii="Arial" w:hAnsi="Arial" w:cs="Arial"/>
                    <w:sz w:val="24"/>
                    <w:szCs w:val="24"/>
                  </w:rPr>
                  <w:t>(Total current liabilities + bank loan) (total current assets + fixed assets) answers divided by one another</w:t>
                </w:r>
              </w:p>
            </w:tc>
            <w:tc>
              <w:tcPr>
                <w:tcW w:w="1402" w:type="dxa"/>
              </w:tcPr>
              <w:p w14:paraId="4ABE89BE" w14:textId="21A58DAC" w:rsidR="00BE1017" w:rsidRPr="009055A2" w:rsidRDefault="00BE1017" w:rsidP="00BE1017">
                <w:pPr>
                  <w:spacing w:line="360" w:lineRule="auto"/>
                  <w:rPr>
                    <w:rFonts w:ascii="Arial" w:hAnsi="Arial" w:cs="Arial"/>
                    <w:sz w:val="24"/>
                    <w:szCs w:val="24"/>
                  </w:rPr>
                </w:pPr>
                <w:r w:rsidRPr="009055A2">
                  <w:rPr>
                    <w:rFonts w:ascii="Arial" w:hAnsi="Arial" w:cs="Arial"/>
                    <w:sz w:val="24"/>
                    <w:szCs w:val="24"/>
                  </w:rPr>
                  <w:t>Debt days</w:t>
                </w:r>
              </w:p>
            </w:tc>
            <w:tc>
              <w:tcPr>
                <w:tcW w:w="2152" w:type="dxa"/>
              </w:tcPr>
              <w:p w14:paraId="0AB70B94" w14:textId="41F5D856" w:rsidR="00BE1017" w:rsidRPr="009055A2" w:rsidRDefault="00BE1017" w:rsidP="00BE1017">
                <w:pPr>
                  <w:spacing w:line="360" w:lineRule="auto"/>
                  <w:rPr>
                    <w:rFonts w:ascii="Arial" w:hAnsi="Arial" w:cs="Arial"/>
                    <w:sz w:val="24"/>
                    <w:szCs w:val="24"/>
                  </w:rPr>
                </w:pPr>
                <w:r w:rsidRPr="009055A2">
                  <w:rPr>
                    <w:rFonts w:ascii="Arial" w:hAnsi="Arial" w:cs="Arial"/>
                    <w:sz w:val="24"/>
                    <w:szCs w:val="24"/>
                  </w:rPr>
                  <w:t>0.5869373808</w:t>
                </w:r>
              </w:p>
            </w:tc>
            <w:tc>
              <w:tcPr>
                <w:tcW w:w="2285" w:type="dxa"/>
              </w:tcPr>
              <w:p w14:paraId="2B43E02B" w14:textId="3A0A0060" w:rsidR="00BE1017" w:rsidRPr="009055A2" w:rsidRDefault="00BE1017" w:rsidP="00BE1017">
                <w:pPr>
                  <w:spacing w:line="360" w:lineRule="auto"/>
                  <w:rPr>
                    <w:rFonts w:ascii="Arial" w:hAnsi="Arial" w:cs="Arial"/>
                    <w:sz w:val="24"/>
                    <w:szCs w:val="24"/>
                  </w:rPr>
                </w:pPr>
                <w:r w:rsidRPr="009055A2">
                  <w:rPr>
                    <w:rFonts w:ascii="Arial" w:hAnsi="Arial" w:cs="Arial"/>
                    <w:sz w:val="24"/>
                    <w:szCs w:val="24"/>
                  </w:rPr>
                  <w:t>0.3664867658</w:t>
                </w:r>
              </w:p>
            </w:tc>
          </w:tr>
          <w:tr w:rsidR="00BE1017" w:rsidRPr="009055A2" w14:paraId="7A823A3A" w14:textId="77777777" w:rsidTr="00BE1017">
            <w:tc>
              <w:tcPr>
                <w:tcW w:w="3177" w:type="dxa"/>
              </w:tcPr>
              <w:p w14:paraId="00A8F9AB" w14:textId="47CBB767" w:rsidR="00BE1017" w:rsidRPr="009055A2" w:rsidRDefault="00BE1017" w:rsidP="00BE1017">
                <w:pPr>
                  <w:spacing w:line="360" w:lineRule="auto"/>
                  <w:rPr>
                    <w:rFonts w:ascii="Arial" w:hAnsi="Arial" w:cs="Arial"/>
                    <w:sz w:val="24"/>
                    <w:szCs w:val="24"/>
                  </w:rPr>
                </w:pPr>
                <w:r w:rsidRPr="009055A2">
                  <w:rPr>
                    <w:rFonts w:ascii="Arial" w:hAnsi="Arial" w:cs="Arial"/>
                    <w:sz w:val="24"/>
                    <w:szCs w:val="24"/>
                  </w:rPr>
                  <w:t>Net profit on the year + cash in hand/loan interest</w:t>
                </w:r>
              </w:p>
            </w:tc>
            <w:tc>
              <w:tcPr>
                <w:tcW w:w="1402" w:type="dxa"/>
              </w:tcPr>
              <w:p w14:paraId="6D7EBC9B" w14:textId="651FE470" w:rsidR="00BE1017" w:rsidRPr="009055A2" w:rsidRDefault="00BE1017" w:rsidP="00BE1017">
                <w:pPr>
                  <w:spacing w:line="360" w:lineRule="auto"/>
                  <w:rPr>
                    <w:rFonts w:ascii="Arial" w:hAnsi="Arial" w:cs="Arial"/>
                    <w:sz w:val="24"/>
                    <w:szCs w:val="24"/>
                  </w:rPr>
                </w:pPr>
                <w:r w:rsidRPr="009055A2">
                  <w:rPr>
                    <w:rFonts w:ascii="Arial" w:hAnsi="Arial" w:cs="Arial"/>
                    <w:sz w:val="24"/>
                    <w:szCs w:val="24"/>
                  </w:rPr>
                  <w:t>Interest cover</w:t>
                </w:r>
              </w:p>
            </w:tc>
            <w:tc>
              <w:tcPr>
                <w:tcW w:w="2152" w:type="dxa"/>
              </w:tcPr>
              <w:p w14:paraId="32167BF3" w14:textId="53C14891" w:rsidR="00BE1017" w:rsidRPr="009055A2" w:rsidRDefault="00BE1017" w:rsidP="00BE1017">
                <w:pPr>
                  <w:spacing w:line="360" w:lineRule="auto"/>
                  <w:rPr>
                    <w:rFonts w:ascii="Arial" w:hAnsi="Arial" w:cs="Arial"/>
                    <w:sz w:val="24"/>
                    <w:szCs w:val="24"/>
                  </w:rPr>
                </w:pPr>
                <w:r w:rsidRPr="009055A2">
                  <w:rPr>
                    <w:rFonts w:ascii="Arial" w:hAnsi="Arial" w:cs="Arial"/>
                    <w:sz w:val="24"/>
                    <w:szCs w:val="24"/>
                  </w:rPr>
                  <w:t>532469</w:t>
                </w:r>
              </w:p>
            </w:tc>
            <w:tc>
              <w:tcPr>
                <w:tcW w:w="2285" w:type="dxa"/>
              </w:tcPr>
              <w:p w14:paraId="239DDF0A" w14:textId="1C74DE85" w:rsidR="00BE1017" w:rsidRPr="009055A2" w:rsidRDefault="00BE1017" w:rsidP="00BE1017">
                <w:pPr>
                  <w:spacing w:line="360" w:lineRule="auto"/>
                  <w:rPr>
                    <w:rFonts w:ascii="Arial" w:hAnsi="Arial" w:cs="Arial"/>
                    <w:sz w:val="24"/>
                    <w:szCs w:val="24"/>
                  </w:rPr>
                </w:pPr>
                <w:r w:rsidRPr="009055A2">
                  <w:rPr>
                    <w:rFonts w:ascii="Arial" w:hAnsi="Arial" w:cs="Arial"/>
                    <w:sz w:val="24"/>
                    <w:szCs w:val="24"/>
                  </w:rPr>
                  <w:t>1439954</w:t>
                </w:r>
              </w:p>
            </w:tc>
          </w:tr>
        </w:tbl>
        <w:p w14:paraId="3757778D" w14:textId="3A9DEFC2" w:rsidR="007F63D7" w:rsidRPr="009055A2" w:rsidRDefault="007F63D7" w:rsidP="009055A2">
          <w:pPr>
            <w:spacing w:line="360" w:lineRule="auto"/>
            <w:rPr>
              <w:rFonts w:ascii="Arial" w:hAnsi="Arial" w:cs="Arial"/>
              <w:sz w:val="24"/>
              <w:szCs w:val="24"/>
            </w:rPr>
          </w:pPr>
          <w:r w:rsidRPr="009055A2">
            <w:rPr>
              <w:rFonts w:ascii="Arial" w:hAnsi="Arial" w:cs="Arial"/>
              <w:sz w:val="24"/>
              <w:szCs w:val="24"/>
            </w:rPr>
            <w:t xml:space="preserve"> </w:t>
          </w:r>
        </w:p>
        <w:p w14:paraId="31921F49" w14:textId="1350952B" w:rsidR="00284F1F" w:rsidRPr="009055A2" w:rsidRDefault="000E0E8E" w:rsidP="009055A2">
          <w:pPr>
            <w:spacing w:line="360" w:lineRule="auto"/>
            <w:rPr>
              <w:rFonts w:ascii="Arial" w:hAnsi="Arial" w:cs="Arial"/>
              <w:sz w:val="24"/>
              <w:szCs w:val="24"/>
            </w:rPr>
          </w:pPr>
          <w:r w:rsidRPr="009055A2">
            <w:rPr>
              <w:rFonts w:ascii="Arial" w:hAnsi="Arial" w:cs="Arial"/>
              <w:sz w:val="24"/>
              <w:szCs w:val="24"/>
            </w:rPr>
            <w:lastRenderedPageBreak/>
            <w:t xml:space="preserve">Trend analysis of financial statements helps the consumer distinguish percentage change over time in selected date for example, consumers can see whether a company’s net profit is increasing, decreasing, or remains stable, and how this there have been changes over the years. Horizontal analysis of financial statements can easily be extended to include changes from on year to another year. This is called trend analysis. Examining the differences within a given period is very important, because enables the detection of emerging trends that may affect the efficiency of the following years. Identifying and analysing trends enables users of financial statements to make important decisions, Tamplin (2021). Liquidity ratios </w:t>
          </w:r>
          <w:r w:rsidR="00952A96">
            <w:rPr>
              <w:rFonts w:ascii="Arial" w:hAnsi="Arial" w:cs="Arial"/>
              <w:sz w:val="24"/>
              <w:szCs w:val="24"/>
            </w:rPr>
            <w:t>is</w:t>
          </w:r>
          <w:r w:rsidRPr="009055A2">
            <w:rPr>
              <w:rFonts w:ascii="Arial" w:hAnsi="Arial" w:cs="Arial"/>
              <w:sz w:val="24"/>
              <w:szCs w:val="24"/>
            </w:rPr>
            <w:t xml:space="preserve"> </w:t>
          </w:r>
          <w:r w:rsidR="00952A96">
            <w:rPr>
              <w:rFonts w:ascii="Arial" w:hAnsi="Arial" w:cs="Arial"/>
              <w:sz w:val="24"/>
              <w:szCs w:val="24"/>
            </w:rPr>
            <w:t>essential</w:t>
          </w:r>
          <w:r w:rsidRPr="009055A2">
            <w:rPr>
              <w:rFonts w:ascii="Arial" w:hAnsi="Arial" w:cs="Arial"/>
              <w:sz w:val="24"/>
              <w:szCs w:val="24"/>
            </w:rPr>
            <w:t xml:space="preserve"> to investors whether and to what extent a company can meet its </w:t>
          </w:r>
          <w:r w:rsidR="009A66F4">
            <w:rPr>
              <w:rFonts w:ascii="Arial" w:hAnsi="Arial" w:cs="Arial"/>
              <w:sz w:val="24"/>
              <w:szCs w:val="24"/>
            </w:rPr>
            <w:t>brief</w:t>
          </w:r>
          <w:r w:rsidRPr="009055A2">
            <w:rPr>
              <w:rFonts w:ascii="Arial" w:hAnsi="Arial" w:cs="Arial"/>
              <w:sz w:val="24"/>
              <w:szCs w:val="24"/>
            </w:rPr>
            <w:t xml:space="preserve">-term </w:t>
          </w:r>
          <w:r w:rsidR="009A66F4">
            <w:rPr>
              <w:rFonts w:ascii="Arial" w:hAnsi="Arial" w:cs="Arial"/>
              <w:sz w:val="24"/>
              <w:szCs w:val="24"/>
            </w:rPr>
            <w:t>obligations</w:t>
          </w:r>
          <w:r w:rsidRPr="009055A2">
            <w:rPr>
              <w:rFonts w:ascii="Arial" w:hAnsi="Arial" w:cs="Arial"/>
              <w:sz w:val="24"/>
              <w:szCs w:val="24"/>
            </w:rPr>
            <w:t xml:space="preserve">. The tree main liquidity ratio is </w:t>
          </w:r>
          <w:r w:rsidR="009A66F4">
            <w:rPr>
              <w:rFonts w:ascii="Arial" w:hAnsi="Arial" w:cs="Arial"/>
              <w:sz w:val="24"/>
              <w:szCs w:val="24"/>
            </w:rPr>
            <w:t>a</w:t>
          </w:r>
          <w:r w:rsidRPr="009055A2">
            <w:rPr>
              <w:rFonts w:ascii="Arial" w:hAnsi="Arial" w:cs="Arial"/>
              <w:sz w:val="24"/>
              <w:szCs w:val="24"/>
            </w:rPr>
            <w:t xml:space="preserve"> current ratio,</w:t>
          </w:r>
          <w:r w:rsidR="009A66F4">
            <w:rPr>
              <w:rFonts w:ascii="Arial" w:hAnsi="Arial" w:cs="Arial"/>
              <w:sz w:val="24"/>
              <w:szCs w:val="24"/>
            </w:rPr>
            <w:t xml:space="preserve"> a</w:t>
          </w:r>
          <w:r w:rsidRPr="009055A2">
            <w:rPr>
              <w:rFonts w:ascii="Arial" w:hAnsi="Arial" w:cs="Arial"/>
              <w:sz w:val="24"/>
              <w:szCs w:val="24"/>
            </w:rPr>
            <w:t xml:space="preserve"> quick ratio and the cash ratio, </w:t>
          </w:r>
          <w:r w:rsidR="003E0C9B" w:rsidRPr="009055A2">
            <w:rPr>
              <w:rFonts w:ascii="Arial" w:hAnsi="Arial" w:cs="Arial"/>
              <w:sz w:val="24"/>
              <w:szCs w:val="24"/>
            </w:rPr>
            <w:t xml:space="preserve">EI Hady </w:t>
          </w:r>
          <w:r w:rsidRPr="009055A2">
            <w:rPr>
              <w:rFonts w:ascii="Arial" w:hAnsi="Arial" w:cs="Arial"/>
              <w:sz w:val="24"/>
              <w:szCs w:val="24"/>
            </w:rPr>
            <w:t>Hady (2022).</w:t>
          </w:r>
        </w:p>
        <w:p w14:paraId="3E61B6F4" w14:textId="77777777" w:rsidR="00B73A14" w:rsidRPr="009055A2" w:rsidRDefault="00B73A14" w:rsidP="009055A2">
          <w:pPr>
            <w:spacing w:line="360" w:lineRule="auto"/>
            <w:rPr>
              <w:rFonts w:ascii="Arial" w:hAnsi="Arial" w:cs="Arial"/>
              <w:sz w:val="24"/>
              <w:szCs w:val="24"/>
            </w:rPr>
          </w:pPr>
        </w:p>
        <w:p w14:paraId="4DC6FCCD" w14:textId="45D28B91" w:rsidR="004D519C" w:rsidRPr="009055A2" w:rsidRDefault="004D519C" w:rsidP="009055A2">
          <w:pPr>
            <w:pStyle w:val="Heading2"/>
            <w:spacing w:line="360" w:lineRule="auto"/>
            <w:rPr>
              <w:rFonts w:ascii="Arial" w:hAnsi="Arial" w:cs="Arial"/>
              <w:sz w:val="24"/>
              <w:szCs w:val="24"/>
            </w:rPr>
          </w:pPr>
          <w:bookmarkStart w:id="4" w:name="_Toc463944603"/>
          <w:r w:rsidRPr="009055A2">
            <w:rPr>
              <w:rFonts w:ascii="Arial" w:hAnsi="Arial" w:cs="Arial"/>
              <w:sz w:val="24"/>
              <w:szCs w:val="24"/>
            </w:rPr>
            <w:t>Profitability</w:t>
          </w:r>
          <w:bookmarkEnd w:id="4"/>
        </w:p>
        <w:p w14:paraId="39410FEB" w14:textId="100C86D6" w:rsidR="000E0E8E" w:rsidRPr="009055A2" w:rsidRDefault="000E0E8E" w:rsidP="009055A2">
          <w:pPr>
            <w:spacing w:line="360" w:lineRule="auto"/>
            <w:rPr>
              <w:rFonts w:ascii="Arial" w:hAnsi="Arial" w:cs="Arial"/>
              <w:sz w:val="24"/>
              <w:szCs w:val="24"/>
            </w:rPr>
          </w:pPr>
        </w:p>
        <w:p w14:paraId="0616C94F" w14:textId="1DBD4241" w:rsidR="00665975" w:rsidRPr="009055A2" w:rsidRDefault="000E0E8E" w:rsidP="009055A2">
          <w:pPr>
            <w:spacing w:line="360" w:lineRule="auto"/>
            <w:rPr>
              <w:rFonts w:ascii="Arial" w:hAnsi="Arial" w:cs="Arial"/>
              <w:sz w:val="24"/>
              <w:szCs w:val="24"/>
            </w:rPr>
          </w:pPr>
          <w:r w:rsidRPr="009055A2">
            <w:rPr>
              <w:rFonts w:ascii="Arial" w:hAnsi="Arial" w:cs="Arial"/>
              <w:sz w:val="24"/>
              <w:szCs w:val="24"/>
            </w:rPr>
            <w:t xml:space="preserve">Profitability is a </w:t>
          </w:r>
          <w:r w:rsidR="009A66F4">
            <w:rPr>
              <w:rFonts w:ascii="Arial" w:hAnsi="Arial" w:cs="Arial"/>
              <w:sz w:val="24"/>
              <w:szCs w:val="24"/>
            </w:rPr>
            <w:t>finance department</w:t>
          </w:r>
          <w:r w:rsidR="009A66F4" w:rsidRPr="009055A2">
            <w:rPr>
              <w:rFonts w:ascii="Arial" w:hAnsi="Arial" w:cs="Arial"/>
              <w:sz w:val="24"/>
              <w:szCs w:val="24"/>
            </w:rPr>
            <w:t xml:space="preserve"> </w:t>
          </w:r>
          <w:r w:rsidR="009A66F4">
            <w:rPr>
              <w:rFonts w:ascii="Arial" w:hAnsi="Arial" w:cs="Arial"/>
              <w:sz w:val="24"/>
              <w:szCs w:val="24"/>
            </w:rPr>
            <w:t>indicator</w:t>
          </w:r>
          <w:r w:rsidRPr="009055A2">
            <w:rPr>
              <w:rFonts w:ascii="Arial" w:hAnsi="Arial" w:cs="Arial"/>
              <w:sz w:val="24"/>
              <w:szCs w:val="24"/>
            </w:rPr>
            <w:t xml:space="preserve"> used to det</w:t>
          </w:r>
          <w:r w:rsidR="00463597" w:rsidRPr="009055A2">
            <w:rPr>
              <w:rFonts w:ascii="Arial" w:hAnsi="Arial" w:cs="Arial"/>
              <w:sz w:val="24"/>
              <w:szCs w:val="24"/>
            </w:rPr>
            <w:t xml:space="preserve">ermine whether a </w:t>
          </w:r>
          <w:r w:rsidR="00661EEB">
            <w:rPr>
              <w:rFonts w:ascii="Arial" w:hAnsi="Arial" w:cs="Arial"/>
              <w:sz w:val="24"/>
              <w:szCs w:val="24"/>
            </w:rPr>
            <w:t xml:space="preserve">trading </w:t>
          </w:r>
          <w:r w:rsidR="00463597" w:rsidRPr="009055A2">
            <w:rPr>
              <w:rFonts w:ascii="Arial" w:hAnsi="Arial" w:cs="Arial"/>
              <w:sz w:val="24"/>
              <w:szCs w:val="24"/>
            </w:rPr>
            <w:t xml:space="preserve">is </w:t>
          </w:r>
          <w:r w:rsidR="00661EEB">
            <w:rPr>
              <w:rFonts w:ascii="Arial" w:hAnsi="Arial" w:cs="Arial"/>
              <w:sz w:val="24"/>
              <w:szCs w:val="24"/>
            </w:rPr>
            <w:t xml:space="preserve">this case the Marriott hotel is </w:t>
          </w:r>
          <w:r w:rsidR="00463597" w:rsidRPr="009055A2">
            <w:rPr>
              <w:rFonts w:ascii="Arial" w:hAnsi="Arial" w:cs="Arial"/>
              <w:sz w:val="24"/>
              <w:szCs w:val="24"/>
            </w:rPr>
            <w:t xml:space="preserve">able to </w:t>
          </w:r>
          <w:r w:rsidR="00B256EA">
            <w:rPr>
              <w:rFonts w:ascii="Arial" w:hAnsi="Arial" w:cs="Arial"/>
              <w:sz w:val="24"/>
              <w:szCs w:val="24"/>
            </w:rPr>
            <w:t>make</w:t>
          </w:r>
          <w:r w:rsidR="00463597" w:rsidRPr="009055A2">
            <w:rPr>
              <w:rFonts w:ascii="Arial" w:hAnsi="Arial" w:cs="Arial"/>
              <w:sz w:val="24"/>
              <w:szCs w:val="24"/>
            </w:rPr>
            <w:t xml:space="preserve"> a proven profit relative to its revenues, operating expenses, assets, or equity using </w:t>
          </w:r>
          <w:r w:rsidR="00B256EA">
            <w:rPr>
              <w:rFonts w:ascii="Arial" w:hAnsi="Arial" w:cs="Arial"/>
              <w:sz w:val="24"/>
              <w:szCs w:val="24"/>
            </w:rPr>
            <w:t>details</w:t>
          </w:r>
          <w:r w:rsidR="00463597" w:rsidRPr="009055A2">
            <w:rPr>
              <w:rFonts w:ascii="Arial" w:hAnsi="Arial" w:cs="Arial"/>
              <w:sz w:val="24"/>
              <w:szCs w:val="24"/>
            </w:rPr>
            <w:t xml:space="preserve"> from a given </w:t>
          </w:r>
          <w:r w:rsidR="00B256EA">
            <w:rPr>
              <w:rFonts w:ascii="Arial" w:hAnsi="Arial" w:cs="Arial"/>
              <w:sz w:val="24"/>
              <w:szCs w:val="24"/>
            </w:rPr>
            <w:t>at this point</w:t>
          </w:r>
          <w:r w:rsidR="00463597" w:rsidRPr="009055A2">
            <w:rPr>
              <w:rFonts w:ascii="Arial" w:hAnsi="Arial" w:cs="Arial"/>
              <w:sz w:val="24"/>
              <w:szCs w:val="24"/>
            </w:rPr>
            <w:t xml:space="preserve">. The most important </w:t>
          </w:r>
          <w:r w:rsidR="00B256EA">
            <w:rPr>
              <w:rFonts w:ascii="Arial" w:hAnsi="Arial" w:cs="Arial"/>
              <w:sz w:val="24"/>
              <w:szCs w:val="24"/>
            </w:rPr>
            <w:t>advisability</w:t>
          </w:r>
          <w:r w:rsidR="00463597" w:rsidRPr="009055A2">
            <w:rPr>
              <w:rFonts w:ascii="Arial" w:hAnsi="Arial" w:cs="Arial"/>
              <w:sz w:val="24"/>
              <w:szCs w:val="24"/>
            </w:rPr>
            <w:t xml:space="preserve"> ration is operating, gross and net profit margin, Hayes (2022). </w:t>
          </w:r>
        </w:p>
        <w:p w14:paraId="2838893B" w14:textId="6617E1AB" w:rsidR="00665975" w:rsidRPr="009055A2" w:rsidRDefault="00665975" w:rsidP="009055A2">
          <w:pPr>
            <w:spacing w:line="360" w:lineRule="auto"/>
            <w:jc w:val="center"/>
            <w:rPr>
              <w:rFonts w:ascii="Arial" w:hAnsi="Arial" w:cs="Arial"/>
              <w:sz w:val="24"/>
              <w:szCs w:val="24"/>
            </w:rPr>
          </w:pPr>
          <w:r w:rsidRPr="009055A2">
            <w:rPr>
              <w:rFonts w:ascii="Arial" w:hAnsi="Arial" w:cs="Arial"/>
              <w:noProof/>
              <w:sz w:val="24"/>
              <w:szCs w:val="24"/>
            </w:rPr>
            <w:drawing>
              <wp:inline distT="0" distB="0" distL="0" distR="0" wp14:anchorId="2FC50C66" wp14:editId="3E090FD6">
                <wp:extent cx="3482255" cy="232600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524422" cy="2354171"/>
                        </a:xfrm>
                        <a:prstGeom prst="rect">
                          <a:avLst/>
                        </a:prstGeom>
                      </pic:spPr>
                    </pic:pic>
                  </a:graphicData>
                </a:graphic>
              </wp:inline>
            </w:drawing>
          </w:r>
        </w:p>
        <w:p w14:paraId="3D3944AC" w14:textId="07765B94" w:rsidR="00665975" w:rsidRPr="009055A2" w:rsidRDefault="00665975" w:rsidP="009055A2">
          <w:pPr>
            <w:spacing w:line="360" w:lineRule="auto"/>
            <w:ind w:left="5040" w:firstLine="720"/>
            <w:rPr>
              <w:rFonts w:ascii="Arial" w:hAnsi="Arial" w:cs="Arial"/>
              <w:sz w:val="24"/>
              <w:szCs w:val="24"/>
            </w:rPr>
          </w:pPr>
          <w:r w:rsidRPr="009055A2">
            <w:rPr>
              <w:rFonts w:ascii="Arial" w:hAnsi="Arial" w:cs="Arial"/>
              <w:sz w:val="24"/>
              <w:szCs w:val="24"/>
            </w:rPr>
            <w:t>Hayes, (2022)</w:t>
          </w:r>
        </w:p>
        <w:p w14:paraId="4B9D78C3" w14:textId="7640C983" w:rsidR="000E0E8E" w:rsidRPr="009055A2" w:rsidRDefault="00463597" w:rsidP="009055A2">
          <w:pPr>
            <w:spacing w:line="360" w:lineRule="auto"/>
            <w:rPr>
              <w:rFonts w:ascii="Arial" w:hAnsi="Arial" w:cs="Arial"/>
              <w:sz w:val="24"/>
              <w:szCs w:val="24"/>
            </w:rPr>
          </w:pPr>
          <w:r w:rsidRPr="009055A2">
            <w:rPr>
              <w:rFonts w:ascii="Arial" w:hAnsi="Arial" w:cs="Arial"/>
              <w:sz w:val="24"/>
              <w:szCs w:val="24"/>
            </w:rPr>
            <w:lastRenderedPageBreak/>
            <w:t>Profitability ratio helps to ascertain the profit margin of the business. The above chart presents the financial ratio performance of Marriott international. In the year 2020, the gross profit of the company was 140</w:t>
          </w:r>
          <w:r w:rsidR="005352D6" w:rsidRPr="009055A2">
            <w:rPr>
              <w:rFonts w:ascii="Arial" w:hAnsi="Arial" w:cs="Arial"/>
              <w:sz w:val="24"/>
              <w:szCs w:val="24"/>
            </w:rPr>
            <w:t>.</w:t>
          </w:r>
          <w:r w:rsidRPr="009055A2">
            <w:rPr>
              <w:rFonts w:ascii="Arial" w:hAnsi="Arial" w:cs="Arial"/>
              <w:sz w:val="24"/>
              <w:szCs w:val="24"/>
            </w:rPr>
            <w:t>8 and in the year 2021 the gross profit of the company was 233</w:t>
          </w:r>
          <w:r w:rsidR="005352D6" w:rsidRPr="009055A2">
            <w:rPr>
              <w:rFonts w:ascii="Arial" w:hAnsi="Arial" w:cs="Arial"/>
              <w:sz w:val="24"/>
              <w:szCs w:val="24"/>
            </w:rPr>
            <w:t>.</w:t>
          </w:r>
          <w:r w:rsidRPr="009055A2">
            <w:rPr>
              <w:rFonts w:ascii="Arial" w:hAnsi="Arial" w:cs="Arial"/>
              <w:sz w:val="24"/>
              <w:szCs w:val="24"/>
            </w:rPr>
            <w:t xml:space="preserve">4. The gross profit of the company is </w:t>
          </w:r>
          <w:r w:rsidR="00B256EA">
            <w:rPr>
              <w:rFonts w:ascii="Arial" w:hAnsi="Arial" w:cs="Arial"/>
              <w:sz w:val="24"/>
              <w:szCs w:val="24"/>
            </w:rPr>
            <w:t>considered</w:t>
          </w:r>
          <w:r w:rsidRPr="009055A2">
            <w:rPr>
              <w:rFonts w:ascii="Arial" w:hAnsi="Arial" w:cs="Arial"/>
              <w:sz w:val="24"/>
              <w:szCs w:val="24"/>
            </w:rPr>
            <w:t xml:space="preserve"> by dividing </w:t>
          </w:r>
          <w:r w:rsidR="00E460D2">
            <w:rPr>
              <w:rFonts w:ascii="Arial" w:hAnsi="Arial" w:cs="Arial"/>
              <w:sz w:val="24"/>
              <w:szCs w:val="24"/>
            </w:rPr>
            <w:t>gain</w:t>
          </w:r>
          <w:r w:rsidRPr="009055A2">
            <w:rPr>
              <w:rFonts w:ascii="Arial" w:hAnsi="Arial" w:cs="Arial"/>
              <w:sz w:val="24"/>
              <w:szCs w:val="24"/>
            </w:rPr>
            <w:t xml:space="preserve"> of the year with sales multiplied by 100. The net profit of the c</w:t>
          </w:r>
          <w:r w:rsidR="00661EEB">
            <w:rPr>
              <w:rFonts w:ascii="Arial" w:hAnsi="Arial" w:cs="Arial"/>
              <w:sz w:val="24"/>
              <w:szCs w:val="24"/>
            </w:rPr>
            <w:t>orporate</w:t>
          </w:r>
          <w:r w:rsidRPr="009055A2">
            <w:rPr>
              <w:rFonts w:ascii="Arial" w:hAnsi="Arial" w:cs="Arial"/>
              <w:sz w:val="24"/>
              <w:szCs w:val="24"/>
            </w:rPr>
            <w:t xml:space="preserve"> is calculated by dividing net profit of the year </w:t>
          </w:r>
          <w:r w:rsidR="00E460D2">
            <w:rPr>
              <w:rFonts w:ascii="Arial" w:hAnsi="Arial" w:cs="Arial"/>
              <w:sz w:val="24"/>
              <w:szCs w:val="24"/>
            </w:rPr>
            <w:t>transactions</w:t>
          </w:r>
          <w:r w:rsidRPr="009055A2">
            <w:rPr>
              <w:rFonts w:ascii="Arial" w:hAnsi="Arial" w:cs="Arial"/>
              <w:sz w:val="24"/>
              <w:szCs w:val="24"/>
            </w:rPr>
            <w:t xml:space="preserve"> multiplied by 100. In the year 2020, the net profit of the company was 48406</w:t>
          </w:r>
          <w:r w:rsidR="005352D6" w:rsidRPr="009055A2">
            <w:rPr>
              <w:rFonts w:ascii="Arial" w:hAnsi="Arial" w:cs="Arial"/>
              <w:sz w:val="24"/>
              <w:szCs w:val="24"/>
            </w:rPr>
            <w:t>.</w:t>
          </w:r>
          <w:r w:rsidRPr="009055A2">
            <w:rPr>
              <w:rFonts w:ascii="Arial" w:hAnsi="Arial" w:cs="Arial"/>
              <w:sz w:val="24"/>
              <w:szCs w:val="24"/>
            </w:rPr>
            <w:t>2 and the year</w:t>
          </w:r>
          <w:r w:rsidR="005352D6" w:rsidRPr="009055A2">
            <w:rPr>
              <w:rFonts w:ascii="Arial" w:hAnsi="Arial" w:cs="Arial"/>
              <w:sz w:val="24"/>
              <w:szCs w:val="24"/>
            </w:rPr>
            <w:t xml:space="preserve"> </w:t>
          </w:r>
          <w:r w:rsidRPr="009055A2">
            <w:rPr>
              <w:rFonts w:ascii="Arial" w:hAnsi="Arial" w:cs="Arial"/>
              <w:sz w:val="24"/>
              <w:szCs w:val="24"/>
            </w:rPr>
            <w:t>2021, the net profit of the company was 119996</w:t>
          </w:r>
          <w:r w:rsidR="005352D6" w:rsidRPr="009055A2">
            <w:rPr>
              <w:rFonts w:ascii="Arial" w:hAnsi="Arial" w:cs="Arial"/>
              <w:sz w:val="24"/>
              <w:szCs w:val="24"/>
            </w:rPr>
            <w:t>.</w:t>
          </w:r>
          <w:r w:rsidRPr="009055A2">
            <w:rPr>
              <w:rFonts w:ascii="Arial" w:hAnsi="Arial" w:cs="Arial"/>
              <w:sz w:val="24"/>
              <w:szCs w:val="24"/>
            </w:rPr>
            <w:t>1.</w:t>
          </w:r>
          <w:r w:rsidR="00665975" w:rsidRPr="009055A2">
            <w:rPr>
              <w:rFonts w:ascii="Arial" w:hAnsi="Arial" w:cs="Arial"/>
              <w:sz w:val="24"/>
              <w:szCs w:val="24"/>
            </w:rPr>
            <w:t xml:space="preserve"> </w:t>
          </w:r>
          <w:r w:rsidRPr="009055A2">
            <w:rPr>
              <w:rFonts w:ascii="Arial" w:hAnsi="Arial" w:cs="Arial"/>
              <w:sz w:val="24"/>
              <w:szCs w:val="24"/>
            </w:rPr>
            <w:t>As per its profitability ratio of the year 2020 it also shows in brief that the maintenance and practising of a company</w:t>
          </w:r>
          <w:r w:rsidR="00665975" w:rsidRPr="009055A2">
            <w:rPr>
              <w:rFonts w:ascii="Arial" w:hAnsi="Arial" w:cs="Arial"/>
              <w:sz w:val="24"/>
              <w:szCs w:val="24"/>
            </w:rPr>
            <w:t xml:space="preserve">’s practices grows in the business. </w:t>
          </w:r>
          <w:r w:rsidR="00E460D2">
            <w:rPr>
              <w:rFonts w:ascii="Arial" w:hAnsi="Arial" w:cs="Arial"/>
              <w:sz w:val="24"/>
              <w:szCs w:val="24"/>
            </w:rPr>
            <w:t>Gain</w:t>
          </w:r>
          <w:r w:rsidR="00665975" w:rsidRPr="009055A2">
            <w:rPr>
              <w:rFonts w:ascii="Arial" w:hAnsi="Arial" w:cs="Arial"/>
              <w:sz w:val="24"/>
              <w:szCs w:val="24"/>
            </w:rPr>
            <w:t xml:space="preserve"> and growth work well together when it comes to business success. </w:t>
          </w:r>
          <w:r w:rsidR="00E460D2">
            <w:rPr>
              <w:rFonts w:ascii="Arial" w:hAnsi="Arial" w:cs="Arial"/>
              <w:sz w:val="24"/>
              <w:szCs w:val="24"/>
            </w:rPr>
            <w:t>Gain is important</w:t>
          </w:r>
          <w:r w:rsidR="00665975" w:rsidRPr="009055A2">
            <w:rPr>
              <w:rFonts w:ascii="Arial" w:hAnsi="Arial" w:cs="Arial"/>
              <w:sz w:val="24"/>
              <w:szCs w:val="24"/>
            </w:rPr>
            <w:t xml:space="preserve"> to the basic financial survival of a corporate entity, while growth is key to profit and </w:t>
          </w:r>
          <w:r w:rsidR="00E460D2">
            <w:rPr>
              <w:rFonts w:ascii="Arial" w:hAnsi="Arial" w:cs="Arial"/>
              <w:sz w:val="24"/>
              <w:szCs w:val="24"/>
            </w:rPr>
            <w:t>enduring</w:t>
          </w:r>
          <w:r w:rsidR="00665975" w:rsidRPr="009055A2">
            <w:rPr>
              <w:rFonts w:ascii="Arial" w:hAnsi="Arial" w:cs="Arial"/>
              <w:sz w:val="24"/>
              <w:szCs w:val="24"/>
            </w:rPr>
            <w:t xml:space="preserve"> success describe Maverick, (2021). The firm also faces a downfall under its rate of profitability ratio and trends which got raised upward during the year of 2021. It indicates that the company gets to face problems in its market under which the management and market of the company got highly productive and development business.</w:t>
          </w:r>
        </w:p>
        <w:p w14:paraId="244F189D" w14:textId="3C6EAE14" w:rsidR="006C0F57" w:rsidRPr="009055A2" w:rsidRDefault="006C0F57" w:rsidP="009055A2">
          <w:pPr>
            <w:spacing w:line="360" w:lineRule="auto"/>
            <w:rPr>
              <w:rFonts w:ascii="Arial" w:hAnsi="Arial" w:cs="Arial"/>
              <w:sz w:val="24"/>
              <w:szCs w:val="24"/>
            </w:rPr>
          </w:pPr>
        </w:p>
        <w:p w14:paraId="6CD58C45" w14:textId="5A3DF6C1" w:rsidR="004D519C" w:rsidRPr="009055A2" w:rsidRDefault="004D519C" w:rsidP="009055A2">
          <w:pPr>
            <w:pStyle w:val="Heading2"/>
            <w:spacing w:line="360" w:lineRule="auto"/>
            <w:rPr>
              <w:rFonts w:ascii="Arial" w:hAnsi="Arial" w:cs="Arial"/>
              <w:sz w:val="24"/>
              <w:szCs w:val="24"/>
            </w:rPr>
          </w:pPr>
          <w:bookmarkStart w:id="5" w:name="_Toc463944604"/>
          <w:r w:rsidRPr="009055A2">
            <w:rPr>
              <w:rFonts w:ascii="Arial" w:hAnsi="Arial" w:cs="Arial"/>
              <w:sz w:val="24"/>
              <w:szCs w:val="24"/>
            </w:rPr>
            <w:t>Liquidity</w:t>
          </w:r>
          <w:bookmarkEnd w:id="5"/>
        </w:p>
        <w:p w14:paraId="3CFD9C06" w14:textId="77777777" w:rsidR="00B73A14" w:rsidRPr="009055A2" w:rsidRDefault="00B73A14" w:rsidP="009055A2">
          <w:pPr>
            <w:spacing w:line="360" w:lineRule="auto"/>
            <w:rPr>
              <w:rFonts w:ascii="Arial" w:hAnsi="Arial" w:cs="Arial"/>
              <w:sz w:val="24"/>
              <w:szCs w:val="24"/>
            </w:rPr>
          </w:pPr>
        </w:p>
        <w:p w14:paraId="74E8C5FE" w14:textId="1AF7B987" w:rsidR="00B73A14" w:rsidRPr="009055A2" w:rsidRDefault="000C42FB" w:rsidP="009055A2">
          <w:pPr>
            <w:spacing w:line="360" w:lineRule="auto"/>
            <w:rPr>
              <w:rFonts w:ascii="Arial" w:hAnsi="Arial" w:cs="Arial"/>
              <w:sz w:val="24"/>
              <w:szCs w:val="24"/>
            </w:rPr>
          </w:pPr>
          <w:r>
            <w:rPr>
              <w:rFonts w:ascii="Arial" w:hAnsi="Arial" w:cs="Arial"/>
              <w:sz w:val="24"/>
              <w:szCs w:val="24"/>
            </w:rPr>
            <w:t>A liquidity ratio is a kind of financial indicator used to define a corporate’s ability to pay its short-term debt obligations. This ratio determines whether a corporate can use its current or liquid assets to secure its short-term obligations</w:t>
          </w:r>
          <w:r w:rsidR="00D07393" w:rsidRPr="009055A2">
            <w:rPr>
              <w:rFonts w:ascii="Arial" w:hAnsi="Arial" w:cs="Arial"/>
              <w:sz w:val="24"/>
              <w:szCs w:val="24"/>
            </w:rPr>
            <w:t xml:space="preserve">, the </w:t>
          </w:r>
          <w:r>
            <w:rPr>
              <w:rFonts w:ascii="Arial" w:hAnsi="Arial" w:cs="Arial"/>
              <w:sz w:val="24"/>
              <w:szCs w:val="24"/>
            </w:rPr>
            <w:t xml:space="preserve">describes the </w:t>
          </w:r>
          <w:r w:rsidR="00D07393" w:rsidRPr="009055A2">
            <w:rPr>
              <w:rFonts w:ascii="Arial" w:hAnsi="Arial" w:cs="Arial"/>
              <w:sz w:val="24"/>
              <w:szCs w:val="24"/>
            </w:rPr>
            <w:t>CFI team (2022)</w:t>
          </w:r>
          <w:r>
            <w:rPr>
              <w:rFonts w:ascii="Arial" w:hAnsi="Arial" w:cs="Arial"/>
              <w:sz w:val="24"/>
              <w:szCs w:val="24"/>
            </w:rPr>
            <w:t>.</w:t>
          </w:r>
        </w:p>
        <w:p w14:paraId="2E11F028" w14:textId="59364DE4" w:rsidR="00B73A14" w:rsidRPr="009055A2" w:rsidRDefault="00B73A14" w:rsidP="009055A2">
          <w:pPr>
            <w:spacing w:line="360" w:lineRule="auto"/>
            <w:jc w:val="center"/>
            <w:rPr>
              <w:rFonts w:ascii="Arial" w:hAnsi="Arial" w:cs="Arial"/>
              <w:sz w:val="24"/>
              <w:szCs w:val="24"/>
            </w:rPr>
          </w:pPr>
          <w:r w:rsidRPr="009055A2">
            <w:rPr>
              <w:rFonts w:ascii="Arial" w:hAnsi="Arial" w:cs="Arial"/>
              <w:noProof/>
              <w:sz w:val="24"/>
              <w:szCs w:val="24"/>
            </w:rPr>
            <w:drawing>
              <wp:inline distT="0" distB="0" distL="0" distR="0" wp14:anchorId="08DC5E51" wp14:editId="3696FB5F">
                <wp:extent cx="3817361" cy="199453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22738" cy="1997344"/>
                        </a:xfrm>
                        <a:prstGeom prst="rect">
                          <a:avLst/>
                        </a:prstGeom>
                      </pic:spPr>
                    </pic:pic>
                  </a:graphicData>
                </a:graphic>
              </wp:inline>
            </w:drawing>
          </w:r>
        </w:p>
        <w:p w14:paraId="135710A1" w14:textId="0BFA346A" w:rsidR="00B73A14" w:rsidRPr="009055A2" w:rsidRDefault="00B73A14" w:rsidP="009055A2">
          <w:pPr>
            <w:spacing w:line="360" w:lineRule="auto"/>
            <w:ind w:left="3600" w:firstLine="720"/>
            <w:jc w:val="center"/>
            <w:rPr>
              <w:rFonts w:ascii="Arial" w:hAnsi="Arial" w:cs="Arial"/>
              <w:sz w:val="24"/>
              <w:szCs w:val="24"/>
            </w:rPr>
          </w:pPr>
          <w:r w:rsidRPr="009055A2">
            <w:rPr>
              <w:rFonts w:ascii="Arial" w:hAnsi="Arial" w:cs="Arial"/>
              <w:sz w:val="24"/>
              <w:szCs w:val="24"/>
            </w:rPr>
            <w:t>Happy (2017)</w:t>
          </w:r>
        </w:p>
        <w:p w14:paraId="3757558A" w14:textId="77777777" w:rsidR="00B73A14" w:rsidRPr="009055A2" w:rsidRDefault="00B73A14" w:rsidP="009055A2">
          <w:pPr>
            <w:spacing w:line="360" w:lineRule="auto"/>
            <w:rPr>
              <w:rFonts w:ascii="Arial" w:hAnsi="Arial" w:cs="Arial"/>
              <w:sz w:val="24"/>
              <w:szCs w:val="24"/>
            </w:rPr>
          </w:pPr>
        </w:p>
        <w:p w14:paraId="1F83C99C" w14:textId="3D5123F6" w:rsidR="00665975" w:rsidRPr="009055A2" w:rsidRDefault="00D07393" w:rsidP="009055A2">
          <w:pPr>
            <w:spacing w:line="360" w:lineRule="auto"/>
            <w:rPr>
              <w:rFonts w:ascii="Arial" w:hAnsi="Arial" w:cs="Arial"/>
              <w:sz w:val="24"/>
              <w:szCs w:val="24"/>
            </w:rPr>
          </w:pPr>
          <w:r w:rsidRPr="009055A2">
            <w:rPr>
              <w:rFonts w:ascii="Arial" w:hAnsi="Arial" w:cs="Arial"/>
              <w:sz w:val="24"/>
              <w:szCs w:val="24"/>
            </w:rPr>
            <w:t xml:space="preserve"> In fiscal year 2020, Marriott’s company brought a current ratio of 1.74, and in the next year 2021, it brought a current ratio of 2.7, which </w:t>
          </w:r>
          <w:r w:rsidR="005352D6" w:rsidRPr="009055A2">
            <w:rPr>
              <w:rFonts w:ascii="Arial" w:hAnsi="Arial" w:cs="Arial"/>
              <w:sz w:val="24"/>
              <w:szCs w:val="24"/>
            </w:rPr>
            <w:t>showed that the company’s capital management is in a high rate of growth and improvement. The company’s current ratio shows that it has achieved a difference between 1.74 and 2,7, which indicates that the company’s capital management is a high level. Marriott’s organization has undergone significant development, which has brought a quality to the management that helps the company to strengthen its market position, (Kurniani, 2021). The company’s ratio therefore indicates that the company’s growth is progressing well for establishing its market position, for productive management and for its stability against other companies. In enhancing the growth of Marriott’s business and in the potential growth, in the growth constancy of the business, in addition to managing the growth rate and factors. The ratio represents both the company’s short-term liabilities and assets to increase its market. These are the factor that allowed Marriott to improv</w:t>
          </w:r>
          <w:r w:rsidR="00B73A14" w:rsidRPr="009055A2">
            <w:rPr>
              <w:rFonts w:ascii="Arial" w:hAnsi="Arial" w:cs="Arial"/>
              <w:sz w:val="24"/>
              <w:szCs w:val="24"/>
            </w:rPr>
            <w:t xml:space="preserve">e their performance and allowed them to identify the performance how much profit they were generating that would allow them to continue their business in to its global accommodation portfolio in the first quarter of 2021, including </w:t>
          </w:r>
          <w:r w:rsidR="00A07B45">
            <w:rPr>
              <w:rFonts w:ascii="Arial" w:hAnsi="Arial" w:cs="Arial"/>
              <w:sz w:val="24"/>
              <w:szCs w:val="24"/>
            </w:rPr>
            <w:t xml:space="preserve">approximately </w:t>
          </w:r>
          <w:r w:rsidR="00B73A14" w:rsidRPr="009055A2">
            <w:rPr>
              <w:rFonts w:ascii="Arial" w:hAnsi="Arial" w:cs="Arial"/>
              <w:sz w:val="24"/>
              <w:szCs w:val="24"/>
            </w:rPr>
            <w:t xml:space="preserve">7,300 rooms from </w:t>
          </w:r>
          <w:r w:rsidR="00A07B45">
            <w:rPr>
              <w:rFonts w:ascii="Arial" w:hAnsi="Arial" w:cs="Arial"/>
              <w:sz w:val="24"/>
              <w:szCs w:val="24"/>
            </w:rPr>
            <w:t>rival</w:t>
          </w:r>
          <w:r w:rsidR="00B73A14" w:rsidRPr="009055A2">
            <w:rPr>
              <w:rFonts w:ascii="Arial" w:hAnsi="Arial" w:cs="Arial"/>
              <w:sz w:val="24"/>
              <w:szCs w:val="24"/>
            </w:rPr>
            <w:t xml:space="preserve"> brands and nearly 12,00</w:t>
          </w:r>
          <w:r w:rsidR="00A07B45">
            <w:rPr>
              <w:rFonts w:ascii="Arial" w:hAnsi="Arial" w:cs="Arial"/>
              <w:sz w:val="24"/>
              <w:szCs w:val="24"/>
            </w:rPr>
            <w:t>0</w:t>
          </w:r>
          <w:r w:rsidR="00B73A14" w:rsidRPr="009055A2">
            <w:rPr>
              <w:rFonts w:ascii="Arial" w:hAnsi="Arial" w:cs="Arial"/>
              <w:sz w:val="24"/>
              <w:szCs w:val="24"/>
            </w:rPr>
            <w:t xml:space="preserve"> rooms international markets, Bethesda (2021). </w:t>
          </w:r>
        </w:p>
        <w:p w14:paraId="3302C4FE" w14:textId="77777777" w:rsidR="00875BE6" w:rsidRPr="009055A2" w:rsidRDefault="00875BE6" w:rsidP="009055A2">
          <w:pPr>
            <w:spacing w:line="360" w:lineRule="auto"/>
            <w:rPr>
              <w:rFonts w:ascii="Arial" w:hAnsi="Arial" w:cs="Arial"/>
              <w:sz w:val="24"/>
              <w:szCs w:val="24"/>
            </w:rPr>
          </w:pPr>
        </w:p>
        <w:p w14:paraId="3351330B" w14:textId="460E433F" w:rsidR="00B73A14" w:rsidRPr="009055A2" w:rsidRDefault="004D519C" w:rsidP="009055A2">
          <w:pPr>
            <w:pStyle w:val="Heading2"/>
            <w:spacing w:line="360" w:lineRule="auto"/>
            <w:rPr>
              <w:rFonts w:ascii="Arial" w:hAnsi="Arial" w:cs="Arial"/>
              <w:sz w:val="24"/>
              <w:szCs w:val="24"/>
            </w:rPr>
          </w:pPr>
          <w:bookmarkStart w:id="6" w:name="_Toc463944605"/>
          <w:r w:rsidRPr="009055A2">
            <w:rPr>
              <w:rFonts w:ascii="Arial" w:hAnsi="Arial" w:cs="Arial"/>
              <w:sz w:val="24"/>
              <w:szCs w:val="24"/>
            </w:rPr>
            <w:t>Gearing</w:t>
          </w:r>
          <w:bookmarkEnd w:id="6"/>
        </w:p>
        <w:p w14:paraId="2C368FBF" w14:textId="44354D48" w:rsidR="00B73A14" w:rsidRPr="009055A2" w:rsidRDefault="00B73A14" w:rsidP="009055A2">
          <w:pPr>
            <w:spacing w:line="360" w:lineRule="auto"/>
            <w:rPr>
              <w:rFonts w:ascii="Arial" w:hAnsi="Arial" w:cs="Arial"/>
              <w:sz w:val="24"/>
              <w:szCs w:val="24"/>
            </w:rPr>
          </w:pPr>
        </w:p>
        <w:p w14:paraId="3CF96ADD" w14:textId="3471011C" w:rsidR="00103CB4" w:rsidRPr="009055A2" w:rsidRDefault="00AD39D9" w:rsidP="009055A2">
          <w:pPr>
            <w:spacing w:line="360" w:lineRule="auto"/>
            <w:rPr>
              <w:rFonts w:ascii="Arial" w:hAnsi="Arial" w:cs="Arial"/>
              <w:sz w:val="24"/>
              <w:szCs w:val="24"/>
            </w:rPr>
          </w:pPr>
          <w:r>
            <w:rPr>
              <w:rFonts w:ascii="Arial" w:hAnsi="Arial" w:cs="Arial"/>
              <w:sz w:val="24"/>
              <w:szCs w:val="24"/>
            </w:rPr>
            <w:t>The gearing ratio measures the difference between the corporate’s debt capital and equity capital. The ratio indicates the financial threat and risk the corporates is exposed to, as excessive indebtedness can cause financial problem.</w:t>
          </w:r>
          <w:r w:rsidR="00103CB4" w:rsidRPr="009055A2">
            <w:rPr>
              <w:rFonts w:ascii="Arial" w:hAnsi="Arial" w:cs="Arial"/>
              <w:sz w:val="24"/>
              <w:szCs w:val="24"/>
            </w:rPr>
            <w:t xml:space="preserve"> The gearing ratio acts as an indicator of the risk associated with the business, describe accounting tools, (2022). A low leverage ratio shows a low debt/equity ratio, a low gearing ratio may indicate conservative financial management. A high gear ratio is less of a concern in a regulated industry, accounting tools, (2022). During the year 2022 gearing ratio of debtors in the company resulted under 0.58 whereas during the year 2021 it was 0,36 (Husna and Satria, 2019). Thus, it also includes that the operation and financial decisions of the company have been financially conditioned, </w:t>
          </w:r>
          <w:r w:rsidR="00103CB4" w:rsidRPr="009055A2">
            <w:rPr>
              <w:rFonts w:ascii="Arial" w:hAnsi="Arial" w:cs="Arial"/>
              <w:sz w:val="24"/>
              <w:szCs w:val="24"/>
            </w:rPr>
            <w:lastRenderedPageBreak/>
            <w:t xml:space="preserve">and it has been placed under </w:t>
          </w:r>
          <w:r w:rsidR="00224EA2" w:rsidRPr="009055A2">
            <w:rPr>
              <w:rFonts w:ascii="Arial" w:hAnsi="Arial" w:cs="Arial"/>
              <w:sz w:val="24"/>
              <w:szCs w:val="24"/>
            </w:rPr>
            <w:t>one</w:t>
          </w:r>
          <w:r w:rsidR="00103CB4" w:rsidRPr="009055A2">
            <w:rPr>
              <w:rFonts w:ascii="Arial" w:hAnsi="Arial" w:cs="Arial"/>
              <w:sz w:val="24"/>
              <w:szCs w:val="24"/>
            </w:rPr>
            <w:t xml:space="preserve"> of the most understanding and controlling activity and payment groups. It is known to be one of the main factors that indicate and guide the activity that brings growth and high scale of productivity under the business and its development. It is on of the factors through which companies can manage and understand the activities of improving the pay and productivity circle (Liu and Zhu, 2018). In addition, a company’s leverage ratio shows the relationship with stakeholders and management, which includes both debt to equity and the company’s fundraising and business operations. According to the above ratio, it helped to understand the budgetary situation of the Marriott business, which shows that they are managing their working capital and using all the resources to the extent necessary from which they can get the</w:t>
          </w:r>
          <w:r w:rsidR="00B7520B" w:rsidRPr="009055A2">
            <w:rPr>
              <w:rFonts w:ascii="Arial" w:hAnsi="Arial" w:cs="Arial"/>
              <w:sz w:val="24"/>
              <w:szCs w:val="24"/>
            </w:rPr>
            <w:t xml:space="preserve"> benefit (Johnson et al, 2019</w:t>
          </w:r>
          <w:r w:rsidR="00875BE6" w:rsidRPr="009055A2">
            <w:rPr>
              <w:rFonts w:ascii="Arial" w:hAnsi="Arial" w:cs="Arial"/>
              <w:sz w:val="24"/>
              <w:szCs w:val="24"/>
            </w:rPr>
            <w:t>). Therefore</w:t>
          </w:r>
          <w:r w:rsidR="00B7520B" w:rsidRPr="009055A2">
            <w:rPr>
              <w:rFonts w:ascii="Arial" w:hAnsi="Arial" w:cs="Arial"/>
              <w:sz w:val="24"/>
              <w:szCs w:val="24"/>
            </w:rPr>
            <w:t>, these are the factors through which the brand was able to achieve improvements in the business that helped to increase productivity and allowed to improve the financial position of the business.</w:t>
          </w:r>
        </w:p>
        <w:p w14:paraId="6D469E22" w14:textId="3DCCF0F1" w:rsidR="00AA2A91" w:rsidRPr="009055A2" w:rsidRDefault="00B7520B" w:rsidP="009055A2">
          <w:pPr>
            <w:pStyle w:val="Heading1"/>
            <w:spacing w:line="360" w:lineRule="auto"/>
            <w:rPr>
              <w:rFonts w:ascii="Arial" w:hAnsi="Arial" w:cs="Arial"/>
              <w:sz w:val="24"/>
              <w:szCs w:val="24"/>
            </w:rPr>
          </w:pPr>
          <w:r w:rsidRPr="009055A2">
            <w:rPr>
              <w:rFonts w:ascii="Arial" w:hAnsi="Arial" w:cs="Arial"/>
              <w:sz w:val="24"/>
              <w:szCs w:val="24"/>
            </w:rPr>
            <w:t xml:space="preserve">Benefits and Laminations of Ratio </w:t>
          </w:r>
          <w:r w:rsidR="00431F1A" w:rsidRPr="009055A2">
            <w:rPr>
              <w:rFonts w:ascii="Arial" w:hAnsi="Arial" w:cs="Arial"/>
              <w:sz w:val="24"/>
              <w:szCs w:val="24"/>
            </w:rPr>
            <w:t>Analysis</w:t>
          </w:r>
        </w:p>
        <w:p w14:paraId="78002955" w14:textId="6DCC0F4B" w:rsidR="00AA2A91" w:rsidRPr="009055A2" w:rsidRDefault="00AA2A91" w:rsidP="009055A2">
          <w:pPr>
            <w:spacing w:line="360" w:lineRule="auto"/>
            <w:rPr>
              <w:rFonts w:ascii="Arial" w:hAnsi="Arial" w:cs="Arial"/>
              <w:sz w:val="24"/>
              <w:szCs w:val="24"/>
            </w:rPr>
          </w:pPr>
        </w:p>
        <w:p w14:paraId="4873B060" w14:textId="5CB45BD7" w:rsidR="00B7520B" w:rsidRPr="009055A2" w:rsidRDefault="00B7520B" w:rsidP="009055A2">
          <w:pPr>
            <w:spacing w:line="360" w:lineRule="auto"/>
            <w:rPr>
              <w:rFonts w:ascii="Arial" w:hAnsi="Arial" w:cs="Arial"/>
              <w:sz w:val="24"/>
              <w:szCs w:val="24"/>
            </w:rPr>
          </w:pPr>
          <w:r w:rsidRPr="009055A2">
            <w:rPr>
              <w:rFonts w:ascii="Arial" w:hAnsi="Arial" w:cs="Arial"/>
              <w:sz w:val="24"/>
              <w:szCs w:val="24"/>
            </w:rPr>
            <w:t xml:space="preserve">Financial ratios represent aggregate information and make it easier for users to evaluate financial statements, Javaid (2022). </w:t>
          </w:r>
          <w:r w:rsidR="007044AC">
            <w:rPr>
              <w:rFonts w:ascii="Arial" w:hAnsi="Arial" w:cs="Arial"/>
              <w:sz w:val="24"/>
              <w:szCs w:val="24"/>
            </w:rPr>
            <w:t>Ratio analysis is a sought-after technique in financial analysis. This technique is used to display and extract information from financial statements.</w:t>
          </w:r>
          <w:r w:rsidRPr="009055A2">
            <w:rPr>
              <w:rFonts w:ascii="Arial" w:hAnsi="Arial" w:cs="Arial"/>
              <w:sz w:val="24"/>
              <w:szCs w:val="24"/>
            </w:rPr>
            <w:t xml:space="preserve"> CFI Team (2022). Ratio analysis refers to the study or understanding of line items in a company’s financial statements. It helps the company to analyse trends. There are five types of pointers, </w:t>
          </w:r>
          <w:r w:rsidR="007C6662" w:rsidRPr="009055A2">
            <w:rPr>
              <w:rFonts w:ascii="Arial" w:hAnsi="Arial" w:cs="Arial"/>
              <w:sz w:val="24"/>
              <w:szCs w:val="24"/>
            </w:rPr>
            <w:t>it</w:t>
          </w:r>
          <w:r w:rsidRPr="009055A2">
            <w:rPr>
              <w:rFonts w:ascii="Arial" w:hAnsi="Arial" w:cs="Arial"/>
              <w:sz w:val="24"/>
              <w:szCs w:val="24"/>
            </w:rPr>
            <w:t xml:space="preserve"> is described by </w:t>
          </w:r>
          <w:r w:rsidR="00224072">
            <w:rPr>
              <w:rFonts w:ascii="Arial" w:hAnsi="Arial" w:cs="Arial"/>
              <w:sz w:val="24"/>
              <w:szCs w:val="24"/>
            </w:rPr>
            <w:t>l</w:t>
          </w:r>
          <w:r w:rsidRPr="009055A2">
            <w:rPr>
              <w:rFonts w:ascii="Arial" w:hAnsi="Arial" w:cs="Arial"/>
              <w:sz w:val="24"/>
              <w:szCs w:val="24"/>
            </w:rPr>
            <w:t xml:space="preserve">iquidity ratio, </w:t>
          </w:r>
          <w:r w:rsidR="00224072">
            <w:rPr>
              <w:rFonts w:ascii="Arial" w:hAnsi="Arial" w:cs="Arial"/>
              <w:sz w:val="24"/>
              <w:szCs w:val="24"/>
            </w:rPr>
            <w:t>s</w:t>
          </w:r>
          <w:r w:rsidRPr="009055A2">
            <w:rPr>
              <w:rFonts w:ascii="Arial" w:hAnsi="Arial" w:cs="Arial"/>
              <w:sz w:val="24"/>
              <w:szCs w:val="24"/>
            </w:rPr>
            <w:t xml:space="preserve">olvency ratio, </w:t>
          </w:r>
          <w:r w:rsidR="00224072">
            <w:rPr>
              <w:rFonts w:ascii="Arial" w:hAnsi="Arial" w:cs="Arial"/>
              <w:sz w:val="24"/>
              <w:szCs w:val="24"/>
            </w:rPr>
            <w:t>p</w:t>
          </w:r>
          <w:r w:rsidR="007C6662" w:rsidRPr="009055A2">
            <w:rPr>
              <w:rFonts w:ascii="Arial" w:hAnsi="Arial" w:cs="Arial"/>
              <w:sz w:val="24"/>
              <w:szCs w:val="24"/>
            </w:rPr>
            <w:t xml:space="preserve">rofitability ratio, </w:t>
          </w:r>
          <w:r w:rsidR="00224072">
            <w:rPr>
              <w:rFonts w:ascii="Arial" w:hAnsi="Arial" w:cs="Arial"/>
              <w:sz w:val="24"/>
              <w:szCs w:val="24"/>
            </w:rPr>
            <w:t>e</w:t>
          </w:r>
          <w:r w:rsidR="007C6662" w:rsidRPr="009055A2">
            <w:rPr>
              <w:rFonts w:ascii="Arial" w:hAnsi="Arial" w:cs="Arial"/>
              <w:sz w:val="24"/>
              <w:szCs w:val="24"/>
            </w:rPr>
            <w:t xml:space="preserve">fficiency ratio, </w:t>
          </w:r>
          <w:r w:rsidR="00224072">
            <w:rPr>
              <w:rFonts w:ascii="Arial" w:hAnsi="Arial" w:cs="Arial"/>
              <w:sz w:val="24"/>
              <w:szCs w:val="24"/>
            </w:rPr>
            <w:t>c</w:t>
          </w:r>
          <w:r w:rsidR="007C6662" w:rsidRPr="009055A2">
            <w:rPr>
              <w:rFonts w:ascii="Arial" w:hAnsi="Arial" w:cs="Arial"/>
              <w:sz w:val="24"/>
              <w:szCs w:val="24"/>
            </w:rPr>
            <w:t xml:space="preserve">overage ratio, </w:t>
          </w:r>
          <w:r w:rsidR="00224072">
            <w:rPr>
              <w:rFonts w:ascii="Arial" w:hAnsi="Arial" w:cs="Arial"/>
              <w:sz w:val="24"/>
              <w:szCs w:val="24"/>
            </w:rPr>
            <w:t>m</w:t>
          </w:r>
          <w:r w:rsidR="007C6662" w:rsidRPr="009055A2">
            <w:rPr>
              <w:rFonts w:ascii="Arial" w:hAnsi="Arial" w:cs="Arial"/>
              <w:sz w:val="24"/>
              <w:szCs w:val="24"/>
            </w:rPr>
            <w:t xml:space="preserve">arket prospect ratio describes, Bloomenthal (2022). These ratios help to evaluate the company’s performance. </w:t>
          </w:r>
          <w:r w:rsidR="001209C3">
            <w:rPr>
              <w:rFonts w:ascii="Arial" w:hAnsi="Arial" w:cs="Arial"/>
              <w:sz w:val="24"/>
              <w:szCs w:val="24"/>
            </w:rPr>
            <w:t xml:space="preserve">The essence and purpose of ratio analysis is to comprehend the financial statements of a business </w:t>
          </w:r>
          <w:r w:rsidR="002E6627">
            <w:rPr>
              <w:rFonts w:ascii="Arial" w:hAnsi="Arial" w:cs="Arial"/>
              <w:sz w:val="24"/>
              <w:szCs w:val="24"/>
            </w:rPr>
            <w:t>as well as</w:t>
          </w:r>
          <w:r w:rsidR="001209C3">
            <w:rPr>
              <w:rFonts w:ascii="Arial" w:hAnsi="Arial" w:cs="Arial"/>
              <w:sz w:val="24"/>
              <w:szCs w:val="24"/>
            </w:rPr>
            <w:t xml:space="preserve"> corporate its financial strength with its competitors. </w:t>
          </w:r>
        </w:p>
        <w:p w14:paraId="7E87235A" w14:textId="3E9F65E2" w:rsidR="007C6662" w:rsidRPr="009055A2" w:rsidRDefault="007C6662" w:rsidP="009055A2">
          <w:pPr>
            <w:pStyle w:val="Heading1"/>
            <w:spacing w:line="360" w:lineRule="auto"/>
            <w:rPr>
              <w:rFonts w:ascii="Arial" w:hAnsi="Arial" w:cs="Arial"/>
              <w:sz w:val="24"/>
              <w:szCs w:val="24"/>
            </w:rPr>
          </w:pPr>
          <w:r w:rsidRPr="009055A2">
            <w:rPr>
              <w:rFonts w:ascii="Arial" w:hAnsi="Arial" w:cs="Arial"/>
              <w:sz w:val="24"/>
              <w:szCs w:val="24"/>
            </w:rPr>
            <w:t>Benefits</w:t>
          </w:r>
          <w:r w:rsidR="00934F91" w:rsidRPr="009055A2">
            <w:rPr>
              <w:rFonts w:ascii="Arial" w:hAnsi="Arial" w:cs="Arial"/>
              <w:sz w:val="24"/>
              <w:szCs w:val="24"/>
            </w:rPr>
            <w:t>:</w:t>
          </w:r>
          <w:r w:rsidRPr="009055A2">
            <w:rPr>
              <w:rFonts w:ascii="Arial" w:hAnsi="Arial" w:cs="Arial"/>
              <w:sz w:val="24"/>
              <w:szCs w:val="24"/>
            </w:rPr>
            <w:t xml:space="preserve"> </w:t>
          </w:r>
        </w:p>
        <w:p w14:paraId="4BC6A6F6" w14:textId="1F001AA3" w:rsidR="007C6662" w:rsidRPr="009055A2" w:rsidRDefault="007C6662" w:rsidP="009055A2">
          <w:pPr>
            <w:spacing w:line="360" w:lineRule="auto"/>
            <w:rPr>
              <w:rFonts w:ascii="Arial" w:hAnsi="Arial" w:cs="Arial"/>
              <w:sz w:val="24"/>
              <w:szCs w:val="24"/>
            </w:rPr>
          </w:pPr>
        </w:p>
        <w:p w14:paraId="620AAEF0" w14:textId="390A1C01" w:rsidR="007C6662" w:rsidRPr="009055A2" w:rsidRDefault="007C6662" w:rsidP="009055A2">
          <w:pPr>
            <w:spacing w:line="360" w:lineRule="auto"/>
            <w:rPr>
              <w:rFonts w:ascii="Arial" w:hAnsi="Arial" w:cs="Arial"/>
              <w:sz w:val="24"/>
              <w:szCs w:val="24"/>
            </w:rPr>
          </w:pPr>
          <w:r w:rsidRPr="009055A2">
            <w:rPr>
              <w:rFonts w:ascii="Arial" w:hAnsi="Arial" w:cs="Arial"/>
              <w:sz w:val="24"/>
              <w:szCs w:val="24"/>
            </w:rPr>
            <w:t xml:space="preserve">It helps the company to analyse the </w:t>
          </w:r>
          <w:r w:rsidR="00E21084">
            <w:rPr>
              <w:rFonts w:ascii="Arial" w:hAnsi="Arial" w:cs="Arial"/>
              <w:sz w:val="24"/>
              <w:szCs w:val="24"/>
            </w:rPr>
            <w:t>t</w:t>
          </w:r>
          <w:r w:rsidRPr="009055A2">
            <w:rPr>
              <w:rFonts w:ascii="Arial" w:hAnsi="Arial" w:cs="Arial"/>
              <w:sz w:val="24"/>
              <w:szCs w:val="24"/>
            </w:rPr>
            <w:t>rends experienced over the years, that is</w:t>
          </w:r>
          <w:r w:rsidR="004813F6">
            <w:rPr>
              <w:rFonts w:ascii="Arial" w:hAnsi="Arial" w:cs="Arial"/>
              <w:sz w:val="24"/>
              <w:szCs w:val="24"/>
            </w:rPr>
            <w:t>,</w:t>
          </w:r>
          <w:r w:rsidRPr="009055A2">
            <w:rPr>
              <w:rFonts w:ascii="Arial" w:hAnsi="Arial" w:cs="Arial"/>
              <w:sz w:val="24"/>
              <w:szCs w:val="24"/>
            </w:rPr>
            <w:t xml:space="preserve"> it </w:t>
          </w:r>
          <w:r w:rsidR="00E21084">
            <w:rPr>
              <w:rFonts w:ascii="Arial" w:hAnsi="Arial" w:cs="Arial"/>
              <w:sz w:val="24"/>
              <w:szCs w:val="24"/>
            </w:rPr>
            <w:t xml:space="preserve">helps to compare companies of different sizes with each other. It quickly highlights important data in a simple format. </w:t>
          </w:r>
          <w:r w:rsidRPr="009055A2">
            <w:rPr>
              <w:rFonts w:ascii="Arial" w:hAnsi="Arial" w:cs="Arial"/>
              <w:sz w:val="24"/>
              <w:szCs w:val="24"/>
            </w:rPr>
            <w:t xml:space="preserve"> The main purpose of ratio analysis is to effectively </w:t>
          </w:r>
          <w:r w:rsidRPr="009055A2">
            <w:rPr>
              <w:rFonts w:ascii="Arial" w:hAnsi="Arial" w:cs="Arial"/>
              <w:sz w:val="24"/>
              <w:szCs w:val="24"/>
            </w:rPr>
            <w:lastRenderedPageBreak/>
            <w:t xml:space="preserve">understand </w:t>
          </w:r>
          <w:r w:rsidR="00E21084" w:rsidRPr="009055A2">
            <w:rPr>
              <w:rFonts w:ascii="Arial" w:hAnsi="Arial" w:cs="Arial"/>
              <w:sz w:val="24"/>
              <w:szCs w:val="24"/>
            </w:rPr>
            <w:t>an</w:t>
          </w:r>
          <w:r w:rsidRPr="009055A2">
            <w:rPr>
              <w:rFonts w:ascii="Arial" w:hAnsi="Arial" w:cs="Arial"/>
              <w:sz w:val="24"/>
              <w:szCs w:val="24"/>
            </w:rPr>
            <w:t xml:space="preserve"> </w:t>
          </w:r>
          <w:r w:rsidR="00E21084">
            <w:rPr>
              <w:rFonts w:ascii="Arial" w:hAnsi="Arial" w:cs="Arial"/>
              <w:sz w:val="24"/>
              <w:szCs w:val="24"/>
            </w:rPr>
            <w:t>organization</w:t>
          </w:r>
          <w:r w:rsidRPr="009055A2">
            <w:rPr>
              <w:rFonts w:ascii="Arial" w:hAnsi="Arial" w:cs="Arial"/>
              <w:sz w:val="24"/>
              <w:szCs w:val="24"/>
            </w:rPr>
            <w:t xml:space="preserve"> financial statements and compare its </w:t>
          </w:r>
          <w:r w:rsidR="00E21084">
            <w:rPr>
              <w:rFonts w:ascii="Arial" w:hAnsi="Arial" w:cs="Arial"/>
              <w:sz w:val="24"/>
              <w:szCs w:val="24"/>
            </w:rPr>
            <w:t>monetary</w:t>
          </w:r>
          <w:r w:rsidRPr="009055A2">
            <w:rPr>
              <w:rFonts w:ascii="Arial" w:hAnsi="Arial" w:cs="Arial"/>
              <w:sz w:val="24"/>
              <w:szCs w:val="24"/>
            </w:rPr>
            <w:t xml:space="preserve"> strength with its competitors, describe Jan, (2019). Businesses can anticipate business uncertainties and make design decisions accordingly. The ratio element can pay attention to the management to the extent that they have weak points and weaknesses and need an immediate solution. Using ratio analysis, companies can compare the financial strength of their business with that of their </w:t>
          </w:r>
          <w:r w:rsidR="00431F1A" w:rsidRPr="009055A2">
            <w:rPr>
              <w:rFonts w:ascii="Arial" w:hAnsi="Arial" w:cs="Arial"/>
              <w:sz w:val="24"/>
              <w:szCs w:val="24"/>
            </w:rPr>
            <w:t>competitors</w:t>
          </w:r>
          <w:r w:rsidRPr="009055A2">
            <w:rPr>
              <w:rFonts w:ascii="Arial" w:hAnsi="Arial" w:cs="Arial"/>
              <w:sz w:val="24"/>
              <w:szCs w:val="24"/>
            </w:rPr>
            <w:t>.</w:t>
          </w:r>
        </w:p>
        <w:p w14:paraId="1C756976" w14:textId="28F4CB4C" w:rsidR="00934F91" w:rsidRPr="009055A2" w:rsidRDefault="00934F91" w:rsidP="009055A2">
          <w:pPr>
            <w:pStyle w:val="Heading1"/>
            <w:spacing w:line="360" w:lineRule="auto"/>
            <w:rPr>
              <w:rFonts w:ascii="Arial" w:hAnsi="Arial" w:cs="Arial"/>
              <w:sz w:val="24"/>
              <w:szCs w:val="24"/>
            </w:rPr>
          </w:pPr>
          <w:r w:rsidRPr="009055A2">
            <w:rPr>
              <w:rFonts w:ascii="Arial" w:hAnsi="Arial" w:cs="Arial"/>
              <w:sz w:val="24"/>
              <w:szCs w:val="24"/>
            </w:rPr>
            <w:t xml:space="preserve">Limitations: </w:t>
          </w:r>
        </w:p>
        <w:p w14:paraId="5227E991" w14:textId="60383A0A" w:rsidR="00934F91" w:rsidRPr="009055A2" w:rsidRDefault="00934F91" w:rsidP="009055A2">
          <w:pPr>
            <w:spacing w:line="360" w:lineRule="auto"/>
            <w:rPr>
              <w:rFonts w:ascii="Arial" w:hAnsi="Arial" w:cs="Arial"/>
              <w:sz w:val="24"/>
              <w:szCs w:val="24"/>
            </w:rPr>
          </w:pPr>
        </w:p>
        <w:p w14:paraId="11E848BB" w14:textId="6C997E2C" w:rsidR="00B867B7" w:rsidRPr="009055A2" w:rsidRDefault="00934F91" w:rsidP="009055A2">
          <w:pPr>
            <w:spacing w:line="360" w:lineRule="auto"/>
            <w:rPr>
              <w:rFonts w:ascii="Arial" w:hAnsi="Arial" w:cs="Arial"/>
              <w:sz w:val="24"/>
              <w:szCs w:val="24"/>
            </w:rPr>
          </w:pPr>
          <w:r w:rsidRPr="009055A2">
            <w:rPr>
              <w:rFonts w:ascii="Arial" w:hAnsi="Arial" w:cs="Arial"/>
              <w:sz w:val="24"/>
              <w:szCs w:val="24"/>
            </w:rPr>
            <w:t xml:space="preserve">Ratio analysis only calculates quantitative aspects and ignores qualitative aspects, it does not take into account the size of the business. (Vaidya, no date). The </w:t>
          </w:r>
          <w:r w:rsidR="00A42A09">
            <w:rPr>
              <w:rFonts w:ascii="Arial" w:hAnsi="Arial" w:cs="Arial"/>
              <w:sz w:val="24"/>
              <w:szCs w:val="24"/>
            </w:rPr>
            <w:t xml:space="preserve">budgetary </w:t>
          </w:r>
          <w:r w:rsidRPr="009055A2">
            <w:rPr>
              <w:rFonts w:ascii="Arial" w:hAnsi="Arial" w:cs="Arial"/>
              <w:sz w:val="24"/>
              <w:szCs w:val="24"/>
            </w:rPr>
            <w:t xml:space="preserve">statements of the </w:t>
          </w:r>
          <w:r w:rsidR="00A42A09">
            <w:rPr>
              <w:rFonts w:ascii="Arial" w:hAnsi="Arial" w:cs="Arial"/>
              <w:sz w:val="24"/>
              <w:szCs w:val="24"/>
            </w:rPr>
            <w:t>corporate</w:t>
          </w:r>
          <w:r w:rsidRPr="009055A2">
            <w:rPr>
              <w:rFonts w:ascii="Arial" w:hAnsi="Arial" w:cs="Arial"/>
              <w:sz w:val="24"/>
              <w:szCs w:val="24"/>
            </w:rPr>
            <w:t xml:space="preserve"> under ratio </w:t>
          </w:r>
          <w:r w:rsidR="00A42A09">
            <w:rPr>
              <w:rFonts w:ascii="Arial" w:hAnsi="Arial" w:cs="Arial"/>
              <w:sz w:val="24"/>
              <w:szCs w:val="24"/>
            </w:rPr>
            <w:t>examination</w:t>
          </w:r>
          <w:r w:rsidRPr="009055A2">
            <w:rPr>
              <w:rFonts w:ascii="Arial" w:hAnsi="Arial" w:cs="Arial"/>
              <w:sz w:val="24"/>
              <w:szCs w:val="24"/>
            </w:rPr>
            <w:t xml:space="preserve"> are prepared on the basic of actual costs, so changes in the price level are completely ignored, Therefore, appropriate adjustments must be made before any comparison. Ratio analysis standards are not the same across industries, and different companies us different concepts for different purpose, which can lead to different results. Ratios are based on accounting data that is not always reliable, this may result in incorrect results. There is no uniform, generally accepted standard ratio for comparison, each industry uses a different standard. The ratio analysis </w:t>
          </w:r>
          <w:r w:rsidR="009F477C" w:rsidRPr="009055A2">
            <w:rPr>
              <w:rFonts w:ascii="Arial" w:hAnsi="Arial" w:cs="Arial"/>
              <w:sz w:val="24"/>
              <w:szCs w:val="24"/>
            </w:rPr>
            <w:t>does</w:t>
          </w:r>
          <w:r w:rsidRPr="009055A2">
            <w:rPr>
              <w:rFonts w:ascii="Arial" w:hAnsi="Arial" w:cs="Arial"/>
              <w:sz w:val="24"/>
              <w:szCs w:val="24"/>
            </w:rPr>
            <w:t xml:space="preserve"> not include effect of price increases i.e., inflation. The financial statements of a business are prepared based on past results, so they do not reflect the true state of the business or can be used to predict </w:t>
          </w:r>
          <w:r w:rsidR="00B867B7" w:rsidRPr="009055A2">
            <w:rPr>
              <w:rFonts w:ascii="Arial" w:hAnsi="Arial" w:cs="Arial"/>
              <w:sz w:val="24"/>
              <w:szCs w:val="24"/>
            </w:rPr>
            <w:t xml:space="preserve">future events, (Vaidya, no date). Ratio analysis helps a business understanding its financial strength and develop strategies or avoid problems. </w:t>
          </w:r>
          <w:r w:rsidR="00ED00C6">
            <w:rPr>
              <w:rFonts w:ascii="Arial" w:hAnsi="Arial" w:cs="Arial"/>
              <w:sz w:val="24"/>
              <w:szCs w:val="24"/>
            </w:rPr>
            <w:t>Ratio analysis includ</w:t>
          </w:r>
          <w:r w:rsidR="00A42A09">
            <w:rPr>
              <w:rFonts w:ascii="Arial" w:hAnsi="Arial" w:cs="Arial"/>
              <w:sz w:val="24"/>
              <w:szCs w:val="24"/>
            </w:rPr>
            <w:t>ing proportions</w:t>
          </w:r>
          <w:r w:rsidR="00ED00C6">
            <w:rPr>
              <w:rFonts w:ascii="Arial" w:hAnsi="Arial" w:cs="Arial"/>
              <w:sz w:val="24"/>
              <w:szCs w:val="24"/>
            </w:rPr>
            <w:t xml:space="preserve"> that measure different perspectives of the company, such </w:t>
          </w:r>
          <w:r w:rsidR="0061623F">
            <w:rPr>
              <w:rFonts w:ascii="Arial" w:hAnsi="Arial" w:cs="Arial"/>
              <w:sz w:val="24"/>
              <w:szCs w:val="24"/>
            </w:rPr>
            <w:t xml:space="preserve">as </w:t>
          </w:r>
          <w:r w:rsidR="0061623F" w:rsidRPr="009055A2">
            <w:rPr>
              <w:rFonts w:ascii="Arial" w:hAnsi="Arial" w:cs="Arial"/>
              <w:sz w:val="24"/>
              <w:szCs w:val="24"/>
            </w:rPr>
            <w:t>liquidity</w:t>
          </w:r>
          <w:r w:rsidR="00B867B7" w:rsidRPr="009055A2">
            <w:rPr>
              <w:rFonts w:ascii="Arial" w:hAnsi="Arial" w:cs="Arial"/>
              <w:sz w:val="24"/>
              <w:szCs w:val="24"/>
            </w:rPr>
            <w:t>, efficiency, solvency, leverage, profitability, and market value (Thakur, no date). The financial ratio helps hotel management in decision-making. With the help of the liquidity indicator, they can fulfil their short-term commitments, with the help of the profitability indicator, they can find out how profitable the business is at the moment, and the working capital indicator helps to analyse the efficiency of the business</w:t>
          </w:r>
          <w:r w:rsidR="0006344B" w:rsidRPr="009055A2">
            <w:rPr>
              <w:rFonts w:ascii="Arial" w:hAnsi="Arial" w:cs="Arial"/>
              <w:sz w:val="24"/>
              <w:szCs w:val="24"/>
            </w:rPr>
            <w:t xml:space="preserve">, Analyst prep (2019). </w:t>
          </w:r>
          <w:r w:rsidR="00B867B7" w:rsidRPr="009055A2">
            <w:rPr>
              <w:rFonts w:ascii="Arial" w:hAnsi="Arial" w:cs="Arial"/>
              <w:sz w:val="24"/>
              <w:szCs w:val="24"/>
            </w:rPr>
            <w:t xml:space="preserve"> In the transformation of its assets into debt repayment. Working capital is a </w:t>
          </w:r>
          <w:r w:rsidR="0061623F">
            <w:rPr>
              <w:rFonts w:ascii="Arial" w:hAnsi="Arial" w:cs="Arial"/>
              <w:sz w:val="24"/>
              <w:szCs w:val="24"/>
            </w:rPr>
            <w:t>function of the corporate</w:t>
          </w:r>
          <w:r w:rsidR="00B867B7" w:rsidRPr="009055A2">
            <w:rPr>
              <w:rFonts w:ascii="Arial" w:hAnsi="Arial" w:cs="Arial"/>
              <w:sz w:val="24"/>
              <w:szCs w:val="24"/>
            </w:rPr>
            <w:t xml:space="preserve"> ongoing payments and short-term financial </w:t>
          </w:r>
          <w:r w:rsidR="0061623F">
            <w:rPr>
              <w:rFonts w:ascii="Arial" w:hAnsi="Arial" w:cs="Arial"/>
              <w:sz w:val="24"/>
              <w:szCs w:val="24"/>
            </w:rPr>
            <w:t>situation</w:t>
          </w:r>
          <w:r w:rsidR="00B867B7" w:rsidRPr="009055A2">
            <w:rPr>
              <w:rFonts w:ascii="Arial" w:hAnsi="Arial" w:cs="Arial"/>
              <w:sz w:val="24"/>
              <w:szCs w:val="24"/>
            </w:rPr>
            <w:t>, Fernando (2022). The business and leverage ratio helps the company compare its own capital and the company’s loan capital.</w:t>
          </w:r>
        </w:p>
        <w:p w14:paraId="103D8862" w14:textId="6E8DBA1B" w:rsidR="00B867B7" w:rsidRDefault="00B867B7" w:rsidP="009055A2">
          <w:pPr>
            <w:pStyle w:val="Heading1"/>
            <w:spacing w:line="360" w:lineRule="auto"/>
            <w:rPr>
              <w:rFonts w:ascii="Arial" w:hAnsi="Arial" w:cs="Arial"/>
              <w:sz w:val="24"/>
              <w:szCs w:val="24"/>
            </w:rPr>
          </w:pPr>
          <w:bookmarkStart w:id="7" w:name="_Toc463944608"/>
        </w:p>
        <w:p w14:paraId="4E299804" w14:textId="2CB9B52F" w:rsidR="00114192" w:rsidRDefault="00114192" w:rsidP="00114192"/>
        <w:p w14:paraId="6B689CD8" w14:textId="27560354" w:rsidR="00114192" w:rsidRDefault="00114192" w:rsidP="00114192"/>
        <w:p w14:paraId="29CA86E8" w14:textId="59A64081" w:rsidR="00114192" w:rsidRDefault="00114192" w:rsidP="00114192"/>
        <w:p w14:paraId="5A0586FA" w14:textId="77777777" w:rsidR="00114192" w:rsidRPr="00114192" w:rsidRDefault="00114192" w:rsidP="00114192"/>
        <w:p w14:paraId="637ECABC" w14:textId="2C527116" w:rsidR="00AA2A91" w:rsidRPr="009055A2" w:rsidRDefault="00AA2A91" w:rsidP="009055A2">
          <w:pPr>
            <w:pStyle w:val="Heading1"/>
            <w:spacing w:line="360" w:lineRule="auto"/>
            <w:rPr>
              <w:rFonts w:ascii="Arial" w:hAnsi="Arial" w:cs="Arial"/>
              <w:sz w:val="24"/>
              <w:szCs w:val="24"/>
            </w:rPr>
          </w:pPr>
          <w:r w:rsidRPr="009055A2">
            <w:rPr>
              <w:rFonts w:ascii="Arial" w:hAnsi="Arial" w:cs="Arial"/>
              <w:sz w:val="24"/>
              <w:szCs w:val="24"/>
            </w:rPr>
            <w:t>Conclusion</w:t>
          </w:r>
          <w:r w:rsidR="00D854A5" w:rsidRPr="009055A2">
            <w:rPr>
              <w:rFonts w:ascii="Arial" w:hAnsi="Arial" w:cs="Arial"/>
              <w:sz w:val="24"/>
              <w:szCs w:val="24"/>
            </w:rPr>
            <w:t xml:space="preserve"> </w:t>
          </w:r>
          <w:bookmarkEnd w:id="7"/>
        </w:p>
        <w:p w14:paraId="71C92365" w14:textId="4C5FC1B1" w:rsidR="00B867B7" w:rsidRPr="009055A2" w:rsidRDefault="00B867B7" w:rsidP="009055A2">
          <w:pPr>
            <w:spacing w:line="360" w:lineRule="auto"/>
            <w:rPr>
              <w:rFonts w:ascii="Arial" w:hAnsi="Arial" w:cs="Arial"/>
              <w:sz w:val="24"/>
              <w:szCs w:val="24"/>
            </w:rPr>
          </w:pPr>
        </w:p>
        <w:p w14:paraId="109681A4" w14:textId="4FBE932D" w:rsidR="00B867B7" w:rsidRPr="009055A2" w:rsidRDefault="00B867B7" w:rsidP="009055A2">
          <w:pPr>
            <w:spacing w:line="360" w:lineRule="auto"/>
            <w:rPr>
              <w:rFonts w:ascii="Arial" w:hAnsi="Arial" w:cs="Arial"/>
              <w:sz w:val="24"/>
              <w:szCs w:val="24"/>
            </w:rPr>
          </w:pPr>
          <w:r w:rsidRPr="009055A2">
            <w:rPr>
              <w:rFonts w:ascii="Arial" w:hAnsi="Arial" w:cs="Arial"/>
              <w:sz w:val="24"/>
              <w:szCs w:val="24"/>
            </w:rPr>
            <w:t xml:space="preserve">Every business has only one goal, to make a profit. This can only be seen by calculating their profitability ratio, whether they are moving in the right direction or not. In this way, the obtained values provide the entrepreneurs with adequate information about the financial situation of their company. This report contains the financial situation </w:t>
          </w:r>
          <w:r w:rsidR="00431F1A" w:rsidRPr="009055A2">
            <w:rPr>
              <w:rFonts w:ascii="Arial" w:hAnsi="Arial" w:cs="Arial"/>
              <w:sz w:val="24"/>
              <w:szCs w:val="24"/>
            </w:rPr>
            <w:t>of the</w:t>
          </w:r>
          <w:r w:rsidR="00F70870" w:rsidRPr="009055A2">
            <w:rPr>
              <w:rFonts w:ascii="Arial" w:hAnsi="Arial" w:cs="Arial"/>
              <w:sz w:val="24"/>
              <w:szCs w:val="24"/>
            </w:rPr>
            <w:t xml:space="preserve"> Marriott</w:t>
          </w:r>
          <w:r w:rsidR="00431F1A" w:rsidRPr="009055A2">
            <w:rPr>
              <w:rFonts w:ascii="Arial" w:hAnsi="Arial" w:cs="Arial"/>
              <w:sz w:val="24"/>
              <w:szCs w:val="24"/>
            </w:rPr>
            <w:t xml:space="preserve"> c</w:t>
          </w:r>
          <w:r w:rsidR="0061623F">
            <w:rPr>
              <w:rFonts w:ascii="Arial" w:hAnsi="Arial" w:cs="Arial"/>
              <w:sz w:val="24"/>
              <w:szCs w:val="24"/>
            </w:rPr>
            <w:t>orporate</w:t>
          </w:r>
          <w:r w:rsidR="00431F1A" w:rsidRPr="009055A2">
            <w:rPr>
              <w:rFonts w:ascii="Arial" w:hAnsi="Arial" w:cs="Arial"/>
              <w:sz w:val="24"/>
              <w:szCs w:val="24"/>
            </w:rPr>
            <w:t xml:space="preserve">. This </w:t>
          </w:r>
          <w:r w:rsidR="0061623F">
            <w:rPr>
              <w:rFonts w:ascii="Arial" w:hAnsi="Arial" w:cs="Arial"/>
              <w:sz w:val="24"/>
              <w:szCs w:val="24"/>
            </w:rPr>
            <w:t>meanin</w:t>
          </w:r>
          <w:r w:rsidR="00224072">
            <w:rPr>
              <w:rFonts w:ascii="Arial" w:hAnsi="Arial" w:cs="Arial"/>
              <w:sz w:val="24"/>
              <w:szCs w:val="24"/>
            </w:rPr>
            <w:t>g includes</w:t>
          </w:r>
          <w:r w:rsidR="00431F1A" w:rsidRPr="009055A2">
            <w:rPr>
              <w:rFonts w:ascii="Arial" w:hAnsi="Arial" w:cs="Arial"/>
              <w:sz w:val="24"/>
              <w:szCs w:val="24"/>
            </w:rPr>
            <w:t xml:space="preserve"> the financial trend </w:t>
          </w:r>
          <w:r w:rsidR="00224072">
            <w:rPr>
              <w:rFonts w:ascii="Arial" w:hAnsi="Arial" w:cs="Arial"/>
              <w:sz w:val="24"/>
              <w:szCs w:val="24"/>
            </w:rPr>
            <w:t>research</w:t>
          </w:r>
          <w:r w:rsidR="00431F1A" w:rsidRPr="009055A2">
            <w:rPr>
              <w:rFonts w:ascii="Arial" w:hAnsi="Arial" w:cs="Arial"/>
              <w:sz w:val="24"/>
              <w:szCs w:val="24"/>
            </w:rPr>
            <w:t xml:space="preserve"> of the selected company, in which the three types of indicators are described, profitability, leverage and liquidity ratio comparing the performance of the company’s financial ratios for two financial years. Furthermore, we understand ratio analysis ad its benefits and limitations to the business and how it influences the decision-making process in the hotel management industry. Comparison of Marriott International Financial Report 2020 and 2021 using graph and chart. This report discussed the evaluation of profitability, liquidity and leverage ratio in Marriott’s budgetary report, which helped to understand the financial performance and also allowed to identify the gaps to be considered. Given how competitive companies are in hotel industries, companies need to increase their efficiency to keep up with their competition. By regularly and continuously analysing various financial indicators, entrepreneurs formulate precise methods for their companies to remain competitive. </w:t>
          </w:r>
        </w:p>
        <w:p w14:paraId="12347926" w14:textId="2B347376" w:rsidR="00AA2A91" w:rsidRDefault="00AA2A91" w:rsidP="009055A2">
          <w:pPr>
            <w:spacing w:line="360" w:lineRule="auto"/>
            <w:rPr>
              <w:rFonts w:ascii="Arial" w:hAnsi="Arial" w:cs="Arial"/>
              <w:sz w:val="24"/>
              <w:szCs w:val="24"/>
            </w:rPr>
          </w:pPr>
        </w:p>
        <w:p w14:paraId="163E45E5" w14:textId="6E0C155D" w:rsidR="00C63E9B" w:rsidRDefault="00C63E9B" w:rsidP="009055A2">
          <w:pPr>
            <w:spacing w:line="360" w:lineRule="auto"/>
            <w:rPr>
              <w:rFonts w:ascii="Arial" w:hAnsi="Arial" w:cs="Arial"/>
              <w:sz w:val="24"/>
              <w:szCs w:val="24"/>
            </w:rPr>
          </w:pPr>
        </w:p>
        <w:p w14:paraId="609C934F" w14:textId="29D342C3" w:rsidR="00C63E9B" w:rsidRDefault="00C63E9B" w:rsidP="009055A2">
          <w:pPr>
            <w:spacing w:line="360" w:lineRule="auto"/>
            <w:rPr>
              <w:rFonts w:ascii="Arial" w:hAnsi="Arial" w:cs="Arial"/>
              <w:sz w:val="24"/>
              <w:szCs w:val="24"/>
            </w:rPr>
          </w:pPr>
        </w:p>
        <w:p w14:paraId="28B4ECD6" w14:textId="355744D3" w:rsidR="00C63E9B" w:rsidRDefault="00C63E9B" w:rsidP="009055A2">
          <w:pPr>
            <w:spacing w:line="360" w:lineRule="auto"/>
            <w:rPr>
              <w:rFonts w:ascii="Arial" w:hAnsi="Arial" w:cs="Arial"/>
              <w:sz w:val="24"/>
              <w:szCs w:val="24"/>
            </w:rPr>
          </w:pPr>
        </w:p>
        <w:p w14:paraId="6FF81EED" w14:textId="27B0B53C" w:rsidR="00C63E9B" w:rsidRDefault="00C63E9B" w:rsidP="009055A2">
          <w:pPr>
            <w:spacing w:line="360" w:lineRule="auto"/>
            <w:rPr>
              <w:rFonts w:ascii="Arial" w:hAnsi="Arial" w:cs="Arial"/>
              <w:sz w:val="24"/>
              <w:szCs w:val="24"/>
            </w:rPr>
          </w:pPr>
        </w:p>
        <w:p w14:paraId="412577AB" w14:textId="4257B591" w:rsidR="00C63E9B" w:rsidRDefault="00C63E9B" w:rsidP="009055A2">
          <w:pPr>
            <w:spacing w:line="360" w:lineRule="auto"/>
            <w:rPr>
              <w:rFonts w:ascii="Arial" w:hAnsi="Arial" w:cs="Arial"/>
              <w:sz w:val="24"/>
              <w:szCs w:val="24"/>
            </w:rPr>
          </w:pPr>
        </w:p>
        <w:p w14:paraId="39DD566A" w14:textId="35AEC9B0" w:rsidR="00C63E9B" w:rsidRDefault="00C63E9B" w:rsidP="009055A2">
          <w:pPr>
            <w:spacing w:line="360" w:lineRule="auto"/>
            <w:rPr>
              <w:rFonts w:ascii="Arial" w:hAnsi="Arial" w:cs="Arial"/>
              <w:sz w:val="24"/>
              <w:szCs w:val="24"/>
            </w:rPr>
          </w:pPr>
        </w:p>
        <w:p w14:paraId="0D7C33C4" w14:textId="57D8DFD4" w:rsidR="00C63E9B" w:rsidRDefault="00C63E9B" w:rsidP="009055A2">
          <w:pPr>
            <w:spacing w:line="360" w:lineRule="auto"/>
            <w:rPr>
              <w:rFonts w:ascii="Arial" w:hAnsi="Arial" w:cs="Arial"/>
              <w:sz w:val="24"/>
              <w:szCs w:val="24"/>
            </w:rPr>
          </w:pPr>
        </w:p>
        <w:p w14:paraId="360FB4AA" w14:textId="02421FC7" w:rsidR="00C63E9B" w:rsidRDefault="00C63E9B" w:rsidP="009055A2">
          <w:pPr>
            <w:spacing w:line="360" w:lineRule="auto"/>
            <w:rPr>
              <w:rFonts w:ascii="Arial" w:hAnsi="Arial" w:cs="Arial"/>
              <w:sz w:val="24"/>
              <w:szCs w:val="24"/>
            </w:rPr>
          </w:pPr>
        </w:p>
        <w:p w14:paraId="3DC9B92F" w14:textId="77777777" w:rsidR="00C63E9B" w:rsidRPr="009055A2" w:rsidRDefault="00C63E9B" w:rsidP="009055A2">
          <w:pPr>
            <w:spacing w:line="360" w:lineRule="auto"/>
            <w:rPr>
              <w:rFonts w:ascii="Arial" w:hAnsi="Arial" w:cs="Arial"/>
              <w:sz w:val="24"/>
              <w:szCs w:val="24"/>
            </w:rPr>
          </w:pPr>
        </w:p>
        <w:p w14:paraId="403DF109" w14:textId="1A2789C1" w:rsidR="00AA2A91" w:rsidRPr="009055A2" w:rsidRDefault="00AA2A91" w:rsidP="009055A2">
          <w:pPr>
            <w:pStyle w:val="Heading1"/>
            <w:spacing w:line="360" w:lineRule="auto"/>
            <w:rPr>
              <w:rFonts w:ascii="Arial" w:hAnsi="Arial" w:cs="Arial"/>
              <w:sz w:val="24"/>
              <w:szCs w:val="24"/>
            </w:rPr>
          </w:pPr>
          <w:bookmarkStart w:id="8" w:name="_Toc463944609"/>
          <w:r w:rsidRPr="009055A2">
            <w:rPr>
              <w:rFonts w:ascii="Arial" w:hAnsi="Arial" w:cs="Arial"/>
              <w:sz w:val="24"/>
              <w:szCs w:val="24"/>
            </w:rPr>
            <w:t>Bibliography</w:t>
          </w:r>
          <w:bookmarkEnd w:id="8"/>
        </w:p>
        <w:p w14:paraId="79DC6808" w14:textId="77777777" w:rsidR="0006344B" w:rsidRPr="009055A2" w:rsidRDefault="0006344B" w:rsidP="009055A2">
          <w:pPr>
            <w:spacing w:line="360" w:lineRule="auto"/>
            <w:rPr>
              <w:rFonts w:ascii="Arial" w:hAnsi="Arial" w:cs="Arial"/>
              <w:sz w:val="24"/>
              <w:szCs w:val="24"/>
            </w:rPr>
          </w:pPr>
        </w:p>
        <w:p w14:paraId="2354BBC4" w14:textId="55F3D4AB" w:rsidR="004A11F6" w:rsidRPr="009055A2" w:rsidRDefault="0006344B" w:rsidP="009055A2">
          <w:pPr>
            <w:spacing w:line="360" w:lineRule="auto"/>
            <w:rPr>
              <w:rFonts w:ascii="Arial" w:hAnsi="Arial" w:cs="Arial"/>
              <w:sz w:val="24"/>
              <w:szCs w:val="24"/>
            </w:rPr>
          </w:pPr>
          <w:r w:rsidRPr="009055A2">
            <w:rPr>
              <w:rFonts w:ascii="Arial" w:hAnsi="Arial" w:cs="Arial"/>
              <w:sz w:val="24"/>
              <w:szCs w:val="24"/>
            </w:rPr>
            <w:t xml:space="preserve">Analyst prep (2019) </w:t>
          </w:r>
          <w:r w:rsidRPr="003B3A4B">
            <w:rPr>
              <w:rFonts w:ascii="Arial" w:hAnsi="Arial" w:cs="Arial"/>
              <w:i/>
              <w:iCs/>
              <w:sz w:val="24"/>
              <w:szCs w:val="24"/>
            </w:rPr>
            <w:t>Activity, Liquidity, Solvency, Profitability, and Valuation Ratios.</w:t>
          </w:r>
          <w:r w:rsidRPr="009055A2">
            <w:rPr>
              <w:rFonts w:ascii="Arial" w:hAnsi="Arial" w:cs="Arial"/>
              <w:sz w:val="24"/>
              <w:szCs w:val="24"/>
            </w:rPr>
            <w:t xml:space="preserve"> Available at: https://analystprep.com/cfa-level-1-exam/financial-reporting-and-analysis/activity-liquidity-solvency-profitability-valuation-ratios/ (Accessed: 6 December 2022).</w:t>
          </w:r>
        </w:p>
        <w:p w14:paraId="6CFB7549" w14:textId="4FE70BF9" w:rsidR="00FF7F52" w:rsidRPr="009055A2" w:rsidRDefault="00FF7F52" w:rsidP="009055A2">
          <w:pPr>
            <w:spacing w:line="360" w:lineRule="auto"/>
            <w:rPr>
              <w:rFonts w:ascii="Arial" w:hAnsi="Arial" w:cs="Arial"/>
              <w:sz w:val="24"/>
              <w:szCs w:val="24"/>
            </w:rPr>
          </w:pPr>
          <w:r w:rsidRPr="009055A2">
            <w:rPr>
              <w:rFonts w:ascii="Arial" w:hAnsi="Arial" w:cs="Arial"/>
              <w:sz w:val="24"/>
              <w:szCs w:val="24"/>
            </w:rPr>
            <w:t xml:space="preserve">Andrew Bloomenthal (2022) </w:t>
          </w:r>
          <w:r w:rsidRPr="003B3A4B">
            <w:rPr>
              <w:rFonts w:ascii="Arial" w:hAnsi="Arial" w:cs="Arial"/>
              <w:i/>
              <w:iCs/>
              <w:sz w:val="24"/>
              <w:szCs w:val="24"/>
            </w:rPr>
            <w:t>Financial Ratio Analysis: Definition, Types, Examples, and How to Use.</w:t>
          </w:r>
          <w:r w:rsidRPr="009055A2">
            <w:rPr>
              <w:rFonts w:ascii="Arial" w:hAnsi="Arial" w:cs="Arial"/>
              <w:sz w:val="24"/>
              <w:szCs w:val="24"/>
            </w:rPr>
            <w:t xml:space="preserve"> Available at: https://www.investopedia.com/terms/r/ratioanalysis.asp (Accessed: 4 December 2022).</w:t>
          </w:r>
        </w:p>
        <w:p w14:paraId="5D5CD42D" w14:textId="5E47C412" w:rsidR="00F11785" w:rsidRPr="009055A2" w:rsidRDefault="00F11785" w:rsidP="009055A2">
          <w:pPr>
            <w:spacing w:line="360" w:lineRule="auto"/>
            <w:rPr>
              <w:rFonts w:ascii="Arial" w:hAnsi="Arial" w:cs="Arial"/>
              <w:sz w:val="24"/>
              <w:szCs w:val="24"/>
            </w:rPr>
          </w:pPr>
          <w:r w:rsidRPr="009055A2">
            <w:rPr>
              <w:rFonts w:ascii="Arial" w:hAnsi="Arial" w:cs="Arial"/>
              <w:sz w:val="24"/>
              <w:szCs w:val="24"/>
            </w:rPr>
            <w:t xml:space="preserve">Accounting Tools (2022) </w:t>
          </w:r>
          <w:r w:rsidRPr="003B3A4B">
            <w:rPr>
              <w:rFonts w:ascii="Arial" w:hAnsi="Arial" w:cs="Arial"/>
              <w:i/>
              <w:iCs/>
              <w:sz w:val="24"/>
              <w:szCs w:val="24"/>
            </w:rPr>
            <w:t>Gearing ratio definition.</w:t>
          </w:r>
          <w:r w:rsidRPr="009055A2">
            <w:rPr>
              <w:rFonts w:ascii="Arial" w:hAnsi="Arial" w:cs="Arial"/>
              <w:sz w:val="24"/>
              <w:szCs w:val="24"/>
            </w:rPr>
            <w:t xml:space="preserve"> Available at: </w:t>
          </w:r>
          <w:r w:rsidR="00D22D76" w:rsidRPr="009055A2">
            <w:rPr>
              <w:rFonts w:ascii="Arial" w:hAnsi="Arial" w:cs="Arial"/>
              <w:sz w:val="24"/>
              <w:szCs w:val="24"/>
            </w:rPr>
            <w:t>https://www.accountingtools.com/articles/gearing-ratio (Accessed: 4 December 2022).</w:t>
          </w:r>
        </w:p>
        <w:p w14:paraId="6D21A9C9" w14:textId="2D026288" w:rsidR="004B66D0" w:rsidRPr="009055A2" w:rsidRDefault="004B66D0" w:rsidP="009055A2">
          <w:pPr>
            <w:spacing w:line="360" w:lineRule="auto"/>
            <w:rPr>
              <w:rFonts w:ascii="Arial" w:hAnsi="Arial" w:cs="Arial"/>
              <w:sz w:val="24"/>
              <w:szCs w:val="24"/>
            </w:rPr>
          </w:pPr>
          <w:r w:rsidRPr="009055A2">
            <w:rPr>
              <w:rFonts w:ascii="Arial" w:hAnsi="Arial" w:cs="Arial"/>
              <w:sz w:val="24"/>
              <w:szCs w:val="24"/>
            </w:rPr>
            <w:t xml:space="preserve">Adam Hayes (2022) </w:t>
          </w:r>
          <w:r w:rsidRPr="003B3A4B">
            <w:rPr>
              <w:rFonts w:ascii="Arial" w:hAnsi="Arial" w:cs="Arial"/>
              <w:i/>
              <w:iCs/>
              <w:sz w:val="24"/>
              <w:szCs w:val="24"/>
            </w:rPr>
            <w:t>Profitability Ratios: What They Are</w:t>
          </w:r>
          <w:r w:rsidR="00F11785" w:rsidRPr="003B3A4B">
            <w:rPr>
              <w:rFonts w:ascii="Arial" w:hAnsi="Arial" w:cs="Arial"/>
              <w:i/>
              <w:iCs/>
              <w:sz w:val="24"/>
              <w:szCs w:val="24"/>
            </w:rPr>
            <w:t>, Common Types, and How Businesses Use Them.</w:t>
          </w:r>
          <w:r w:rsidR="00F11785" w:rsidRPr="009055A2">
            <w:rPr>
              <w:rFonts w:ascii="Arial" w:hAnsi="Arial" w:cs="Arial"/>
              <w:sz w:val="24"/>
              <w:szCs w:val="24"/>
            </w:rPr>
            <w:t xml:space="preserve"> https://www.investopedia.com/terms/p/profitabilityratios.asp (Accessed: 2 December 2022).</w:t>
          </w:r>
        </w:p>
        <w:p w14:paraId="6494AA90" w14:textId="2D1681D5" w:rsidR="00AD5AA8" w:rsidRPr="009055A2" w:rsidRDefault="00AD5AA8" w:rsidP="009055A2">
          <w:pPr>
            <w:spacing w:line="360" w:lineRule="auto"/>
            <w:rPr>
              <w:rFonts w:ascii="Arial" w:hAnsi="Arial" w:cs="Arial"/>
              <w:sz w:val="24"/>
              <w:szCs w:val="24"/>
            </w:rPr>
          </w:pPr>
          <w:r w:rsidRPr="009055A2">
            <w:rPr>
              <w:rFonts w:ascii="Arial" w:hAnsi="Arial" w:cs="Arial"/>
              <w:sz w:val="24"/>
              <w:szCs w:val="24"/>
            </w:rPr>
            <w:t xml:space="preserve">Aditya Shastri (2021) </w:t>
          </w:r>
          <w:r w:rsidRPr="003B3A4B">
            <w:rPr>
              <w:rFonts w:ascii="Arial" w:hAnsi="Arial" w:cs="Arial"/>
              <w:i/>
              <w:iCs/>
              <w:sz w:val="24"/>
              <w:szCs w:val="24"/>
            </w:rPr>
            <w:t>The Art of Marketing Hotels: Strategy of Marriott – Case Study.</w:t>
          </w:r>
          <w:r w:rsidRPr="009055A2">
            <w:rPr>
              <w:rFonts w:ascii="Arial" w:hAnsi="Arial" w:cs="Arial"/>
              <w:sz w:val="24"/>
              <w:szCs w:val="24"/>
            </w:rPr>
            <w:t xml:space="preserve"> Available at: https://iide.co/case-studies/marketing-strategy-marriott-international/ (Accessed: </w:t>
          </w:r>
          <w:r w:rsidR="004B66D0" w:rsidRPr="009055A2">
            <w:rPr>
              <w:rFonts w:ascii="Arial" w:hAnsi="Arial" w:cs="Arial"/>
              <w:sz w:val="24"/>
              <w:szCs w:val="24"/>
            </w:rPr>
            <w:t xml:space="preserve">30 November 2022). </w:t>
          </w:r>
        </w:p>
        <w:p w14:paraId="537F851C" w14:textId="69900159" w:rsidR="00F11785" w:rsidRPr="009055A2" w:rsidRDefault="00F11785" w:rsidP="009055A2">
          <w:pPr>
            <w:spacing w:line="360" w:lineRule="auto"/>
            <w:rPr>
              <w:rFonts w:ascii="Arial" w:hAnsi="Arial" w:cs="Arial"/>
              <w:sz w:val="24"/>
              <w:szCs w:val="24"/>
            </w:rPr>
          </w:pPr>
          <w:r w:rsidRPr="009055A2">
            <w:rPr>
              <w:rFonts w:ascii="Arial" w:hAnsi="Arial" w:cs="Arial"/>
              <w:sz w:val="24"/>
              <w:szCs w:val="24"/>
            </w:rPr>
            <w:t xml:space="preserve">Bethesda, MD (2021) </w:t>
          </w:r>
          <w:r w:rsidRPr="003B3A4B">
            <w:rPr>
              <w:rFonts w:ascii="Arial" w:hAnsi="Arial" w:cs="Arial"/>
              <w:i/>
              <w:iCs/>
              <w:sz w:val="24"/>
              <w:szCs w:val="24"/>
            </w:rPr>
            <w:t>Marriott International Reports First Quarter 2021 Results.</w:t>
          </w:r>
          <w:r w:rsidRPr="009055A2">
            <w:rPr>
              <w:rFonts w:ascii="Arial" w:hAnsi="Arial" w:cs="Arial"/>
              <w:sz w:val="24"/>
              <w:szCs w:val="24"/>
            </w:rPr>
            <w:t xml:space="preserve"> Available at: https://news.marriott.com/news/2021/05/10/marriott-international-reports-first-quarter-2021-results#:~:text=More%20than%20222%2C000%20rooms%20in%20the%20pipeline%20were,unused%20borrowing%20capacity%20under%20its%20revolving%20credit%20facility (Accessed: 3 December 2022).</w:t>
          </w:r>
        </w:p>
        <w:p w14:paraId="37DB64BE" w14:textId="15CA0CA6" w:rsidR="00AD5AA8" w:rsidRPr="009055A2" w:rsidRDefault="00AD5AA8" w:rsidP="009055A2">
          <w:pPr>
            <w:spacing w:line="360" w:lineRule="auto"/>
            <w:rPr>
              <w:rFonts w:ascii="Arial" w:hAnsi="Arial" w:cs="Arial"/>
              <w:sz w:val="24"/>
              <w:szCs w:val="24"/>
            </w:rPr>
          </w:pPr>
          <w:r w:rsidRPr="009055A2">
            <w:rPr>
              <w:rFonts w:ascii="Arial" w:hAnsi="Arial" w:cs="Arial"/>
              <w:sz w:val="24"/>
              <w:szCs w:val="24"/>
            </w:rPr>
            <w:lastRenderedPageBreak/>
            <w:t xml:space="preserve">CFI Team (2022) </w:t>
          </w:r>
          <w:r w:rsidRPr="003B3A4B">
            <w:rPr>
              <w:rFonts w:ascii="Arial" w:hAnsi="Arial" w:cs="Arial"/>
              <w:i/>
              <w:iCs/>
              <w:sz w:val="24"/>
              <w:szCs w:val="24"/>
            </w:rPr>
            <w:t>Liquidity Ratio.</w:t>
          </w:r>
          <w:r w:rsidRPr="009055A2">
            <w:rPr>
              <w:rFonts w:ascii="Arial" w:hAnsi="Arial" w:cs="Arial"/>
              <w:sz w:val="24"/>
              <w:szCs w:val="24"/>
            </w:rPr>
            <w:t xml:space="preserve"> Available at: https://corporatefinanceinstitute.com/resources/accounting/liquidity-ratio/ (Accessed: </w:t>
          </w:r>
          <w:r w:rsidR="00F11785" w:rsidRPr="009055A2">
            <w:rPr>
              <w:rFonts w:ascii="Arial" w:hAnsi="Arial" w:cs="Arial"/>
              <w:sz w:val="24"/>
              <w:szCs w:val="24"/>
            </w:rPr>
            <w:t>1</w:t>
          </w:r>
          <w:r w:rsidRPr="009055A2">
            <w:rPr>
              <w:rFonts w:ascii="Arial" w:hAnsi="Arial" w:cs="Arial"/>
              <w:sz w:val="24"/>
              <w:szCs w:val="24"/>
            </w:rPr>
            <w:t xml:space="preserve"> December 2022).</w:t>
          </w:r>
        </w:p>
        <w:p w14:paraId="0353E811" w14:textId="7E29972A" w:rsidR="00D22D76" w:rsidRPr="009055A2" w:rsidRDefault="00D22D76" w:rsidP="009055A2">
          <w:pPr>
            <w:spacing w:line="360" w:lineRule="auto"/>
            <w:rPr>
              <w:rFonts w:ascii="Arial" w:hAnsi="Arial" w:cs="Arial"/>
              <w:sz w:val="24"/>
              <w:szCs w:val="24"/>
            </w:rPr>
          </w:pPr>
          <w:r w:rsidRPr="009055A2">
            <w:rPr>
              <w:rFonts w:ascii="Arial" w:hAnsi="Arial" w:cs="Arial"/>
              <w:sz w:val="24"/>
              <w:szCs w:val="24"/>
            </w:rPr>
            <w:t xml:space="preserve">CFI Team (2022) </w:t>
          </w:r>
          <w:r w:rsidRPr="003B3A4B">
            <w:rPr>
              <w:rFonts w:ascii="Arial" w:hAnsi="Arial" w:cs="Arial"/>
              <w:i/>
              <w:iCs/>
              <w:sz w:val="24"/>
              <w:szCs w:val="24"/>
            </w:rPr>
            <w:t>Limitations of Ratio Analysis.</w:t>
          </w:r>
          <w:r w:rsidRPr="009055A2">
            <w:rPr>
              <w:rFonts w:ascii="Arial" w:hAnsi="Arial" w:cs="Arial"/>
              <w:sz w:val="24"/>
              <w:szCs w:val="24"/>
            </w:rPr>
            <w:t xml:space="preserve"> Available at: https://corporatefinanceinstitute.com/resources/accounting/limitations-ratio-analysis/ (Accessed: 3 December 2022). </w:t>
          </w:r>
        </w:p>
        <w:p w14:paraId="1C9921D1" w14:textId="5504B4B8" w:rsidR="00D22D76" w:rsidRPr="009055A2" w:rsidRDefault="00D22D76" w:rsidP="009055A2">
          <w:pPr>
            <w:spacing w:line="360" w:lineRule="auto"/>
            <w:rPr>
              <w:rFonts w:ascii="Arial" w:hAnsi="Arial" w:cs="Arial"/>
              <w:sz w:val="24"/>
              <w:szCs w:val="24"/>
            </w:rPr>
          </w:pPr>
          <w:r w:rsidRPr="009055A2">
            <w:rPr>
              <w:rFonts w:ascii="Arial" w:hAnsi="Arial" w:cs="Arial"/>
              <w:sz w:val="24"/>
              <w:szCs w:val="24"/>
            </w:rPr>
            <w:t xml:space="preserve">Dheeraj Vaidya (no date) </w:t>
          </w:r>
          <w:r w:rsidRPr="003B3A4B">
            <w:rPr>
              <w:rFonts w:ascii="Arial" w:hAnsi="Arial" w:cs="Arial"/>
              <w:i/>
              <w:iCs/>
              <w:sz w:val="24"/>
              <w:szCs w:val="24"/>
            </w:rPr>
            <w:t>Ratio Analysis Types.</w:t>
          </w:r>
          <w:r w:rsidRPr="009055A2">
            <w:rPr>
              <w:rFonts w:ascii="Arial" w:hAnsi="Arial" w:cs="Arial"/>
              <w:sz w:val="24"/>
              <w:szCs w:val="24"/>
            </w:rPr>
            <w:t xml:space="preserve"> Available at: https://www.wallstreetmojo.com/ratio-analysis-types/ (Accessed: 2 December 2022). </w:t>
          </w:r>
        </w:p>
        <w:p w14:paraId="368116C9" w14:textId="131E8A6E" w:rsidR="000E1FF3" w:rsidRPr="009055A2" w:rsidRDefault="00FF7F52" w:rsidP="009055A2">
          <w:pPr>
            <w:spacing w:line="360" w:lineRule="auto"/>
            <w:rPr>
              <w:rFonts w:ascii="Arial" w:hAnsi="Arial" w:cs="Arial"/>
              <w:sz w:val="24"/>
              <w:szCs w:val="24"/>
            </w:rPr>
          </w:pPr>
          <w:r w:rsidRPr="009055A2">
            <w:rPr>
              <w:rFonts w:ascii="Arial" w:hAnsi="Arial" w:cs="Arial"/>
              <w:sz w:val="24"/>
              <w:szCs w:val="24"/>
            </w:rPr>
            <w:t xml:space="preserve">Dheeraj Vaidya (no date) </w:t>
          </w:r>
          <w:r w:rsidRPr="003B3A4B">
            <w:rPr>
              <w:rFonts w:ascii="Arial" w:hAnsi="Arial" w:cs="Arial"/>
              <w:i/>
              <w:iCs/>
              <w:sz w:val="24"/>
              <w:szCs w:val="24"/>
            </w:rPr>
            <w:t>Ratio Analysis Limitations.</w:t>
          </w:r>
          <w:r w:rsidRPr="009055A2">
            <w:rPr>
              <w:rFonts w:ascii="Arial" w:hAnsi="Arial" w:cs="Arial"/>
              <w:sz w:val="24"/>
              <w:szCs w:val="24"/>
            </w:rPr>
            <w:t xml:space="preserve"> Available at: https://www.wallstreetmojo.com/ratio-analysis-limitations/ (Accessed: 4 December 2022).</w:t>
          </w:r>
        </w:p>
        <w:p w14:paraId="5AB4044E" w14:textId="585D6CAA" w:rsidR="000E1FF3" w:rsidRPr="009055A2" w:rsidRDefault="000E1FF3" w:rsidP="009055A2">
          <w:pPr>
            <w:spacing w:line="360" w:lineRule="auto"/>
            <w:rPr>
              <w:rFonts w:ascii="Arial" w:hAnsi="Arial" w:cs="Arial"/>
              <w:sz w:val="24"/>
              <w:szCs w:val="24"/>
            </w:rPr>
          </w:pPr>
          <w:r w:rsidRPr="009055A2">
            <w:rPr>
              <w:rFonts w:ascii="Arial" w:hAnsi="Arial" w:cs="Arial"/>
              <w:sz w:val="24"/>
              <w:szCs w:val="24"/>
            </w:rPr>
            <w:t xml:space="preserve">Hady EIHady (2022) </w:t>
          </w:r>
          <w:r w:rsidRPr="003B3A4B">
            <w:rPr>
              <w:rFonts w:ascii="Arial" w:hAnsi="Arial" w:cs="Arial"/>
              <w:i/>
              <w:iCs/>
              <w:sz w:val="24"/>
              <w:szCs w:val="24"/>
            </w:rPr>
            <w:t>Liquidity Ratio: Types, Calculation &amp; Examples.</w:t>
          </w:r>
          <w:r w:rsidRPr="009055A2">
            <w:rPr>
              <w:rFonts w:ascii="Arial" w:hAnsi="Arial" w:cs="Arial"/>
              <w:sz w:val="24"/>
              <w:szCs w:val="24"/>
            </w:rPr>
            <w:t xml:space="preserve"> 25 October. Available at: https://blog.golayer.io/finance/liquidity-ratio (Accessed: 1 December 2022). </w:t>
          </w:r>
        </w:p>
        <w:p w14:paraId="64A37F61" w14:textId="1D122BA5" w:rsidR="00F57E14" w:rsidRPr="009055A2" w:rsidRDefault="000E1FF3" w:rsidP="009055A2">
          <w:pPr>
            <w:spacing w:line="360" w:lineRule="auto"/>
            <w:rPr>
              <w:rFonts w:ascii="Arial" w:hAnsi="Arial" w:cs="Arial"/>
              <w:sz w:val="24"/>
              <w:szCs w:val="24"/>
            </w:rPr>
          </w:pPr>
          <w:r w:rsidRPr="009055A2">
            <w:rPr>
              <w:rFonts w:ascii="Arial" w:hAnsi="Arial" w:cs="Arial"/>
              <w:sz w:val="24"/>
              <w:szCs w:val="24"/>
            </w:rPr>
            <w:t xml:space="preserve">Happy Happy (2017) </w:t>
          </w:r>
          <w:r w:rsidRPr="003B3A4B">
            <w:rPr>
              <w:rFonts w:ascii="Arial" w:hAnsi="Arial" w:cs="Arial"/>
              <w:i/>
              <w:iCs/>
              <w:sz w:val="24"/>
              <w:szCs w:val="24"/>
            </w:rPr>
            <w:t>Liquidity ratio – Types Liquidity ratio &amp; Formula.</w:t>
          </w:r>
          <w:r w:rsidRPr="009055A2">
            <w:rPr>
              <w:rFonts w:ascii="Arial" w:hAnsi="Arial" w:cs="Arial"/>
              <w:sz w:val="24"/>
              <w:szCs w:val="24"/>
            </w:rPr>
            <w:t xml:space="preserve"> Available: https://www.excel-pmt.com/2017/03/liquidity-ratio-types-liquidity-ratio.html (Accessed: </w:t>
          </w:r>
          <w:r w:rsidR="00D15FFF">
            <w:rPr>
              <w:rFonts w:ascii="Arial" w:hAnsi="Arial" w:cs="Arial"/>
              <w:sz w:val="24"/>
              <w:szCs w:val="24"/>
            </w:rPr>
            <w:t>5</w:t>
          </w:r>
          <w:r w:rsidRPr="009055A2">
            <w:rPr>
              <w:rFonts w:ascii="Arial" w:hAnsi="Arial" w:cs="Arial"/>
              <w:sz w:val="24"/>
              <w:szCs w:val="24"/>
            </w:rPr>
            <w:t xml:space="preserve"> December 2022).</w:t>
          </w:r>
        </w:p>
        <w:p w14:paraId="5AC57D58" w14:textId="38609388" w:rsidR="00F57E14" w:rsidRPr="009055A2" w:rsidRDefault="00F57E14" w:rsidP="009055A2">
          <w:pPr>
            <w:spacing w:after="0" w:line="360" w:lineRule="auto"/>
            <w:rPr>
              <w:rFonts w:ascii="Arial" w:hAnsi="Arial" w:cs="Arial"/>
              <w:sz w:val="24"/>
              <w:szCs w:val="24"/>
            </w:rPr>
          </w:pPr>
          <w:r w:rsidRPr="009055A2">
            <w:rPr>
              <w:rFonts w:ascii="Arial" w:hAnsi="Arial" w:cs="Arial"/>
              <w:sz w:val="24"/>
              <w:szCs w:val="24"/>
            </w:rPr>
            <w:t>Husna, A. and Satria, I., 2019</w:t>
          </w:r>
          <w:r w:rsidRPr="003B3A4B">
            <w:rPr>
              <w:rFonts w:ascii="Arial" w:hAnsi="Arial" w:cs="Arial"/>
              <w:i/>
              <w:iCs/>
              <w:sz w:val="24"/>
              <w:szCs w:val="24"/>
            </w:rPr>
            <w:t>. Effects of return on asset, debt to asset ratio, current ratio, firm</w:t>
          </w:r>
          <w:r w:rsidR="009055A2" w:rsidRPr="003B3A4B">
            <w:rPr>
              <w:rFonts w:ascii="Arial" w:hAnsi="Arial" w:cs="Arial"/>
              <w:i/>
              <w:iCs/>
              <w:sz w:val="24"/>
              <w:szCs w:val="24"/>
            </w:rPr>
            <w:t xml:space="preserve"> </w:t>
          </w:r>
          <w:r w:rsidRPr="003B3A4B">
            <w:rPr>
              <w:rFonts w:ascii="Arial" w:hAnsi="Arial" w:cs="Arial"/>
              <w:i/>
              <w:iCs/>
              <w:sz w:val="24"/>
              <w:szCs w:val="24"/>
            </w:rPr>
            <w:t>size, and dividend payout ratio on firm value. International Journal of</w:t>
          </w:r>
          <w:r w:rsidR="009055A2" w:rsidRPr="003B3A4B">
            <w:rPr>
              <w:rFonts w:ascii="Arial" w:hAnsi="Arial" w:cs="Arial"/>
              <w:i/>
              <w:iCs/>
              <w:sz w:val="24"/>
              <w:szCs w:val="24"/>
            </w:rPr>
            <w:t xml:space="preserve"> </w:t>
          </w:r>
          <w:r w:rsidRPr="003B3A4B">
            <w:rPr>
              <w:rFonts w:ascii="Arial" w:hAnsi="Arial" w:cs="Arial"/>
              <w:i/>
              <w:iCs/>
              <w:sz w:val="24"/>
              <w:szCs w:val="24"/>
            </w:rPr>
            <w:t>Economics and Financial</w:t>
          </w:r>
          <w:r w:rsidR="009055A2" w:rsidRPr="003B3A4B">
            <w:rPr>
              <w:rFonts w:ascii="Arial" w:hAnsi="Arial" w:cs="Arial"/>
              <w:i/>
              <w:iCs/>
              <w:sz w:val="24"/>
              <w:szCs w:val="24"/>
            </w:rPr>
            <w:t xml:space="preserve"> </w:t>
          </w:r>
          <w:r w:rsidRPr="003B3A4B">
            <w:rPr>
              <w:rFonts w:ascii="Arial" w:hAnsi="Arial" w:cs="Arial"/>
              <w:i/>
              <w:iCs/>
              <w:sz w:val="24"/>
              <w:szCs w:val="24"/>
            </w:rPr>
            <w:t>Issues,</w:t>
          </w:r>
          <w:r w:rsidRPr="009055A2">
            <w:rPr>
              <w:rFonts w:ascii="Arial" w:hAnsi="Arial" w:cs="Arial"/>
              <w:sz w:val="24"/>
              <w:szCs w:val="24"/>
            </w:rPr>
            <w:t xml:space="preserve"> p.50. (Accessed: 30 November 2022).</w:t>
          </w:r>
        </w:p>
        <w:p w14:paraId="6AEDD5CF" w14:textId="77777777" w:rsidR="00F57E14" w:rsidRPr="009055A2" w:rsidRDefault="00F57E14" w:rsidP="009055A2">
          <w:pPr>
            <w:spacing w:after="0" w:line="360" w:lineRule="auto"/>
            <w:rPr>
              <w:rFonts w:ascii="Arial" w:hAnsi="Arial" w:cs="Arial"/>
              <w:color w:val="FF0000"/>
              <w:sz w:val="24"/>
              <w:szCs w:val="24"/>
            </w:rPr>
          </w:pPr>
        </w:p>
        <w:p w14:paraId="50E51344" w14:textId="6F5A882C" w:rsidR="003E0C9B" w:rsidRPr="009055A2" w:rsidRDefault="003E0C9B" w:rsidP="009055A2">
          <w:pPr>
            <w:spacing w:line="360" w:lineRule="auto"/>
            <w:rPr>
              <w:rFonts w:ascii="Arial" w:hAnsi="Arial" w:cs="Arial"/>
              <w:sz w:val="24"/>
              <w:szCs w:val="24"/>
            </w:rPr>
          </w:pPr>
          <w:r w:rsidRPr="009055A2">
            <w:rPr>
              <w:rFonts w:ascii="Arial" w:hAnsi="Arial" w:cs="Arial"/>
              <w:sz w:val="24"/>
              <w:szCs w:val="24"/>
            </w:rPr>
            <w:t xml:space="preserve">Jason Fernando (2022) </w:t>
          </w:r>
          <w:r w:rsidRPr="003B3A4B">
            <w:rPr>
              <w:rFonts w:ascii="Arial" w:hAnsi="Arial" w:cs="Arial"/>
              <w:i/>
              <w:iCs/>
              <w:sz w:val="24"/>
              <w:szCs w:val="24"/>
            </w:rPr>
            <w:t xml:space="preserve">Working Capital: Formula, Components, and Limitations. </w:t>
          </w:r>
          <w:r w:rsidRPr="009055A2">
            <w:rPr>
              <w:rFonts w:ascii="Arial" w:hAnsi="Arial" w:cs="Arial"/>
              <w:sz w:val="24"/>
              <w:szCs w:val="24"/>
            </w:rPr>
            <w:t>Available at: https://www.investopedia.com/terms/w/workingcapital.asp (Accessed: 5 December 2022).</w:t>
          </w:r>
        </w:p>
        <w:p w14:paraId="58F3E423" w14:textId="64B813D4" w:rsidR="00F11785" w:rsidRPr="009055A2" w:rsidRDefault="00F11785" w:rsidP="009055A2">
          <w:pPr>
            <w:spacing w:line="360" w:lineRule="auto"/>
            <w:rPr>
              <w:rFonts w:ascii="Arial" w:hAnsi="Arial" w:cs="Arial"/>
              <w:sz w:val="24"/>
              <w:szCs w:val="24"/>
            </w:rPr>
          </w:pPr>
          <w:r w:rsidRPr="009055A2">
            <w:rPr>
              <w:rFonts w:ascii="Arial" w:hAnsi="Arial" w:cs="Arial"/>
              <w:sz w:val="24"/>
              <w:szCs w:val="24"/>
            </w:rPr>
            <w:t xml:space="preserve">J.B Maverick (2021) </w:t>
          </w:r>
          <w:r w:rsidRPr="003B3A4B">
            <w:rPr>
              <w:rFonts w:ascii="Arial" w:hAnsi="Arial" w:cs="Arial"/>
              <w:i/>
              <w:iCs/>
              <w:sz w:val="24"/>
              <w:szCs w:val="24"/>
            </w:rPr>
            <w:t>Is Profitability or Growth More Important for a Business?</w:t>
          </w:r>
          <w:r w:rsidRPr="009055A2">
            <w:rPr>
              <w:rFonts w:ascii="Arial" w:hAnsi="Arial" w:cs="Arial"/>
              <w:sz w:val="24"/>
              <w:szCs w:val="24"/>
            </w:rPr>
            <w:t xml:space="preserve"> Available at: https://www.investopedia.com/ask/answers/020415/what-more-important-business-profitability-or-growth.asp (Accessed: 1 December 2022)</w:t>
          </w:r>
          <w:r w:rsidR="00947C3D" w:rsidRPr="009055A2">
            <w:rPr>
              <w:rFonts w:ascii="Arial" w:hAnsi="Arial" w:cs="Arial"/>
              <w:sz w:val="24"/>
              <w:szCs w:val="24"/>
            </w:rPr>
            <w:t>.</w:t>
          </w:r>
        </w:p>
        <w:p w14:paraId="46F3D437" w14:textId="41695C99" w:rsidR="000E1FF3" w:rsidRPr="009055A2" w:rsidRDefault="000E1FF3" w:rsidP="009055A2">
          <w:pPr>
            <w:spacing w:line="360" w:lineRule="auto"/>
            <w:rPr>
              <w:rFonts w:ascii="Arial" w:hAnsi="Arial" w:cs="Arial"/>
              <w:sz w:val="24"/>
              <w:szCs w:val="24"/>
            </w:rPr>
          </w:pPr>
          <w:r w:rsidRPr="009055A2">
            <w:rPr>
              <w:rFonts w:ascii="Arial" w:hAnsi="Arial" w:cs="Arial"/>
              <w:sz w:val="24"/>
              <w:szCs w:val="24"/>
            </w:rPr>
            <w:t xml:space="preserve">Johnson, M.F., Johnson, M.S. and Tessmer, A.C., 2019. </w:t>
          </w:r>
          <w:r w:rsidRPr="003B3A4B">
            <w:rPr>
              <w:rFonts w:ascii="Arial" w:hAnsi="Arial" w:cs="Arial"/>
              <w:i/>
              <w:iCs/>
              <w:sz w:val="24"/>
              <w:szCs w:val="24"/>
            </w:rPr>
            <w:t>Hotel Asset and Equity Risk Before, During, and After the Global Financial Crisis. Journal of Hospitality Financial Management</w:t>
          </w:r>
          <w:r w:rsidRPr="009055A2">
            <w:rPr>
              <w:rFonts w:ascii="Arial" w:hAnsi="Arial" w:cs="Arial"/>
              <w:sz w:val="24"/>
              <w:szCs w:val="24"/>
            </w:rPr>
            <w:t>, 27p.2. (Accessed: 27 November 2022).</w:t>
          </w:r>
        </w:p>
        <w:p w14:paraId="69A4C8FB" w14:textId="6BA9862E" w:rsidR="000E1FF3" w:rsidRPr="009055A2" w:rsidRDefault="000E1FF3" w:rsidP="009055A2">
          <w:pPr>
            <w:pBdr>
              <w:top w:val="nil"/>
              <w:left w:val="nil"/>
              <w:bottom w:val="nil"/>
              <w:right w:val="nil"/>
              <w:between w:val="nil"/>
            </w:pBdr>
            <w:spacing w:line="360" w:lineRule="auto"/>
            <w:rPr>
              <w:rFonts w:ascii="Arial" w:hAnsi="Arial" w:cs="Arial"/>
              <w:sz w:val="24"/>
              <w:szCs w:val="24"/>
              <w:highlight w:val="white"/>
            </w:rPr>
          </w:pPr>
          <w:r w:rsidRPr="009055A2">
            <w:rPr>
              <w:rFonts w:ascii="Arial" w:hAnsi="Arial" w:cs="Arial"/>
              <w:sz w:val="24"/>
              <w:szCs w:val="24"/>
              <w:highlight w:val="white"/>
            </w:rPr>
            <w:lastRenderedPageBreak/>
            <w:t xml:space="preserve">Kurniani, N.T., 2021. </w:t>
          </w:r>
          <w:r w:rsidRPr="003B3A4B">
            <w:rPr>
              <w:rFonts w:ascii="Arial" w:hAnsi="Arial" w:cs="Arial"/>
              <w:i/>
              <w:iCs/>
              <w:sz w:val="24"/>
              <w:szCs w:val="24"/>
              <w:highlight w:val="white"/>
            </w:rPr>
            <w:t>The effect of liquidity ratio, activity ratio, and profitability ratio on accounting profit with firm size as a mediation. Journal of Economics and Business Letters</w:t>
          </w:r>
          <w:r w:rsidRPr="009055A2">
            <w:rPr>
              <w:rFonts w:ascii="Arial" w:hAnsi="Arial" w:cs="Arial"/>
              <w:sz w:val="24"/>
              <w:szCs w:val="24"/>
              <w:highlight w:val="white"/>
            </w:rPr>
            <w:t>, 1(3), pp.18-26. (Accessed: 28 November 2022).</w:t>
          </w:r>
        </w:p>
        <w:p w14:paraId="0F584C09" w14:textId="24D8009A" w:rsidR="000E1FF3" w:rsidRPr="009055A2" w:rsidRDefault="000E1FF3" w:rsidP="009055A2">
          <w:pPr>
            <w:pBdr>
              <w:top w:val="nil"/>
              <w:left w:val="nil"/>
              <w:bottom w:val="nil"/>
              <w:right w:val="nil"/>
              <w:between w:val="nil"/>
            </w:pBdr>
            <w:spacing w:line="360" w:lineRule="auto"/>
            <w:rPr>
              <w:rFonts w:ascii="Arial" w:hAnsi="Arial" w:cs="Arial"/>
              <w:sz w:val="24"/>
              <w:szCs w:val="24"/>
              <w:highlight w:val="white"/>
            </w:rPr>
          </w:pPr>
          <w:r w:rsidRPr="009055A2">
            <w:rPr>
              <w:rFonts w:ascii="Arial" w:hAnsi="Arial" w:cs="Arial"/>
              <w:sz w:val="24"/>
              <w:szCs w:val="24"/>
              <w:highlight w:val="white"/>
            </w:rPr>
            <w:t xml:space="preserve">Liu, Y. and Zhu, Z.Q., 2018. </w:t>
          </w:r>
          <w:r w:rsidRPr="003B3A4B">
            <w:rPr>
              <w:rFonts w:ascii="Arial" w:hAnsi="Arial" w:cs="Arial"/>
              <w:i/>
              <w:iCs/>
              <w:sz w:val="24"/>
              <w:szCs w:val="24"/>
              <w:highlight w:val="white"/>
            </w:rPr>
            <w:t>Influence of gear ratio on the performance of fractional slot concentrated winding permanent magnet machines. IEEE Transactions on Industrial Electronics</w:t>
          </w:r>
          <w:r w:rsidRPr="009055A2">
            <w:rPr>
              <w:rFonts w:ascii="Arial" w:hAnsi="Arial" w:cs="Arial"/>
              <w:sz w:val="24"/>
              <w:szCs w:val="24"/>
              <w:highlight w:val="white"/>
            </w:rPr>
            <w:t>, 66(10), pp.7593-7602. (Accessed: 30 November 2022).</w:t>
          </w:r>
        </w:p>
        <w:p w14:paraId="28DAD5E0" w14:textId="3C2DAF13" w:rsidR="000E1FF3" w:rsidRPr="009055A2" w:rsidRDefault="000E1FF3" w:rsidP="009055A2">
          <w:pPr>
            <w:spacing w:line="360" w:lineRule="auto"/>
            <w:rPr>
              <w:rFonts w:ascii="Arial" w:hAnsi="Arial" w:cs="Arial"/>
              <w:sz w:val="24"/>
              <w:szCs w:val="24"/>
            </w:rPr>
          </w:pPr>
          <w:r w:rsidRPr="009055A2">
            <w:rPr>
              <w:rFonts w:ascii="Arial" w:hAnsi="Arial" w:cs="Arial"/>
              <w:sz w:val="24"/>
              <w:szCs w:val="24"/>
            </w:rPr>
            <w:t>Macrotrends (no date</w:t>
          </w:r>
          <w:r w:rsidRPr="003B3A4B">
            <w:rPr>
              <w:rFonts w:ascii="Arial" w:hAnsi="Arial" w:cs="Arial"/>
              <w:i/>
              <w:iCs/>
              <w:sz w:val="24"/>
              <w:szCs w:val="24"/>
            </w:rPr>
            <w:t>) Marriott Financial Ratios for Analysis 2009-2022|MAR.</w:t>
          </w:r>
          <w:r w:rsidRPr="009055A2">
            <w:rPr>
              <w:rFonts w:ascii="Arial" w:hAnsi="Arial" w:cs="Arial"/>
              <w:sz w:val="24"/>
              <w:szCs w:val="24"/>
            </w:rPr>
            <w:t xml:space="preserve"> Available at: https://www.macrotrends.net/stocks/charts/MAR/marriott/financial-ratios Accessed: 26 November 2022).</w:t>
          </w:r>
        </w:p>
        <w:p w14:paraId="0924BB1F" w14:textId="25A02683" w:rsidR="003E0C9B" w:rsidRPr="009055A2" w:rsidRDefault="003E0C9B" w:rsidP="009055A2">
          <w:pPr>
            <w:spacing w:line="360" w:lineRule="auto"/>
            <w:rPr>
              <w:rFonts w:ascii="Arial" w:hAnsi="Arial" w:cs="Arial"/>
              <w:sz w:val="24"/>
              <w:szCs w:val="24"/>
            </w:rPr>
          </w:pPr>
          <w:r w:rsidRPr="009055A2">
            <w:rPr>
              <w:rFonts w:ascii="Arial" w:hAnsi="Arial" w:cs="Arial"/>
              <w:sz w:val="24"/>
              <w:szCs w:val="24"/>
            </w:rPr>
            <w:t xml:space="preserve">Madhuri Thakur (no date) </w:t>
          </w:r>
          <w:r w:rsidRPr="003B3A4B">
            <w:rPr>
              <w:rFonts w:ascii="Arial" w:hAnsi="Arial" w:cs="Arial"/>
              <w:i/>
              <w:iCs/>
              <w:sz w:val="24"/>
              <w:szCs w:val="24"/>
            </w:rPr>
            <w:t>Importance of Ratio Analysis.</w:t>
          </w:r>
          <w:r w:rsidRPr="009055A2">
            <w:rPr>
              <w:rFonts w:ascii="Arial" w:hAnsi="Arial" w:cs="Arial"/>
              <w:sz w:val="24"/>
              <w:szCs w:val="24"/>
            </w:rPr>
            <w:t xml:space="preserve"> Available at: https://www.educba.com/importance-of-ratio-analysis/ (Accessed: 6 December 2022).</w:t>
          </w:r>
        </w:p>
        <w:p w14:paraId="3ED26433" w14:textId="7D2C554E" w:rsidR="001E2927" w:rsidRPr="009055A2" w:rsidRDefault="004B66D0" w:rsidP="009055A2">
          <w:pPr>
            <w:spacing w:line="360" w:lineRule="auto"/>
            <w:rPr>
              <w:rFonts w:ascii="Arial" w:hAnsi="Arial" w:cs="Arial"/>
              <w:sz w:val="24"/>
              <w:szCs w:val="24"/>
            </w:rPr>
          </w:pPr>
          <w:r w:rsidRPr="009055A2">
            <w:rPr>
              <w:rFonts w:ascii="Arial" w:hAnsi="Arial" w:cs="Arial"/>
              <w:sz w:val="24"/>
              <w:szCs w:val="24"/>
            </w:rPr>
            <w:t xml:space="preserve">Marriott International (no date) </w:t>
          </w:r>
          <w:r w:rsidRPr="003B3A4B">
            <w:rPr>
              <w:rFonts w:ascii="Arial" w:hAnsi="Arial" w:cs="Arial"/>
              <w:i/>
              <w:iCs/>
              <w:sz w:val="24"/>
              <w:szCs w:val="24"/>
            </w:rPr>
            <w:t>2025 Sustainability &amp; Social Impact Goals.</w:t>
          </w:r>
          <w:r w:rsidRPr="009055A2">
            <w:rPr>
              <w:rFonts w:ascii="Arial" w:hAnsi="Arial" w:cs="Arial"/>
              <w:sz w:val="24"/>
              <w:szCs w:val="24"/>
            </w:rPr>
            <w:t xml:space="preserve"> Available at: serve360.marriott.com/wp-content/uploads/2019/10/Serve-360-goals-page-tabloid_2-updated-20180916-English.pdf (Accessed: </w:t>
          </w:r>
          <w:r w:rsidR="00F11785" w:rsidRPr="009055A2">
            <w:rPr>
              <w:rFonts w:ascii="Arial" w:hAnsi="Arial" w:cs="Arial"/>
              <w:sz w:val="24"/>
              <w:szCs w:val="24"/>
            </w:rPr>
            <w:t>30</w:t>
          </w:r>
          <w:r w:rsidRPr="009055A2">
            <w:rPr>
              <w:rFonts w:ascii="Arial" w:hAnsi="Arial" w:cs="Arial"/>
              <w:sz w:val="24"/>
              <w:szCs w:val="24"/>
            </w:rPr>
            <w:t xml:space="preserve"> December 2022).</w:t>
          </w:r>
        </w:p>
      </w:sdtContent>
    </w:sdt>
    <w:p w14:paraId="04B40B59" w14:textId="0BF4F3D7" w:rsidR="00CA09F3" w:rsidRPr="009055A2" w:rsidRDefault="00AD5AA8" w:rsidP="009055A2">
      <w:pPr>
        <w:spacing w:line="360" w:lineRule="auto"/>
        <w:rPr>
          <w:rFonts w:ascii="Arial" w:hAnsi="Arial" w:cs="Arial"/>
          <w:sz w:val="24"/>
          <w:szCs w:val="24"/>
        </w:rPr>
      </w:pPr>
      <w:r w:rsidRPr="009055A2">
        <w:rPr>
          <w:rFonts w:ascii="Arial" w:hAnsi="Arial" w:cs="Arial"/>
          <w:sz w:val="24"/>
          <w:szCs w:val="24"/>
        </w:rPr>
        <w:t xml:space="preserve">Marriott International (no date) </w:t>
      </w:r>
      <w:r w:rsidRPr="003B3A4B">
        <w:rPr>
          <w:rFonts w:ascii="Arial" w:hAnsi="Arial" w:cs="Arial"/>
          <w:i/>
          <w:iCs/>
          <w:sz w:val="24"/>
          <w:szCs w:val="24"/>
        </w:rPr>
        <w:t>We are Marriott International.</w:t>
      </w:r>
      <w:r w:rsidRPr="009055A2">
        <w:rPr>
          <w:rFonts w:ascii="Arial" w:hAnsi="Arial" w:cs="Arial"/>
          <w:sz w:val="24"/>
          <w:szCs w:val="24"/>
        </w:rPr>
        <w:t xml:space="preserve"> Available at: https://www.marriott.com/marriott/aboutmarriott.mi (Accessed: </w:t>
      </w:r>
      <w:r w:rsidR="004B66D0" w:rsidRPr="009055A2">
        <w:rPr>
          <w:rFonts w:ascii="Arial" w:hAnsi="Arial" w:cs="Arial"/>
          <w:sz w:val="24"/>
          <w:szCs w:val="24"/>
        </w:rPr>
        <w:t>2</w:t>
      </w:r>
      <w:r w:rsidR="00F11785" w:rsidRPr="009055A2">
        <w:rPr>
          <w:rFonts w:ascii="Arial" w:hAnsi="Arial" w:cs="Arial"/>
          <w:sz w:val="24"/>
          <w:szCs w:val="24"/>
        </w:rPr>
        <w:t>6</w:t>
      </w:r>
      <w:r w:rsidRPr="009055A2">
        <w:rPr>
          <w:rFonts w:ascii="Arial" w:hAnsi="Arial" w:cs="Arial"/>
          <w:sz w:val="24"/>
          <w:szCs w:val="24"/>
        </w:rPr>
        <w:t xml:space="preserve"> November 2022).</w:t>
      </w:r>
    </w:p>
    <w:p w14:paraId="029685F7" w14:textId="58FA2A20" w:rsidR="003E0C9B" w:rsidRPr="009055A2" w:rsidRDefault="00D22D76" w:rsidP="009055A2">
      <w:pPr>
        <w:spacing w:line="360" w:lineRule="auto"/>
        <w:rPr>
          <w:rFonts w:ascii="Arial" w:hAnsi="Arial" w:cs="Arial"/>
          <w:sz w:val="24"/>
          <w:szCs w:val="24"/>
        </w:rPr>
      </w:pPr>
      <w:r w:rsidRPr="009055A2">
        <w:rPr>
          <w:rFonts w:ascii="Arial" w:hAnsi="Arial" w:cs="Arial"/>
          <w:sz w:val="24"/>
          <w:szCs w:val="24"/>
        </w:rPr>
        <w:t xml:space="preserve">Obaidullah Jan (2019) </w:t>
      </w:r>
      <w:r w:rsidRPr="003B3A4B">
        <w:rPr>
          <w:rFonts w:ascii="Arial" w:hAnsi="Arial" w:cs="Arial"/>
          <w:i/>
          <w:iCs/>
          <w:sz w:val="24"/>
          <w:szCs w:val="24"/>
        </w:rPr>
        <w:t>Advantages and Limita</w:t>
      </w:r>
      <w:r w:rsidR="00FF7F52" w:rsidRPr="003B3A4B">
        <w:rPr>
          <w:rFonts w:ascii="Arial" w:hAnsi="Arial" w:cs="Arial"/>
          <w:i/>
          <w:iCs/>
          <w:sz w:val="24"/>
          <w:szCs w:val="24"/>
        </w:rPr>
        <w:t>t</w:t>
      </w:r>
      <w:r w:rsidRPr="003B3A4B">
        <w:rPr>
          <w:rFonts w:ascii="Arial" w:hAnsi="Arial" w:cs="Arial"/>
          <w:i/>
          <w:iCs/>
          <w:sz w:val="24"/>
          <w:szCs w:val="24"/>
        </w:rPr>
        <w:t xml:space="preserve">ions </w:t>
      </w:r>
      <w:r w:rsidR="00FF7F52" w:rsidRPr="003B3A4B">
        <w:rPr>
          <w:rFonts w:ascii="Arial" w:hAnsi="Arial" w:cs="Arial"/>
          <w:i/>
          <w:iCs/>
          <w:sz w:val="24"/>
          <w:szCs w:val="24"/>
        </w:rPr>
        <w:t>of Ratio Analysis.</w:t>
      </w:r>
      <w:r w:rsidR="00FF7F52" w:rsidRPr="009055A2">
        <w:rPr>
          <w:rFonts w:ascii="Arial" w:hAnsi="Arial" w:cs="Arial"/>
          <w:sz w:val="24"/>
          <w:szCs w:val="24"/>
        </w:rPr>
        <w:t xml:space="preserve"> Available at: https://xplaind.com/425487/advantages-limitations#:~:text=Despite%20its%20usefulness%2C%20financial%20ratio%20analysis%20suffers%20from,accounting%20policies%20for%20identical%20transactions.%20...%20More%20items (Accessed: </w:t>
      </w:r>
      <w:r w:rsidR="00D15FFF">
        <w:rPr>
          <w:rFonts w:ascii="Arial" w:hAnsi="Arial" w:cs="Arial"/>
          <w:sz w:val="24"/>
          <w:szCs w:val="24"/>
        </w:rPr>
        <w:t>6</w:t>
      </w:r>
      <w:r w:rsidR="00FF7F52" w:rsidRPr="009055A2">
        <w:rPr>
          <w:rFonts w:ascii="Arial" w:hAnsi="Arial" w:cs="Arial"/>
          <w:sz w:val="24"/>
          <w:szCs w:val="24"/>
        </w:rPr>
        <w:t xml:space="preserve"> December 2022). </w:t>
      </w:r>
    </w:p>
    <w:p w14:paraId="41373A9A" w14:textId="4629F4A2" w:rsidR="00FF7F52" w:rsidRPr="009055A2" w:rsidRDefault="00947C3D" w:rsidP="009055A2">
      <w:pPr>
        <w:spacing w:line="360" w:lineRule="auto"/>
        <w:rPr>
          <w:rFonts w:ascii="Arial" w:hAnsi="Arial" w:cs="Arial"/>
          <w:sz w:val="24"/>
          <w:szCs w:val="24"/>
        </w:rPr>
      </w:pPr>
      <w:r w:rsidRPr="009055A2">
        <w:rPr>
          <w:rFonts w:ascii="Arial" w:hAnsi="Arial" w:cs="Arial"/>
          <w:sz w:val="24"/>
          <w:szCs w:val="24"/>
        </w:rPr>
        <w:t xml:space="preserve">True Tamplin (2021) </w:t>
      </w:r>
      <w:r w:rsidRPr="003B3A4B">
        <w:rPr>
          <w:rFonts w:ascii="Arial" w:hAnsi="Arial" w:cs="Arial"/>
          <w:i/>
          <w:iCs/>
          <w:sz w:val="24"/>
          <w:szCs w:val="24"/>
        </w:rPr>
        <w:t>Trend Analysis of Financial Statements.</w:t>
      </w:r>
      <w:r w:rsidRPr="009055A2">
        <w:rPr>
          <w:rFonts w:ascii="Arial" w:hAnsi="Arial" w:cs="Arial"/>
          <w:sz w:val="24"/>
          <w:szCs w:val="24"/>
        </w:rPr>
        <w:t xml:space="preserve"> Available at: https://learn.financestrategists.com/explanation/financial-statements/trend-analysis-of-financial-statements/ (Accessed: 29 November 2022).</w:t>
      </w:r>
    </w:p>
    <w:p w14:paraId="1617E249" w14:textId="77777777" w:rsidR="00FF7F52" w:rsidRPr="009055A2" w:rsidRDefault="00FF7F52" w:rsidP="009055A2">
      <w:pPr>
        <w:spacing w:line="360" w:lineRule="auto"/>
        <w:rPr>
          <w:rFonts w:ascii="Arial" w:hAnsi="Arial" w:cs="Arial"/>
          <w:sz w:val="24"/>
          <w:szCs w:val="24"/>
        </w:rPr>
      </w:pPr>
    </w:p>
    <w:p w14:paraId="3572EF32" w14:textId="154F13C7" w:rsidR="009E157D" w:rsidRDefault="009E157D"/>
    <w:p w14:paraId="7CE80418" w14:textId="77777777" w:rsidR="00F70870" w:rsidRDefault="00F70870"/>
    <w:p w14:paraId="524EDF37" w14:textId="3BEA2325" w:rsidR="002F4DAB" w:rsidRPr="000E1FF3" w:rsidRDefault="002F4DAB" w:rsidP="002F4DAB"/>
    <w:p w14:paraId="7E6647AE" w14:textId="77777777" w:rsidR="002F4DAB" w:rsidRDefault="002F4DAB" w:rsidP="002F4DAB">
      <w:pPr>
        <w:pBdr>
          <w:top w:val="nil"/>
          <w:left w:val="nil"/>
          <w:bottom w:val="nil"/>
          <w:right w:val="nil"/>
          <w:between w:val="nil"/>
        </w:pBdr>
        <w:rPr>
          <w:color w:val="222222"/>
          <w:highlight w:val="white"/>
        </w:rPr>
      </w:pPr>
    </w:p>
    <w:p w14:paraId="7F3835E9" w14:textId="77777777" w:rsidR="002F4DAB" w:rsidRDefault="002F4DAB" w:rsidP="002F4DAB">
      <w:pPr>
        <w:pBdr>
          <w:top w:val="nil"/>
          <w:left w:val="nil"/>
          <w:bottom w:val="nil"/>
          <w:right w:val="nil"/>
          <w:between w:val="nil"/>
        </w:pBdr>
        <w:rPr>
          <w:color w:val="222222"/>
          <w:highlight w:val="white"/>
        </w:rPr>
      </w:pPr>
    </w:p>
    <w:p w14:paraId="7DB45EBE" w14:textId="77777777" w:rsidR="00431F1A" w:rsidRDefault="00431F1A"/>
    <w:sectPr w:rsidR="00431F1A"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0987"/>
    <w:rsid w:val="00043EB1"/>
    <w:rsid w:val="0006344B"/>
    <w:rsid w:val="000C42FB"/>
    <w:rsid w:val="000E0E8E"/>
    <w:rsid w:val="000E1FF3"/>
    <w:rsid w:val="00103CB4"/>
    <w:rsid w:val="00114192"/>
    <w:rsid w:val="00115B96"/>
    <w:rsid w:val="001209C3"/>
    <w:rsid w:val="001A51EB"/>
    <w:rsid w:val="001B1576"/>
    <w:rsid w:val="001E2927"/>
    <w:rsid w:val="001E5AFA"/>
    <w:rsid w:val="00211D2A"/>
    <w:rsid w:val="00224072"/>
    <w:rsid w:val="00224EA2"/>
    <w:rsid w:val="00284F1F"/>
    <w:rsid w:val="002D1788"/>
    <w:rsid w:val="002E6627"/>
    <w:rsid w:val="002F4DAB"/>
    <w:rsid w:val="00324CCD"/>
    <w:rsid w:val="003A077C"/>
    <w:rsid w:val="003B3A4B"/>
    <w:rsid w:val="003E0C9B"/>
    <w:rsid w:val="00431F1A"/>
    <w:rsid w:val="00463597"/>
    <w:rsid w:val="004813F6"/>
    <w:rsid w:val="004A11F6"/>
    <w:rsid w:val="004B5D05"/>
    <w:rsid w:val="004B66D0"/>
    <w:rsid w:val="004D519C"/>
    <w:rsid w:val="005352D6"/>
    <w:rsid w:val="005400F5"/>
    <w:rsid w:val="005C48E0"/>
    <w:rsid w:val="0061623F"/>
    <w:rsid w:val="00661EEB"/>
    <w:rsid w:val="00665975"/>
    <w:rsid w:val="006C0F57"/>
    <w:rsid w:val="006C53A4"/>
    <w:rsid w:val="006D5626"/>
    <w:rsid w:val="007044AC"/>
    <w:rsid w:val="007A330F"/>
    <w:rsid w:val="007C6662"/>
    <w:rsid w:val="007D1947"/>
    <w:rsid w:val="007F63D7"/>
    <w:rsid w:val="00875BE6"/>
    <w:rsid w:val="009055A2"/>
    <w:rsid w:val="00934F91"/>
    <w:rsid w:val="00947C3D"/>
    <w:rsid w:val="00952A96"/>
    <w:rsid w:val="009A66F4"/>
    <w:rsid w:val="009B61B5"/>
    <w:rsid w:val="009E157D"/>
    <w:rsid w:val="009F477C"/>
    <w:rsid w:val="00A0595C"/>
    <w:rsid w:val="00A07B45"/>
    <w:rsid w:val="00A42A09"/>
    <w:rsid w:val="00A76A73"/>
    <w:rsid w:val="00AA2A91"/>
    <w:rsid w:val="00AD39D9"/>
    <w:rsid w:val="00AD5AA8"/>
    <w:rsid w:val="00AE66F1"/>
    <w:rsid w:val="00B00524"/>
    <w:rsid w:val="00B256EA"/>
    <w:rsid w:val="00B73A14"/>
    <w:rsid w:val="00B73A90"/>
    <w:rsid w:val="00B7520B"/>
    <w:rsid w:val="00B867B7"/>
    <w:rsid w:val="00BD0149"/>
    <w:rsid w:val="00BE1017"/>
    <w:rsid w:val="00BE314E"/>
    <w:rsid w:val="00C04526"/>
    <w:rsid w:val="00C63E9B"/>
    <w:rsid w:val="00C71FB5"/>
    <w:rsid w:val="00C91AFD"/>
    <w:rsid w:val="00CA09F3"/>
    <w:rsid w:val="00D07393"/>
    <w:rsid w:val="00D15FFF"/>
    <w:rsid w:val="00D22D76"/>
    <w:rsid w:val="00D3257A"/>
    <w:rsid w:val="00D53B95"/>
    <w:rsid w:val="00D854A5"/>
    <w:rsid w:val="00DA68EE"/>
    <w:rsid w:val="00E21084"/>
    <w:rsid w:val="00E460D2"/>
    <w:rsid w:val="00ED00C6"/>
    <w:rsid w:val="00F11785"/>
    <w:rsid w:val="00F16711"/>
    <w:rsid w:val="00F57E14"/>
    <w:rsid w:val="00F70870"/>
    <w:rsid w:val="00FF7F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C91AFD"/>
    <w:rPr>
      <w:color w:val="605E5C"/>
      <w:shd w:val="clear" w:color="auto" w:fill="E1DFDD"/>
    </w:rPr>
  </w:style>
  <w:style w:type="table" w:styleId="TableGrid">
    <w:name w:val="Table Grid"/>
    <w:basedOn w:val="TableNormal"/>
    <w:uiPriority w:val="39"/>
    <w:rsid w:val="00A76A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74E62"/>
    <w:rsid w:val="0042788E"/>
    <w:rsid w:val="004723A6"/>
    <w:rsid w:val="00496836"/>
    <w:rsid w:val="005A6965"/>
    <w:rsid w:val="007204BC"/>
    <w:rsid w:val="0083132B"/>
    <w:rsid w:val="00A34C42"/>
    <w:rsid w:val="00B36A9A"/>
    <w:rsid w:val="00BC1251"/>
    <w:rsid w:val="00C67429"/>
    <w:rsid w:val="00CE1D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2022-12-08T00:00:00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4.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D2F4F2A-CF7C-401C-BB08-257D9F0C04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1112</TotalTime>
  <Pages>15</Pages>
  <Words>3115</Words>
  <Characters>17762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financial Management BMIH5007</vt:lpstr>
    </vt:vector>
  </TitlesOfParts>
  <Company>University of Wales Trinity Saint David</Company>
  <LinksUpToDate>false</LinksUpToDate>
  <CharactersWithSpaces>20836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BMIH5007</dc:title>
  <dc:subject>Marriott International Analysis of the Financial Statement</dc:subject>
  <dc:creator>Marie Pitson</dc:creator>
  <cp:keywords/>
  <dc:description/>
  <cp:lastModifiedBy>Diana Andrusko</cp:lastModifiedBy>
  <cp:revision>28</cp:revision>
  <dcterms:created xsi:type="dcterms:W3CDTF">2022-11-04T01:56:00Z</dcterms:created>
  <dcterms:modified xsi:type="dcterms:W3CDTF">2022-12-09T12:30:00Z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