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9B2DF" w14:textId="311A1041" w:rsidR="00995F57" w:rsidRDefault="00995F57">
      <w:pPr>
        <w:rPr>
          <w:b/>
          <w:bCs/>
          <w:u w:val="single"/>
        </w:rPr>
      </w:pPr>
      <w:r>
        <w:rPr>
          <w:b/>
          <w:bCs/>
          <w:u w:val="single"/>
        </w:rPr>
        <w:t xml:space="preserve">Name: Paige Thomas </w:t>
      </w:r>
    </w:p>
    <w:p w14:paraId="4FEE625B" w14:textId="1399224E" w:rsidR="00995F57" w:rsidRDefault="00995F57">
      <w:pPr>
        <w:rPr>
          <w:b/>
          <w:bCs/>
          <w:u w:val="single"/>
        </w:rPr>
      </w:pPr>
      <w:r>
        <w:rPr>
          <w:b/>
          <w:bCs/>
          <w:u w:val="single"/>
        </w:rPr>
        <w:t>Student Number: 2031251</w:t>
      </w:r>
    </w:p>
    <w:p w14:paraId="74C5C766" w14:textId="627F95AE" w:rsidR="00995F57" w:rsidRDefault="00995F57">
      <w:pPr>
        <w:rPr>
          <w:b/>
          <w:bCs/>
          <w:u w:val="single"/>
        </w:rPr>
      </w:pPr>
    </w:p>
    <w:p w14:paraId="72F24A5B" w14:textId="77777777" w:rsidR="00995F57" w:rsidRPr="00693B87" w:rsidRDefault="00995F57" w:rsidP="00995F57">
      <w:pPr>
        <w:ind w:left="567" w:right="531"/>
        <w:jc w:val="both"/>
        <w:rPr>
          <w:rFonts w:ascii="Arial" w:eastAsia="Calibri" w:hAnsi="Arial" w:cs="Arial"/>
          <w:b/>
          <w:bCs/>
        </w:rPr>
      </w:pPr>
      <w:r w:rsidRPr="00693B87">
        <w:rPr>
          <w:rFonts w:ascii="Arial" w:eastAsia="Calibri" w:hAnsi="Arial" w:cs="Arial"/>
          <w:b/>
          <w:bCs/>
        </w:rPr>
        <w:t>Essay one:</w:t>
      </w:r>
    </w:p>
    <w:p w14:paraId="541B7886" w14:textId="77777777" w:rsidR="00995F57" w:rsidRPr="0019506F" w:rsidRDefault="00995F57" w:rsidP="00995F57">
      <w:pPr>
        <w:spacing w:line="257" w:lineRule="auto"/>
        <w:ind w:left="567" w:right="531"/>
        <w:rPr>
          <w:rFonts w:ascii="Arial" w:eastAsia="Calibri" w:hAnsi="Arial" w:cs="Arial"/>
        </w:rPr>
      </w:pPr>
      <w:r>
        <w:rPr>
          <w:rFonts w:ascii="Arial" w:eastAsia="Calibri" w:hAnsi="Arial" w:cs="Arial"/>
          <w:u w:val="single"/>
        </w:rPr>
        <w:t>Consider</w:t>
      </w:r>
      <w:r>
        <w:rPr>
          <w:rFonts w:ascii="Arial" w:eastAsia="Calibri" w:hAnsi="Arial" w:cs="Arial"/>
        </w:rPr>
        <w:t xml:space="preserve"> the effect of professionalisation on organisational culture within </w:t>
      </w:r>
      <w:proofErr w:type="gramStart"/>
      <w:r>
        <w:rPr>
          <w:rFonts w:ascii="Arial" w:eastAsia="Calibri" w:hAnsi="Arial" w:cs="Arial"/>
        </w:rPr>
        <w:t>policing, and</w:t>
      </w:r>
      <w:proofErr w:type="gramEnd"/>
      <w:r>
        <w:rPr>
          <w:rFonts w:ascii="Arial" w:eastAsia="Calibri" w:hAnsi="Arial" w:cs="Arial"/>
        </w:rPr>
        <w:t xml:space="preserve"> </w:t>
      </w:r>
      <w:r w:rsidRPr="0045760F">
        <w:rPr>
          <w:rFonts w:ascii="Arial" w:eastAsia="Calibri" w:hAnsi="Arial" w:cs="Arial"/>
          <w:u w:val="single"/>
        </w:rPr>
        <w:t>e</w:t>
      </w:r>
      <w:r>
        <w:rPr>
          <w:rFonts w:ascii="Arial" w:eastAsia="Calibri" w:hAnsi="Arial" w:cs="Arial"/>
          <w:u w:val="single"/>
        </w:rPr>
        <w:t>xamine</w:t>
      </w:r>
      <w:r>
        <w:rPr>
          <w:rFonts w:ascii="Arial" w:eastAsia="Calibri" w:hAnsi="Arial" w:cs="Arial"/>
        </w:rPr>
        <w:t xml:space="preserve"> the impact on officers’ wellbeing and resilience. Your answer must be based on academic research, not personal experience.</w:t>
      </w:r>
    </w:p>
    <w:p w14:paraId="3CEB8313" w14:textId="77777777" w:rsidR="00995F57" w:rsidRPr="00693B87" w:rsidRDefault="00995F57" w:rsidP="00995F57">
      <w:pPr>
        <w:spacing w:line="257" w:lineRule="auto"/>
        <w:ind w:left="567" w:right="531"/>
        <w:rPr>
          <w:rFonts w:ascii="Arial"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5C9057B1" w14:textId="2382B287" w:rsidR="009241CB" w:rsidRDefault="009241CB" w:rsidP="00995F57">
      <w:pPr>
        <w:spacing w:line="257" w:lineRule="auto"/>
        <w:ind w:right="531"/>
        <w:rPr>
          <w:rFonts w:ascii="Arial" w:hAnsi="Arial" w:cs="Arial"/>
        </w:rPr>
      </w:pPr>
    </w:p>
    <w:p w14:paraId="03FBF1B0" w14:textId="1840EA77" w:rsidR="00F20547" w:rsidRDefault="00FB0D0B" w:rsidP="00995F57">
      <w:pPr>
        <w:spacing w:line="257" w:lineRule="auto"/>
        <w:ind w:right="531"/>
        <w:rPr>
          <w:rFonts w:ascii="Arial" w:hAnsi="Arial" w:cs="Arial"/>
        </w:rPr>
      </w:pPr>
      <w:r>
        <w:rPr>
          <w:rFonts w:ascii="Arial" w:hAnsi="Arial" w:cs="Arial"/>
        </w:rPr>
        <w:t>Green and Gates (2014) identified that the term professionalisation as the process of</w:t>
      </w:r>
      <w:r w:rsidR="003E17DB">
        <w:rPr>
          <w:rFonts w:ascii="Arial" w:hAnsi="Arial" w:cs="Arial"/>
        </w:rPr>
        <w:t xml:space="preserve"> transforming</w:t>
      </w:r>
      <w:r>
        <w:rPr>
          <w:rFonts w:ascii="Arial" w:hAnsi="Arial" w:cs="Arial"/>
        </w:rPr>
        <w:t xml:space="preserve"> a role or occupation in society into a profession and identified that what constitutes to professionalising an occupation is something that constantly chang</w:t>
      </w:r>
      <w:r w:rsidR="003E17DB">
        <w:rPr>
          <w:rFonts w:ascii="Arial" w:hAnsi="Arial" w:cs="Arial"/>
        </w:rPr>
        <w:t>es</w:t>
      </w:r>
      <w:r>
        <w:rPr>
          <w:rFonts w:ascii="Arial" w:hAnsi="Arial" w:cs="Arial"/>
        </w:rPr>
        <w:t xml:space="preserve"> in modern society. A profession was quite simply defined by Higgs et al (2009) as an ‘occupational group that has a body of knowledge and a recognised role in serving society’. Loftus (2009) identified characteristics such as machismo, racism, sexism and racism as a part of policing in the 1970s. </w:t>
      </w:r>
      <w:r w:rsidR="00604D4D">
        <w:rPr>
          <w:rFonts w:ascii="Arial" w:hAnsi="Arial" w:cs="Arial"/>
        </w:rPr>
        <w:t>However, modern day policing and development of departments such as Professional Standards Departments (PSD) as well as the integration of the College of Policing</w:t>
      </w:r>
      <w:r w:rsidR="002A3820">
        <w:rPr>
          <w:rFonts w:ascii="Arial" w:hAnsi="Arial" w:cs="Arial"/>
        </w:rPr>
        <w:t xml:space="preserve"> as the professional body for policing</w:t>
      </w:r>
      <w:r w:rsidR="00604D4D">
        <w:rPr>
          <w:rFonts w:ascii="Arial" w:hAnsi="Arial" w:cs="Arial"/>
        </w:rPr>
        <w:t xml:space="preserve">, it is easy to see that the Police </w:t>
      </w:r>
      <w:r w:rsidR="002C6C33">
        <w:rPr>
          <w:rFonts w:ascii="Arial" w:hAnsi="Arial" w:cs="Arial"/>
        </w:rPr>
        <w:t>are</w:t>
      </w:r>
      <w:r w:rsidR="00604D4D">
        <w:rPr>
          <w:rFonts w:ascii="Arial" w:hAnsi="Arial" w:cs="Arial"/>
        </w:rPr>
        <w:t xml:space="preserve"> still undergoing the professionalisation process and has come a long way since the 1970s</w:t>
      </w:r>
      <w:r w:rsidR="003E17DB">
        <w:rPr>
          <w:rFonts w:ascii="Arial" w:hAnsi="Arial" w:cs="Arial"/>
        </w:rPr>
        <w:t>,</w:t>
      </w:r>
      <w:r w:rsidR="00604D4D">
        <w:rPr>
          <w:rFonts w:ascii="Arial" w:hAnsi="Arial" w:cs="Arial"/>
        </w:rPr>
        <w:t xml:space="preserve"> it is undeniable that the Police as an organisation still have a long way to go. Holdaway (2017) noted many high-profile incidents whereby the integrity of the Police of an organisation is put into question, such as the Hillsborough Disaster, and reminds the Police that in terms of professionalisation, there is still room for improvement.</w:t>
      </w:r>
      <w:r w:rsidR="00AF5BC8">
        <w:rPr>
          <w:rFonts w:ascii="Arial" w:hAnsi="Arial" w:cs="Arial"/>
        </w:rPr>
        <w:t xml:space="preserve"> However, as Lumsden and Goode (2018) have previously identified, the </w:t>
      </w:r>
      <w:proofErr w:type="gramStart"/>
      <w:r w:rsidR="00AF5BC8">
        <w:rPr>
          <w:rFonts w:ascii="Arial" w:hAnsi="Arial" w:cs="Arial"/>
        </w:rPr>
        <w:t>modern day</w:t>
      </w:r>
      <w:proofErr w:type="gramEnd"/>
      <w:r w:rsidR="00AF5BC8">
        <w:rPr>
          <w:rFonts w:ascii="Arial" w:hAnsi="Arial" w:cs="Arial"/>
        </w:rPr>
        <w:t xml:space="preserve"> Police Service is far more open to researchers and the media and far less secretive than previous police institutions. This sort of openness makes it far easier for professional bodies such as the College of Policing to identify patterns in research as well as taking on board reflective research in order to make positive changes to the Police Service. </w:t>
      </w:r>
    </w:p>
    <w:p w14:paraId="33FAE9E8" w14:textId="77777777" w:rsidR="00F20547" w:rsidRDefault="00F20547" w:rsidP="00995F57">
      <w:pPr>
        <w:spacing w:line="257" w:lineRule="auto"/>
        <w:ind w:right="531"/>
        <w:rPr>
          <w:rFonts w:ascii="Arial" w:hAnsi="Arial" w:cs="Arial"/>
        </w:rPr>
      </w:pPr>
    </w:p>
    <w:p w14:paraId="3838DB4A" w14:textId="24FC842D" w:rsidR="00F20547" w:rsidRDefault="007E5D32" w:rsidP="00995F57">
      <w:pPr>
        <w:spacing w:line="257" w:lineRule="auto"/>
        <w:ind w:right="531"/>
        <w:rPr>
          <w:rFonts w:ascii="Arial" w:hAnsi="Arial" w:cs="Arial"/>
        </w:rPr>
      </w:pPr>
      <w:r>
        <w:rPr>
          <w:rFonts w:ascii="Arial" w:hAnsi="Arial" w:cs="Arial"/>
        </w:rPr>
        <w:t>The organisational culture of the Police Service and Policing is something that is continuously</w:t>
      </w:r>
      <w:r w:rsidR="00F20547">
        <w:rPr>
          <w:rFonts w:ascii="Arial" w:hAnsi="Arial" w:cs="Arial"/>
        </w:rPr>
        <w:t xml:space="preserve"> written about</w:t>
      </w:r>
      <w:r w:rsidR="002C6C33">
        <w:rPr>
          <w:rFonts w:ascii="Arial" w:hAnsi="Arial" w:cs="Arial"/>
        </w:rPr>
        <w:t xml:space="preserve">, </w:t>
      </w:r>
      <w:r w:rsidR="00F20547">
        <w:rPr>
          <w:rFonts w:ascii="Arial" w:hAnsi="Arial" w:cs="Arial"/>
        </w:rPr>
        <w:t>researched</w:t>
      </w:r>
      <w:r w:rsidR="002C6C33">
        <w:rPr>
          <w:rFonts w:ascii="Arial" w:hAnsi="Arial" w:cs="Arial"/>
        </w:rPr>
        <w:t xml:space="preserve"> and reported on</w:t>
      </w:r>
      <w:r>
        <w:rPr>
          <w:rFonts w:ascii="Arial" w:hAnsi="Arial" w:cs="Arial"/>
        </w:rPr>
        <w:t>. When many people are asked about the police service,</w:t>
      </w:r>
      <w:r w:rsidR="00F20547">
        <w:rPr>
          <w:rFonts w:ascii="Arial" w:hAnsi="Arial" w:cs="Arial"/>
        </w:rPr>
        <w:t xml:space="preserve"> some</w:t>
      </w:r>
      <w:r>
        <w:rPr>
          <w:rFonts w:ascii="Arial" w:hAnsi="Arial" w:cs="Arial"/>
        </w:rPr>
        <w:t xml:space="preserve"> perceptio</w:t>
      </w:r>
      <w:r w:rsidR="002C6C33">
        <w:rPr>
          <w:rFonts w:ascii="Arial" w:hAnsi="Arial" w:cs="Arial"/>
        </w:rPr>
        <w:t xml:space="preserve">ns include </w:t>
      </w:r>
      <w:r>
        <w:rPr>
          <w:rFonts w:ascii="Arial" w:hAnsi="Arial" w:cs="Arial"/>
        </w:rPr>
        <w:t>racis</w:t>
      </w:r>
      <w:r w:rsidR="002C6C33">
        <w:rPr>
          <w:rFonts w:ascii="Arial" w:hAnsi="Arial" w:cs="Arial"/>
        </w:rPr>
        <w:t>m</w:t>
      </w:r>
      <w:r>
        <w:rPr>
          <w:rFonts w:ascii="Arial" w:hAnsi="Arial" w:cs="Arial"/>
        </w:rPr>
        <w:t>, elitis</w:t>
      </w:r>
      <w:r w:rsidR="002C6C33">
        <w:rPr>
          <w:rFonts w:ascii="Arial" w:hAnsi="Arial" w:cs="Arial"/>
        </w:rPr>
        <w:t>m</w:t>
      </w:r>
      <w:r>
        <w:rPr>
          <w:rFonts w:ascii="Arial" w:hAnsi="Arial" w:cs="Arial"/>
        </w:rPr>
        <w:t>, misogynis</w:t>
      </w:r>
      <w:r w:rsidR="002C6C33">
        <w:rPr>
          <w:rFonts w:ascii="Arial" w:hAnsi="Arial" w:cs="Arial"/>
        </w:rPr>
        <w:t>m</w:t>
      </w:r>
      <w:r>
        <w:rPr>
          <w:rFonts w:ascii="Arial" w:hAnsi="Arial" w:cs="Arial"/>
        </w:rPr>
        <w:t xml:space="preserve"> and authoritarian</w:t>
      </w:r>
      <w:r w:rsidR="002C6C33">
        <w:rPr>
          <w:rFonts w:ascii="Arial" w:hAnsi="Arial" w:cs="Arial"/>
        </w:rPr>
        <w:t>ism</w:t>
      </w:r>
      <w:r>
        <w:rPr>
          <w:rFonts w:ascii="Arial" w:hAnsi="Arial" w:cs="Arial"/>
        </w:rPr>
        <w:t xml:space="preserve"> (Kingshott, 2009). Kingshott (2009) discusses the need for more training</w:t>
      </w:r>
      <w:r w:rsidR="003E17DB">
        <w:rPr>
          <w:rFonts w:ascii="Arial" w:hAnsi="Arial" w:cs="Arial"/>
        </w:rPr>
        <w:t xml:space="preserve"> and inclusivity</w:t>
      </w:r>
      <w:r>
        <w:rPr>
          <w:rFonts w:ascii="Arial" w:hAnsi="Arial" w:cs="Arial"/>
        </w:rPr>
        <w:t xml:space="preserve"> in the Police Service in order to eliminate many of these </w:t>
      </w:r>
      <w:proofErr w:type="gramStart"/>
      <w:r>
        <w:rPr>
          <w:rFonts w:ascii="Arial" w:hAnsi="Arial" w:cs="Arial"/>
        </w:rPr>
        <w:t>perceptions, but</w:t>
      </w:r>
      <w:proofErr w:type="gramEnd"/>
      <w:r>
        <w:rPr>
          <w:rFonts w:ascii="Arial" w:hAnsi="Arial" w:cs="Arial"/>
        </w:rPr>
        <w:t xml:space="preserve"> has identified the importance of identifying the norms and beliefs within the police service in order to best combat this. Kingshott identifies that some police officers with longer experience may be less willing or open to training on things such as multi-cultural societies, whereas newer recruits may be more open to this sort of training. </w:t>
      </w:r>
      <w:r w:rsidR="00F20547">
        <w:rPr>
          <w:rFonts w:ascii="Arial" w:hAnsi="Arial" w:cs="Arial"/>
        </w:rPr>
        <w:t>The organisational culture of the Police Service is something that is continuing to change along with the professionalisation of the police service</w:t>
      </w:r>
      <w:r w:rsidR="00AF5BC8">
        <w:rPr>
          <w:rFonts w:ascii="Arial" w:hAnsi="Arial" w:cs="Arial"/>
        </w:rPr>
        <w:t xml:space="preserve"> which in turn is having an impact on the organisational culture that was previously portrayed by the Police Service. Lumsden (2017) mentioned the introduction of a professional training framework into Policing </w:t>
      </w:r>
      <w:proofErr w:type="gramStart"/>
      <w:r w:rsidR="00AF5BC8">
        <w:rPr>
          <w:rFonts w:ascii="Arial" w:hAnsi="Arial" w:cs="Arial"/>
        </w:rPr>
        <w:t xml:space="preserve">has </w:t>
      </w:r>
      <w:r w:rsidR="006C7D46">
        <w:rPr>
          <w:rFonts w:ascii="Arial" w:hAnsi="Arial" w:cs="Arial"/>
        </w:rPr>
        <w:t>the opportunity to</w:t>
      </w:r>
      <w:proofErr w:type="gramEnd"/>
      <w:r w:rsidR="006C7D46">
        <w:rPr>
          <w:rFonts w:ascii="Arial" w:hAnsi="Arial" w:cs="Arial"/>
        </w:rPr>
        <w:t xml:space="preserve"> be a more attractive career to different ranges of people, such as those of ethnic minority backgrounds. This sort of </w:t>
      </w:r>
      <w:r w:rsidR="006C7D46">
        <w:rPr>
          <w:rFonts w:ascii="Arial" w:hAnsi="Arial" w:cs="Arial"/>
        </w:rPr>
        <w:lastRenderedPageBreak/>
        <w:t xml:space="preserve">recruitment of many varieties of people means that the Police Service </w:t>
      </w:r>
      <w:proofErr w:type="gramStart"/>
      <w:r w:rsidR="006C7D46">
        <w:rPr>
          <w:rFonts w:ascii="Arial" w:hAnsi="Arial" w:cs="Arial"/>
        </w:rPr>
        <w:t>is able to</w:t>
      </w:r>
      <w:proofErr w:type="gramEnd"/>
      <w:r w:rsidR="006C7D46">
        <w:rPr>
          <w:rFonts w:ascii="Arial" w:hAnsi="Arial" w:cs="Arial"/>
        </w:rPr>
        <w:t xml:space="preserve"> move away from the negative organisational culture that it was formerly associated with. </w:t>
      </w:r>
      <w:r w:rsidR="00F20547">
        <w:rPr>
          <w:rFonts w:ascii="Arial" w:hAnsi="Arial" w:cs="Arial"/>
        </w:rPr>
        <w:t xml:space="preserve"> </w:t>
      </w:r>
    </w:p>
    <w:p w14:paraId="72114B58" w14:textId="1C846908" w:rsidR="00F20547" w:rsidRDefault="00F20547" w:rsidP="00995F57">
      <w:pPr>
        <w:spacing w:line="257" w:lineRule="auto"/>
        <w:ind w:right="531"/>
        <w:rPr>
          <w:rFonts w:ascii="Arial" w:hAnsi="Arial" w:cs="Arial"/>
        </w:rPr>
      </w:pPr>
    </w:p>
    <w:p w14:paraId="1324787A" w14:textId="07E373D9" w:rsidR="00604D4D" w:rsidRDefault="00F20547" w:rsidP="00995F57">
      <w:pPr>
        <w:spacing w:line="257" w:lineRule="auto"/>
        <w:ind w:right="531"/>
        <w:rPr>
          <w:rFonts w:ascii="Arial" w:hAnsi="Arial" w:cs="Arial"/>
        </w:rPr>
      </w:pPr>
      <w:r>
        <w:rPr>
          <w:rFonts w:ascii="Arial" w:hAnsi="Arial" w:cs="Arial"/>
        </w:rPr>
        <w:t xml:space="preserve">The College of Policing, as the professional body for the Police Service in England and Wales is key in introducing a change to police recruitment and the execution of the Police Education Qualification Framework (PEQF). The PEQF has sought to move policing into a graduate level profession and requires degree level entry requirements for all recruits as officers across England and Wales. This change to the recruitment process is important in the professionalisation of policing </w:t>
      </w:r>
      <w:proofErr w:type="gramStart"/>
      <w:r>
        <w:rPr>
          <w:rFonts w:ascii="Arial" w:hAnsi="Arial" w:cs="Arial"/>
        </w:rPr>
        <w:t>in order for</w:t>
      </w:r>
      <w:proofErr w:type="gramEnd"/>
      <w:r>
        <w:rPr>
          <w:rFonts w:ascii="Arial" w:hAnsi="Arial" w:cs="Arial"/>
        </w:rPr>
        <w:t xml:space="preserve"> the Police Service to better establish itself as a profession with the education the PEQF has introduced</w:t>
      </w:r>
      <w:r w:rsidR="002C6C33">
        <w:rPr>
          <w:rFonts w:ascii="Arial" w:hAnsi="Arial" w:cs="Arial"/>
        </w:rPr>
        <w:t xml:space="preserve"> and provides to new recruits. </w:t>
      </w:r>
      <w:r w:rsidR="006C7D46">
        <w:rPr>
          <w:rFonts w:ascii="Arial" w:hAnsi="Arial" w:cs="Arial"/>
        </w:rPr>
        <w:t xml:space="preserve">However, the three entry routes introduced as part of the PEQF, comes with a large workload and a variety of different stresses for new recruits who decide to take some of these routes. Two of these involving carrying out academic research and completing academic assignments, whilst operating a demanding full-time job in the police </w:t>
      </w:r>
      <w:r w:rsidR="00DF3645">
        <w:rPr>
          <w:rFonts w:ascii="Arial" w:hAnsi="Arial" w:cs="Arial"/>
        </w:rPr>
        <w:t>service and</w:t>
      </w:r>
      <w:r w:rsidR="006C7D46">
        <w:rPr>
          <w:rFonts w:ascii="Arial" w:hAnsi="Arial" w:cs="Arial"/>
        </w:rPr>
        <w:t xml:space="preserve"> attempting to balance this with a personal life. For many officers, this carries many of its own difficulties. </w:t>
      </w:r>
      <w:r w:rsidR="00DF3645">
        <w:rPr>
          <w:rFonts w:ascii="Arial" w:hAnsi="Arial" w:cs="Arial"/>
        </w:rPr>
        <w:t xml:space="preserve">Police Officers are a group that are considered at risk of work-related stress as well as some suggesting that policing is amongst occupations that are considered as the ‘most stressful’ (Terry, 1981). Lazarus and Folkman (1984) defined stress as “a relationship between the person and the environment that is appraised by the person as taxing or exceeding his/her resources and endangering his/her wellbeing”. </w:t>
      </w:r>
      <w:r w:rsidR="007D144B">
        <w:rPr>
          <w:rFonts w:ascii="Arial" w:hAnsi="Arial" w:cs="Arial"/>
        </w:rPr>
        <w:t>Taking this definition, it is argued that the role of a police officer is stressful enough, however in the integration of education and professionalising the police service, brings the added stressors of assignments and potentially minimises an individuals’ ability to recover or look after their wellbeing. Leading to an increase of issues further down the line. Wilson et al (2001) identified that stress can impact a police officer’s performance in their role as well as their personal relationships. This is also identified by Amaranto et al (2003) who placed an importance on the need to address and identify stress in order to prevent misconduct in police officers.</w:t>
      </w:r>
      <w:r w:rsidR="003758AE">
        <w:rPr>
          <w:rFonts w:ascii="Arial" w:hAnsi="Arial" w:cs="Arial"/>
        </w:rPr>
        <w:t xml:space="preserve"> </w:t>
      </w:r>
      <w:proofErr w:type="gramStart"/>
      <w:r w:rsidR="003758AE">
        <w:rPr>
          <w:rFonts w:ascii="Arial" w:hAnsi="Arial" w:cs="Arial"/>
        </w:rPr>
        <w:t>All of</w:t>
      </w:r>
      <w:proofErr w:type="gramEnd"/>
      <w:r w:rsidR="003758AE">
        <w:rPr>
          <w:rFonts w:ascii="Arial" w:hAnsi="Arial" w:cs="Arial"/>
        </w:rPr>
        <w:t xml:space="preserve"> the factors discussed being placed on newly recruited officers who are especially taking part in the PEQF programme, may find an overwhelming level of stress and a decline in their wellbeing whilst completing their probationary period in a new role as well as an academic degree or diploma simultaneously. </w:t>
      </w:r>
    </w:p>
    <w:p w14:paraId="0B9B02C4" w14:textId="77777777" w:rsidR="00604D4D" w:rsidRDefault="00604D4D" w:rsidP="00995F57">
      <w:pPr>
        <w:spacing w:line="257" w:lineRule="auto"/>
        <w:ind w:right="531"/>
        <w:rPr>
          <w:rFonts w:ascii="Arial" w:hAnsi="Arial" w:cs="Arial"/>
        </w:rPr>
      </w:pPr>
    </w:p>
    <w:p w14:paraId="685EC878" w14:textId="3906860C" w:rsidR="00FB0D0B" w:rsidRDefault="003758AE" w:rsidP="00995F57">
      <w:pPr>
        <w:spacing w:line="257" w:lineRule="auto"/>
        <w:ind w:right="531"/>
        <w:rPr>
          <w:rFonts w:ascii="Arial" w:hAnsi="Arial" w:cs="Arial"/>
        </w:rPr>
      </w:pPr>
      <w:r>
        <w:rPr>
          <w:rFonts w:ascii="Arial" w:hAnsi="Arial" w:cs="Arial"/>
        </w:rPr>
        <w:t xml:space="preserve">To conclude, many researchers and societies have agreed that professionalisation in the police service is something that is required in order to modernise the police service and keep the police service up to date </w:t>
      </w:r>
      <w:proofErr w:type="gramStart"/>
      <w:r>
        <w:rPr>
          <w:rFonts w:ascii="Arial" w:hAnsi="Arial" w:cs="Arial"/>
        </w:rPr>
        <w:t>in today’s society</w:t>
      </w:r>
      <w:proofErr w:type="gramEnd"/>
      <w:r>
        <w:rPr>
          <w:rFonts w:ascii="Arial" w:hAnsi="Arial" w:cs="Arial"/>
        </w:rPr>
        <w:t xml:space="preserve">. Professionalisation of the police service and the introduction of College of Policing has meant that the police service is continually adapting and learning from previous incidents in order to improve its service to members of the public and to make for a more effective police force. However, despite the professionalisation of policing carrying a large number of positives, the introduction of programmes such as the PEQF for newly recruited police officers means that a large amount of work and stress is placed on new officers who have to find a way of managing a large workload with the stress of a new job and stressors that they may face in their personal life also, thus having the potential to negatively impact a new officers wellbeing. </w:t>
      </w:r>
    </w:p>
    <w:p w14:paraId="463F9763" w14:textId="4B32595D" w:rsidR="00604D4D" w:rsidRPr="0072148E" w:rsidRDefault="003758AE" w:rsidP="00995F57">
      <w:pPr>
        <w:spacing w:line="257" w:lineRule="auto"/>
        <w:ind w:right="531"/>
        <w:rPr>
          <w:b/>
          <w:bCs/>
          <w:color w:val="000000"/>
          <w:u w:val="single"/>
        </w:rPr>
      </w:pPr>
      <w:r w:rsidRPr="0072148E">
        <w:rPr>
          <w:b/>
          <w:bCs/>
          <w:color w:val="000000"/>
          <w:u w:val="single"/>
        </w:rPr>
        <w:t>10</w:t>
      </w:r>
      <w:r w:rsidR="0072148E">
        <w:rPr>
          <w:b/>
          <w:bCs/>
          <w:color w:val="000000"/>
          <w:u w:val="single"/>
        </w:rPr>
        <w:t>4</w:t>
      </w:r>
      <w:r w:rsidR="003E17DB">
        <w:rPr>
          <w:b/>
          <w:bCs/>
          <w:color w:val="000000"/>
          <w:u w:val="single"/>
        </w:rPr>
        <w:t>4</w:t>
      </w:r>
      <w:r w:rsidRPr="0072148E">
        <w:rPr>
          <w:b/>
          <w:bCs/>
          <w:color w:val="000000"/>
          <w:u w:val="single"/>
        </w:rPr>
        <w:t xml:space="preserve"> WORDS</w:t>
      </w:r>
    </w:p>
    <w:p w14:paraId="32A55555" w14:textId="77777777" w:rsidR="00995F57" w:rsidRPr="00693B87" w:rsidRDefault="00995F57" w:rsidP="00995F57">
      <w:pPr>
        <w:spacing w:line="257" w:lineRule="auto"/>
        <w:ind w:right="531"/>
        <w:rPr>
          <w:rFonts w:ascii="Arial" w:hAnsi="Arial" w:cs="Arial"/>
        </w:rPr>
      </w:pPr>
    </w:p>
    <w:p w14:paraId="0BC75AE0" w14:textId="77777777" w:rsidR="00995F57" w:rsidRPr="00693B87" w:rsidRDefault="00995F57" w:rsidP="00995F57">
      <w:pPr>
        <w:spacing w:line="257" w:lineRule="auto"/>
        <w:ind w:left="567" w:right="531"/>
        <w:rPr>
          <w:rFonts w:ascii="Arial" w:hAnsi="Arial" w:cs="Arial"/>
          <w:b/>
          <w:bCs/>
        </w:rPr>
      </w:pPr>
      <w:r w:rsidRPr="00693B87">
        <w:rPr>
          <w:rFonts w:ascii="Arial" w:hAnsi="Arial" w:cs="Arial"/>
          <w:b/>
          <w:bCs/>
        </w:rPr>
        <w:lastRenderedPageBreak/>
        <w:t>Essay two:</w:t>
      </w:r>
    </w:p>
    <w:p w14:paraId="79F5F14E" w14:textId="77777777" w:rsidR="00995F57" w:rsidRPr="00693B87" w:rsidRDefault="00995F57" w:rsidP="00995F57">
      <w:pPr>
        <w:spacing w:line="257" w:lineRule="auto"/>
        <w:ind w:left="567" w:right="531"/>
        <w:rPr>
          <w:rFonts w:ascii="Arial" w:eastAsia="Calibri" w:hAnsi="Arial" w:cs="Arial"/>
        </w:rPr>
      </w:pPr>
      <w:r>
        <w:rPr>
          <w:rFonts w:ascii="Arial" w:eastAsia="Calibri" w:hAnsi="Arial" w:cs="Arial"/>
        </w:rPr>
        <w:t>Choose</w:t>
      </w:r>
      <w:r w:rsidRPr="00693B87">
        <w:rPr>
          <w:rFonts w:ascii="Arial" w:eastAsia="Calibri" w:hAnsi="Arial" w:cs="Arial"/>
        </w:rPr>
        <w:t xml:space="preserve"> </w:t>
      </w:r>
      <w:r w:rsidRPr="00693B87">
        <w:rPr>
          <w:rFonts w:ascii="Arial" w:eastAsia="Calibri" w:hAnsi="Arial" w:cs="Arial"/>
          <w:b/>
          <w:bCs/>
          <w:u w:val="single"/>
        </w:rPr>
        <w:t>one</w:t>
      </w:r>
      <w:r w:rsidRPr="00693B87">
        <w:rPr>
          <w:rFonts w:ascii="Arial" w:eastAsia="Calibri" w:hAnsi="Arial" w:cs="Arial"/>
        </w:rPr>
        <w:t xml:space="preserve"> of the following </w:t>
      </w:r>
      <w:r>
        <w:rPr>
          <w:rFonts w:ascii="Arial" w:eastAsia="Calibri" w:hAnsi="Arial" w:cs="Arial"/>
        </w:rPr>
        <w:t>questions</w:t>
      </w:r>
      <w:r w:rsidRPr="00693B87">
        <w:rPr>
          <w:rFonts w:ascii="Arial" w:eastAsia="Calibri" w:hAnsi="Arial" w:cs="Arial"/>
        </w:rPr>
        <w:t>:</w:t>
      </w:r>
    </w:p>
    <w:p w14:paraId="33B521A5" w14:textId="77777777" w:rsidR="00EF3EE3" w:rsidRDefault="00EF3EE3" w:rsidP="00EF3EE3">
      <w:pPr>
        <w:pStyle w:val="ListParagraph"/>
        <w:numPr>
          <w:ilvl w:val="0"/>
          <w:numId w:val="1"/>
        </w:numPr>
        <w:spacing w:line="257" w:lineRule="auto"/>
        <w:ind w:right="531"/>
        <w:rPr>
          <w:rFonts w:ascii="Arial" w:eastAsia="Calibri" w:hAnsi="Arial" w:cs="Arial"/>
          <w:sz w:val="22"/>
          <w:szCs w:val="22"/>
        </w:rPr>
      </w:pPr>
      <w:r>
        <w:rPr>
          <w:rFonts w:ascii="Arial" w:eastAsia="Calibri" w:hAnsi="Arial" w:cs="Arial"/>
          <w:b/>
          <w:bCs/>
          <w:sz w:val="22"/>
          <w:szCs w:val="22"/>
        </w:rPr>
        <w:t>Counter-terrorism policing</w:t>
      </w:r>
      <w:r>
        <w:rPr>
          <w:rFonts w:ascii="Arial" w:eastAsia="Calibri" w:hAnsi="Arial" w:cs="Arial"/>
          <w:sz w:val="22"/>
          <w:szCs w:val="22"/>
        </w:rPr>
        <w:t xml:space="preserve"> – </w:t>
      </w:r>
      <w:r>
        <w:rPr>
          <w:rFonts w:ascii="Arial" w:eastAsia="Calibri" w:hAnsi="Arial" w:cs="Arial"/>
          <w:sz w:val="22"/>
          <w:szCs w:val="22"/>
          <w:u w:val="single"/>
        </w:rPr>
        <w:t>assess</w:t>
      </w:r>
      <w:r>
        <w:rPr>
          <w:rFonts w:ascii="Arial" w:eastAsia="Calibri" w:hAnsi="Arial" w:cs="Arial"/>
          <w:sz w:val="22"/>
          <w:szCs w:val="22"/>
        </w:rPr>
        <w:t xml:space="preserve"> the limits of the police’s role in investigating </w:t>
      </w:r>
      <w:proofErr w:type="gramStart"/>
      <w:r>
        <w:rPr>
          <w:rFonts w:ascii="Arial" w:eastAsia="Calibri" w:hAnsi="Arial" w:cs="Arial"/>
          <w:sz w:val="22"/>
          <w:szCs w:val="22"/>
        </w:rPr>
        <w:t>counter-terrorism</w:t>
      </w:r>
      <w:proofErr w:type="gramEnd"/>
      <w:r>
        <w:rPr>
          <w:rFonts w:ascii="Arial" w:eastAsia="Calibri" w:hAnsi="Arial" w:cs="Arial"/>
          <w:sz w:val="22"/>
          <w:szCs w:val="22"/>
        </w:rPr>
        <w:t>.</w:t>
      </w:r>
    </w:p>
    <w:p w14:paraId="11DD5B64" w14:textId="03EF95C0" w:rsidR="0072148E" w:rsidRDefault="0072148E" w:rsidP="00EF3EE3">
      <w:pPr>
        <w:spacing w:line="257" w:lineRule="auto"/>
        <w:ind w:left="567" w:right="531"/>
        <w:rPr>
          <w:rFonts w:ascii="Arial" w:eastAsia="Calibri" w:hAnsi="Arial" w:cs="Arial"/>
        </w:rPr>
      </w:pPr>
    </w:p>
    <w:p w14:paraId="0A3CA7A5" w14:textId="2FD91F06" w:rsidR="00995F57" w:rsidRPr="00693B87" w:rsidRDefault="00995F57" w:rsidP="00995F57">
      <w:pPr>
        <w:spacing w:line="257" w:lineRule="auto"/>
        <w:ind w:left="567" w:right="531"/>
        <w:rPr>
          <w:rFonts w:ascii="Arial" w:hAnsi="Arial" w:cs="Arial"/>
        </w:rPr>
      </w:pPr>
      <w:r w:rsidRPr="00693B87">
        <w:rPr>
          <w:rFonts w:ascii="Arial" w:hAnsi="Arial" w:cs="Arial"/>
          <w:b/>
          <w:bCs/>
        </w:rPr>
        <w:t xml:space="preserve">Word limit: </w:t>
      </w:r>
      <w:r w:rsidRPr="00693B87">
        <w:rPr>
          <w:rFonts w:ascii="Arial" w:hAnsi="Arial" w:cs="Arial"/>
        </w:rPr>
        <w:t>1000 words.</w:t>
      </w:r>
    </w:p>
    <w:p w14:paraId="0C48F604" w14:textId="0468C33C" w:rsidR="002D543F" w:rsidRDefault="00C63C8D" w:rsidP="008F7DF8">
      <w:pPr>
        <w:ind w:left="567" w:right="531"/>
        <w:jc w:val="both"/>
        <w:rPr>
          <w:rFonts w:ascii="Arial" w:hAnsi="Arial" w:cs="Arial"/>
        </w:rPr>
      </w:pPr>
      <w:proofErr w:type="gramStart"/>
      <w:r>
        <w:rPr>
          <w:rFonts w:ascii="Arial" w:hAnsi="Arial" w:cs="Arial"/>
        </w:rPr>
        <w:t>The Terrorism Act 2000,</w:t>
      </w:r>
      <w:proofErr w:type="gramEnd"/>
      <w:r>
        <w:rPr>
          <w:rFonts w:ascii="Arial" w:hAnsi="Arial" w:cs="Arial"/>
        </w:rPr>
        <w:t xml:space="preserve"> is the principle piece of legislation in the United Kingdom that is used to cover the majority of offences in order to assist police in preventing and combatting those committing acts of Terrorism. Section 1 of this Act provides a definition as to how ‘terrorism’ should be interpreted, this is places into three different categories. The first being that the actions (whether these be actions carried out or threatened) must be of a certain type, the second is that the use or threat of these actions must be designed to influence those in power or intimidate the public, and the third is that the actions taken or threatened must be for the purpose of advancing a political, ideological, religious or racial cause. </w:t>
      </w:r>
      <w:r w:rsidR="00D536BD">
        <w:rPr>
          <w:rFonts w:ascii="Arial" w:hAnsi="Arial" w:cs="Arial"/>
        </w:rPr>
        <w:t>Shafritz et al (1991) suggests that they believe a definition of terrorism and what constitutes as a terrorist is something that may never be agreed upon. Many researchers have identified that defining the term terrorism is something that is ‘deeply problematic’ (Silke, 201</w:t>
      </w:r>
      <w:r w:rsidR="00B3697B">
        <w:rPr>
          <w:rFonts w:ascii="Arial" w:hAnsi="Arial" w:cs="Arial"/>
        </w:rPr>
        <w:t>0</w:t>
      </w:r>
      <w:r w:rsidR="00D536BD">
        <w:rPr>
          <w:rFonts w:ascii="Arial" w:hAnsi="Arial" w:cs="Arial"/>
        </w:rPr>
        <w:t xml:space="preserve">). Some violent acts of terrorism can have catastrophic consequences to innocent civilians, countries and those in positions of power, incidents such as 9/11 and the more recent Manchester Arena Bombings. Policies, strategies and </w:t>
      </w:r>
      <w:r w:rsidR="007B6BC1">
        <w:rPr>
          <w:rFonts w:ascii="Arial" w:hAnsi="Arial" w:cs="Arial"/>
        </w:rPr>
        <w:t>tactics</w:t>
      </w:r>
      <w:r w:rsidR="00D536BD">
        <w:rPr>
          <w:rFonts w:ascii="Arial" w:hAnsi="Arial" w:cs="Arial"/>
        </w:rPr>
        <w:t xml:space="preserve"> that are used by states in order to prevent terrorism and to help to deal with the </w:t>
      </w:r>
      <w:r w:rsidR="007B6BC1">
        <w:rPr>
          <w:rFonts w:ascii="Arial" w:hAnsi="Arial" w:cs="Arial"/>
        </w:rPr>
        <w:t>consequences</w:t>
      </w:r>
      <w:r w:rsidR="00D536BD">
        <w:rPr>
          <w:rFonts w:ascii="Arial" w:hAnsi="Arial" w:cs="Arial"/>
        </w:rPr>
        <w:t xml:space="preserve"> of terrorist acts are referred to as </w:t>
      </w:r>
      <w:proofErr w:type="gramStart"/>
      <w:r w:rsidR="00D536BD">
        <w:rPr>
          <w:rFonts w:ascii="Arial" w:hAnsi="Arial" w:cs="Arial"/>
        </w:rPr>
        <w:t>counter-terrorism</w:t>
      </w:r>
      <w:proofErr w:type="gramEnd"/>
      <w:r w:rsidR="007B6BC1">
        <w:rPr>
          <w:rFonts w:ascii="Arial" w:hAnsi="Arial" w:cs="Arial"/>
        </w:rPr>
        <w:t xml:space="preserve"> (Silke, 20</w:t>
      </w:r>
      <w:r w:rsidR="00B3697B">
        <w:rPr>
          <w:rFonts w:ascii="Arial" w:hAnsi="Arial" w:cs="Arial"/>
        </w:rPr>
        <w:t>10</w:t>
      </w:r>
      <w:r w:rsidR="007B6BC1">
        <w:rPr>
          <w:rFonts w:ascii="Arial" w:hAnsi="Arial" w:cs="Arial"/>
        </w:rPr>
        <w:t>)</w:t>
      </w:r>
      <w:r w:rsidR="00D536BD">
        <w:rPr>
          <w:rFonts w:ascii="Arial" w:hAnsi="Arial" w:cs="Arial"/>
        </w:rPr>
        <w:t xml:space="preserve">. </w:t>
      </w:r>
      <w:r w:rsidR="002D543F">
        <w:rPr>
          <w:rFonts w:ascii="Arial" w:hAnsi="Arial" w:cs="Arial"/>
        </w:rPr>
        <w:t xml:space="preserve">The UK Government launched the CONTEST Strategy as a way of assisting organisations nationally to combat terrorism. The CONTEST Strategy places focus on four main strands in the fight against terrorism in the United Kingdom. These are: Prevent, Pursue, Protect and </w:t>
      </w:r>
      <w:r w:rsidR="008F7DF8">
        <w:rPr>
          <w:rFonts w:ascii="Arial" w:hAnsi="Arial" w:cs="Arial"/>
        </w:rPr>
        <w:t>Prepare (</w:t>
      </w:r>
      <w:r w:rsidR="00D1575C">
        <w:rPr>
          <w:rFonts w:ascii="Arial" w:hAnsi="Arial" w:cs="Arial"/>
        </w:rPr>
        <w:t>HM Government</w:t>
      </w:r>
      <w:r w:rsidR="008F7DF8">
        <w:rPr>
          <w:rFonts w:ascii="Arial" w:hAnsi="Arial" w:cs="Arial"/>
        </w:rPr>
        <w:t>, 2018)</w:t>
      </w:r>
    </w:p>
    <w:p w14:paraId="463C219C" w14:textId="0BE24573" w:rsidR="00A840EC" w:rsidRDefault="00A840EC" w:rsidP="00A840EC">
      <w:pPr>
        <w:ind w:right="531"/>
        <w:jc w:val="both"/>
        <w:rPr>
          <w:rFonts w:ascii="Arial" w:hAnsi="Arial" w:cs="Arial"/>
        </w:rPr>
      </w:pPr>
    </w:p>
    <w:p w14:paraId="2A77E875" w14:textId="0ADCD170" w:rsidR="00B41FF9" w:rsidRDefault="00A840EC" w:rsidP="008F7DF8">
      <w:pPr>
        <w:ind w:left="567" w:right="531"/>
        <w:jc w:val="both"/>
        <w:rPr>
          <w:rFonts w:ascii="Arial" w:hAnsi="Arial" w:cs="Arial"/>
        </w:rPr>
      </w:pPr>
      <w:r>
        <w:rPr>
          <w:rFonts w:ascii="Arial" w:hAnsi="Arial" w:cs="Arial"/>
        </w:rPr>
        <w:t>Spalek (2018) identified that one</w:t>
      </w:r>
      <w:r w:rsidR="002E7D28">
        <w:rPr>
          <w:rFonts w:ascii="Arial" w:hAnsi="Arial" w:cs="Arial"/>
        </w:rPr>
        <w:t xml:space="preserve"> of the biggest</w:t>
      </w:r>
      <w:r>
        <w:rPr>
          <w:rFonts w:ascii="Arial" w:hAnsi="Arial" w:cs="Arial"/>
        </w:rPr>
        <w:t xml:space="preserve"> limit</w:t>
      </w:r>
      <w:r w:rsidR="002E7D28">
        <w:rPr>
          <w:rFonts w:ascii="Arial" w:hAnsi="Arial" w:cs="Arial"/>
        </w:rPr>
        <w:t>s</w:t>
      </w:r>
      <w:r>
        <w:rPr>
          <w:rFonts w:ascii="Arial" w:hAnsi="Arial" w:cs="Arial"/>
        </w:rPr>
        <w:t xml:space="preserve"> that police services face when investigating counter terrorism is that some indicators of potential terror activities that are carried out by some individuals or groups may be subtle. Some of these actions being subtle means that they may not be detected by individual officers especially if they are carried out by different people or over a long period of time. Spalek identified that the Neighbourhood Policing Model </w:t>
      </w:r>
      <w:r w:rsidR="00942763">
        <w:rPr>
          <w:rFonts w:ascii="Arial" w:hAnsi="Arial" w:cs="Arial"/>
        </w:rPr>
        <w:t>could tackle</w:t>
      </w:r>
      <w:r>
        <w:rPr>
          <w:rFonts w:ascii="Arial" w:hAnsi="Arial" w:cs="Arial"/>
        </w:rPr>
        <w:t xml:space="preserve"> this issue as Neighbourhood Policing Teams work closely with the community and </w:t>
      </w:r>
      <w:r w:rsidR="00942763">
        <w:rPr>
          <w:rFonts w:ascii="Arial" w:hAnsi="Arial" w:cs="Arial"/>
        </w:rPr>
        <w:t xml:space="preserve">have good knowledge of the local areas. </w:t>
      </w:r>
      <w:r w:rsidR="002E7D28">
        <w:rPr>
          <w:rFonts w:ascii="Arial" w:hAnsi="Arial" w:cs="Arial"/>
        </w:rPr>
        <w:t xml:space="preserve">Innes et al (2007) refers to an ‘eyes and ears’ strategy to policing counter terrorism which identifies that police and governing bodies should persuade local members of the community and citizens to act as ‘intelligence assets’ for the police. This links in with the ideology of </w:t>
      </w:r>
      <w:r w:rsidR="002E7D28" w:rsidRPr="008F7DF8">
        <w:rPr>
          <w:rFonts w:ascii="Arial" w:hAnsi="Arial" w:cs="Arial"/>
          <w:i/>
          <w:iCs/>
        </w:rPr>
        <w:t>policing by consent</w:t>
      </w:r>
      <w:r w:rsidR="002E7D28">
        <w:rPr>
          <w:rFonts w:ascii="Arial" w:hAnsi="Arial" w:cs="Arial"/>
        </w:rPr>
        <w:t xml:space="preserve"> whereby if the police do not have the support of the local community and the communities that they work within, there is very limited things that they can do without that support from the public. </w:t>
      </w:r>
      <w:r w:rsidR="00B3697B">
        <w:rPr>
          <w:rFonts w:ascii="Arial" w:hAnsi="Arial" w:cs="Arial"/>
        </w:rPr>
        <w:t xml:space="preserve"> ‘Communities can defeat terrorism’ (Briggs et al, 2006) has been a common principle in Counter Terrorism investigation and displays the impact that the wider community can have in relation to counter terrorism. </w:t>
      </w:r>
      <w:proofErr w:type="gramStart"/>
      <w:r w:rsidR="00005F30">
        <w:rPr>
          <w:rFonts w:ascii="Arial" w:hAnsi="Arial" w:cs="Arial"/>
        </w:rPr>
        <w:t>Rowe  (</w:t>
      </w:r>
      <w:proofErr w:type="gramEnd"/>
      <w:r w:rsidR="00005F30">
        <w:rPr>
          <w:rFonts w:ascii="Arial" w:hAnsi="Arial" w:cs="Arial"/>
        </w:rPr>
        <w:t xml:space="preserve">2004) noted that there is a large under-representation of ethnic minority groups within the Police Service, and this could have a negative impact on the local communities involvement and </w:t>
      </w:r>
      <w:r w:rsidR="00942763">
        <w:rPr>
          <w:rFonts w:ascii="Arial" w:hAnsi="Arial" w:cs="Arial"/>
        </w:rPr>
        <w:t>trust in</w:t>
      </w:r>
      <w:r w:rsidR="00005F30">
        <w:rPr>
          <w:rFonts w:ascii="Arial" w:hAnsi="Arial" w:cs="Arial"/>
        </w:rPr>
        <w:t xml:space="preserve"> the Polic</w:t>
      </w:r>
      <w:r w:rsidR="00942763">
        <w:rPr>
          <w:rFonts w:ascii="Arial" w:hAnsi="Arial" w:cs="Arial"/>
        </w:rPr>
        <w:t>e</w:t>
      </w:r>
      <w:r w:rsidR="00005F30">
        <w:rPr>
          <w:rFonts w:ascii="Arial" w:hAnsi="Arial" w:cs="Arial"/>
        </w:rPr>
        <w:t xml:space="preserve">. Lambert (2010) </w:t>
      </w:r>
      <w:r w:rsidR="00005F30">
        <w:rPr>
          <w:rFonts w:ascii="Arial" w:hAnsi="Arial" w:cs="Arial"/>
        </w:rPr>
        <w:lastRenderedPageBreak/>
        <w:t xml:space="preserve">identified the importance of members of the local communities for identifying potential vulnerabilities in local areas. If the rapport is not present in a certain </w:t>
      </w:r>
      <w:r w:rsidR="00942763">
        <w:rPr>
          <w:rFonts w:ascii="Arial" w:hAnsi="Arial" w:cs="Arial"/>
        </w:rPr>
        <w:t>community</w:t>
      </w:r>
      <w:r w:rsidR="00005F30">
        <w:rPr>
          <w:rFonts w:ascii="Arial" w:hAnsi="Arial" w:cs="Arial"/>
        </w:rPr>
        <w:t xml:space="preserve">, members of the community may not feel confident or comfortable enough to report these to their local Police. The key to preventing </w:t>
      </w:r>
      <w:proofErr w:type="gramStart"/>
      <w:r w:rsidR="00005F30">
        <w:rPr>
          <w:rFonts w:ascii="Arial" w:hAnsi="Arial" w:cs="Arial"/>
        </w:rPr>
        <w:t>this impacting police investigation</w:t>
      </w:r>
      <w:r w:rsidR="008F7DF8">
        <w:rPr>
          <w:rFonts w:ascii="Arial" w:hAnsi="Arial" w:cs="Arial"/>
        </w:rPr>
        <w:t>s</w:t>
      </w:r>
      <w:proofErr w:type="gramEnd"/>
      <w:r w:rsidR="00005F30">
        <w:rPr>
          <w:rFonts w:ascii="Arial" w:hAnsi="Arial" w:cs="Arial"/>
        </w:rPr>
        <w:t xml:space="preserve"> into Counter Terrorism</w:t>
      </w:r>
      <w:r w:rsidR="00B3697B">
        <w:rPr>
          <w:rFonts w:ascii="Arial" w:hAnsi="Arial" w:cs="Arial"/>
        </w:rPr>
        <w:t xml:space="preserve"> is building a relationship and rapport with key members within a community (Lambert, 2011). For example, leaders in community Mosque’s in order to help them to educate those in their facilities who may be able to help to identify potential vulnerabilities or indicators that a particular individual may be involved in terrorist activities. </w:t>
      </w:r>
    </w:p>
    <w:p w14:paraId="55DD9859" w14:textId="312A6241" w:rsidR="001F51B1" w:rsidRDefault="001F51B1" w:rsidP="00F64355">
      <w:pPr>
        <w:ind w:left="567" w:right="531"/>
        <w:jc w:val="both"/>
        <w:rPr>
          <w:rFonts w:ascii="Arial" w:hAnsi="Arial" w:cs="Arial"/>
        </w:rPr>
      </w:pPr>
    </w:p>
    <w:p w14:paraId="42081BE0" w14:textId="15491DB8" w:rsidR="001F51B1" w:rsidRDefault="001F51B1" w:rsidP="00F64355">
      <w:pPr>
        <w:ind w:left="567" w:right="531"/>
        <w:jc w:val="both"/>
        <w:rPr>
          <w:rFonts w:ascii="Arial" w:hAnsi="Arial" w:cs="Arial"/>
        </w:rPr>
      </w:pPr>
      <w:r>
        <w:rPr>
          <w:rFonts w:ascii="Arial" w:hAnsi="Arial" w:cs="Arial"/>
        </w:rPr>
        <w:t xml:space="preserve">Terrorist organisations and leaders of these organisations </w:t>
      </w:r>
      <w:r w:rsidR="007C69BF">
        <w:rPr>
          <w:rFonts w:ascii="Arial" w:hAnsi="Arial" w:cs="Arial"/>
        </w:rPr>
        <w:t xml:space="preserve">in modern society are developing and using digital technology in order to better help them in recruiting new members, communicating between others and organising acts of terror. Digital technology is something that can be increasingly difficult to police to detect and monitor, especially with the speed and intelligence that is being used to conceal these communications online. Ross (2018) using the example of the Islamic State (IS) terrorist group discusses how the group use the internet to ‘market the IS brand’. They create videos available online, online magazines and the use of social media to encourage young people to join the group or to commit lone-terrorist attacks in their communities. Although these videos can often be easily accessible online and therefore easily seen and monitored by Police, the propaganda videos are continually posted, copied and downloaded to a point that makes it difficult for police to identify how many people have viewed the footage and where they may be. </w:t>
      </w:r>
      <w:r w:rsidR="002D543F">
        <w:rPr>
          <w:rFonts w:ascii="Arial" w:hAnsi="Arial" w:cs="Arial"/>
        </w:rPr>
        <w:t>Social Media is another method used by terrorist organisation and again is something that continues to grow, develop and change, making it difficult for Police to monitor. It is believed to have been confirmed that the IS Terrorist Group controls approximately 50,000 Twitter accounts (</w:t>
      </w:r>
      <w:r w:rsidR="00F441F0">
        <w:rPr>
          <w:rFonts w:ascii="Arial" w:hAnsi="Arial" w:cs="Arial"/>
        </w:rPr>
        <w:t>Prigg</w:t>
      </w:r>
      <w:r w:rsidR="002D543F">
        <w:rPr>
          <w:rFonts w:ascii="Arial" w:hAnsi="Arial" w:cs="Arial"/>
        </w:rPr>
        <w:t>, 2016). In addition to this</w:t>
      </w:r>
      <w:r w:rsidR="00942763">
        <w:rPr>
          <w:rFonts w:ascii="Arial" w:hAnsi="Arial" w:cs="Arial"/>
        </w:rPr>
        <w:t xml:space="preserve">, </w:t>
      </w:r>
      <w:r w:rsidR="002D543F">
        <w:rPr>
          <w:rFonts w:ascii="Arial" w:hAnsi="Arial" w:cs="Arial"/>
        </w:rPr>
        <w:t xml:space="preserve">accounts that are controlled by other group members and other terrorist organisations, all sending out messages of propaganda and encouragement to those who view the messages to join them </w:t>
      </w:r>
      <w:r w:rsidR="00942763">
        <w:rPr>
          <w:rFonts w:ascii="Arial" w:hAnsi="Arial" w:cs="Arial"/>
        </w:rPr>
        <w:t>or</w:t>
      </w:r>
      <w:r w:rsidR="002D543F">
        <w:rPr>
          <w:rFonts w:ascii="Arial" w:hAnsi="Arial" w:cs="Arial"/>
        </w:rPr>
        <w:t xml:space="preserve"> plan their own attacks on society. Ingram (2016) likened this sort of advertisement through social media to how businesses use social media to gain customers or better their positions online </w:t>
      </w:r>
      <w:r w:rsidR="00942763">
        <w:rPr>
          <w:rFonts w:ascii="Arial" w:hAnsi="Arial" w:cs="Arial"/>
        </w:rPr>
        <w:t>by gaining a following</w:t>
      </w:r>
      <w:r w:rsidR="002D543F">
        <w:rPr>
          <w:rFonts w:ascii="Arial" w:hAnsi="Arial" w:cs="Arial"/>
        </w:rPr>
        <w:t xml:space="preserve">. The vast amount of social media accounts held by so many different terrorist organisations, make it extremely difficult for local police </w:t>
      </w:r>
      <w:r w:rsidR="00A312F5">
        <w:rPr>
          <w:rFonts w:ascii="Arial" w:hAnsi="Arial" w:cs="Arial"/>
        </w:rPr>
        <w:t>services</w:t>
      </w:r>
      <w:r w:rsidR="002D543F">
        <w:rPr>
          <w:rFonts w:ascii="Arial" w:hAnsi="Arial" w:cs="Arial"/>
        </w:rPr>
        <w:t xml:space="preserve"> to identify or narrow down how many people are accessing these pages, following these pages or even running these pages in their area. </w:t>
      </w:r>
      <w:r w:rsidR="008F7DF8">
        <w:rPr>
          <w:rFonts w:ascii="Arial" w:hAnsi="Arial" w:cs="Arial"/>
        </w:rPr>
        <w:t>Use of things such has the dark web is also something that is increasingly difficult for the Police to monitor.</w:t>
      </w:r>
    </w:p>
    <w:p w14:paraId="15CDFC83" w14:textId="473941D1" w:rsidR="00B3697B" w:rsidRDefault="00B3697B" w:rsidP="00F64355">
      <w:pPr>
        <w:ind w:left="567" w:right="531"/>
        <w:jc w:val="both"/>
        <w:rPr>
          <w:rFonts w:ascii="Arial" w:hAnsi="Arial" w:cs="Arial"/>
        </w:rPr>
      </w:pPr>
    </w:p>
    <w:p w14:paraId="7A9EC384" w14:textId="42D81ABB" w:rsidR="008F7DF8" w:rsidRDefault="008F7DF8" w:rsidP="00F64355">
      <w:pPr>
        <w:ind w:left="567" w:right="531"/>
        <w:jc w:val="both"/>
        <w:rPr>
          <w:rFonts w:ascii="Arial" w:hAnsi="Arial" w:cs="Arial"/>
        </w:rPr>
      </w:pPr>
      <w:r>
        <w:rPr>
          <w:rFonts w:ascii="Arial" w:hAnsi="Arial" w:cs="Arial"/>
        </w:rPr>
        <w:t xml:space="preserve">To conclude, police involvement in investigating terrorist behaviour is something that will continue to have limits if terrorist groups, individuals and organisations are continually adapting and evolving. One of the biggest challenges that the Police service face in the fight against terrorism is being ‘one step ahead’ of these individuals and groups in order to know what methods these organisations may be using next will involve. The police service </w:t>
      </w:r>
      <w:proofErr w:type="gramStart"/>
      <w:r>
        <w:rPr>
          <w:rFonts w:ascii="Arial" w:hAnsi="Arial" w:cs="Arial"/>
        </w:rPr>
        <w:t>have</w:t>
      </w:r>
      <w:proofErr w:type="gramEnd"/>
      <w:r>
        <w:rPr>
          <w:rFonts w:ascii="Arial" w:hAnsi="Arial" w:cs="Arial"/>
        </w:rPr>
        <w:t xml:space="preserve"> to work hard in order to integrate themselves into their local communities in order to establish a strong bond in order to educate and encourage people to talk about terrorism and report concerns to </w:t>
      </w:r>
      <w:r>
        <w:rPr>
          <w:rFonts w:ascii="Arial" w:hAnsi="Arial" w:cs="Arial"/>
        </w:rPr>
        <w:lastRenderedPageBreak/>
        <w:t>them. Without this relationship, police have an extremely limited avenues for their investigations.</w:t>
      </w:r>
    </w:p>
    <w:p w14:paraId="77864661" w14:textId="170269D1" w:rsidR="00942763" w:rsidRPr="00942763" w:rsidRDefault="00942763" w:rsidP="00F64355">
      <w:pPr>
        <w:ind w:left="567" w:right="531"/>
        <w:jc w:val="both"/>
        <w:rPr>
          <w:rFonts w:ascii="Arial" w:hAnsi="Arial" w:cs="Arial"/>
          <w:b/>
          <w:bCs/>
          <w:u w:val="single"/>
        </w:rPr>
      </w:pPr>
      <w:r w:rsidRPr="00942763">
        <w:rPr>
          <w:rFonts w:ascii="Arial" w:hAnsi="Arial" w:cs="Arial"/>
          <w:b/>
          <w:bCs/>
          <w:u w:val="single"/>
        </w:rPr>
        <w:t>1096 WORDS</w:t>
      </w:r>
    </w:p>
    <w:p w14:paraId="1B457476" w14:textId="5291849F" w:rsidR="00525010" w:rsidRDefault="00525010" w:rsidP="00F64355">
      <w:pPr>
        <w:ind w:left="567" w:right="531"/>
        <w:jc w:val="both"/>
        <w:rPr>
          <w:rFonts w:ascii="Arial" w:hAnsi="Arial" w:cs="Arial"/>
        </w:rPr>
      </w:pPr>
    </w:p>
    <w:p w14:paraId="1F7AAA92" w14:textId="77777777" w:rsidR="007D3417" w:rsidRDefault="007D3417" w:rsidP="00F64355">
      <w:pPr>
        <w:ind w:left="567" w:right="531"/>
        <w:jc w:val="both"/>
        <w:rPr>
          <w:rFonts w:ascii="Arial" w:hAnsi="Arial" w:cs="Arial"/>
        </w:rPr>
      </w:pPr>
    </w:p>
    <w:p w14:paraId="066F09D9" w14:textId="77777777" w:rsidR="00995F57" w:rsidRPr="00693B87" w:rsidRDefault="00995F57" w:rsidP="00995F57">
      <w:pPr>
        <w:spacing w:line="257" w:lineRule="auto"/>
        <w:ind w:left="567" w:right="531"/>
        <w:rPr>
          <w:rFonts w:ascii="Arial" w:hAnsi="Arial" w:cs="Arial"/>
        </w:rPr>
      </w:pPr>
    </w:p>
    <w:p w14:paraId="6CD97D01" w14:textId="77777777" w:rsidR="00995F57" w:rsidRPr="00693B87" w:rsidRDefault="00995F57" w:rsidP="00995F57">
      <w:pPr>
        <w:spacing w:line="257" w:lineRule="auto"/>
        <w:ind w:left="567" w:right="531"/>
        <w:rPr>
          <w:rFonts w:ascii="Arial" w:hAnsi="Arial" w:cs="Arial"/>
          <w:b/>
          <w:bCs/>
        </w:rPr>
      </w:pPr>
      <w:r w:rsidRPr="00693B87">
        <w:rPr>
          <w:rFonts w:ascii="Arial" w:hAnsi="Arial" w:cs="Arial"/>
          <w:b/>
          <w:bCs/>
        </w:rPr>
        <w:t xml:space="preserve">Essay four: </w:t>
      </w:r>
    </w:p>
    <w:p w14:paraId="6E9D91E3" w14:textId="77777777" w:rsidR="00995F57" w:rsidRPr="003632DD" w:rsidRDefault="00995F57" w:rsidP="00995F57">
      <w:pPr>
        <w:spacing w:line="257" w:lineRule="auto"/>
        <w:ind w:left="567" w:right="531"/>
        <w:rPr>
          <w:rFonts w:ascii="Arial" w:eastAsia="Calibri" w:hAnsi="Arial" w:cs="Arial"/>
        </w:rPr>
      </w:pPr>
      <w:r>
        <w:rPr>
          <w:rFonts w:ascii="Arial" w:eastAsia="Calibri" w:hAnsi="Arial" w:cs="Arial"/>
          <w:u w:val="single"/>
        </w:rPr>
        <w:t>Critically evaluate</w:t>
      </w:r>
      <w:r>
        <w:rPr>
          <w:rFonts w:ascii="Arial" w:eastAsia="Calibri" w:hAnsi="Arial" w:cs="Arial"/>
        </w:rPr>
        <w:t xml:space="preserve"> the effectiveness of crime prevention strategies in relation to Serious and Organised Crime.</w:t>
      </w:r>
    </w:p>
    <w:p w14:paraId="2DF29B7D" w14:textId="77777777" w:rsidR="00995F57" w:rsidRPr="00693B87" w:rsidRDefault="00995F57" w:rsidP="00995F57">
      <w:pPr>
        <w:spacing w:line="257" w:lineRule="auto"/>
        <w:ind w:left="567" w:right="531"/>
        <w:rPr>
          <w:rFonts w:ascii="Arial"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7ABABB5E" w14:textId="3EDBAE33" w:rsidR="00995F57" w:rsidRDefault="00995F57" w:rsidP="00BC1F4F">
      <w:pPr>
        <w:spacing w:line="257" w:lineRule="auto"/>
        <w:ind w:left="567" w:right="531"/>
        <w:rPr>
          <w:rFonts w:ascii="Arial" w:eastAsia="Calibri" w:hAnsi="Arial" w:cs="Arial"/>
        </w:rPr>
      </w:pPr>
      <w:r w:rsidRPr="00693B87">
        <w:rPr>
          <w:rFonts w:ascii="Arial" w:eastAsia="Calibri" w:hAnsi="Arial" w:cs="Arial"/>
        </w:rPr>
        <w:t xml:space="preserve"> </w:t>
      </w:r>
    </w:p>
    <w:p w14:paraId="3A3AC9AB" w14:textId="711501D1" w:rsidR="009251E7" w:rsidRDefault="009251E7" w:rsidP="00F34CA8">
      <w:pPr>
        <w:spacing w:line="257" w:lineRule="auto"/>
        <w:ind w:left="567" w:right="531"/>
        <w:rPr>
          <w:rFonts w:ascii="Arial" w:eastAsia="Calibri" w:hAnsi="Arial" w:cs="Arial"/>
        </w:rPr>
      </w:pPr>
      <w:r>
        <w:rPr>
          <w:rFonts w:ascii="Arial" w:eastAsia="Calibri" w:hAnsi="Arial" w:cs="Arial"/>
        </w:rPr>
        <w:t xml:space="preserve">The United Nations Office on Drugs and Crime (2002) identify Crime prevention as something that “comprises strategies and measures that seek to reduce the risk of crimes occurring, and their potential harmful effects on individuals and society, including dear of crime, by intervening to influence their multiple causes”. </w:t>
      </w:r>
      <w:r w:rsidR="00BC1F4F">
        <w:rPr>
          <w:rFonts w:ascii="Arial" w:eastAsia="Calibri" w:hAnsi="Arial" w:cs="Arial"/>
        </w:rPr>
        <w:t xml:space="preserve">Crime and criminal behaviour </w:t>
      </w:r>
      <w:proofErr w:type="gramStart"/>
      <w:r w:rsidR="00BC1F4F">
        <w:rPr>
          <w:rFonts w:ascii="Arial" w:eastAsia="Calibri" w:hAnsi="Arial" w:cs="Arial"/>
        </w:rPr>
        <w:t>is</w:t>
      </w:r>
      <w:proofErr w:type="gramEnd"/>
      <w:r w:rsidR="00BC1F4F">
        <w:rPr>
          <w:rFonts w:ascii="Arial" w:eastAsia="Calibri" w:hAnsi="Arial" w:cs="Arial"/>
        </w:rPr>
        <w:t xml:space="preserve"> something that is continuously changing and adapting, especially in modern society. Researchers within academia, police settings and many others are determined to identify how to prevent or reduce crime levels. In previous years it has been identified that some organisations including the Police, “do not prevent crime” (Bayley, 1994)</w:t>
      </w:r>
      <w:r w:rsidR="006F35A2">
        <w:rPr>
          <w:rFonts w:ascii="Arial" w:eastAsia="Calibri" w:hAnsi="Arial" w:cs="Arial"/>
        </w:rPr>
        <w:t xml:space="preserve">. However, the Home Office (2016) have identified that over the last 20 years, crime rates have fallen dramatically, meaning that the ongoing work into crime prevention and crime prevention strategies must be having some impact on society. There have been 6 key drivers of crime </w:t>
      </w:r>
      <w:proofErr w:type="gramStart"/>
      <w:r w:rsidR="006F35A2">
        <w:rPr>
          <w:rFonts w:ascii="Arial" w:eastAsia="Calibri" w:hAnsi="Arial" w:cs="Arial"/>
        </w:rPr>
        <w:t>identified,</w:t>
      </w:r>
      <w:proofErr w:type="gramEnd"/>
      <w:r w:rsidR="006F35A2">
        <w:rPr>
          <w:rFonts w:ascii="Arial" w:eastAsia="Calibri" w:hAnsi="Arial" w:cs="Arial"/>
        </w:rPr>
        <w:t xml:space="preserve"> that the Home Office argue should be prioritised in its fight against crime and encourages many different aspects of society including police, business owners and government bodies should work together in order to continue to reduce crime. </w:t>
      </w:r>
      <w:r>
        <w:rPr>
          <w:rFonts w:ascii="Arial" w:eastAsia="Calibri" w:hAnsi="Arial" w:cs="Arial"/>
        </w:rPr>
        <w:t xml:space="preserve">Tonry and Farrington (1995) argue that the law enforcement aspect of Crime prevention is one which is </w:t>
      </w:r>
      <w:r w:rsidR="00F34CA8">
        <w:rPr>
          <w:rFonts w:ascii="Arial" w:eastAsia="Calibri" w:hAnsi="Arial" w:cs="Arial"/>
        </w:rPr>
        <w:t>most understood</w:t>
      </w:r>
      <w:r>
        <w:rPr>
          <w:rFonts w:ascii="Arial" w:eastAsia="Calibri" w:hAnsi="Arial" w:cs="Arial"/>
        </w:rPr>
        <w:t xml:space="preserve"> as a method of crime </w:t>
      </w:r>
      <w:r w:rsidR="003B7A11">
        <w:rPr>
          <w:rFonts w:ascii="Arial" w:eastAsia="Calibri" w:hAnsi="Arial" w:cs="Arial"/>
        </w:rPr>
        <w:t>prevention</w:t>
      </w:r>
      <w:r>
        <w:rPr>
          <w:rFonts w:ascii="Arial" w:eastAsia="Calibri" w:hAnsi="Arial" w:cs="Arial"/>
        </w:rPr>
        <w:t>, however, there are others that may also be effective to society including</w:t>
      </w:r>
      <w:r w:rsidR="00475C91">
        <w:rPr>
          <w:rFonts w:ascii="Arial" w:eastAsia="Calibri" w:hAnsi="Arial" w:cs="Arial"/>
        </w:rPr>
        <w:t xml:space="preserve"> </w:t>
      </w:r>
      <w:r w:rsidR="00F34CA8">
        <w:rPr>
          <w:rFonts w:ascii="Arial" w:eastAsia="Calibri" w:hAnsi="Arial" w:cs="Arial"/>
        </w:rPr>
        <w:t>’social crime prevention’</w:t>
      </w:r>
      <w:r w:rsidR="00475C91">
        <w:rPr>
          <w:rFonts w:ascii="Arial" w:eastAsia="Calibri" w:hAnsi="Arial" w:cs="Arial"/>
        </w:rPr>
        <w:t xml:space="preserve"> which encompasses Cohen and Felson’s (1979) Routine Activity Theory</w:t>
      </w:r>
      <w:r w:rsidR="00F34CA8">
        <w:rPr>
          <w:rFonts w:ascii="Arial" w:eastAsia="Calibri" w:hAnsi="Arial" w:cs="Arial"/>
        </w:rPr>
        <w:t xml:space="preserve">. This essay will aim to explore and evaluate these methods of crime prevention in relation to Organised Crime and Gangs. </w:t>
      </w:r>
    </w:p>
    <w:p w14:paraId="0659943B" w14:textId="35983FC6" w:rsidR="00F34CA8" w:rsidRDefault="00F34CA8" w:rsidP="00F34CA8">
      <w:pPr>
        <w:spacing w:line="257" w:lineRule="auto"/>
        <w:ind w:left="567" w:right="531"/>
        <w:rPr>
          <w:rFonts w:ascii="Arial" w:eastAsia="Calibri" w:hAnsi="Arial" w:cs="Arial"/>
        </w:rPr>
      </w:pPr>
    </w:p>
    <w:p w14:paraId="2CD36C71" w14:textId="4C417BBA" w:rsidR="00F34CA8" w:rsidRDefault="003B7A11" w:rsidP="00F34CA8">
      <w:pPr>
        <w:spacing w:line="257" w:lineRule="auto"/>
        <w:ind w:left="567" w:right="531"/>
        <w:rPr>
          <w:rFonts w:ascii="Arial" w:eastAsia="Calibri" w:hAnsi="Arial" w:cs="Arial"/>
        </w:rPr>
      </w:pPr>
      <w:r>
        <w:rPr>
          <w:rFonts w:ascii="Arial" w:eastAsia="Calibri" w:hAnsi="Arial" w:cs="Arial"/>
        </w:rPr>
        <w:t xml:space="preserve">Goldstein (1979) argues that Problem Orientated Policing can lead to reduction in crime, in particularly within Organised Crime Groups if analysis of opportunities that enable crimes or incidents to occur are better explored. Routine Activity Theory is one theory that is supportive of the approaches that are aimed at reducing criminal opportunity. </w:t>
      </w:r>
      <w:r w:rsidR="00C125BB">
        <w:rPr>
          <w:rFonts w:ascii="Arial" w:eastAsia="Calibri" w:hAnsi="Arial" w:cs="Arial"/>
        </w:rPr>
        <w:t xml:space="preserve">Cohen and Felson (1979) identified that in Routine Activity Theory, three conditions must be present </w:t>
      </w:r>
      <w:proofErr w:type="gramStart"/>
      <w:r w:rsidR="00C125BB">
        <w:rPr>
          <w:rFonts w:ascii="Arial" w:eastAsia="Calibri" w:hAnsi="Arial" w:cs="Arial"/>
        </w:rPr>
        <w:t>in order for</w:t>
      </w:r>
      <w:proofErr w:type="gramEnd"/>
      <w:r w:rsidR="00C125BB">
        <w:rPr>
          <w:rFonts w:ascii="Arial" w:eastAsia="Calibri" w:hAnsi="Arial" w:cs="Arial"/>
        </w:rPr>
        <w:t xml:space="preserve"> a crime to take place, these are: lack of a capable guardian, a suitable target and a motivated offender. Crime prevention in relation to Routine Activity Theory aims to remove one of these three conditions in order to reduce the likelihood of a crime taking place. </w:t>
      </w:r>
      <w:r w:rsidR="00C458ED">
        <w:rPr>
          <w:rFonts w:ascii="Arial" w:eastAsia="Calibri" w:hAnsi="Arial" w:cs="Arial"/>
        </w:rPr>
        <w:t xml:space="preserve">Von Lampe (2011) argues that a situational prevention model such as Routine Activity Theory does not appear to fit as well when relating this theory to </w:t>
      </w:r>
      <w:r w:rsidR="00C458ED">
        <w:rPr>
          <w:rFonts w:ascii="Arial" w:eastAsia="Calibri" w:hAnsi="Arial" w:cs="Arial"/>
        </w:rPr>
        <w:lastRenderedPageBreak/>
        <w:t xml:space="preserve">organised crime activities. Kleemans et al (2012) suggests that any crime prevention strategy that may be based off Routine Activity Theory may not be effective as many individuals who are involved in organised crime are not particularly reliant upon a particular opportunity being open or as spontaneous. They suggest that when it comes to organised crime activities, everything is more planned out than Routine Activity Theory may allow for. </w:t>
      </w:r>
    </w:p>
    <w:p w14:paraId="40DF6B6E" w14:textId="5629388C" w:rsidR="00C125BB" w:rsidRDefault="00C125BB" w:rsidP="00F34CA8">
      <w:pPr>
        <w:spacing w:line="257" w:lineRule="auto"/>
        <w:ind w:left="567" w:right="531"/>
        <w:rPr>
          <w:rFonts w:ascii="Arial" w:eastAsia="Calibri" w:hAnsi="Arial" w:cs="Arial"/>
        </w:rPr>
      </w:pPr>
    </w:p>
    <w:p w14:paraId="066B27AF" w14:textId="3C516C60" w:rsidR="00C125BB" w:rsidRDefault="00C458ED" w:rsidP="00F34CA8">
      <w:pPr>
        <w:spacing w:line="257" w:lineRule="auto"/>
        <w:ind w:left="567" w:right="531"/>
        <w:rPr>
          <w:rFonts w:ascii="Arial" w:eastAsia="Calibri" w:hAnsi="Arial" w:cs="Arial"/>
        </w:rPr>
      </w:pPr>
      <w:r>
        <w:rPr>
          <w:rFonts w:ascii="Arial" w:eastAsia="Calibri" w:hAnsi="Arial" w:cs="Arial"/>
        </w:rPr>
        <w:t>The Home Office (2016) identified that t</w:t>
      </w:r>
      <w:r w:rsidR="00C125BB">
        <w:rPr>
          <w:rFonts w:ascii="Arial" w:eastAsia="Calibri" w:hAnsi="Arial" w:cs="Arial"/>
        </w:rPr>
        <w:t xml:space="preserve">he </w:t>
      </w:r>
      <w:r>
        <w:rPr>
          <w:rFonts w:ascii="Arial" w:eastAsia="Calibri" w:hAnsi="Arial" w:cs="Arial"/>
        </w:rPr>
        <w:t>six</w:t>
      </w:r>
      <w:r w:rsidR="00C125BB">
        <w:rPr>
          <w:rFonts w:ascii="Arial" w:eastAsia="Calibri" w:hAnsi="Arial" w:cs="Arial"/>
        </w:rPr>
        <w:t xml:space="preserve"> drivers for crime are: opportunity, character, effectiveness of the Criminal Justice System, Profit, Drugs and Alcohol</w:t>
      </w:r>
      <w:r>
        <w:rPr>
          <w:rFonts w:ascii="Arial" w:eastAsia="Calibri" w:hAnsi="Arial" w:cs="Arial"/>
        </w:rPr>
        <w:t xml:space="preserve">, the Home Office aims to put in place crime prevention techniques, guidance and strategies to share throughout society to involve different elements of each community in battling criminal activity. </w:t>
      </w:r>
      <w:r w:rsidR="00675097">
        <w:rPr>
          <w:rFonts w:ascii="Arial" w:eastAsia="Calibri" w:hAnsi="Arial" w:cs="Arial"/>
        </w:rPr>
        <w:t>Cornish and Clarke (1986)</w:t>
      </w:r>
      <w:r w:rsidR="00475C91">
        <w:rPr>
          <w:rFonts w:ascii="Arial" w:eastAsia="Calibri" w:hAnsi="Arial" w:cs="Arial"/>
        </w:rPr>
        <w:t xml:space="preserve"> identified another theory which is used in crime prevention strategies globally. This is Rational Choice Theory. Rational Choice Theory follows the principle that offenders of crime are human beings who calculate and choose to commit criminal acts based on the level of effort, the level of risk and the amount of reward. When linking this in with the Home Office’s six drivers for crime, it is clear to see how they may adapt their response to these drivers of crime by reducing opportunity, reducing profit for offenders, and improving the Criminal Justice System and their response. Kirby and Nailer (2013) identified how Crime Prevention Strategies based around Rational Choice Theory may work against Organised Crime Groups, including implementing CCTV and increasing the level of intelligence gathered on Organised Crime members, which heightens the risk for offenders, as well as using the Proceeds of Crime Act 2002 to seize money that is made or gathered from crime by members of Organised Crime Groups. </w:t>
      </w:r>
      <w:r w:rsidR="009621CE">
        <w:rPr>
          <w:rFonts w:ascii="Arial" w:eastAsia="Calibri" w:hAnsi="Arial" w:cs="Arial"/>
        </w:rPr>
        <w:t xml:space="preserve">However again, it is debatable how many members of Organised Crime Groups are making these calculated decisions for themselves, rather than those who may feel forced into carrying out these crimes due to people who they are involved with, or their past. As a result, crime prevention techniques used and adapted around Rational Choice Theory, may not tackle the root causes of the problems and may just aim to combat those who are more involved in the running of the organised crime groups. </w:t>
      </w:r>
    </w:p>
    <w:p w14:paraId="30797863" w14:textId="1AB7806F" w:rsidR="00C458ED" w:rsidRDefault="00C458ED" w:rsidP="00F34CA8">
      <w:pPr>
        <w:spacing w:line="257" w:lineRule="auto"/>
        <w:ind w:left="567" w:right="531"/>
        <w:rPr>
          <w:rFonts w:ascii="Arial" w:eastAsia="Calibri" w:hAnsi="Arial" w:cs="Arial"/>
        </w:rPr>
      </w:pPr>
    </w:p>
    <w:p w14:paraId="0CC6E8D6" w14:textId="6CC82746" w:rsidR="009621CE" w:rsidRDefault="009621CE" w:rsidP="00F34CA8">
      <w:pPr>
        <w:spacing w:line="257" w:lineRule="auto"/>
        <w:ind w:left="567" w:right="531"/>
        <w:rPr>
          <w:rFonts w:ascii="Arial" w:eastAsia="Calibri" w:hAnsi="Arial" w:cs="Arial"/>
        </w:rPr>
      </w:pPr>
      <w:r>
        <w:rPr>
          <w:rFonts w:ascii="Arial" w:eastAsia="Calibri" w:hAnsi="Arial" w:cs="Arial"/>
        </w:rPr>
        <w:t>There are many different crime prevention programmes that are present globally that aim to tackle gangs and organised crime groups, such as The Cure Violence Programme (</w:t>
      </w:r>
      <w:r w:rsidR="009006C1">
        <w:rPr>
          <w:rFonts w:ascii="Arial" w:eastAsia="Calibri" w:hAnsi="Arial" w:cs="Arial"/>
        </w:rPr>
        <w:t>Forensic Magazine, 2017</w:t>
      </w:r>
      <w:r>
        <w:rPr>
          <w:rFonts w:ascii="Arial" w:eastAsia="Calibri" w:hAnsi="Arial" w:cs="Arial"/>
        </w:rPr>
        <w:t xml:space="preserve">), The Group Violence Intervention Project (Kennedy, 2010). These programmes aim to reduce and restrict the amount of gang violence and group violence taking place through education, training and involvement of young people. One Crime Prevention Strategy applauded by Howell (2018) is the Comprehensive Gang Prevention, Intervention and Suppression Model (CGM), this model was identified as showing effectiveness in multiple cities in America when implemented properly. Howell stated that the key to CGM working was the integrated work between many different </w:t>
      </w:r>
      <w:proofErr w:type="gramStart"/>
      <w:r>
        <w:rPr>
          <w:rFonts w:ascii="Arial" w:eastAsia="Calibri" w:hAnsi="Arial" w:cs="Arial"/>
        </w:rPr>
        <w:t>organisation</w:t>
      </w:r>
      <w:proofErr w:type="gramEnd"/>
      <w:r>
        <w:rPr>
          <w:rFonts w:ascii="Arial" w:eastAsia="Calibri" w:hAnsi="Arial" w:cs="Arial"/>
        </w:rPr>
        <w:t xml:space="preserve"> and involved a variety of prevention, intervention and suppression programmes in order to target</w:t>
      </w:r>
      <w:r w:rsidR="0035390A">
        <w:rPr>
          <w:rFonts w:ascii="Arial" w:eastAsia="Calibri" w:hAnsi="Arial" w:cs="Arial"/>
        </w:rPr>
        <w:t xml:space="preserve"> youth involvement in gangs, provide sanctions and services to young gang members and to provide suppression strategies including probation to target violent gangs and criminally active gang members. Howell suggests that in order to effectively tackle organised crime and gang activity, it is not a </w:t>
      </w:r>
      <w:proofErr w:type="gramStart"/>
      <w:r w:rsidR="0035390A">
        <w:rPr>
          <w:rFonts w:ascii="Arial" w:eastAsia="Calibri" w:hAnsi="Arial" w:cs="Arial"/>
        </w:rPr>
        <w:t>straight forward</w:t>
      </w:r>
      <w:proofErr w:type="gramEnd"/>
      <w:r w:rsidR="0035390A">
        <w:rPr>
          <w:rFonts w:ascii="Arial" w:eastAsia="Calibri" w:hAnsi="Arial" w:cs="Arial"/>
        </w:rPr>
        <w:t xml:space="preserve"> route and no singular crime prevention strategy will work. </w:t>
      </w:r>
    </w:p>
    <w:p w14:paraId="01649DCF" w14:textId="0C06CDD1" w:rsidR="0035390A" w:rsidRDefault="0035390A" w:rsidP="00F34CA8">
      <w:pPr>
        <w:spacing w:line="257" w:lineRule="auto"/>
        <w:ind w:left="567" w:right="531"/>
        <w:rPr>
          <w:rFonts w:ascii="Arial" w:eastAsia="Calibri" w:hAnsi="Arial" w:cs="Arial"/>
        </w:rPr>
      </w:pPr>
    </w:p>
    <w:p w14:paraId="7C128691" w14:textId="2D3792D5" w:rsidR="0035390A" w:rsidRDefault="0035390A" w:rsidP="00F34CA8">
      <w:pPr>
        <w:spacing w:line="257" w:lineRule="auto"/>
        <w:ind w:left="567" w:right="531"/>
        <w:rPr>
          <w:rFonts w:ascii="Arial" w:eastAsia="Calibri" w:hAnsi="Arial" w:cs="Arial"/>
        </w:rPr>
      </w:pPr>
      <w:r>
        <w:rPr>
          <w:rFonts w:ascii="Arial" w:eastAsia="Calibri" w:hAnsi="Arial" w:cs="Arial"/>
        </w:rPr>
        <w:t xml:space="preserve">To conclude, in order to have an effective strategy to prevent criminal activity, </w:t>
      </w:r>
      <w:proofErr w:type="gramStart"/>
      <w:r>
        <w:rPr>
          <w:rFonts w:ascii="Arial" w:eastAsia="Calibri" w:hAnsi="Arial" w:cs="Arial"/>
        </w:rPr>
        <w:t>in particular within</w:t>
      </w:r>
      <w:proofErr w:type="gramEnd"/>
      <w:r>
        <w:rPr>
          <w:rFonts w:ascii="Arial" w:eastAsia="Calibri" w:hAnsi="Arial" w:cs="Arial"/>
        </w:rPr>
        <w:t xml:space="preserve"> organised crime groups and gangs, more focus may need to be placed on combining theories such as Routine Activity Theory and Rational Choice Theory in a way that will encompass a variety of different strategies. If a variety of strategies are then implemented throughout different places in society such as schools, the police service, businesses and the community, more individuals at risk of being involved in Organised crime may be able to be reached and prevented. Reducing rewards for members of organised crime and increasing risk through extended punishments by services such as the Criminal Justice System, may help in preventing members of Organised Crime groups from escalating, however as suggested by Howell, a variety of different strategies may be needed in order to capture the attention of members throughout Organised Crime Groups. </w:t>
      </w:r>
    </w:p>
    <w:p w14:paraId="54C6E009" w14:textId="1446B793" w:rsidR="00C458ED" w:rsidRDefault="009006C1" w:rsidP="00F34CA8">
      <w:pPr>
        <w:spacing w:line="257" w:lineRule="auto"/>
        <w:ind w:left="567" w:right="531"/>
        <w:rPr>
          <w:rFonts w:ascii="Arial" w:eastAsia="Calibri" w:hAnsi="Arial" w:cs="Arial"/>
          <w:b/>
          <w:bCs/>
          <w:u w:val="single"/>
        </w:rPr>
      </w:pPr>
      <w:r>
        <w:rPr>
          <w:rFonts w:ascii="Arial" w:eastAsia="Calibri" w:hAnsi="Arial" w:cs="Arial"/>
          <w:b/>
          <w:bCs/>
          <w:u w:val="single"/>
        </w:rPr>
        <w:t>1096 WORDS</w:t>
      </w:r>
    </w:p>
    <w:p w14:paraId="77FD4E4D" w14:textId="4BB1E040" w:rsidR="009006C1" w:rsidRDefault="009006C1" w:rsidP="00F34CA8">
      <w:pPr>
        <w:spacing w:line="257" w:lineRule="auto"/>
        <w:ind w:left="567" w:right="531"/>
        <w:rPr>
          <w:rFonts w:ascii="Arial" w:eastAsia="Calibri" w:hAnsi="Arial" w:cs="Arial"/>
          <w:b/>
          <w:bCs/>
          <w:u w:val="single"/>
        </w:rPr>
      </w:pPr>
    </w:p>
    <w:p w14:paraId="01F4CFE5" w14:textId="77777777" w:rsidR="009006C1" w:rsidRPr="009006C1" w:rsidRDefault="009006C1" w:rsidP="00F34CA8">
      <w:pPr>
        <w:spacing w:line="257" w:lineRule="auto"/>
        <w:ind w:left="567" w:right="531"/>
        <w:rPr>
          <w:rFonts w:ascii="Arial" w:eastAsia="Calibri" w:hAnsi="Arial" w:cs="Arial"/>
          <w:b/>
          <w:bCs/>
          <w:u w:val="single"/>
        </w:rPr>
      </w:pPr>
    </w:p>
    <w:p w14:paraId="68B2F9CF" w14:textId="77777777" w:rsidR="00995F57" w:rsidRPr="00693B87" w:rsidRDefault="00995F57" w:rsidP="00995F57">
      <w:pPr>
        <w:spacing w:line="257" w:lineRule="auto"/>
        <w:ind w:left="567" w:right="531"/>
        <w:rPr>
          <w:rFonts w:ascii="Arial" w:hAnsi="Arial" w:cs="Arial"/>
        </w:rPr>
      </w:pPr>
      <w:r w:rsidRPr="00693B87">
        <w:rPr>
          <w:rFonts w:ascii="Arial" w:eastAsia="Calibri" w:hAnsi="Arial" w:cs="Arial"/>
          <w:b/>
          <w:bCs/>
        </w:rPr>
        <w:t xml:space="preserve">Essay five: </w:t>
      </w:r>
    </w:p>
    <w:p w14:paraId="3526735C" w14:textId="77777777" w:rsidR="00995F57" w:rsidRPr="00693B87" w:rsidRDefault="00995F57" w:rsidP="00995F57">
      <w:pPr>
        <w:spacing w:line="257" w:lineRule="auto"/>
        <w:ind w:left="567" w:right="531"/>
        <w:rPr>
          <w:rFonts w:ascii="Arial" w:eastAsia="Calibri" w:hAnsi="Arial" w:cs="Arial"/>
        </w:rPr>
      </w:pPr>
      <w:r>
        <w:rPr>
          <w:rFonts w:ascii="Arial" w:eastAsia="Calibri" w:hAnsi="Arial" w:cs="Arial"/>
          <w:u w:val="single"/>
        </w:rPr>
        <w:t>Critically assess</w:t>
      </w:r>
      <w:r>
        <w:rPr>
          <w:rFonts w:ascii="Arial" w:eastAsia="Calibri" w:hAnsi="Arial" w:cs="Arial"/>
        </w:rPr>
        <w:t xml:space="preserve"> the effectiveness of options available to reduce </w:t>
      </w:r>
      <w:proofErr w:type="gramStart"/>
      <w:r>
        <w:rPr>
          <w:rFonts w:ascii="Arial" w:eastAsia="Calibri" w:hAnsi="Arial" w:cs="Arial"/>
        </w:rPr>
        <w:t>re-offending, and</w:t>
      </w:r>
      <w:proofErr w:type="gramEnd"/>
      <w:r>
        <w:rPr>
          <w:rFonts w:ascii="Arial" w:eastAsia="Calibri" w:hAnsi="Arial" w:cs="Arial"/>
        </w:rPr>
        <w:t xml:space="preserve"> </w:t>
      </w:r>
      <w:r>
        <w:rPr>
          <w:rFonts w:ascii="Arial" w:eastAsia="Calibri" w:hAnsi="Arial" w:cs="Arial"/>
          <w:u w:val="single"/>
        </w:rPr>
        <w:t>consider</w:t>
      </w:r>
      <w:r>
        <w:rPr>
          <w:rFonts w:ascii="Arial" w:eastAsia="Calibri" w:hAnsi="Arial" w:cs="Arial"/>
        </w:rPr>
        <w:t xml:space="preserve"> how these are informed by evidence-based policing</w:t>
      </w:r>
      <w:r w:rsidRPr="00B14E6D">
        <w:rPr>
          <w:rFonts w:ascii="Arial" w:eastAsia="Calibri" w:hAnsi="Arial" w:cs="Arial"/>
        </w:rPr>
        <w:t xml:space="preserve">. You may choose a specific type of offence for this answer </w:t>
      </w:r>
      <w:proofErr w:type="gramStart"/>
      <w:r w:rsidRPr="00B14E6D">
        <w:rPr>
          <w:rFonts w:ascii="Arial" w:eastAsia="Calibri" w:hAnsi="Arial" w:cs="Arial"/>
        </w:rPr>
        <w:t>e.g.</w:t>
      </w:r>
      <w:proofErr w:type="gramEnd"/>
      <w:r w:rsidRPr="00B14E6D">
        <w:rPr>
          <w:rFonts w:ascii="Arial" w:eastAsia="Calibri" w:hAnsi="Arial" w:cs="Arial"/>
        </w:rPr>
        <w:t xml:space="preserve"> domestic violence, anti-social behaviour, knife crime. Your answer must be based on academic research,</w:t>
      </w:r>
      <w:r>
        <w:rPr>
          <w:rFonts w:ascii="Arial" w:eastAsia="Calibri" w:hAnsi="Arial" w:cs="Arial"/>
        </w:rPr>
        <w:t xml:space="preserve"> not personal experience.</w:t>
      </w:r>
    </w:p>
    <w:p w14:paraId="1F245F40" w14:textId="77777777" w:rsidR="00995F57" w:rsidRDefault="00995F57" w:rsidP="00995F57">
      <w:pPr>
        <w:spacing w:line="257" w:lineRule="auto"/>
        <w:ind w:left="567" w:right="531"/>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5166D106" w14:textId="76D04B45" w:rsidR="00995F57" w:rsidRDefault="00995F57" w:rsidP="00995F57">
      <w:pPr>
        <w:spacing w:line="257" w:lineRule="auto"/>
        <w:ind w:left="567" w:right="531"/>
        <w:rPr>
          <w:rFonts w:ascii="Arial" w:hAnsi="Arial" w:cs="Arial"/>
        </w:rPr>
      </w:pPr>
    </w:p>
    <w:p w14:paraId="38DDE521" w14:textId="12D00770" w:rsidR="004809DF" w:rsidRDefault="001729B6" w:rsidP="00995F57">
      <w:pPr>
        <w:spacing w:line="257" w:lineRule="auto"/>
        <w:ind w:left="567" w:right="531"/>
        <w:rPr>
          <w:rFonts w:ascii="Arial" w:hAnsi="Arial" w:cs="Arial"/>
        </w:rPr>
      </w:pPr>
      <w:r>
        <w:rPr>
          <w:rFonts w:ascii="Arial" w:hAnsi="Arial" w:cs="Arial"/>
        </w:rPr>
        <w:t>Wortley and Hagel (202</w:t>
      </w:r>
      <w:r w:rsidR="004809DF">
        <w:rPr>
          <w:rFonts w:ascii="Arial" w:hAnsi="Arial" w:cs="Arial"/>
        </w:rPr>
        <w:t>0</w:t>
      </w:r>
      <w:r>
        <w:rPr>
          <w:rFonts w:ascii="Arial" w:hAnsi="Arial" w:cs="Arial"/>
        </w:rPr>
        <w:t xml:space="preserve">) </w:t>
      </w:r>
      <w:r w:rsidR="008B3B13">
        <w:rPr>
          <w:rFonts w:ascii="Arial" w:hAnsi="Arial" w:cs="Arial"/>
        </w:rPr>
        <w:t>identified</w:t>
      </w:r>
      <w:r>
        <w:rPr>
          <w:rFonts w:ascii="Arial" w:hAnsi="Arial" w:cs="Arial"/>
        </w:rPr>
        <w:t xml:space="preserve"> rising levels of violent crime amongst young people in the United Kingdom, most particularly violent crime involving the use of knives. Knife crime is some</w:t>
      </w:r>
      <w:r w:rsidR="002260C6">
        <w:rPr>
          <w:rFonts w:ascii="Arial" w:hAnsi="Arial" w:cs="Arial"/>
        </w:rPr>
        <w:t xml:space="preserve">thing that in comparison to many </w:t>
      </w:r>
      <w:r w:rsidR="0097121E">
        <w:rPr>
          <w:rFonts w:ascii="Arial" w:hAnsi="Arial" w:cs="Arial"/>
        </w:rPr>
        <w:t>countries</w:t>
      </w:r>
      <w:r w:rsidR="002260C6">
        <w:rPr>
          <w:rFonts w:ascii="Arial" w:hAnsi="Arial" w:cs="Arial"/>
        </w:rPr>
        <w:t xml:space="preserve">, the United Kingdom remains one of the lowest for knife related deaths in Europe (World Health Organisation, 2010). However, something that continues to rise. Piquero et al (2007) identified that recidivism rates and offending rates amongst young people are much greater than amongst adults. </w:t>
      </w:r>
      <w:r w:rsidR="0097121E">
        <w:rPr>
          <w:rFonts w:ascii="Arial" w:hAnsi="Arial" w:cs="Arial"/>
        </w:rPr>
        <w:t>Young people being involved in knife related offences means that although early intervention can be completed as those involved may still be of a young age and only just becoming involved in criminal activity or carrying knives, it also means that re-offending rates can be higher due to age and method of interventions for those young people may be different in comparison to adults who may have committed similar offences. This essay will aim to explore young people, knife crime and what can be done to reduce risk of re-offending for youths involved in knife crime. This essay will also aim to establish how intervention strategies may be informed by an evidence-based policing approach.</w:t>
      </w:r>
    </w:p>
    <w:p w14:paraId="69487497" w14:textId="77777777" w:rsidR="004809DF" w:rsidRDefault="004809DF" w:rsidP="00995F57">
      <w:pPr>
        <w:spacing w:line="257" w:lineRule="auto"/>
        <w:ind w:left="567" w:right="531"/>
        <w:rPr>
          <w:rFonts w:ascii="Arial" w:hAnsi="Arial" w:cs="Arial"/>
        </w:rPr>
      </w:pPr>
    </w:p>
    <w:p w14:paraId="2FE48928" w14:textId="18C46AE3" w:rsidR="001729B6" w:rsidRDefault="004809DF" w:rsidP="00995F57">
      <w:pPr>
        <w:spacing w:line="257" w:lineRule="auto"/>
        <w:ind w:left="567" w:right="531"/>
        <w:rPr>
          <w:rFonts w:ascii="Arial" w:hAnsi="Arial" w:cs="Arial"/>
        </w:rPr>
      </w:pPr>
      <w:r>
        <w:rPr>
          <w:rFonts w:ascii="Arial" w:hAnsi="Arial" w:cs="Arial"/>
        </w:rPr>
        <w:t xml:space="preserve">Evidence based policing is a method of decision making used to establish “what works in Policing” (Sherman, 2013). Evidence based policing is often used by professional bodies within the Police in order to establish and integrate “best </w:t>
      </w:r>
      <w:r>
        <w:rPr>
          <w:rFonts w:ascii="Arial" w:hAnsi="Arial" w:cs="Arial"/>
        </w:rPr>
        <w:lastRenderedPageBreak/>
        <w:t>evidence” in a way that will assist to inform and challenge certain policies and decisions that are made by all police officers and staff (College of Policing, 2020). An evidence</w:t>
      </w:r>
      <w:r w:rsidR="003E17DB">
        <w:rPr>
          <w:rFonts w:ascii="Arial" w:hAnsi="Arial" w:cs="Arial"/>
        </w:rPr>
        <w:t>-</w:t>
      </w:r>
      <w:r>
        <w:rPr>
          <w:rFonts w:ascii="Arial" w:hAnsi="Arial" w:cs="Arial"/>
        </w:rPr>
        <w:t>based policing approach uses three different categories including: best scientific evidence, clinical experience and patient values.</w:t>
      </w:r>
      <w:r w:rsidR="00131544">
        <w:rPr>
          <w:rFonts w:ascii="Arial" w:hAnsi="Arial" w:cs="Arial"/>
        </w:rPr>
        <w:t xml:space="preserve"> Evidence based policing also uses the ATLAS model</w:t>
      </w:r>
      <w:r w:rsidR="008B3B13">
        <w:rPr>
          <w:rFonts w:ascii="Arial" w:hAnsi="Arial" w:cs="Arial"/>
        </w:rPr>
        <w:t xml:space="preserve">. ATLAS has 5 stages to assist policing bodies to reflect and reform policies and procedures. ATLAS stands for: Ask – ask questions on how things may be done better, Test – test and evaluate new ideas and suggestions, </w:t>
      </w:r>
      <w:proofErr w:type="gramStart"/>
      <w:r w:rsidR="008B3B13">
        <w:rPr>
          <w:rFonts w:ascii="Arial" w:hAnsi="Arial" w:cs="Arial"/>
        </w:rPr>
        <w:t>Learn</w:t>
      </w:r>
      <w:proofErr w:type="gramEnd"/>
      <w:r w:rsidR="008B3B13">
        <w:rPr>
          <w:rFonts w:ascii="Arial" w:hAnsi="Arial" w:cs="Arial"/>
        </w:rPr>
        <w:t xml:space="preserve"> – Learn from other organisations and other approaches that may have worked elsewhere, Adapt – Adapt policies and procedures to reflect what may work, Share – This model places emphasis on the importance of sharing findings and communicating throughout in order to establish a positive outcome. </w:t>
      </w:r>
      <w:r>
        <w:rPr>
          <w:rFonts w:ascii="Arial" w:hAnsi="Arial" w:cs="Arial"/>
        </w:rPr>
        <w:t xml:space="preserve"> Evidence based policing approaches are important in relation to knife crime in order to assist police organisations as well as the criminal justice system to identify what is working and where re-offending can be limited when it comes to individuals choosing to carry knives. </w:t>
      </w:r>
      <w:r w:rsidR="00216E80">
        <w:rPr>
          <w:rFonts w:ascii="Arial" w:hAnsi="Arial" w:cs="Arial"/>
        </w:rPr>
        <w:t xml:space="preserve">Roberts (2021) established that many options that appear to work when it comes to reducing knife crime and re-offending involving organisations such as the police becoming more involved in educating the </w:t>
      </w:r>
      <w:proofErr w:type="gramStart"/>
      <w:r w:rsidR="00216E80">
        <w:rPr>
          <w:rFonts w:ascii="Arial" w:hAnsi="Arial" w:cs="Arial"/>
        </w:rPr>
        <w:t>community, and</w:t>
      </w:r>
      <w:proofErr w:type="gramEnd"/>
      <w:r w:rsidR="00216E80">
        <w:rPr>
          <w:rFonts w:ascii="Arial" w:hAnsi="Arial" w:cs="Arial"/>
        </w:rPr>
        <w:t xml:space="preserve"> providing young people with opportunities to better themselves in order to steer them away from re-offending. Mc</w:t>
      </w:r>
      <w:r w:rsidR="003E17DB">
        <w:rPr>
          <w:rFonts w:ascii="Arial" w:hAnsi="Arial" w:cs="Arial"/>
        </w:rPr>
        <w:t>N</w:t>
      </w:r>
      <w:r w:rsidR="00216E80">
        <w:rPr>
          <w:rFonts w:ascii="Arial" w:hAnsi="Arial" w:cs="Arial"/>
        </w:rPr>
        <w:t xml:space="preserve">eill and Wheller (2019) argue that the issues surrounding knife crime and re-offending cannot be solved simply by criminal justice intervention and custodial sentences, and state that more needs to be done within a community environment in order to reduce risk amongst young people of </w:t>
      </w:r>
      <w:proofErr w:type="gramStart"/>
      <w:r w:rsidR="00216E80">
        <w:rPr>
          <w:rFonts w:ascii="Arial" w:hAnsi="Arial" w:cs="Arial"/>
        </w:rPr>
        <w:t>returning back</w:t>
      </w:r>
      <w:proofErr w:type="gramEnd"/>
      <w:r w:rsidR="00216E80">
        <w:rPr>
          <w:rFonts w:ascii="Arial" w:hAnsi="Arial" w:cs="Arial"/>
        </w:rPr>
        <w:t xml:space="preserve"> to knife crime.</w:t>
      </w:r>
      <w:r>
        <w:rPr>
          <w:rFonts w:ascii="Arial" w:hAnsi="Arial" w:cs="Arial"/>
        </w:rPr>
        <w:t xml:space="preserve"> </w:t>
      </w:r>
    </w:p>
    <w:p w14:paraId="1093F9E1" w14:textId="5D503817" w:rsidR="0097121E" w:rsidRDefault="0097121E" w:rsidP="00995F57">
      <w:pPr>
        <w:spacing w:line="257" w:lineRule="auto"/>
        <w:ind w:left="567" w:right="531"/>
        <w:rPr>
          <w:rFonts w:ascii="Arial" w:hAnsi="Arial" w:cs="Arial"/>
        </w:rPr>
      </w:pPr>
    </w:p>
    <w:p w14:paraId="3354E3A1" w14:textId="7E66E180" w:rsidR="00EB266E" w:rsidRDefault="00E23D03" w:rsidP="00995F57">
      <w:pPr>
        <w:spacing w:line="257" w:lineRule="auto"/>
        <w:ind w:left="567" w:right="531"/>
        <w:rPr>
          <w:rFonts w:ascii="Arial" w:hAnsi="Arial" w:cs="Arial"/>
        </w:rPr>
      </w:pPr>
      <w:r>
        <w:rPr>
          <w:rFonts w:ascii="Arial" w:hAnsi="Arial" w:cs="Arial"/>
        </w:rPr>
        <w:t xml:space="preserve">Due to increases in knife crime in the UK, </w:t>
      </w:r>
      <w:r w:rsidR="008B3B13">
        <w:rPr>
          <w:rFonts w:ascii="Arial" w:hAnsi="Arial" w:cs="Arial"/>
        </w:rPr>
        <w:t>programmes</w:t>
      </w:r>
      <w:r>
        <w:rPr>
          <w:rFonts w:ascii="Arial" w:hAnsi="Arial" w:cs="Arial"/>
        </w:rPr>
        <w:t xml:space="preserve"> such as the </w:t>
      </w:r>
      <w:r w:rsidR="008B3B13">
        <w:rPr>
          <w:rFonts w:ascii="Arial" w:hAnsi="Arial" w:cs="Arial"/>
        </w:rPr>
        <w:t>Aspire Higher</w:t>
      </w:r>
      <w:r>
        <w:rPr>
          <w:rFonts w:ascii="Arial" w:hAnsi="Arial" w:cs="Arial"/>
        </w:rPr>
        <w:t xml:space="preserve"> Knife programme have been developed</w:t>
      </w:r>
      <w:r w:rsidR="008B3B13">
        <w:rPr>
          <w:rFonts w:ascii="Arial" w:hAnsi="Arial" w:cs="Arial"/>
        </w:rPr>
        <w:t xml:space="preserve"> as an intervention aiming to tackle knife </w:t>
      </w:r>
      <w:r>
        <w:rPr>
          <w:rFonts w:ascii="Arial" w:hAnsi="Arial" w:cs="Arial"/>
        </w:rPr>
        <w:t xml:space="preserve">crime. This programme has a multi-agency approach and aims to build confidence, develop communication and provide education </w:t>
      </w:r>
      <w:proofErr w:type="gramStart"/>
      <w:r>
        <w:rPr>
          <w:rFonts w:ascii="Arial" w:hAnsi="Arial" w:cs="Arial"/>
        </w:rPr>
        <w:t>in an attempt to</w:t>
      </w:r>
      <w:proofErr w:type="gramEnd"/>
      <w:r>
        <w:rPr>
          <w:rFonts w:ascii="Arial" w:hAnsi="Arial" w:cs="Arial"/>
        </w:rPr>
        <w:t xml:space="preserve"> tackle knife crime and repeat offending in the UK (</w:t>
      </w:r>
      <w:r w:rsidR="008050F3">
        <w:rPr>
          <w:rFonts w:ascii="Arial" w:hAnsi="Arial" w:cs="Arial"/>
        </w:rPr>
        <w:t>The Safety Box,</w:t>
      </w:r>
      <w:r>
        <w:rPr>
          <w:rFonts w:ascii="Arial" w:hAnsi="Arial" w:cs="Arial"/>
        </w:rPr>
        <w:t xml:space="preserve"> 2022). However, despite intervention programmes like </w:t>
      </w:r>
      <w:r w:rsidR="005D7BE4">
        <w:rPr>
          <w:rFonts w:ascii="Arial" w:hAnsi="Arial" w:cs="Arial"/>
        </w:rPr>
        <w:t>this</w:t>
      </w:r>
      <w:r>
        <w:rPr>
          <w:rFonts w:ascii="Arial" w:hAnsi="Arial" w:cs="Arial"/>
        </w:rPr>
        <w:t xml:space="preserve"> being in place to reduce knife crime, </w:t>
      </w:r>
      <w:r w:rsidR="005D7BE4">
        <w:rPr>
          <w:rFonts w:ascii="Arial" w:hAnsi="Arial" w:cs="Arial"/>
        </w:rPr>
        <w:t>they need to also work in reducing re-offending</w:t>
      </w:r>
      <w:r w:rsidR="00585F8F">
        <w:rPr>
          <w:rFonts w:ascii="Arial" w:hAnsi="Arial" w:cs="Arial"/>
        </w:rPr>
        <w:t>. Aos et al (2006) conducted a review of a variety of different interventions such as military style bootcamps, probation, intensive supervisions and electronic monitoring programmes and found that none of these interventions worked in reducing re-offending. Taxman and Caudy (2012) also had similar findings and found that incarcerating individuals was found to increase re-offending rates. This supports findings of Lipsey and Cullen</w:t>
      </w:r>
      <w:r w:rsidR="00EB266E">
        <w:rPr>
          <w:rFonts w:ascii="Arial" w:hAnsi="Arial" w:cs="Arial"/>
        </w:rPr>
        <w:t xml:space="preserve"> (2007) who suggested that interventions that are focussed on monitoring and controlling individuals who have committed crimes are the most ineffective in reducing recidivism amongst adults and adolescents. Lipsey and Cullen suggested that the more effective intervention programmes include those focussed on education, rehabilitation and skills building. These sorts of conclusions drawn from research suggests that custodial sentences and monitoring of those involved in crimes such as knife crime are not effective in reducing rates of re-offending and the more controlling of the interventions appear to </w:t>
      </w:r>
      <w:r w:rsidR="005D7BE4">
        <w:rPr>
          <w:rFonts w:ascii="Arial" w:hAnsi="Arial" w:cs="Arial"/>
        </w:rPr>
        <w:t>have</w:t>
      </w:r>
      <w:r w:rsidR="00EB266E">
        <w:rPr>
          <w:rFonts w:ascii="Arial" w:hAnsi="Arial" w:cs="Arial"/>
        </w:rPr>
        <w:t xml:space="preserve"> a reverse impact and increase re-offending rates. </w:t>
      </w:r>
    </w:p>
    <w:p w14:paraId="4951E72A" w14:textId="77777777" w:rsidR="00EB266E" w:rsidRDefault="00EB266E" w:rsidP="00995F57">
      <w:pPr>
        <w:spacing w:line="257" w:lineRule="auto"/>
        <w:ind w:left="567" w:right="531"/>
        <w:rPr>
          <w:rFonts w:ascii="Arial" w:hAnsi="Arial" w:cs="Arial"/>
        </w:rPr>
      </w:pPr>
    </w:p>
    <w:p w14:paraId="6984B08E" w14:textId="10D42E14" w:rsidR="00E23D03" w:rsidRDefault="00EB266E" w:rsidP="00995F57">
      <w:pPr>
        <w:spacing w:line="257" w:lineRule="auto"/>
        <w:ind w:left="567" w:right="531"/>
        <w:rPr>
          <w:rFonts w:ascii="Arial" w:hAnsi="Arial" w:cs="Arial"/>
        </w:rPr>
      </w:pPr>
      <w:r>
        <w:rPr>
          <w:rFonts w:ascii="Arial" w:hAnsi="Arial" w:cs="Arial"/>
        </w:rPr>
        <w:t>When we consider how interventions are informed by evidence</w:t>
      </w:r>
      <w:r w:rsidR="00131544">
        <w:rPr>
          <w:rFonts w:ascii="Arial" w:hAnsi="Arial" w:cs="Arial"/>
        </w:rPr>
        <w:t>-</w:t>
      </w:r>
      <w:r>
        <w:rPr>
          <w:rFonts w:ascii="Arial" w:hAnsi="Arial" w:cs="Arial"/>
        </w:rPr>
        <w:t xml:space="preserve">based policing, youth justice system and knife crime operations across the </w:t>
      </w:r>
      <w:r w:rsidR="005D7BE4">
        <w:rPr>
          <w:rFonts w:ascii="Arial" w:hAnsi="Arial" w:cs="Arial"/>
        </w:rPr>
        <w:t>United Kingdom</w:t>
      </w:r>
      <w:r>
        <w:rPr>
          <w:rFonts w:ascii="Arial" w:hAnsi="Arial" w:cs="Arial"/>
        </w:rPr>
        <w:t xml:space="preserve"> aim </w:t>
      </w:r>
      <w:r>
        <w:rPr>
          <w:rFonts w:ascii="Arial" w:hAnsi="Arial" w:cs="Arial"/>
        </w:rPr>
        <w:lastRenderedPageBreak/>
        <w:t xml:space="preserve">to place recognition on the impacts that knife crime can have on families and individuals across the UK who choose to carry knives and use them against others. The UK Government work with the Police and </w:t>
      </w:r>
      <w:r w:rsidR="00131544">
        <w:rPr>
          <w:rFonts w:ascii="Arial" w:hAnsi="Arial" w:cs="Arial"/>
        </w:rPr>
        <w:t xml:space="preserve">Youth Justice System in order to develop Youth Crime Intervention Programmes which work to educate and rehabilitate young people rather than control them and monitor them. Showing that they may be acknowledging the idea that placing a young person on an electronic tag or placing them in prison for crimes they commit may not be the most effective solutions and may not work to encourage individuals not to re-offend. </w:t>
      </w:r>
      <w:r>
        <w:rPr>
          <w:rFonts w:ascii="Arial" w:hAnsi="Arial" w:cs="Arial"/>
        </w:rPr>
        <w:t xml:space="preserve"> </w:t>
      </w:r>
      <w:r w:rsidR="00131544">
        <w:rPr>
          <w:rFonts w:ascii="Arial" w:hAnsi="Arial" w:cs="Arial"/>
        </w:rPr>
        <w:t xml:space="preserve">However, the approach of education, skills building and rehabilitation especially of young people in relation to knife crime, is only justifiable in relation to certain elements of knife crime. For example, if an individual is murdered or suffered grievous bodily harm as a result of knife crime, some may argue that educating that individual is not enough and that custodial sentences are required. But this may have a large impact on that individuals re-offending. </w:t>
      </w:r>
    </w:p>
    <w:p w14:paraId="62084E43" w14:textId="73AF559A" w:rsidR="00131544" w:rsidRDefault="00131544" w:rsidP="00995F57">
      <w:pPr>
        <w:spacing w:line="257" w:lineRule="auto"/>
        <w:ind w:left="567" w:right="531"/>
        <w:rPr>
          <w:rFonts w:ascii="Arial" w:hAnsi="Arial" w:cs="Arial"/>
        </w:rPr>
      </w:pPr>
    </w:p>
    <w:p w14:paraId="2873D90D" w14:textId="2934E6A4" w:rsidR="00131544" w:rsidRDefault="00131544" w:rsidP="00995F57">
      <w:pPr>
        <w:spacing w:line="257" w:lineRule="auto"/>
        <w:ind w:left="567" w:right="531"/>
        <w:rPr>
          <w:rFonts w:ascii="Arial" w:hAnsi="Arial" w:cs="Arial"/>
        </w:rPr>
      </w:pPr>
      <w:r>
        <w:rPr>
          <w:rFonts w:ascii="Arial" w:hAnsi="Arial" w:cs="Arial"/>
        </w:rPr>
        <w:t xml:space="preserve">To conclude, </w:t>
      </w:r>
      <w:r w:rsidR="008B3B13">
        <w:rPr>
          <w:rFonts w:ascii="Arial" w:hAnsi="Arial" w:cs="Arial"/>
        </w:rPr>
        <w:t xml:space="preserve">custodial </w:t>
      </w:r>
      <w:r>
        <w:rPr>
          <w:rFonts w:ascii="Arial" w:hAnsi="Arial" w:cs="Arial"/>
        </w:rPr>
        <w:t xml:space="preserve">sentences and surveillance interventions </w:t>
      </w:r>
      <w:r w:rsidR="008B3B13">
        <w:rPr>
          <w:rFonts w:ascii="Arial" w:hAnsi="Arial" w:cs="Arial"/>
        </w:rPr>
        <w:t xml:space="preserve">are not considered effective </w:t>
      </w:r>
      <w:r>
        <w:rPr>
          <w:rFonts w:ascii="Arial" w:hAnsi="Arial" w:cs="Arial"/>
        </w:rPr>
        <w:t xml:space="preserve">in order to reduce re-offending. Knife crime is something that is continuing to rise throughout the UK and so this may suggest that the current interventions in the UK are not reducing re-offending rates when it comes to knife crime. Educational and more supportive approaches to re-offending appear to have more of an impact on individuals who re-offend and more knife crime interventions relating to educating individuals may need to be in place in order to have an impact on levels of knife crime and re-offending. A more multi-agency and varying approach that includes a mixture of both may need to be looked at in order to show a more hardened yet educational approach to tackling those who choose to become involved in knife crime and in order to ensure that they are less likely to re-offend. </w:t>
      </w:r>
    </w:p>
    <w:p w14:paraId="7136209A" w14:textId="4FB2B33C" w:rsidR="00131544" w:rsidRPr="00131544" w:rsidRDefault="005D7BE4" w:rsidP="00995F57">
      <w:pPr>
        <w:spacing w:line="257" w:lineRule="auto"/>
        <w:ind w:left="567" w:right="531"/>
        <w:rPr>
          <w:rFonts w:ascii="Arial" w:hAnsi="Arial" w:cs="Arial"/>
          <w:b/>
          <w:bCs/>
          <w:u w:val="single"/>
        </w:rPr>
      </w:pPr>
      <w:r>
        <w:rPr>
          <w:rFonts w:ascii="Arial" w:hAnsi="Arial" w:cs="Arial"/>
          <w:b/>
          <w:bCs/>
          <w:u w:val="single"/>
        </w:rPr>
        <w:t>1096 WORDS</w:t>
      </w:r>
    </w:p>
    <w:p w14:paraId="0BE30084" w14:textId="659B16C1" w:rsidR="00131544" w:rsidRDefault="00131544" w:rsidP="00995F57">
      <w:pPr>
        <w:spacing w:line="257" w:lineRule="auto"/>
        <w:ind w:left="567" w:right="531"/>
        <w:rPr>
          <w:rFonts w:ascii="Arial" w:hAnsi="Arial" w:cs="Arial"/>
        </w:rPr>
      </w:pPr>
    </w:p>
    <w:p w14:paraId="09C4DF61" w14:textId="60BA49FA" w:rsidR="003E17DB" w:rsidRDefault="003E17DB" w:rsidP="00995F57">
      <w:pPr>
        <w:spacing w:line="257" w:lineRule="auto"/>
        <w:ind w:left="567" w:right="531"/>
        <w:rPr>
          <w:rFonts w:ascii="Arial" w:hAnsi="Arial" w:cs="Arial"/>
        </w:rPr>
      </w:pPr>
    </w:p>
    <w:p w14:paraId="65B4EF6F" w14:textId="77777777" w:rsidR="003E17DB" w:rsidRDefault="003E17DB" w:rsidP="00995F57">
      <w:pPr>
        <w:spacing w:line="257" w:lineRule="auto"/>
        <w:ind w:left="567" w:right="531"/>
        <w:rPr>
          <w:rFonts w:ascii="Arial" w:hAnsi="Arial" w:cs="Arial"/>
        </w:rPr>
      </w:pPr>
    </w:p>
    <w:p w14:paraId="539E1757" w14:textId="79C0FCCF" w:rsidR="00995F57" w:rsidRDefault="005D7BE4">
      <w:pPr>
        <w:rPr>
          <w:b/>
          <w:bCs/>
          <w:sz w:val="28"/>
          <w:szCs w:val="28"/>
          <w:u w:val="single"/>
        </w:rPr>
      </w:pPr>
      <w:r w:rsidRPr="005D7BE4">
        <w:rPr>
          <w:b/>
          <w:bCs/>
          <w:sz w:val="28"/>
          <w:szCs w:val="28"/>
          <w:u w:val="single"/>
        </w:rPr>
        <w:t>BIBLIOGRAPHY</w:t>
      </w:r>
    </w:p>
    <w:p w14:paraId="7BAF8C61" w14:textId="77777777" w:rsidR="005D7BE4" w:rsidRPr="005D7BE4" w:rsidRDefault="005D7BE4">
      <w:pPr>
        <w:rPr>
          <w:b/>
          <w:bCs/>
          <w:sz w:val="28"/>
          <w:szCs w:val="28"/>
          <w:u w:val="single"/>
        </w:rPr>
      </w:pPr>
    </w:p>
    <w:p w14:paraId="2A910A7A" w14:textId="77777777" w:rsidR="006F6B02" w:rsidRPr="009E205B" w:rsidRDefault="006F6B02" w:rsidP="006F6B02">
      <w:pPr>
        <w:rPr>
          <w:rFonts w:ascii="Arial" w:hAnsi="Arial" w:cs="Arial"/>
        </w:rPr>
      </w:pPr>
      <w:r w:rsidRPr="009E205B">
        <w:rPr>
          <w:rFonts w:ascii="Arial" w:hAnsi="Arial" w:cs="Arial"/>
        </w:rPr>
        <w:t xml:space="preserve">Amaranto, E., Steinberg, J., Castellano, C., &amp; Mitchell, R. (2003). ‘Police stress interventions’, </w:t>
      </w:r>
      <w:r w:rsidRPr="009E205B">
        <w:rPr>
          <w:rFonts w:ascii="Arial" w:hAnsi="Arial" w:cs="Arial"/>
          <w:i/>
          <w:iCs/>
        </w:rPr>
        <w:t>Brief Treatment and Crisis Intervention</w:t>
      </w:r>
      <w:r w:rsidRPr="009E205B">
        <w:rPr>
          <w:rFonts w:ascii="Arial" w:hAnsi="Arial" w:cs="Arial"/>
        </w:rPr>
        <w:t>, 3(1), pp.47–54</w:t>
      </w:r>
    </w:p>
    <w:p w14:paraId="194BB4E1" w14:textId="77777777" w:rsidR="006F6B02" w:rsidRPr="009E205B" w:rsidRDefault="006F6B02" w:rsidP="006F6B02">
      <w:pPr>
        <w:rPr>
          <w:rFonts w:ascii="Arial" w:hAnsi="Arial" w:cs="Arial"/>
        </w:rPr>
      </w:pPr>
    </w:p>
    <w:p w14:paraId="0866DBF5" w14:textId="77777777" w:rsidR="006F6B02" w:rsidRPr="009E205B" w:rsidRDefault="006F6B02" w:rsidP="006F6B02">
      <w:pPr>
        <w:rPr>
          <w:rFonts w:ascii="Arial" w:hAnsi="Arial" w:cs="Arial"/>
        </w:rPr>
      </w:pPr>
      <w:r w:rsidRPr="009E205B">
        <w:rPr>
          <w:rFonts w:ascii="Arial" w:hAnsi="Arial" w:cs="Arial"/>
          <w:color w:val="222222"/>
          <w:shd w:val="clear" w:color="auto" w:fill="FFFFFF"/>
        </w:rPr>
        <w:t>Aos, S., Miller, M.G. and Drake, E., (2006). </w:t>
      </w:r>
      <w:r w:rsidRPr="009E205B">
        <w:rPr>
          <w:rFonts w:ascii="Arial" w:hAnsi="Arial" w:cs="Arial"/>
          <w:i/>
          <w:iCs/>
          <w:color w:val="222222"/>
          <w:shd w:val="clear" w:color="auto" w:fill="FFFFFF"/>
        </w:rPr>
        <w:t>Evidence-based adult corrections programs: What works and what does not</w:t>
      </w:r>
      <w:r w:rsidRPr="009E205B">
        <w:rPr>
          <w:rFonts w:ascii="Arial" w:hAnsi="Arial" w:cs="Arial"/>
          <w:color w:val="222222"/>
          <w:shd w:val="clear" w:color="auto" w:fill="FFFFFF"/>
        </w:rPr>
        <w:t>. Washington State Institute for Public Policy.</w:t>
      </w:r>
    </w:p>
    <w:p w14:paraId="6D10ECAA" w14:textId="77777777" w:rsidR="006F6B02" w:rsidRPr="009E205B" w:rsidRDefault="006F6B02" w:rsidP="006F6B02">
      <w:pPr>
        <w:rPr>
          <w:rFonts w:ascii="Arial" w:hAnsi="Arial" w:cs="Arial"/>
        </w:rPr>
      </w:pPr>
    </w:p>
    <w:p w14:paraId="3D542B78" w14:textId="77777777" w:rsidR="006F6B02" w:rsidRPr="009E205B" w:rsidRDefault="006F6B02" w:rsidP="006F6B02">
      <w:pPr>
        <w:rPr>
          <w:rFonts w:ascii="Arial" w:hAnsi="Arial" w:cs="Arial"/>
          <w:color w:val="555555"/>
          <w:shd w:val="clear" w:color="auto" w:fill="FFFFFF"/>
        </w:rPr>
      </w:pPr>
      <w:r w:rsidRPr="009E205B">
        <w:rPr>
          <w:rFonts w:ascii="Arial" w:hAnsi="Arial" w:cs="Arial"/>
          <w:color w:val="555555"/>
          <w:shd w:val="clear" w:color="auto" w:fill="FFFFFF"/>
        </w:rPr>
        <w:t xml:space="preserve">Bayley, D. (1994). </w:t>
      </w:r>
      <w:r w:rsidRPr="009E205B">
        <w:rPr>
          <w:rFonts w:ascii="Arial" w:hAnsi="Arial" w:cs="Arial"/>
          <w:i/>
          <w:iCs/>
          <w:color w:val="555555"/>
          <w:shd w:val="clear" w:color="auto" w:fill="FFFFFF"/>
        </w:rPr>
        <w:t>Police for the future</w:t>
      </w:r>
      <w:r w:rsidRPr="009E205B">
        <w:rPr>
          <w:rFonts w:ascii="Arial" w:hAnsi="Arial" w:cs="Arial"/>
          <w:color w:val="555555"/>
          <w:shd w:val="clear" w:color="auto" w:fill="FFFFFF"/>
        </w:rPr>
        <w:t xml:space="preserve">. New York: Oxford University Press. </w:t>
      </w:r>
      <w:r w:rsidRPr="009E205B">
        <w:rPr>
          <w:rFonts w:ascii="Arial" w:hAnsi="Arial" w:cs="Arial"/>
          <w:color w:val="555555"/>
        </w:rPr>
        <w:br/>
      </w:r>
    </w:p>
    <w:p w14:paraId="61148238" w14:textId="77777777" w:rsidR="006F6B02" w:rsidRPr="009E205B" w:rsidRDefault="006F6B02" w:rsidP="006F6B02">
      <w:pPr>
        <w:rPr>
          <w:rFonts w:ascii="Arial" w:hAnsi="Arial" w:cs="Arial"/>
        </w:rPr>
      </w:pPr>
      <w:r w:rsidRPr="009E205B">
        <w:rPr>
          <w:rFonts w:ascii="Arial" w:hAnsi="Arial" w:cs="Arial"/>
        </w:rPr>
        <w:lastRenderedPageBreak/>
        <w:t xml:space="preserve"> Cohen, L.E. and Felson, M. (1979) ‘Social Change and Crime Rate Trends: A Routine Activity Approach’, American sociological review, 44(4), pp. 588–608. Available at: https://doi.org/10.2307/2094589.  [Accessed: 27/02/2023]</w:t>
      </w:r>
    </w:p>
    <w:p w14:paraId="6AD48033" w14:textId="77777777" w:rsidR="006F6B02" w:rsidRPr="009E205B" w:rsidRDefault="006F6B02" w:rsidP="006F6B02">
      <w:pPr>
        <w:rPr>
          <w:rFonts w:ascii="Arial" w:hAnsi="Arial" w:cs="Arial"/>
        </w:rPr>
      </w:pPr>
    </w:p>
    <w:p w14:paraId="754706E8" w14:textId="77777777" w:rsidR="006F6B02" w:rsidRPr="009E205B" w:rsidRDefault="006F6B02" w:rsidP="006F6B02">
      <w:pPr>
        <w:rPr>
          <w:rFonts w:ascii="Arial" w:hAnsi="Arial" w:cs="Arial"/>
        </w:rPr>
      </w:pPr>
      <w:r w:rsidRPr="009E205B">
        <w:rPr>
          <w:rFonts w:ascii="Arial" w:hAnsi="Arial" w:cs="Arial"/>
        </w:rPr>
        <w:t xml:space="preserve">Cornish, D.B. and Clarke, R.V. (1986) </w:t>
      </w:r>
      <w:r w:rsidRPr="009E205B">
        <w:rPr>
          <w:rFonts w:ascii="Arial" w:hAnsi="Arial" w:cs="Arial"/>
          <w:i/>
          <w:iCs/>
        </w:rPr>
        <w:t>The reasoning criminal: rational choice perspectives on offending</w:t>
      </w:r>
      <w:r w:rsidRPr="009E205B">
        <w:rPr>
          <w:rFonts w:ascii="Arial" w:hAnsi="Arial" w:cs="Arial"/>
        </w:rPr>
        <w:t>. Springer: New York</w:t>
      </w:r>
    </w:p>
    <w:p w14:paraId="40E0DF27" w14:textId="77777777" w:rsidR="006F6B02" w:rsidRPr="009E205B" w:rsidRDefault="006F6B02" w:rsidP="006F6B02">
      <w:pPr>
        <w:rPr>
          <w:rFonts w:ascii="Arial" w:hAnsi="Arial" w:cs="Arial"/>
        </w:rPr>
      </w:pPr>
    </w:p>
    <w:p w14:paraId="0DDDB22A" w14:textId="77777777" w:rsidR="006F6B02" w:rsidRPr="009E205B" w:rsidRDefault="006F6B02" w:rsidP="006F6B02">
      <w:pPr>
        <w:rPr>
          <w:rFonts w:ascii="Arial" w:hAnsi="Arial" w:cs="Arial"/>
          <w:color w:val="000000"/>
          <w:spacing w:val="-5"/>
        </w:rPr>
      </w:pPr>
      <w:r w:rsidRPr="009E205B">
        <w:rPr>
          <w:rFonts w:ascii="Arial" w:hAnsi="Arial" w:cs="Arial"/>
          <w:color w:val="000000"/>
          <w:spacing w:val="-5"/>
        </w:rPr>
        <w:t xml:space="preserve">College of Policing (2020) </w:t>
      </w:r>
      <w:r w:rsidRPr="009E205B">
        <w:rPr>
          <w:rFonts w:ascii="Arial" w:hAnsi="Arial" w:cs="Arial"/>
          <w:i/>
          <w:iCs/>
          <w:color w:val="000000"/>
          <w:spacing w:val="-5"/>
        </w:rPr>
        <w:t xml:space="preserve">Evaluation and Review. </w:t>
      </w:r>
      <w:r w:rsidRPr="009E205B">
        <w:rPr>
          <w:rFonts w:ascii="Arial" w:hAnsi="Arial" w:cs="Arial"/>
          <w:color w:val="000000"/>
          <w:spacing w:val="-5"/>
        </w:rPr>
        <w:t>Available at:</w:t>
      </w:r>
      <w:r w:rsidRPr="009E205B">
        <w:rPr>
          <w:rFonts w:ascii="Arial" w:hAnsi="Arial" w:cs="Arial"/>
        </w:rPr>
        <w:t xml:space="preserve"> </w:t>
      </w:r>
      <w:hyperlink r:id="rId7" w:history="1">
        <w:r w:rsidRPr="009E205B">
          <w:rPr>
            <w:rStyle w:val="Hyperlink"/>
            <w:rFonts w:ascii="Arial" w:hAnsi="Arial" w:cs="Arial"/>
            <w:spacing w:val="-5"/>
          </w:rPr>
          <w:t>https://www.college.police.uk/app/intelligence-management/analysis/evaluation-and-review#evidence-based-policing</w:t>
        </w:r>
      </w:hyperlink>
      <w:r w:rsidRPr="009E205B">
        <w:rPr>
          <w:rFonts w:ascii="Arial" w:hAnsi="Arial" w:cs="Arial"/>
          <w:color w:val="000000"/>
          <w:spacing w:val="-5"/>
        </w:rPr>
        <w:t xml:space="preserve"> </w:t>
      </w:r>
    </w:p>
    <w:p w14:paraId="0D08A451" w14:textId="77777777" w:rsidR="006F6B02" w:rsidRPr="009E205B" w:rsidRDefault="006F6B02" w:rsidP="006F6B02">
      <w:pPr>
        <w:rPr>
          <w:rFonts w:ascii="Arial" w:hAnsi="Arial" w:cs="Arial"/>
        </w:rPr>
      </w:pPr>
    </w:p>
    <w:p w14:paraId="1F946D9A" w14:textId="77777777" w:rsidR="006F6B02" w:rsidRPr="009E205B" w:rsidRDefault="006F6B02" w:rsidP="006F6B02">
      <w:pPr>
        <w:rPr>
          <w:rFonts w:ascii="Arial" w:hAnsi="Arial" w:cs="Arial"/>
          <w:color w:val="333333"/>
          <w:shd w:val="clear" w:color="auto" w:fill="FCFCFC"/>
        </w:rPr>
      </w:pPr>
      <w:r w:rsidRPr="009E205B">
        <w:rPr>
          <w:rFonts w:ascii="Arial" w:hAnsi="Arial" w:cs="Arial"/>
          <w:color w:val="3A3A3A"/>
          <w:shd w:val="clear" w:color="auto" w:fill="FFFFFF"/>
        </w:rPr>
        <w:t>Forensic Magazine (2017) ‘Simulation Model Finds “Cure Violence” Program and Targeted Policing Curb Urban Violence’, </w:t>
      </w:r>
      <w:r w:rsidRPr="009E205B">
        <w:rPr>
          <w:rFonts w:ascii="Arial" w:hAnsi="Arial" w:cs="Arial"/>
          <w:i/>
          <w:iCs/>
          <w:color w:val="3A3A3A"/>
          <w:shd w:val="clear" w:color="auto" w:fill="FFFFFF"/>
        </w:rPr>
        <w:t>Forensic Magazine</w:t>
      </w:r>
      <w:r w:rsidRPr="009E205B">
        <w:rPr>
          <w:rFonts w:ascii="Arial" w:hAnsi="Arial" w:cs="Arial"/>
          <w:color w:val="3A3A3A"/>
          <w:shd w:val="clear" w:color="auto" w:fill="FFFFFF"/>
        </w:rPr>
        <w:t xml:space="preserve">. </w:t>
      </w:r>
    </w:p>
    <w:p w14:paraId="1C3D6CF0" w14:textId="77777777" w:rsidR="006F6B02" w:rsidRPr="009E205B" w:rsidRDefault="006F6B02" w:rsidP="006F6B02">
      <w:pPr>
        <w:rPr>
          <w:rFonts w:ascii="Arial" w:hAnsi="Arial" w:cs="Arial"/>
        </w:rPr>
      </w:pPr>
    </w:p>
    <w:p w14:paraId="7B88EB4E" w14:textId="77777777" w:rsidR="006F6B02" w:rsidRPr="009E205B" w:rsidRDefault="006F6B02" w:rsidP="006F6B02">
      <w:pPr>
        <w:rPr>
          <w:rFonts w:ascii="Arial" w:hAnsi="Arial" w:cs="Arial"/>
        </w:rPr>
      </w:pPr>
      <w:r w:rsidRPr="009E205B">
        <w:rPr>
          <w:rFonts w:ascii="Arial" w:hAnsi="Arial" w:cs="Arial"/>
        </w:rPr>
        <w:t xml:space="preserve">Goldstein H (1979) ‘Improving policing: a </w:t>
      </w:r>
      <w:proofErr w:type="gramStart"/>
      <w:r w:rsidRPr="009E205B">
        <w:rPr>
          <w:rFonts w:ascii="Arial" w:hAnsi="Arial" w:cs="Arial"/>
        </w:rPr>
        <w:t>problem oriented</w:t>
      </w:r>
      <w:proofErr w:type="gramEnd"/>
      <w:r w:rsidRPr="009E205B">
        <w:rPr>
          <w:rFonts w:ascii="Arial" w:hAnsi="Arial" w:cs="Arial"/>
        </w:rPr>
        <w:t xml:space="preserve"> approach’. </w:t>
      </w:r>
      <w:r w:rsidRPr="009E205B">
        <w:rPr>
          <w:rFonts w:ascii="Arial" w:hAnsi="Arial" w:cs="Arial"/>
          <w:i/>
          <w:iCs/>
        </w:rPr>
        <w:t>Crime Delinq</w:t>
      </w:r>
      <w:r w:rsidRPr="009E205B">
        <w:rPr>
          <w:rFonts w:ascii="Arial" w:hAnsi="Arial" w:cs="Arial"/>
        </w:rPr>
        <w:t xml:space="preserve">, 25(2) pp. 236–258. Available at: </w:t>
      </w:r>
      <w:hyperlink r:id="rId8" w:history="1">
        <w:r w:rsidRPr="009E205B">
          <w:rPr>
            <w:rStyle w:val="Hyperlink"/>
            <w:rFonts w:ascii="Arial" w:hAnsi="Arial" w:cs="Arial"/>
            <w:color w:val="006ACC"/>
            <w:shd w:val="clear" w:color="auto" w:fill="FFFFFF"/>
          </w:rPr>
          <w:t>https://doi.org/10.1177/001112877902500207</w:t>
        </w:r>
      </w:hyperlink>
      <w:r w:rsidRPr="009E205B">
        <w:rPr>
          <w:rFonts w:ascii="Arial" w:hAnsi="Arial" w:cs="Arial"/>
        </w:rPr>
        <w:t xml:space="preserve"> </w:t>
      </w:r>
    </w:p>
    <w:p w14:paraId="4EB81169" w14:textId="77777777" w:rsidR="006F6B02" w:rsidRPr="009E205B" w:rsidRDefault="006F6B02" w:rsidP="006F6B02">
      <w:pPr>
        <w:rPr>
          <w:rFonts w:ascii="Arial" w:hAnsi="Arial" w:cs="Arial"/>
          <w:color w:val="3A3A3A"/>
          <w:shd w:val="clear" w:color="auto" w:fill="FFFFFF"/>
        </w:rPr>
      </w:pPr>
    </w:p>
    <w:p w14:paraId="0680CF93" w14:textId="77777777" w:rsidR="006F6B02" w:rsidRPr="009E205B" w:rsidRDefault="006F6B02" w:rsidP="006F6B02">
      <w:pPr>
        <w:rPr>
          <w:rFonts w:ascii="Arial" w:hAnsi="Arial" w:cs="Arial"/>
          <w:color w:val="3A3A3A"/>
          <w:shd w:val="clear" w:color="auto" w:fill="FFFFFF"/>
        </w:rPr>
      </w:pPr>
      <w:r w:rsidRPr="009E205B">
        <w:rPr>
          <w:rFonts w:ascii="Arial" w:hAnsi="Arial" w:cs="Arial"/>
          <w:color w:val="3A3A3A"/>
          <w:shd w:val="clear" w:color="auto" w:fill="FFFFFF"/>
        </w:rPr>
        <w:t>Green, T. and Gates, A. (2014) ‘Understanding the Process of Professionalisation in the Police Organisation’, </w:t>
      </w:r>
      <w:r w:rsidRPr="009E205B">
        <w:rPr>
          <w:rFonts w:ascii="Arial" w:hAnsi="Arial" w:cs="Arial"/>
          <w:i/>
          <w:iCs/>
          <w:color w:val="3A3A3A"/>
          <w:shd w:val="clear" w:color="auto" w:fill="FFFFFF"/>
        </w:rPr>
        <w:t>Police journal (Chichester)</w:t>
      </w:r>
      <w:r w:rsidRPr="009E205B">
        <w:rPr>
          <w:rFonts w:ascii="Arial" w:hAnsi="Arial" w:cs="Arial"/>
          <w:color w:val="3A3A3A"/>
          <w:shd w:val="clear" w:color="auto" w:fill="FFFFFF"/>
        </w:rPr>
        <w:t xml:space="preserve">, 87(2), pp. 75–91. Available at: </w:t>
      </w:r>
      <w:hyperlink r:id="rId9" w:history="1">
        <w:r w:rsidRPr="009E205B">
          <w:rPr>
            <w:rStyle w:val="Hyperlink"/>
            <w:rFonts w:ascii="Arial" w:hAnsi="Arial" w:cs="Arial"/>
            <w:shd w:val="clear" w:color="auto" w:fill="FFFFFF"/>
          </w:rPr>
          <w:t>https://doi.org/10.1350/pojo.2014.87.2.662</w:t>
        </w:r>
      </w:hyperlink>
      <w:r w:rsidRPr="009E205B">
        <w:rPr>
          <w:rFonts w:ascii="Arial" w:hAnsi="Arial" w:cs="Arial"/>
          <w:color w:val="3A3A3A"/>
          <w:shd w:val="clear" w:color="auto" w:fill="FFFFFF"/>
        </w:rPr>
        <w:t>. [Accessed 11/11/22]</w:t>
      </w:r>
    </w:p>
    <w:p w14:paraId="16A7F97F" w14:textId="77777777" w:rsidR="006F6B02" w:rsidRPr="009E205B" w:rsidRDefault="006F6B02" w:rsidP="006F6B02">
      <w:pPr>
        <w:rPr>
          <w:rStyle w:val="publishername"/>
          <w:rFonts w:ascii="Arial" w:hAnsi="Arial" w:cs="Arial"/>
          <w:color w:val="000000"/>
        </w:rPr>
      </w:pPr>
    </w:p>
    <w:p w14:paraId="451B2E5D" w14:textId="77777777" w:rsidR="006F6B02" w:rsidRPr="009E205B" w:rsidRDefault="006F6B02" w:rsidP="006F6B02">
      <w:pPr>
        <w:rPr>
          <w:rStyle w:val="publishername"/>
          <w:rFonts w:ascii="Arial" w:hAnsi="Arial" w:cs="Arial"/>
          <w:color w:val="000000"/>
        </w:rPr>
      </w:pPr>
      <w:r w:rsidRPr="009E205B">
        <w:rPr>
          <w:rStyle w:val="publishername"/>
          <w:rFonts w:ascii="Arial" w:hAnsi="Arial" w:cs="Arial"/>
          <w:color w:val="000000"/>
        </w:rPr>
        <w:t>Hale-Ross, S. (2018</w:t>
      </w:r>
      <w:r w:rsidRPr="009E205B">
        <w:rPr>
          <w:rStyle w:val="publishername"/>
          <w:rFonts w:ascii="Arial" w:hAnsi="Arial" w:cs="Arial"/>
          <w:i/>
          <w:iCs/>
          <w:color w:val="000000"/>
        </w:rPr>
        <w:t>). Digital Privacy, Terrorism and Law Enforcement: The UK's Response to Terrorist Communication</w:t>
      </w:r>
      <w:r w:rsidRPr="009E205B">
        <w:rPr>
          <w:rStyle w:val="publishername"/>
          <w:rFonts w:ascii="Arial" w:hAnsi="Arial" w:cs="Arial"/>
          <w:color w:val="000000"/>
        </w:rPr>
        <w:t xml:space="preserve"> (1st ed.). Routledge. Available at:  </w:t>
      </w:r>
      <w:hyperlink r:id="rId10" w:history="1">
        <w:r w:rsidRPr="009E205B">
          <w:rPr>
            <w:rStyle w:val="Hyperlink"/>
            <w:rFonts w:ascii="Arial" w:hAnsi="Arial" w:cs="Arial"/>
          </w:rPr>
          <w:t>https://doi.org/10.4324/9781351118989</w:t>
        </w:r>
      </w:hyperlink>
    </w:p>
    <w:p w14:paraId="3ECE8C96" w14:textId="77777777" w:rsidR="006F6B02" w:rsidRPr="009E205B" w:rsidRDefault="006F6B02" w:rsidP="006F6B02">
      <w:pPr>
        <w:rPr>
          <w:rFonts w:ascii="Arial" w:hAnsi="Arial" w:cs="Arial"/>
          <w:color w:val="3A3A3A"/>
          <w:shd w:val="clear" w:color="auto" w:fill="FFFFFF"/>
        </w:rPr>
      </w:pPr>
    </w:p>
    <w:p w14:paraId="14F4386D" w14:textId="77777777" w:rsidR="006F6B02" w:rsidRPr="009E205B" w:rsidRDefault="006F6B02" w:rsidP="006F6B02">
      <w:pPr>
        <w:rPr>
          <w:rFonts w:ascii="Arial" w:hAnsi="Arial" w:cs="Arial"/>
          <w:color w:val="4D5156"/>
          <w:shd w:val="clear" w:color="auto" w:fill="FFFFFF"/>
        </w:rPr>
      </w:pPr>
      <w:r w:rsidRPr="009E205B">
        <w:rPr>
          <w:rFonts w:ascii="Arial" w:hAnsi="Arial" w:cs="Arial"/>
          <w:color w:val="4D5156"/>
          <w:shd w:val="clear" w:color="auto" w:fill="FFFFFF"/>
        </w:rPr>
        <w:t>Higgs, J., McAllister, L., &amp; Whiteford, G. (2009). ‘</w:t>
      </w:r>
      <w:r w:rsidRPr="009E205B">
        <w:rPr>
          <w:rStyle w:val="Emphasis"/>
          <w:rFonts w:ascii="Arial" w:hAnsi="Arial" w:cs="Arial"/>
          <w:i w:val="0"/>
          <w:iCs w:val="0"/>
          <w:color w:val="4D5156"/>
          <w:shd w:val="clear" w:color="auto" w:fill="FFFFFF"/>
        </w:rPr>
        <w:t>The practice and praxis of professional decision making’</w:t>
      </w:r>
      <w:r w:rsidRPr="009E205B">
        <w:rPr>
          <w:rFonts w:ascii="Arial" w:hAnsi="Arial" w:cs="Arial"/>
          <w:color w:val="4D5156"/>
          <w:shd w:val="clear" w:color="auto" w:fill="FFFFFF"/>
        </w:rPr>
        <w:t>. In Green, B. (Ed), ‘Understanding and researching professional practice’ (pp. 101-120). Rotterdam, The Netherlands: Sense.</w:t>
      </w:r>
    </w:p>
    <w:p w14:paraId="78257095" w14:textId="77777777" w:rsidR="006F6B02" w:rsidRPr="009E205B" w:rsidRDefault="006F6B02" w:rsidP="006F6B02">
      <w:pPr>
        <w:rPr>
          <w:rFonts w:ascii="Arial" w:hAnsi="Arial" w:cs="Arial"/>
          <w:color w:val="4D5156"/>
          <w:shd w:val="clear" w:color="auto" w:fill="FFFFFF"/>
        </w:rPr>
      </w:pPr>
    </w:p>
    <w:p w14:paraId="4F5CECCE" w14:textId="77777777" w:rsidR="006F6B02" w:rsidRPr="009E205B" w:rsidRDefault="006F6B02" w:rsidP="006F6B02">
      <w:pPr>
        <w:rPr>
          <w:rStyle w:val="publishername"/>
          <w:rFonts w:ascii="Arial" w:hAnsi="Arial" w:cs="Arial"/>
        </w:rPr>
      </w:pPr>
      <w:r w:rsidRPr="009E205B">
        <w:rPr>
          <w:rFonts w:ascii="Arial" w:hAnsi="Arial" w:cs="Arial"/>
        </w:rPr>
        <w:t xml:space="preserve">HM Government (2018) </w:t>
      </w:r>
      <w:r w:rsidRPr="009E205B">
        <w:rPr>
          <w:rFonts w:ascii="Arial" w:hAnsi="Arial" w:cs="Arial"/>
          <w:i/>
          <w:iCs/>
        </w:rPr>
        <w:t>CONTEST: The United Kingdom’s Strategy for Countering Terrorism</w:t>
      </w:r>
      <w:r w:rsidRPr="009E205B">
        <w:rPr>
          <w:rFonts w:ascii="Arial" w:hAnsi="Arial" w:cs="Arial"/>
        </w:rPr>
        <w:t xml:space="preserve">. Available at: </w:t>
      </w:r>
      <w:hyperlink r:id="rId11" w:history="1">
        <w:r w:rsidRPr="009E205B">
          <w:rPr>
            <w:rStyle w:val="Hyperlink"/>
            <w:rFonts w:ascii="Arial" w:hAnsi="Arial" w:cs="Arial"/>
          </w:rPr>
          <w:t>https://assets.publishing.service.gov.uk/government/uploads/system/uploads/attachment_data/file/716907/140618_CCS207_CCS0218929798-1_CONTEST_3.0_WEB.pdf</w:t>
        </w:r>
      </w:hyperlink>
      <w:r w:rsidRPr="009E205B">
        <w:rPr>
          <w:rFonts w:ascii="Arial" w:hAnsi="Arial" w:cs="Arial"/>
        </w:rPr>
        <w:t xml:space="preserve"> </w:t>
      </w:r>
    </w:p>
    <w:p w14:paraId="3AF56B3C" w14:textId="77777777" w:rsidR="006F6B02" w:rsidRPr="009E205B" w:rsidRDefault="006F6B02" w:rsidP="006F6B02">
      <w:pPr>
        <w:rPr>
          <w:rFonts w:ascii="Arial" w:hAnsi="Arial" w:cs="Arial"/>
          <w:color w:val="4D5156"/>
          <w:shd w:val="clear" w:color="auto" w:fill="FFFFFF"/>
        </w:rPr>
      </w:pPr>
    </w:p>
    <w:p w14:paraId="741FB2D0" w14:textId="77777777" w:rsidR="006F6B02" w:rsidRPr="009E205B" w:rsidRDefault="006F6B02" w:rsidP="006F6B02">
      <w:pPr>
        <w:rPr>
          <w:rStyle w:val="Emphasis"/>
          <w:rFonts w:ascii="Arial" w:hAnsi="Arial" w:cs="Arial"/>
          <w:i w:val="0"/>
          <w:iCs w:val="0"/>
          <w:color w:val="000000"/>
        </w:rPr>
      </w:pPr>
      <w:r w:rsidRPr="009E205B">
        <w:rPr>
          <w:rStyle w:val="citation"/>
          <w:rFonts w:ascii="Arial" w:hAnsi="Arial" w:cs="Arial"/>
          <w:color w:val="000000"/>
        </w:rPr>
        <w:t>Holdaway, S. (2017) The re-professionalisation of the police in England and Wales. </w:t>
      </w:r>
      <w:r w:rsidRPr="009E205B">
        <w:rPr>
          <w:rStyle w:val="Emphasis"/>
          <w:rFonts w:ascii="Arial" w:hAnsi="Arial" w:cs="Arial"/>
          <w:color w:val="000000"/>
        </w:rPr>
        <w:t xml:space="preserve">Criminology &amp; Criminal. </w:t>
      </w:r>
      <w:r w:rsidRPr="009E205B">
        <w:rPr>
          <w:rStyle w:val="Emphasis"/>
          <w:rFonts w:ascii="Arial" w:hAnsi="Arial" w:cs="Arial"/>
          <w:i w:val="0"/>
          <w:iCs w:val="0"/>
          <w:color w:val="000000"/>
        </w:rPr>
        <w:t xml:space="preserve">17(5) Available at: </w:t>
      </w:r>
      <w:hyperlink r:id="rId12" w:history="1">
        <w:r w:rsidRPr="009E205B">
          <w:rPr>
            <w:rStyle w:val="Hyperlink"/>
            <w:rFonts w:ascii="Arial" w:hAnsi="Arial" w:cs="Arial"/>
          </w:rPr>
          <w:t>https://doi-org.ezproxy.uwtsd.ac.uk/10.1177/1748895817690214</w:t>
        </w:r>
      </w:hyperlink>
      <w:r w:rsidRPr="009E205B">
        <w:rPr>
          <w:rStyle w:val="Emphasis"/>
          <w:rFonts w:ascii="Arial" w:hAnsi="Arial" w:cs="Arial"/>
          <w:i w:val="0"/>
          <w:iCs w:val="0"/>
          <w:color w:val="000000"/>
        </w:rPr>
        <w:t xml:space="preserve"> </w:t>
      </w:r>
    </w:p>
    <w:p w14:paraId="7F1BC37B" w14:textId="77777777" w:rsidR="006F6B02" w:rsidRPr="009E205B" w:rsidRDefault="006F6B02" w:rsidP="006F6B02">
      <w:pPr>
        <w:rPr>
          <w:rFonts w:ascii="Arial" w:hAnsi="Arial" w:cs="Arial"/>
          <w:color w:val="000000"/>
        </w:rPr>
      </w:pPr>
    </w:p>
    <w:p w14:paraId="67273181" w14:textId="77777777" w:rsidR="006F6B02" w:rsidRPr="009E205B" w:rsidRDefault="006F6B02" w:rsidP="006F6B02">
      <w:pPr>
        <w:rPr>
          <w:rFonts w:ascii="Arial" w:hAnsi="Arial" w:cs="Arial"/>
          <w:color w:val="3A3A3A"/>
          <w:shd w:val="clear" w:color="auto" w:fill="FFFFFF"/>
        </w:rPr>
      </w:pPr>
      <w:r w:rsidRPr="009E205B">
        <w:rPr>
          <w:rFonts w:ascii="Arial" w:hAnsi="Arial" w:cs="Arial"/>
          <w:color w:val="3A3A3A"/>
          <w:shd w:val="clear" w:color="auto" w:fill="FFFFFF"/>
        </w:rPr>
        <w:lastRenderedPageBreak/>
        <w:t xml:space="preserve">Howell, J.C. (2018) ‘What Works </w:t>
      </w:r>
      <w:proofErr w:type="gramStart"/>
      <w:r w:rsidRPr="009E205B">
        <w:rPr>
          <w:rFonts w:ascii="Arial" w:hAnsi="Arial" w:cs="Arial"/>
          <w:color w:val="3A3A3A"/>
          <w:shd w:val="clear" w:color="auto" w:fill="FFFFFF"/>
        </w:rPr>
        <w:t>With</w:t>
      </w:r>
      <w:proofErr w:type="gramEnd"/>
      <w:r w:rsidRPr="009E205B">
        <w:rPr>
          <w:rFonts w:ascii="Arial" w:hAnsi="Arial" w:cs="Arial"/>
          <w:color w:val="3A3A3A"/>
          <w:shd w:val="clear" w:color="auto" w:fill="FFFFFF"/>
        </w:rPr>
        <w:t xml:space="preserve"> Gangs’, </w:t>
      </w:r>
      <w:r w:rsidRPr="009E205B">
        <w:rPr>
          <w:rFonts w:ascii="Arial" w:hAnsi="Arial" w:cs="Arial"/>
          <w:i/>
          <w:iCs/>
          <w:color w:val="3A3A3A"/>
          <w:shd w:val="clear" w:color="auto" w:fill="FFFFFF"/>
        </w:rPr>
        <w:t>Criminology &amp; public policy</w:t>
      </w:r>
      <w:r w:rsidRPr="009E205B">
        <w:rPr>
          <w:rFonts w:ascii="Arial" w:hAnsi="Arial" w:cs="Arial"/>
          <w:color w:val="3A3A3A"/>
          <w:shd w:val="clear" w:color="auto" w:fill="FFFFFF"/>
        </w:rPr>
        <w:t xml:space="preserve">, 17(4), pp. 991–999. Available at: </w:t>
      </w:r>
      <w:hyperlink r:id="rId13" w:history="1">
        <w:r w:rsidRPr="009E205B">
          <w:rPr>
            <w:rStyle w:val="Hyperlink"/>
            <w:rFonts w:ascii="Arial" w:hAnsi="Arial" w:cs="Arial"/>
            <w:shd w:val="clear" w:color="auto" w:fill="FFFFFF"/>
          </w:rPr>
          <w:t>https://doi.org/10.1111/1745-9133.12398</w:t>
        </w:r>
      </w:hyperlink>
      <w:r w:rsidRPr="009E205B">
        <w:rPr>
          <w:rFonts w:ascii="Arial" w:hAnsi="Arial" w:cs="Arial"/>
          <w:color w:val="3A3A3A"/>
          <w:shd w:val="clear" w:color="auto" w:fill="FFFFFF"/>
        </w:rPr>
        <w:t>.</w:t>
      </w:r>
    </w:p>
    <w:p w14:paraId="65A30A63" w14:textId="77777777" w:rsidR="006F6B02" w:rsidRPr="009E205B" w:rsidRDefault="006F6B02" w:rsidP="006F6B02">
      <w:pPr>
        <w:rPr>
          <w:rStyle w:val="publishername"/>
          <w:rFonts w:ascii="Arial" w:hAnsi="Arial" w:cs="Arial"/>
          <w:color w:val="000000"/>
        </w:rPr>
      </w:pPr>
    </w:p>
    <w:p w14:paraId="3AD260B7" w14:textId="77777777" w:rsidR="006F6B02" w:rsidRPr="009E205B" w:rsidRDefault="006F6B02" w:rsidP="006F6B02">
      <w:pPr>
        <w:rPr>
          <w:rStyle w:val="publishername"/>
          <w:rFonts w:ascii="Arial" w:hAnsi="Arial" w:cs="Arial"/>
          <w:color w:val="000000"/>
        </w:rPr>
      </w:pPr>
      <w:r w:rsidRPr="009E205B">
        <w:rPr>
          <w:rStyle w:val="publishername"/>
          <w:rFonts w:ascii="Arial" w:hAnsi="Arial" w:cs="Arial"/>
          <w:color w:val="000000"/>
        </w:rPr>
        <w:t xml:space="preserve">Ingram, H.J. (2016) ‘An Analysis of Inspire and Dabiq: Lessons from AQAP and Islamic State’s Propaganda War’. </w:t>
      </w:r>
      <w:r w:rsidRPr="009E205B">
        <w:rPr>
          <w:rStyle w:val="publishername"/>
          <w:rFonts w:ascii="Arial" w:hAnsi="Arial" w:cs="Arial"/>
          <w:i/>
          <w:iCs/>
          <w:color w:val="000000"/>
        </w:rPr>
        <w:t>Studies in Conﬂict &amp; Terrorism</w:t>
      </w:r>
      <w:r w:rsidRPr="009E205B">
        <w:rPr>
          <w:rStyle w:val="publishername"/>
          <w:rFonts w:ascii="Arial" w:hAnsi="Arial" w:cs="Arial"/>
          <w:color w:val="000000"/>
        </w:rPr>
        <w:t xml:space="preserve">, 40(5), pp.357–375. Available at: </w:t>
      </w:r>
      <w:hyperlink r:id="rId14" w:history="1">
        <w:r w:rsidRPr="009E205B">
          <w:rPr>
            <w:rStyle w:val="Hyperlink"/>
            <w:rFonts w:ascii="Arial" w:hAnsi="Arial" w:cs="Arial"/>
          </w:rPr>
          <w:t>https://doi.org/10.1080/1057610X.2016.1212551</w:t>
        </w:r>
      </w:hyperlink>
      <w:r w:rsidRPr="009E205B">
        <w:rPr>
          <w:rStyle w:val="publishername"/>
          <w:rFonts w:ascii="Arial" w:hAnsi="Arial" w:cs="Arial"/>
          <w:color w:val="000000"/>
        </w:rPr>
        <w:t xml:space="preserve"> </w:t>
      </w:r>
    </w:p>
    <w:p w14:paraId="33D523C6" w14:textId="77777777" w:rsidR="006F6B02" w:rsidRPr="009E205B" w:rsidRDefault="006F6B02" w:rsidP="006F6B02">
      <w:pPr>
        <w:shd w:val="clear" w:color="auto" w:fill="FFFFFF"/>
        <w:spacing w:after="150" w:line="240" w:lineRule="auto"/>
        <w:rPr>
          <w:rFonts w:ascii="Arial" w:hAnsi="Arial" w:cs="Arial"/>
        </w:rPr>
      </w:pPr>
    </w:p>
    <w:p w14:paraId="12CA2DDC" w14:textId="77777777" w:rsidR="006F6B02" w:rsidRPr="009E205B" w:rsidRDefault="006F6B02" w:rsidP="006F6B02">
      <w:pPr>
        <w:shd w:val="clear" w:color="auto" w:fill="FFFFFF"/>
        <w:spacing w:after="150" w:line="240" w:lineRule="auto"/>
        <w:rPr>
          <w:rFonts w:ascii="Arial" w:hAnsi="Arial" w:cs="Arial"/>
        </w:rPr>
      </w:pPr>
      <w:r w:rsidRPr="009E205B">
        <w:rPr>
          <w:rStyle w:val="surname"/>
          <w:rFonts w:ascii="Arial" w:hAnsi="Arial" w:cs="Arial"/>
          <w:color w:val="000000"/>
        </w:rPr>
        <w:t>Innes</w:t>
      </w:r>
      <w:r w:rsidRPr="009E205B">
        <w:rPr>
          <w:rStyle w:val="author"/>
          <w:rFonts w:ascii="Arial" w:hAnsi="Arial" w:cs="Arial"/>
          <w:color w:val="000000"/>
        </w:rPr>
        <w:t>, </w:t>
      </w:r>
      <w:r w:rsidRPr="009E205B">
        <w:rPr>
          <w:rStyle w:val="firstname"/>
          <w:rFonts w:ascii="Arial" w:hAnsi="Arial" w:cs="Arial"/>
          <w:color w:val="000000"/>
        </w:rPr>
        <w:t>M.</w:t>
      </w:r>
      <w:r w:rsidRPr="009E205B">
        <w:rPr>
          <w:rFonts w:ascii="Arial" w:hAnsi="Arial" w:cs="Arial"/>
          <w:color w:val="000000"/>
        </w:rPr>
        <w:t>, </w:t>
      </w:r>
      <w:r w:rsidRPr="009E205B">
        <w:rPr>
          <w:rStyle w:val="surname"/>
          <w:rFonts w:ascii="Arial" w:hAnsi="Arial" w:cs="Arial"/>
          <w:color w:val="000000"/>
        </w:rPr>
        <w:t>Abbott</w:t>
      </w:r>
      <w:r w:rsidRPr="009E205B">
        <w:rPr>
          <w:rStyle w:val="author"/>
          <w:rFonts w:ascii="Arial" w:hAnsi="Arial" w:cs="Arial"/>
          <w:color w:val="000000"/>
        </w:rPr>
        <w:t>, </w:t>
      </w:r>
      <w:r w:rsidRPr="009E205B">
        <w:rPr>
          <w:rStyle w:val="firstname"/>
          <w:rFonts w:ascii="Arial" w:hAnsi="Arial" w:cs="Arial"/>
          <w:color w:val="000000"/>
        </w:rPr>
        <w:t>L.</w:t>
      </w:r>
      <w:r w:rsidRPr="009E205B">
        <w:rPr>
          <w:rFonts w:ascii="Arial" w:hAnsi="Arial" w:cs="Arial"/>
          <w:color w:val="000000"/>
        </w:rPr>
        <w:t>, </w:t>
      </w:r>
      <w:r w:rsidRPr="009E205B">
        <w:rPr>
          <w:rStyle w:val="surname"/>
          <w:rFonts w:ascii="Arial" w:hAnsi="Arial" w:cs="Arial"/>
          <w:color w:val="000000"/>
        </w:rPr>
        <w:t>Lowe</w:t>
      </w:r>
      <w:r w:rsidRPr="009E205B">
        <w:rPr>
          <w:rStyle w:val="author"/>
          <w:rFonts w:ascii="Arial" w:hAnsi="Arial" w:cs="Arial"/>
          <w:color w:val="000000"/>
        </w:rPr>
        <w:t>, </w:t>
      </w:r>
      <w:r w:rsidRPr="009E205B">
        <w:rPr>
          <w:rStyle w:val="firstname"/>
          <w:rFonts w:ascii="Arial" w:hAnsi="Arial" w:cs="Arial"/>
          <w:color w:val="000000"/>
        </w:rPr>
        <w:t>T.</w:t>
      </w:r>
      <w:r w:rsidRPr="009E205B">
        <w:rPr>
          <w:rFonts w:ascii="Arial" w:hAnsi="Arial" w:cs="Arial"/>
          <w:color w:val="000000"/>
        </w:rPr>
        <w:t> and </w:t>
      </w:r>
      <w:r w:rsidRPr="009E205B">
        <w:rPr>
          <w:rStyle w:val="surname"/>
          <w:rFonts w:ascii="Arial" w:hAnsi="Arial" w:cs="Arial"/>
          <w:color w:val="000000"/>
        </w:rPr>
        <w:t>Roberts</w:t>
      </w:r>
      <w:r w:rsidRPr="009E205B">
        <w:rPr>
          <w:rStyle w:val="author"/>
          <w:rFonts w:ascii="Arial" w:hAnsi="Arial" w:cs="Arial"/>
          <w:color w:val="000000"/>
        </w:rPr>
        <w:t>, </w:t>
      </w:r>
      <w:r w:rsidRPr="009E205B">
        <w:rPr>
          <w:rStyle w:val="firstname"/>
          <w:rFonts w:ascii="Arial" w:hAnsi="Arial" w:cs="Arial"/>
          <w:color w:val="000000"/>
        </w:rPr>
        <w:t>C.</w:t>
      </w:r>
      <w:r w:rsidRPr="009E205B">
        <w:rPr>
          <w:rFonts w:ascii="Arial" w:hAnsi="Arial" w:cs="Arial"/>
          <w:color w:val="000000"/>
        </w:rPr>
        <w:t> (</w:t>
      </w:r>
      <w:r w:rsidRPr="009E205B">
        <w:rPr>
          <w:rStyle w:val="pubdate"/>
          <w:rFonts w:ascii="Arial" w:hAnsi="Arial" w:cs="Arial"/>
          <w:color w:val="000000"/>
        </w:rPr>
        <w:t>2007</w:t>
      </w:r>
      <w:r w:rsidRPr="009E205B">
        <w:rPr>
          <w:rFonts w:ascii="Arial" w:hAnsi="Arial" w:cs="Arial"/>
          <w:color w:val="000000"/>
        </w:rPr>
        <w:t>) </w:t>
      </w:r>
      <w:r w:rsidRPr="009E205B">
        <w:rPr>
          <w:rStyle w:val="italic"/>
          <w:rFonts w:ascii="Arial" w:hAnsi="Arial" w:cs="Arial"/>
          <w:i/>
          <w:iCs/>
          <w:color w:val="000000"/>
        </w:rPr>
        <w:t>Hearts and Minds and Eyes and Ears: Reducing Radicalisation Risks Through Reassurance Oriented Policing</w:t>
      </w:r>
      <w:r w:rsidRPr="009E205B">
        <w:rPr>
          <w:rFonts w:ascii="Arial" w:hAnsi="Arial" w:cs="Arial"/>
          <w:color w:val="000000"/>
        </w:rPr>
        <w:t>. </w:t>
      </w:r>
      <w:r w:rsidRPr="009E205B">
        <w:rPr>
          <w:rStyle w:val="city"/>
          <w:rFonts w:ascii="Arial" w:hAnsi="Arial" w:cs="Arial"/>
          <w:color w:val="000000"/>
        </w:rPr>
        <w:t>Cardiff</w:t>
      </w:r>
      <w:r w:rsidRPr="009E205B">
        <w:rPr>
          <w:rFonts w:ascii="Arial" w:hAnsi="Arial" w:cs="Arial"/>
          <w:color w:val="000000"/>
        </w:rPr>
        <w:t>: </w:t>
      </w:r>
      <w:r w:rsidRPr="009E205B">
        <w:rPr>
          <w:rStyle w:val="publishername"/>
          <w:rFonts w:ascii="Arial" w:hAnsi="Arial" w:cs="Arial"/>
          <w:color w:val="000000"/>
        </w:rPr>
        <w:t>Cardiff University</w:t>
      </w:r>
      <w:r w:rsidRPr="009E205B">
        <w:rPr>
          <w:rFonts w:ascii="Arial" w:hAnsi="Arial" w:cs="Arial"/>
          <w:color w:val="000000"/>
        </w:rPr>
        <w:t>.</w:t>
      </w:r>
    </w:p>
    <w:p w14:paraId="714E1CF9" w14:textId="77777777" w:rsidR="006F6B02" w:rsidRPr="009E205B" w:rsidRDefault="006F6B02" w:rsidP="006F6B02">
      <w:pPr>
        <w:spacing w:after="0" w:line="240" w:lineRule="auto"/>
        <w:rPr>
          <w:rFonts w:ascii="Arial" w:eastAsia="Times New Roman" w:hAnsi="Arial" w:cs="Arial"/>
          <w:lang w:eastAsia="en-GB"/>
        </w:rPr>
      </w:pPr>
    </w:p>
    <w:p w14:paraId="5CBA644E" w14:textId="77777777" w:rsidR="006F6B02" w:rsidRPr="009E205B" w:rsidRDefault="006F6B02" w:rsidP="006F6B02">
      <w:pPr>
        <w:spacing w:after="0" w:line="240" w:lineRule="auto"/>
        <w:rPr>
          <w:rFonts w:ascii="Arial" w:eastAsia="Times New Roman" w:hAnsi="Arial" w:cs="Arial"/>
          <w:lang w:eastAsia="en-GB"/>
        </w:rPr>
      </w:pPr>
      <w:r w:rsidRPr="009E205B">
        <w:rPr>
          <w:rFonts w:ascii="Arial" w:eastAsia="Times New Roman" w:hAnsi="Arial" w:cs="Arial"/>
          <w:lang w:eastAsia="en-GB"/>
        </w:rPr>
        <w:t xml:space="preserve">Innes, M., Roberts, C., &amp; Lowe, T. (2017). ‘A Disruptive Influence? “Prevent-ing” Problems and Countering Violent Extremism Policy in Practice’. </w:t>
      </w:r>
      <w:r w:rsidRPr="009E205B">
        <w:rPr>
          <w:rFonts w:ascii="Arial" w:eastAsia="Times New Roman" w:hAnsi="Arial" w:cs="Arial"/>
          <w:i/>
          <w:iCs/>
          <w:lang w:eastAsia="en-GB"/>
        </w:rPr>
        <w:t>Law &amp; Society Review</w:t>
      </w:r>
      <w:r w:rsidRPr="009E205B">
        <w:rPr>
          <w:rFonts w:ascii="Arial" w:eastAsia="Times New Roman" w:hAnsi="Arial" w:cs="Arial"/>
          <w:lang w:eastAsia="en-GB"/>
        </w:rPr>
        <w:t xml:space="preserve">, </w:t>
      </w:r>
      <w:r w:rsidRPr="009E205B">
        <w:rPr>
          <w:rFonts w:ascii="Arial" w:eastAsia="Times New Roman" w:hAnsi="Arial" w:cs="Arial"/>
          <w:i/>
          <w:iCs/>
          <w:lang w:eastAsia="en-GB"/>
        </w:rPr>
        <w:t>51</w:t>
      </w:r>
      <w:r w:rsidRPr="009E205B">
        <w:rPr>
          <w:rFonts w:ascii="Arial" w:eastAsia="Times New Roman" w:hAnsi="Arial" w:cs="Arial"/>
          <w:lang w:eastAsia="en-GB"/>
        </w:rPr>
        <w:t xml:space="preserve">(2), pp. 252–281. Available at: </w:t>
      </w:r>
      <w:hyperlink r:id="rId15" w:history="1">
        <w:r w:rsidRPr="009E205B">
          <w:rPr>
            <w:rStyle w:val="Hyperlink"/>
            <w:rFonts w:ascii="Arial" w:eastAsia="Times New Roman" w:hAnsi="Arial" w:cs="Arial"/>
            <w:lang w:eastAsia="en-GB"/>
          </w:rPr>
          <w:t>http://www.jstor.org/stable/45093842</w:t>
        </w:r>
      </w:hyperlink>
    </w:p>
    <w:p w14:paraId="75A6FB3F" w14:textId="77777777" w:rsidR="006F6B02" w:rsidRPr="009E205B" w:rsidRDefault="006F6B02" w:rsidP="006F6B02">
      <w:pPr>
        <w:spacing w:after="0" w:line="240" w:lineRule="auto"/>
        <w:rPr>
          <w:rFonts w:ascii="Arial" w:eastAsia="Times New Roman" w:hAnsi="Arial" w:cs="Arial"/>
          <w:lang w:eastAsia="en-GB"/>
        </w:rPr>
      </w:pPr>
    </w:p>
    <w:p w14:paraId="220183D8" w14:textId="77777777" w:rsidR="006F6B02" w:rsidRPr="009E205B" w:rsidRDefault="006F6B02" w:rsidP="006F6B02">
      <w:pPr>
        <w:rPr>
          <w:rFonts w:ascii="Arial" w:hAnsi="Arial" w:cs="Arial"/>
          <w:color w:val="1C1D1E"/>
          <w:shd w:val="clear" w:color="auto" w:fill="EFEFF0"/>
        </w:rPr>
      </w:pPr>
      <w:r w:rsidRPr="009E205B">
        <w:rPr>
          <w:rStyle w:val="author"/>
          <w:rFonts w:ascii="Arial" w:hAnsi="Arial" w:cs="Arial"/>
          <w:color w:val="1C1D1E"/>
          <w:shd w:val="clear" w:color="auto" w:fill="EFEFF0"/>
        </w:rPr>
        <w:t>Kennedy, D. M.</w:t>
      </w:r>
      <w:r w:rsidRPr="009E205B">
        <w:rPr>
          <w:rFonts w:ascii="Arial" w:hAnsi="Arial" w:cs="Arial"/>
          <w:color w:val="1C1D1E"/>
          <w:shd w:val="clear" w:color="auto" w:fill="EFEFF0"/>
        </w:rPr>
        <w:t> (</w:t>
      </w:r>
      <w:r w:rsidRPr="009E205B">
        <w:rPr>
          <w:rStyle w:val="pubyear"/>
          <w:rFonts w:ascii="Arial" w:hAnsi="Arial" w:cs="Arial"/>
          <w:color w:val="1C1D1E"/>
          <w:shd w:val="clear" w:color="auto" w:fill="EFEFF0"/>
        </w:rPr>
        <w:t>2010)</w:t>
      </w:r>
      <w:r w:rsidRPr="009E205B">
        <w:rPr>
          <w:rFonts w:ascii="Arial" w:hAnsi="Arial" w:cs="Arial"/>
          <w:color w:val="1C1D1E"/>
          <w:shd w:val="clear" w:color="auto" w:fill="EFEFF0"/>
        </w:rPr>
        <w:t>. </w:t>
      </w:r>
      <w:r w:rsidRPr="009E205B">
        <w:rPr>
          <w:rStyle w:val="chaptertitle"/>
          <w:rFonts w:ascii="Arial" w:hAnsi="Arial" w:cs="Arial"/>
          <w:i/>
          <w:iCs/>
          <w:color w:val="1C1D1E"/>
          <w:shd w:val="clear" w:color="auto" w:fill="EFEFF0"/>
        </w:rPr>
        <w:t>Taking criminology seriously: Narratives, norms, networks, and common ground</w:t>
      </w:r>
      <w:r w:rsidRPr="009E205B">
        <w:rPr>
          <w:rFonts w:ascii="Arial" w:hAnsi="Arial" w:cs="Arial"/>
          <w:i/>
          <w:iCs/>
          <w:color w:val="1C1D1E"/>
          <w:shd w:val="clear" w:color="auto" w:fill="EFEFF0"/>
        </w:rPr>
        <w:t xml:space="preserve">. </w:t>
      </w:r>
      <w:r w:rsidRPr="009E205B">
        <w:rPr>
          <w:rFonts w:ascii="Arial" w:hAnsi="Arial" w:cs="Arial"/>
          <w:color w:val="1C1D1E"/>
          <w:shd w:val="clear" w:color="auto" w:fill="EFEFF0"/>
        </w:rPr>
        <w:t>In (</w:t>
      </w:r>
      <w:r w:rsidRPr="009E205B">
        <w:rPr>
          <w:rStyle w:val="editor"/>
          <w:rFonts w:ascii="Arial" w:hAnsi="Arial" w:cs="Arial"/>
          <w:color w:val="1C1D1E"/>
          <w:shd w:val="clear" w:color="auto" w:fill="EFEFF0"/>
        </w:rPr>
        <w:t>Robert J. Chaskin</w:t>
      </w:r>
      <w:r w:rsidRPr="009E205B">
        <w:rPr>
          <w:rFonts w:ascii="Arial" w:hAnsi="Arial" w:cs="Arial"/>
          <w:color w:val="1C1D1E"/>
          <w:shd w:val="clear" w:color="auto" w:fill="EFEFF0"/>
        </w:rPr>
        <w:t>, ed.), </w:t>
      </w:r>
      <w:r w:rsidRPr="009E205B">
        <w:rPr>
          <w:rStyle w:val="booktitle"/>
          <w:rFonts w:ascii="Arial" w:hAnsi="Arial" w:cs="Arial"/>
          <w:i/>
          <w:iCs/>
          <w:color w:val="1C1D1E"/>
          <w:shd w:val="clear" w:color="auto" w:fill="EFEFF0"/>
        </w:rPr>
        <w:t>Youth Gangs and Community Intervention: Research, Practice, and Evidence</w:t>
      </w:r>
      <w:r w:rsidRPr="009E205B">
        <w:rPr>
          <w:rFonts w:ascii="Arial" w:hAnsi="Arial" w:cs="Arial"/>
          <w:color w:val="1C1D1E"/>
          <w:shd w:val="clear" w:color="auto" w:fill="EFEFF0"/>
        </w:rPr>
        <w:t>. </w:t>
      </w:r>
      <w:r w:rsidRPr="009E205B">
        <w:rPr>
          <w:rStyle w:val="publisherlocation"/>
          <w:rFonts w:ascii="Arial" w:hAnsi="Arial" w:cs="Arial"/>
          <w:color w:val="1C1D1E"/>
          <w:shd w:val="clear" w:color="auto" w:fill="EFEFF0"/>
        </w:rPr>
        <w:t>New York</w:t>
      </w:r>
      <w:r w:rsidRPr="009E205B">
        <w:rPr>
          <w:rFonts w:ascii="Arial" w:hAnsi="Arial" w:cs="Arial"/>
          <w:color w:val="1C1D1E"/>
          <w:shd w:val="clear" w:color="auto" w:fill="EFEFF0"/>
        </w:rPr>
        <w:t>: Columbia University Press.</w:t>
      </w:r>
    </w:p>
    <w:p w14:paraId="2F2BB4EF" w14:textId="77777777" w:rsidR="006F6B02" w:rsidRPr="009E205B" w:rsidRDefault="006F6B02" w:rsidP="006F6B02">
      <w:pPr>
        <w:rPr>
          <w:rFonts w:ascii="Arial" w:hAnsi="Arial" w:cs="Arial"/>
          <w:color w:val="000000"/>
        </w:rPr>
      </w:pPr>
    </w:p>
    <w:p w14:paraId="3AC908E5" w14:textId="77777777" w:rsidR="006F6B02" w:rsidRPr="009E205B" w:rsidRDefault="006F6B02" w:rsidP="006F6B02">
      <w:pPr>
        <w:rPr>
          <w:rFonts w:ascii="Arial" w:hAnsi="Arial" w:cs="Arial"/>
          <w:color w:val="3A3A3A"/>
          <w:shd w:val="clear" w:color="auto" w:fill="FFFFFF"/>
        </w:rPr>
      </w:pPr>
      <w:r w:rsidRPr="009E205B">
        <w:rPr>
          <w:rFonts w:ascii="Arial" w:hAnsi="Arial" w:cs="Arial"/>
        </w:rPr>
        <w:t xml:space="preserve">Kingshott, B. (2009) ‘Women in policing: changing the organizational culture by adopting a feminist perspective on leadership’. </w:t>
      </w:r>
      <w:r w:rsidRPr="009E205B">
        <w:rPr>
          <w:rFonts w:ascii="Arial" w:hAnsi="Arial" w:cs="Arial"/>
          <w:i/>
          <w:iCs/>
        </w:rPr>
        <w:t>Criminal Justice Studies</w:t>
      </w:r>
      <w:r w:rsidRPr="009E205B">
        <w:rPr>
          <w:rFonts w:ascii="Arial" w:hAnsi="Arial" w:cs="Arial"/>
        </w:rPr>
        <w:t xml:space="preserve"> 22(1) pp. 49-72. </w:t>
      </w:r>
      <w:r w:rsidRPr="009E205B">
        <w:rPr>
          <w:rFonts w:ascii="Arial" w:hAnsi="Arial" w:cs="Arial"/>
          <w:color w:val="3A3A3A"/>
          <w:shd w:val="clear" w:color="auto" w:fill="FFFFFF"/>
        </w:rPr>
        <w:t xml:space="preserve">Available at: </w:t>
      </w:r>
      <w:hyperlink r:id="rId16" w:history="1">
        <w:r w:rsidRPr="009E205B">
          <w:rPr>
            <w:rStyle w:val="Hyperlink"/>
            <w:rFonts w:ascii="Arial" w:hAnsi="Arial" w:cs="Arial"/>
            <w:shd w:val="clear" w:color="auto" w:fill="FFFFFF"/>
          </w:rPr>
          <w:t>https://doi.org/10.1080/14786010902796481</w:t>
        </w:r>
      </w:hyperlink>
      <w:r w:rsidRPr="009E205B">
        <w:rPr>
          <w:rFonts w:ascii="Arial" w:hAnsi="Arial" w:cs="Arial"/>
          <w:color w:val="3A3A3A"/>
          <w:shd w:val="clear" w:color="auto" w:fill="FFFFFF"/>
        </w:rPr>
        <w:t>.</w:t>
      </w:r>
    </w:p>
    <w:p w14:paraId="4D670B63" w14:textId="77777777" w:rsidR="006F6B02" w:rsidRPr="009E205B" w:rsidRDefault="006F6B02" w:rsidP="006F6B02">
      <w:pPr>
        <w:rPr>
          <w:rFonts w:ascii="Arial" w:hAnsi="Arial" w:cs="Arial"/>
          <w:color w:val="3A3A3A"/>
          <w:shd w:val="clear" w:color="auto" w:fill="FFFFFF"/>
        </w:rPr>
      </w:pPr>
    </w:p>
    <w:p w14:paraId="052CB8C6" w14:textId="77777777" w:rsidR="006F6B02" w:rsidRPr="009E205B" w:rsidRDefault="006F6B02" w:rsidP="006F6B02">
      <w:pPr>
        <w:rPr>
          <w:rFonts w:ascii="Arial" w:hAnsi="Arial" w:cs="Arial"/>
          <w:color w:val="333333"/>
          <w:shd w:val="clear" w:color="auto" w:fill="FCFCFC"/>
        </w:rPr>
      </w:pPr>
      <w:r w:rsidRPr="009E205B">
        <w:rPr>
          <w:rFonts w:ascii="Arial" w:hAnsi="Arial" w:cs="Arial"/>
          <w:color w:val="333333"/>
          <w:shd w:val="clear" w:color="auto" w:fill="FCFCFC"/>
        </w:rPr>
        <w:t xml:space="preserve">Kirby, S., Nailer, L. (2013) ‘Reducing the offending of a UK organized crime group using an opportunity-reducing framework—a </w:t>
      </w:r>
      <w:proofErr w:type="gramStart"/>
      <w:r w:rsidRPr="009E205B">
        <w:rPr>
          <w:rFonts w:ascii="Arial" w:hAnsi="Arial" w:cs="Arial"/>
          <w:color w:val="333333"/>
          <w:shd w:val="clear" w:color="auto" w:fill="FCFCFC"/>
        </w:rPr>
        <w:t>three year</w:t>
      </w:r>
      <w:proofErr w:type="gramEnd"/>
      <w:r w:rsidRPr="009E205B">
        <w:rPr>
          <w:rFonts w:ascii="Arial" w:hAnsi="Arial" w:cs="Arial"/>
          <w:color w:val="333333"/>
          <w:shd w:val="clear" w:color="auto" w:fill="FCFCFC"/>
        </w:rPr>
        <w:t xml:space="preserve"> case study’. </w:t>
      </w:r>
      <w:r w:rsidRPr="009E205B">
        <w:rPr>
          <w:rFonts w:ascii="Arial" w:hAnsi="Arial" w:cs="Arial"/>
          <w:i/>
          <w:iCs/>
          <w:color w:val="333333"/>
          <w:shd w:val="clear" w:color="auto" w:fill="FCFCFC"/>
        </w:rPr>
        <w:t>Trends in Organised Crime,</w:t>
      </w:r>
      <w:r w:rsidRPr="009E205B">
        <w:rPr>
          <w:rFonts w:ascii="Arial" w:hAnsi="Arial" w:cs="Arial"/>
          <w:color w:val="333333"/>
          <w:shd w:val="clear" w:color="auto" w:fill="FCFCFC"/>
        </w:rPr>
        <w:t> </w:t>
      </w:r>
      <w:r w:rsidRPr="009E205B">
        <w:rPr>
          <w:rFonts w:ascii="Arial" w:hAnsi="Arial" w:cs="Arial"/>
          <w:b/>
          <w:bCs/>
          <w:color w:val="333333"/>
          <w:shd w:val="clear" w:color="auto" w:fill="FCFCFC"/>
        </w:rPr>
        <w:t>16</w:t>
      </w:r>
      <w:r w:rsidRPr="009E205B">
        <w:rPr>
          <w:rFonts w:ascii="Arial" w:hAnsi="Arial" w:cs="Arial"/>
          <w:color w:val="333333"/>
          <w:shd w:val="clear" w:color="auto" w:fill="FCFCFC"/>
        </w:rPr>
        <w:t xml:space="preserve">, pp. 397–412. Available at: </w:t>
      </w:r>
      <w:hyperlink r:id="rId17" w:history="1">
        <w:r w:rsidRPr="009E205B">
          <w:rPr>
            <w:rStyle w:val="Hyperlink"/>
            <w:rFonts w:ascii="Arial" w:hAnsi="Arial" w:cs="Arial"/>
            <w:shd w:val="clear" w:color="auto" w:fill="FCFCFC"/>
          </w:rPr>
          <w:t>https://d</w:t>
        </w:r>
        <w:r w:rsidRPr="009E205B">
          <w:rPr>
            <w:rStyle w:val="Hyperlink"/>
            <w:rFonts w:ascii="Arial" w:hAnsi="Arial" w:cs="Arial"/>
            <w:shd w:val="clear" w:color="auto" w:fill="FCFCFC"/>
          </w:rPr>
          <w:t>o</w:t>
        </w:r>
        <w:r w:rsidRPr="009E205B">
          <w:rPr>
            <w:rStyle w:val="Hyperlink"/>
            <w:rFonts w:ascii="Arial" w:hAnsi="Arial" w:cs="Arial"/>
            <w:shd w:val="clear" w:color="auto" w:fill="FCFCFC"/>
          </w:rPr>
          <w:t>i.org/10.1007/s12117-013-9195-3</w:t>
        </w:r>
      </w:hyperlink>
    </w:p>
    <w:p w14:paraId="1FB9354F" w14:textId="77777777" w:rsidR="006F6B02" w:rsidRPr="009E205B" w:rsidRDefault="006F6B02" w:rsidP="006F6B02">
      <w:pPr>
        <w:rPr>
          <w:rFonts w:ascii="Arial" w:hAnsi="Arial" w:cs="Arial"/>
        </w:rPr>
      </w:pPr>
    </w:p>
    <w:p w14:paraId="1F3EE614" w14:textId="77777777" w:rsidR="006F6B02" w:rsidRPr="009E205B" w:rsidRDefault="006F6B02" w:rsidP="006F6B02">
      <w:pPr>
        <w:rPr>
          <w:rFonts w:ascii="Arial" w:hAnsi="Arial" w:cs="Arial"/>
          <w:color w:val="333333"/>
          <w:shd w:val="clear" w:color="auto" w:fill="FCFCFC"/>
        </w:rPr>
      </w:pPr>
      <w:r w:rsidRPr="009E205B">
        <w:rPr>
          <w:rFonts w:ascii="Arial" w:hAnsi="Arial" w:cs="Arial"/>
          <w:color w:val="333333"/>
          <w:shd w:val="clear" w:color="auto" w:fill="FCFCFC"/>
        </w:rPr>
        <w:t>Kleemans, E.R., Soudijn, M.R.J. &amp; Weenink, A.W. (2012) ‘Organized crime, situational crime prevention and routine activity theory’. </w:t>
      </w:r>
      <w:r w:rsidRPr="009E205B">
        <w:rPr>
          <w:rFonts w:ascii="Arial" w:hAnsi="Arial" w:cs="Arial"/>
          <w:i/>
          <w:iCs/>
          <w:color w:val="333333"/>
          <w:shd w:val="clear" w:color="auto" w:fill="FCFCFC"/>
        </w:rPr>
        <w:t>Trends in Organised Crime</w:t>
      </w:r>
      <w:r w:rsidRPr="009E205B">
        <w:rPr>
          <w:rFonts w:ascii="Arial" w:hAnsi="Arial" w:cs="Arial"/>
          <w:color w:val="333333"/>
          <w:shd w:val="clear" w:color="auto" w:fill="FCFCFC"/>
        </w:rPr>
        <w:t> </w:t>
      </w:r>
      <w:r w:rsidRPr="009E205B">
        <w:rPr>
          <w:rFonts w:ascii="Arial" w:hAnsi="Arial" w:cs="Arial"/>
          <w:b/>
          <w:bCs/>
          <w:color w:val="333333"/>
          <w:shd w:val="clear" w:color="auto" w:fill="FCFCFC"/>
        </w:rPr>
        <w:t>15</w:t>
      </w:r>
      <w:r w:rsidRPr="009E205B">
        <w:rPr>
          <w:rFonts w:ascii="Arial" w:hAnsi="Arial" w:cs="Arial"/>
          <w:color w:val="333333"/>
          <w:shd w:val="clear" w:color="auto" w:fill="FCFCFC"/>
        </w:rPr>
        <w:t xml:space="preserve">, pp. 87–92. Available at: </w:t>
      </w:r>
      <w:hyperlink r:id="rId18" w:history="1">
        <w:r w:rsidRPr="009E205B">
          <w:rPr>
            <w:rStyle w:val="Hyperlink"/>
            <w:rFonts w:ascii="Arial" w:hAnsi="Arial" w:cs="Arial"/>
            <w:shd w:val="clear" w:color="auto" w:fill="FCFCFC"/>
          </w:rPr>
          <w:t>https://doi.org/10.1007/s1</w:t>
        </w:r>
        <w:r w:rsidRPr="009E205B">
          <w:rPr>
            <w:rStyle w:val="Hyperlink"/>
            <w:rFonts w:ascii="Arial" w:hAnsi="Arial" w:cs="Arial"/>
            <w:shd w:val="clear" w:color="auto" w:fill="FCFCFC"/>
          </w:rPr>
          <w:t>2</w:t>
        </w:r>
        <w:r w:rsidRPr="009E205B">
          <w:rPr>
            <w:rStyle w:val="Hyperlink"/>
            <w:rFonts w:ascii="Arial" w:hAnsi="Arial" w:cs="Arial"/>
            <w:shd w:val="clear" w:color="auto" w:fill="FCFCFC"/>
          </w:rPr>
          <w:t>117-012-9173-1</w:t>
        </w:r>
      </w:hyperlink>
    </w:p>
    <w:p w14:paraId="4B0D4097" w14:textId="77777777" w:rsidR="006F6B02" w:rsidRPr="009E205B" w:rsidRDefault="006F6B02" w:rsidP="006F6B02">
      <w:pPr>
        <w:rPr>
          <w:rFonts w:ascii="Arial" w:hAnsi="Arial" w:cs="Arial"/>
          <w:color w:val="3A3A3A"/>
          <w:shd w:val="clear" w:color="auto" w:fill="FFFFFF"/>
        </w:rPr>
      </w:pPr>
    </w:p>
    <w:p w14:paraId="5673CAF4" w14:textId="77777777" w:rsidR="006F6B02" w:rsidRPr="009E205B" w:rsidRDefault="006F6B02" w:rsidP="006F6B02">
      <w:pPr>
        <w:rPr>
          <w:rStyle w:val="publishername"/>
          <w:rFonts w:ascii="Arial" w:hAnsi="Arial" w:cs="Arial"/>
          <w:color w:val="000000"/>
        </w:rPr>
      </w:pPr>
      <w:r w:rsidRPr="009E205B">
        <w:rPr>
          <w:rStyle w:val="surname"/>
          <w:rFonts w:ascii="Arial" w:hAnsi="Arial" w:cs="Arial"/>
          <w:color w:val="000000"/>
        </w:rPr>
        <w:t>Lambert</w:t>
      </w:r>
      <w:r w:rsidRPr="009E205B">
        <w:rPr>
          <w:rStyle w:val="author"/>
          <w:rFonts w:ascii="Arial" w:hAnsi="Arial" w:cs="Arial"/>
          <w:color w:val="000000"/>
        </w:rPr>
        <w:t>, </w:t>
      </w:r>
      <w:r w:rsidRPr="009E205B">
        <w:rPr>
          <w:rStyle w:val="firstname"/>
          <w:rFonts w:ascii="Arial" w:hAnsi="Arial" w:cs="Arial"/>
          <w:color w:val="000000"/>
        </w:rPr>
        <w:t>R.</w:t>
      </w:r>
      <w:r w:rsidRPr="009E205B">
        <w:rPr>
          <w:rFonts w:ascii="Arial" w:hAnsi="Arial" w:cs="Arial"/>
          <w:color w:val="000000"/>
        </w:rPr>
        <w:t> (</w:t>
      </w:r>
      <w:r w:rsidRPr="009E205B">
        <w:rPr>
          <w:rStyle w:val="pubdate"/>
          <w:rFonts w:ascii="Arial" w:hAnsi="Arial" w:cs="Arial"/>
          <w:color w:val="000000"/>
        </w:rPr>
        <w:t>2011</w:t>
      </w:r>
      <w:r w:rsidRPr="009E205B">
        <w:rPr>
          <w:rFonts w:ascii="Arial" w:hAnsi="Arial" w:cs="Arial"/>
          <w:color w:val="000000"/>
        </w:rPr>
        <w:t>) </w:t>
      </w:r>
      <w:r w:rsidRPr="009E205B">
        <w:rPr>
          <w:rStyle w:val="italic"/>
          <w:rFonts w:ascii="Arial" w:hAnsi="Arial" w:cs="Arial"/>
          <w:i/>
          <w:iCs/>
          <w:color w:val="000000"/>
        </w:rPr>
        <w:t xml:space="preserve">Countering Al Qaeda in London: police and muslim partnerships. </w:t>
      </w:r>
      <w:r w:rsidRPr="009E205B">
        <w:rPr>
          <w:rFonts w:ascii="Arial" w:hAnsi="Arial" w:cs="Arial"/>
          <w:color w:val="000000"/>
        </w:rPr>
        <w:t> </w:t>
      </w:r>
      <w:r w:rsidRPr="009E205B">
        <w:rPr>
          <w:rStyle w:val="city"/>
          <w:rFonts w:ascii="Arial" w:hAnsi="Arial" w:cs="Arial"/>
          <w:color w:val="000000"/>
        </w:rPr>
        <w:t>London</w:t>
      </w:r>
      <w:r w:rsidRPr="009E205B">
        <w:rPr>
          <w:rFonts w:ascii="Arial" w:hAnsi="Arial" w:cs="Arial"/>
          <w:color w:val="000000"/>
        </w:rPr>
        <w:t>: </w:t>
      </w:r>
      <w:r w:rsidRPr="009E205B">
        <w:rPr>
          <w:rStyle w:val="publishername"/>
          <w:rFonts w:ascii="Arial" w:hAnsi="Arial" w:cs="Arial"/>
          <w:color w:val="000000"/>
        </w:rPr>
        <w:t>Hurst &amp; Company</w:t>
      </w:r>
    </w:p>
    <w:p w14:paraId="333DD446" w14:textId="77777777" w:rsidR="006F6B02" w:rsidRPr="009E205B" w:rsidRDefault="006F6B02" w:rsidP="006F6B02">
      <w:pPr>
        <w:rPr>
          <w:rFonts w:ascii="Arial" w:hAnsi="Arial" w:cs="Arial"/>
        </w:rPr>
      </w:pPr>
    </w:p>
    <w:p w14:paraId="66054EE7" w14:textId="77777777" w:rsidR="006F6B02" w:rsidRPr="009E205B" w:rsidRDefault="006F6B02" w:rsidP="006F6B02">
      <w:pPr>
        <w:rPr>
          <w:rStyle w:val="publishername"/>
          <w:rFonts w:ascii="Arial" w:hAnsi="Arial" w:cs="Arial"/>
          <w:color w:val="000000"/>
        </w:rPr>
      </w:pPr>
      <w:r w:rsidRPr="009E205B">
        <w:rPr>
          <w:rStyle w:val="surname"/>
          <w:rFonts w:ascii="Arial" w:hAnsi="Arial" w:cs="Arial"/>
          <w:color w:val="000000"/>
        </w:rPr>
        <w:t>Lambert</w:t>
      </w:r>
      <w:r w:rsidRPr="009E205B">
        <w:rPr>
          <w:rStyle w:val="author"/>
          <w:rFonts w:ascii="Arial" w:hAnsi="Arial" w:cs="Arial"/>
          <w:color w:val="000000"/>
        </w:rPr>
        <w:t>, </w:t>
      </w:r>
      <w:r w:rsidRPr="009E205B">
        <w:rPr>
          <w:rStyle w:val="firstname"/>
          <w:rFonts w:ascii="Arial" w:hAnsi="Arial" w:cs="Arial"/>
          <w:color w:val="000000"/>
        </w:rPr>
        <w:t>R.</w:t>
      </w:r>
      <w:r w:rsidRPr="009E205B">
        <w:rPr>
          <w:rFonts w:ascii="Arial" w:hAnsi="Arial" w:cs="Arial"/>
          <w:color w:val="000000"/>
        </w:rPr>
        <w:t> and </w:t>
      </w:r>
      <w:r w:rsidRPr="009E205B">
        <w:rPr>
          <w:rStyle w:val="surname"/>
          <w:rFonts w:ascii="Arial" w:hAnsi="Arial" w:cs="Arial"/>
          <w:color w:val="000000"/>
        </w:rPr>
        <w:t>Githens-Mazer</w:t>
      </w:r>
      <w:r w:rsidRPr="009E205B">
        <w:rPr>
          <w:rStyle w:val="author"/>
          <w:rFonts w:ascii="Arial" w:hAnsi="Arial" w:cs="Arial"/>
          <w:color w:val="000000"/>
        </w:rPr>
        <w:t>, </w:t>
      </w:r>
      <w:r w:rsidRPr="009E205B">
        <w:rPr>
          <w:rStyle w:val="firstname"/>
          <w:rFonts w:ascii="Arial" w:hAnsi="Arial" w:cs="Arial"/>
          <w:color w:val="000000"/>
        </w:rPr>
        <w:t>J.</w:t>
      </w:r>
      <w:r w:rsidRPr="009E205B">
        <w:rPr>
          <w:rFonts w:ascii="Arial" w:hAnsi="Arial" w:cs="Arial"/>
          <w:color w:val="000000"/>
        </w:rPr>
        <w:t> (</w:t>
      </w:r>
      <w:r w:rsidRPr="009E205B">
        <w:rPr>
          <w:rStyle w:val="pubdate"/>
          <w:rFonts w:ascii="Arial" w:hAnsi="Arial" w:cs="Arial"/>
          <w:color w:val="000000"/>
        </w:rPr>
        <w:t>2010</w:t>
      </w:r>
      <w:r w:rsidRPr="009E205B">
        <w:rPr>
          <w:rFonts w:ascii="Arial" w:hAnsi="Arial" w:cs="Arial"/>
          <w:color w:val="000000"/>
        </w:rPr>
        <w:t>) </w:t>
      </w:r>
      <w:r w:rsidRPr="009E205B">
        <w:rPr>
          <w:rStyle w:val="italic"/>
          <w:rFonts w:ascii="Arial" w:hAnsi="Arial" w:cs="Arial"/>
          <w:i/>
          <w:iCs/>
          <w:color w:val="000000"/>
        </w:rPr>
        <w:t>Islamophobia and Anti-Muslim Hate Crime</w:t>
      </w:r>
      <w:r w:rsidRPr="009E205B">
        <w:rPr>
          <w:rFonts w:ascii="Arial" w:hAnsi="Arial" w:cs="Arial"/>
          <w:color w:val="000000"/>
        </w:rPr>
        <w:t>. </w:t>
      </w:r>
      <w:r w:rsidRPr="009E205B">
        <w:rPr>
          <w:rStyle w:val="city"/>
          <w:rFonts w:ascii="Arial" w:hAnsi="Arial" w:cs="Arial"/>
          <w:color w:val="000000"/>
        </w:rPr>
        <w:t>London</w:t>
      </w:r>
      <w:r w:rsidRPr="009E205B">
        <w:rPr>
          <w:rFonts w:ascii="Arial" w:hAnsi="Arial" w:cs="Arial"/>
          <w:color w:val="000000"/>
        </w:rPr>
        <w:t>: </w:t>
      </w:r>
      <w:r w:rsidRPr="009E205B">
        <w:rPr>
          <w:rStyle w:val="publishername"/>
          <w:rFonts w:ascii="Arial" w:hAnsi="Arial" w:cs="Arial"/>
          <w:color w:val="000000"/>
        </w:rPr>
        <w:t>European Muslim Research Centre</w:t>
      </w:r>
    </w:p>
    <w:p w14:paraId="74B0ED13" w14:textId="77777777" w:rsidR="006F6B02" w:rsidRPr="009E205B" w:rsidRDefault="006F6B02" w:rsidP="006F6B02">
      <w:pPr>
        <w:rPr>
          <w:rFonts w:ascii="Arial" w:hAnsi="Arial" w:cs="Arial"/>
        </w:rPr>
      </w:pPr>
    </w:p>
    <w:p w14:paraId="4283E717" w14:textId="77777777" w:rsidR="006F6B02" w:rsidRPr="009E205B" w:rsidRDefault="006F6B02" w:rsidP="006F6B02">
      <w:pPr>
        <w:rPr>
          <w:rFonts w:ascii="Arial" w:hAnsi="Arial" w:cs="Arial"/>
        </w:rPr>
      </w:pPr>
      <w:r w:rsidRPr="009E205B">
        <w:rPr>
          <w:rFonts w:ascii="Arial" w:hAnsi="Arial" w:cs="Arial"/>
        </w:rPr>
        <w:t xml:space="preserve">Lipsey, M. W., &amp; Cullen, F. T. (2007). The effectiveness of correctional rehabilitation: A review of systematic reviews. </w:t>
      </w:r>
      <w:r w:rsidRPr="009E205B">
        <w:rPr>
          <w:rFonts w:ascii="Arial" w:hAnsi="Arial" w:cs="Arial"/>
          <w:i/>
          <w:iCs/>
        </w:rPr>
        <w:t>Annual Review of Law and Social Science</w:t>
      </w:r>
      <w:r w:rsidRPr="009E205B">
        <w:rPr>
          <w:rFonts w:ascii="Arial" w:hAnsi="Arial" w:cs="Arial"/>
        </w:rPr>
        <w:t>, 3, pp.297–320. Available at: https://doi.org/ 10.1146/annurev.lawsocsci.3.081806.112833 [Accessed 03/03/23]</w:t>
      </w:r>
    </w:p>
    <w:p w14:paraId="59453A7D" w14:textId="77777777" w:rsidR="006F6B02" w:rsidRPr="009E205B" w:rsidRDefault="006F6B02" w:rsidP="006F6B02">
      <w:pPr>
        <w:rPr>
          <w:rFonts w:ascii="Arial" w:hAnsi="Arial" w:cs="Arial"/>
        </w:rPr>
      </w:pPr>
    </w:p>
    <w:p w14:paraId="4FE1C525" w14:textId="77777777" w:rsidR="006F6B02" w:rsidRPr="009E205B" w:rsidRDefault="006F6B02" w:rsidP="006F6B02">
      <w:pPr>
        <w:rPr>
          <w:rFonts w:ascii="Arial" w:hAnsi="Arial" w:cs="Arial"/>
          <w:b/>
          <w:bCs/>
          <w:color w:val="737380"/>
          <w:shd w:val="clear" w:color="auto" w:fill="FFFFFF"/>
        </w:rPr>
      </w:pPr>
      <w:r w:rsidRPr="009E205B">
        <w:rPr>
          <w:rStyle w:val="citation"/>
          <w:rFonts w:ascii="Arial" w:hAnsi="Arial" w:cs="Arial"/>
          <w:b/>
          <w:bCs/>
          <w:color w:val="737380"/>
          <w:shd w:val="clear" w:color="auto" w:fill="FFFFFF"/>
        </w:rPr>
        <w:t xml:space="preserve">Loftus, B. (2009) ‘Police occupational culture: Classic themes, altered </w:t>
      </w:r>
      <w:proofErr w:type="gramStart"/>
      <w:r w:rsidRPr="009E205B">
        <w:rPr>
          <w:rStyle w:val="citation"/>
          <w:rFonts w:ascii="Arial" w:hAnsi="Arial" w:cs="Arial"/>
          <w:b/>
          <w:bCs/>
          <w:color w:val="737380"/>
          <w:shd w:val="clear" w:color="auto" w:fill="FFFFFF"/>
        </w:rPr>
        <w:t>times’</w:t>
      </w:r>
      <w:proofErr w:type="gramEnd"/>
      <w:r w:rsidRPr="009E205B">
        <w:rPr>
          <w:rStyle w:val="citation"/>
          <w:rFonts w:ascii="Arial" w:hAnsi="Arial" w:cs="Arial"/>
          <w:b/>
          <w:bCs/>
          <w:color w:val="737380"/>
          <w:shd w:val="clear" w:color="auto" w:fill="FFFFFF"/>
        </w:rPr>
        <w:t>. </w:t>
      </w:r>
      <w:r w:rsidRPr="009E205B">
        <w:rPr>
          <w:rStyle w:val="Emphasis"/>
          <w:rFonts w:ascii="Arial" w:hAnsi="Arial" w:cs="Arial"/>
          <w:b/>
          <w:bCs/>
          <w:color w:val="737380"/>
          <w:shd w:val="clear" w:color="auto" w:fill="FFFFFF"/>
        </w:rPr>
        <w:t>Policing &amp; Society</w:t>
      </w:r>
      <w:r w:rsidRPr="009E205B">
        <w:rPr>
          <w:rStyle w:val="citation"/>
          <w:rFonts w:ascii="Arial" w:hAnsi="Arial" w:cs="Arial"/>
          <w:b/>
          <w:bCs/>
          <w:color w:val="737380"/>
          <w:shd w:val="clear" w:color="auto" w:fill="FFFFFF"/>
        </w:rPr>
        <w:t xml:space="preserve"> 20(1) pp.1–20. Available at: </w:t>
      </w:r>
      <w:hyperlink r:id="rId19" w:history="1">
        <w:r w:rsidRPr="009E205B">
          <w:rPr>
            <w:rStyle w:val="Hyperlink"/>
            <w:rFonts w:ascii="Arial" w:hAnsi="Arial" w:cs="Arial"/>
          </w:rPr>
          <w:t xml:space="preserve"> https://www-tandfonline-com.ezproxy.uwtsd.ac.uk/doi/full/10.1080/10439460903281547: Police occupational culture: classic themes, altered times (uwtsd.ac.uk)</w:t>
        </w:r>
      </w:hyperlink>
      <w:r w:rsidRPr="009E205B">
        <w:rPr>
          <w:rFonts w:ascii="Arial" w:hAnsi="Arial" w:cs="Arial"/>
        </w:rPr>
        <w:t xml:space="preserve"> </w:t>
      </w:r>
    </w:p>
    <w:p w14:paraId="23550053" w14:textId="77777777" w:rsidR="006F6B02" w:rsidRPr="009E205B" w:rsidRDefault="006F6B02" w:rsidP="006F6B02">
      <w:pPr>
        <w:rPr>
          <w:rFonts w:ascii="Arial" w:hAnsi="Arial" w:cs="Arial"/>
        </w:rPr>
      </w:pPr>
    </w:p>
    <w:p w14:paraId="0EFA2880" w14:textId="77777777" w:rsidR="006F6B02" w:rsidRPr="009E205B" w:rsidRDefault="006F6B02" w:rsidP="006F6B02">
      <w:pPr>
        <w:rPr>
          <w:rFonts w:ascii="Arial" w:hAnsi="Arial" w:cs="Arial"/>
        </w:rPr>
      </w:pPr>
      <w:r w:rsidRPr="009E205B">
        <w:rPr>
          <w:rFonts w:ascii="Arial" w:hAnsi="Arial" w:cs="Arial"/>
        </w:rPr>
        <w:t xml:space="preserve">Lumsden, K. and Goode, J. (2018). ‘Public Criminology, Reflexivity and the Enterprise University: Experiences of Research, Knowledge Transfer Work and Co-Option with Police Forces’. </w:t>
      </w:r>
      <w:r w:rsidRPr="009E205B">
        <w:rPr>
          <w:rFonts w:ascii="Arial" w:hAnsi="Arial" w:cs="Arial"/>
          <w:i/>
          <w:iCs/>
        </w:rPr>
        <w:t>Theoretical Criminology,</w:t>
      </w:r>
      <w:r w:rsidRPr="009E205B">
        <w:rPr>
          <w:rFonts w:ascii="Arial" w:hAnsi="Arial" w:cs="Arial"/>
        </w:rPr>
        <w:t xml:space="preserve"> 22(2) pp. 243–25. </w:t>
      </w:r>
      <w:r w:rsidRPr="009E205B">
        <w:rPr>
          <w:rFonts w:ascii="Arial" w:hAnsi="Arial" w:cs="Arial"/>
          <w:color w:val="3A3A3A"/>
          <w:shd w:val="clear" w:color="auto" w:fill="FFFFFF"/>
        </w:rPr>
        <w:t>Available at: https://doi.org/10.1177/1362480616689299.</w:t>
      </w:r>
    </w:p>
    <w:p w14:paraId="2DF080C1" w14:textId="77777777" w:rsidR="006F6B02" w:rsidRPr="009E205B" w:rsidRDefault="006F6B02" w:rsidP="006F6B02">
      <w:pPr>
        <w:rPr>
          <w:rFonts w:ascii="Arial" w:hAnsi="Arial" w:cs="Arial"/>
        </w:rPr>
      </w:pPr>
    </w:p>
    <w:p w14:paraId="7E88462C" w14:textId="77777777" w:rsidR="006F6B02" w:rsidRPr="009E205B" w:rsidRDefault="006F6B02" w:rsidP="006F6B02">
      <w:pPr>
        <w:rPr>
          <w:rStyle w:val="Hyperlink"/>
          <w:rFonts w:ascii="Arial" w:hAnsi="Arial" w:cs="Arial"/>
          <w:color w:val="006ACC"/>
          <w:shd w:val="clear" w:color="auto" w:fill="FFFFFF"/>
        </w:rPr>
      </w:pPr>
      <w:r w:rsidRPr="009E205B">
        <w:rPr>
          <w:rFonts w:ascii="Arial" w:hAnsi="Arial" w:cs="Arial"/>
          <w:color w:val="333333"/>
          <w:shd w:val="clear" w:color="auto" w:fill="FFFFFF"/>
        </w:rPr>
        <w:t>Lumsden, K. (2017). ‘It’s a Profession, it Isn’t a Job’: Police Officers’ Views on the Professionalisation of Policing in England’. </w:t>
      </w:r>
      <w:r w:rsidRPr="009E205B">
        <w:rPr>
          <w:rFonts w:ascii="Arial" w:hAnsi="Arial" w:cs="Arial"/>
          <w:i/>
          <w:iCs/>
          <w:color w:val="333333"/>
          <w:shd w:val="clear" w:color="auto" w:fill="FFFFFF"/>
        </w:rPr>
        <w:t>Sociological Research Online</w:t>
      </w:r>
      <w:r w:rsidRPr="009E205B">
        <w:rPr>
          <w:rFonts w:ascii="Arial" w:hAnsi="Arial" w:cs="Arial"/>
          <w:color w:val="333333"/>
          <w:shd w:val="clear" w:color="auto" w:fill="FFFFFF"/>
        </w:rPr>
        <w:t>, </w:t>
      </w:r>
      <w:r w:rsidRPr="009E205B">
        <w:rPr>
          <w:rFonts w:ascii="Arial" w:hAnsi="Arial" w:cs="Arial"/>
          <w:i/>
          <w:iCs/>
          <w:color w:val="333333"/>
          <w:shd w:val="clear" w:color="auto" w:fill="FFFFFF"/>
        </w:rPr>
        <w:t>22</w:t>
      </w:r>
      <w:r w:rsidRPr="009E205B">
        <w:rPr>
          <w:rFonts w:ascii="Arial" w:hAnsi="Arial" w:cs="Arial"/>
          <w:color w:val="333333"/>
          <w:shd w:val="clear" w:color="auto" w:fill="FFFFFF"/>
        </w:rPr>
        <w:t>(3), pp. 4–20. Available at: https://doi-org.ezproxy.uwtsd.ac.uk/</w:t>
      </w:r>
      <w:hyperlink r:id="rId20" w:history="1">
        <w:r w:rsidRPr="009E205B">
          <w:rPr>
            <w:rStyle w:val="Hyperlink"/>
            <w:rFonts w:ascii="Arial" w:hAnsi="Arial" w:cs="Arial"/>
            <w:color w:val="006ACC"/>
            <w:shd w:val="clear" w:color="auto" w:fill="FFFFFF"/>
          </w:rPr>
          <w:t>10.1177/1360780417724062</w:t>
        </w:r>
      </w:hyperlink>
    </w:p>
    <w:p w14:paraId="4CF912ED" w14:textId="77777777" w:rsidR="006F6B02" w:rsidRPr="009E205B" w:rsidRDefault="006F6B02" w:rsidP="006F6B02">
      <w:pPr>
        <w:rPr>
          <w:rStyle w:val="Hyperlink"/>
          <w:rFonts w:ascii="Arial" w:hAnsi="Arial" w:cs="Arial"/>
          <w:color w:val="006ACC"/>
          <w:shd w:val="clear" w:color="auto" w:fill="FFFFFF"/>
        </w:rPr>
      </w:pPr>
    </w:p>
    <w:p w14:paraId="0A57DB34" w14:textId="77777777" w:rsidR="006F6B02" w:rsidRPr="009E205B" w:rsidRDefault="006F6B02" w:rsidP="006F6B02">
      <w:pPr>
        <w:rPr>
          <w:rFonts w:ascii="Arial" w:hAnsi="Arial" w:cs="Arial"/>
          <w:color w:val="555555"/>
          <w:shd w:val="clear" w:color="auto" w:fill="FFFFFF"/>
        </w:rPr>
      </w:pPr>
      <w:r w:rsidRPr="009E205B">
        <w:rPr>
          <w:rFonts w:ascii="Arial" w:hAnsi="Arial" w:cs="Arial"/>
          <w:color w:val="555555"/>
          <w:shd w:val="clear" w:color="auto" w:fill="FFFFFF"/>
        </w:rPr>
        <w:t xml:space="preserve">McNeill, A. and Wheller, L. (2019). ‘Knife Crime Evidence Briefing’. </w:t>
      </w:r>
      <w:r w:rsidRPr="009E205B">
        <w:rPr>
          <w:rFonts w:ascii="Arial" w:hAnsi="Arial" w:cs="Arial"/>
          <w:i/>
          <w:iCs/>
          <w:color w:val="555555"/>
          <w:shd w:val="clear" w:color="auto" w:fill="FFFFFF"/>
        </w:rPr>
        <w:t>College of Policing</w:t>
      </w:r>
      <w:r w:rsidRPr="009E205B">
        <w:rPr>
          <w:rFonts w:ascii="Arial" w:hAnsi="Arial" w:cs="Arial"/>
          <w:color w:val="555555"/>
          <w:shd w:val="clear" w:color="auto" w:fill="FFFFFF"/>
        </w:rPr>
        <w:t xml:space="preserve">. Available at: https://whatworks.college.police.uk/Research/ Documents/Knife_Crime_Evidence_Briefing.pdf </w:t>
      </w:r>
      <w:r w:rsidRPr="009E205B">
        <w:rPr>
          <w:rFonts w:ascii="Arial" w:hAnsi="Arial" w:cs="Arial"/>
          <w:color w:val="555555"/>
        </w:rPr>
        <w:br/>
      </w:r>
    </w:p>
    <w:p w14:paraId="678109D8" w14:textId="77777777" w:rsidR="006F6B02" w:rsidRPr="009E205B" w:rsidRDefault="006F6B02" w:rsidP="006F6B02">
      <w:pPr>
        <w:rPr>
          <w:rStyle w:val="Hyperlink"/>
          <w:rFonts w:ascii="Arial" w:hAnsi="Arial" w:cs="Arial"/>
          <w:color w:val="006ACC"/>
          <w:shd w:val="clear" w:color="auto" w:fill="FFFFFF"/>
        </w:rPr>
      </w:pPr>
    </w:p>
    <w:p w14:paraId="5C6386E6" w14:textId="77777777" w:rsidR="006F6B02" w:rsidRPr="009E205B" w:rsidRDefault="006F6B02" w:rsidP="006F6B02">
      <w:pPr>
        <w:rPr>
          <w:rFonts w:ascii="Arial" w:hAnsi="Arial" w:cs="Arial"/>
        </w:rPr>
      </w:pPr>
      <w:r w:rsidRPr="009E205B">
        <w:rPr>
          <w:rFonts w:ascii="Arial" w:hAnsi="Arial" w:cs="Arial"/>
        </w:rPr>
        <w:t xml:space="preserve">Piquero, A., Farrington, D. and Blumstein, A. (2007) </w:t>
      </w:r>
      <w:r w:rsidRPr="009E205B">
        <w:rPr>
          <w:rFonts w:ascii="Arial" w:hAnsi="Arial" w:cs="Arial"/>
          <w:i/>
          <w:iCs/>
        </w:rPr>
        <w:t>Key Issues in Criminal Career Research</w:t>
      </w:r>
      <w:r w:rsidRPr="009E205B">
        <w:rPr>
          <w:rFonts w:ascii="Arial" w:hAnsi="Arial" w:cs="Arial"/>
        </w:rPr>
        <w:t>, Cambridge University Press: Cambridge</w:t>
      </w:r>
    </w:p>
    <w:p w14:paraId="713B00D1" w14:textId="77777777" w:rsidR="006F6B02" w:rsidRPr="009E205B" w:rsidRDefault="006F6B02" w:rsidP="006F6B02">
      <w:pPr>
        <w:rPr>
          <w:rStyle w:val="Hyperlink"/>
          <w:rFonts w:ascii="Arial" w:hAnsi="Arial" w:cs="Arial"/>
          <w:color w:val="006ACC"/>
          <w:shd w:val="clear" w:color="auto" w:fill="FFFFFF"/>
        </w:rPr>
      </w:pPr>
    </w:p>
    <w:p w14:paraId="7F9B34E7" w14:textId="77777777" w:rsidR="006F6B02" w:rsidRPr="009E205B" w:rsidRDefault="006F6B02" w:rsidP="006F6B02">
      <w:pPr>
        <w:rPr>
          <w:rStyle w:val="publishername"/>
          <w:rFonts w:ascii="Arial" w:hAnsi="Arial" w:cs="Arial"/>
          <w:color w:val="000000"/>
        </w:rPr>
      </w:pPr>
      <w:r w:rsidRPr="009E205B">
        <w:rPr>
          <w:rStyle w:val="publishername"/>
          <w:rFonts w:ascii="Arial" w:hAnsi="Arial" w:cs="Arial"/>
          <w:color w:val="000000"/>
        </w:rPr>
        <w:t xml:space="preserve">Prigg (2016) ‘Twitter’s terror crackdown: Social network says it has shit down over 235,000 accounts linked to Islamic State and other groups in six months’ </w:t>
      </w:r>
      <w:r w:rsidRPr="009E205B">
        <w:rPr>
          <w:rStyle w:val="publishername"/>
          <w:rFonts w:ascii="Arial" w:hAnsi="Arial" w:cs="Arial"/>
          <w:i/>
          <w:iCs/>
          <w:color w:val="000000"/>
        </w:rPr>
        <w:t xml:space="preserve">The Daily Mail </w:t>
      </w:r>
      <w:r w:rsidRPr="009E205B">
        <w:rPr>
          <w:rStyle w:val="publishername"/>
          <w:rFonts w:ascii="Arial" w:hAnsi="Arial" w:cs="Arial"/>
          <w:color w:val="000000"/>
        </w:rPr>
        <w:t>18</w:t>
      </w:r>
      <w:r w:rsidRPr="009E205B">
        <w:rPr>
          <w:rStyle w:val="publishername"/>
          <w:rFonts w:ascii="Arial" w:hAnsi="Arial" w:cs="Arial"/>
          <w:color w:val="000000"/>
          <w:vertAlign w:val="superscript"/>
        </w:rPr>
        <w:t>th</w:t>
      </w:r>
      <w:r w:rsidRPr="009E205B">
        <w:rPr>
          <w:rStyle w:val="publishername"/>
          <w:rFonts w:ascii="Arial" w:hAnsi="Arial" w:cs="Arial"/>
          <w:color w:val="000000"/>
        </w:rPr>
        <w:t xml:space="preserve"> August 2016. Available at: </w:t>
      </w:r>
      <w:hyperlink r:id="rId21" w:history="1">
        <w:r w:rsidRPr="009E205B">
          <w:rPr>
            <w:rStyle w:val="Hyperlink"/>
            <w:rFonts w:ascii="Arial" w:hAnsi="Arial" w:cs="Arial"/>
          </w:rPr>
          <w:t>https://www.dailymail.co.uk/sciencetech/article-3747501/Twitter-s-terror-crackdown-Social-network-says-shut-235-000-accounts-linked-Islamic-State-groups-six-months.html</w:t>
        </w:r>
      </w:hyperlink>
      <w:r w:rsidRPr="009E205B">
        <w:rPr>
          <w:rStyle w:val="publishername"/>
          <w:rFonts w:ascii="Arial" w:hAnsi="Arial" w:cs="Arial"/>
          <w:color w:val="000000"/>
        </w:rPr>
        <w:t xml:space="preserve"> </w:t>
      </w:r>
    </w:p>
    <w:p w14:paraId="0049802D" w14:textId="77777777" w:rsidR="006F6B02" w:rsidRPr="009E205B" w:rsidRDefault="006F6B02" w:rsidP="006F6B02">
      <w:pPr>
        <w:rPr>
          <w:rFonts w:ascii="Arial" w:hAnsi="Arial" w:cs="Arial"/>
        </w:rPr>
      </w:pPr>
    </w:p>
    <w:p w14:paraId="1EC6F460" w14:textId="77777777" w:rsidR="006F6B02" w:rsidRPr="009E205B" w:rsidRDefault="006F6B02" w:rsidP="006F6B02">
      <w:pPr>
        <w:rPr>
          <w:rFonts w:ascii="Arial" w:hAnsi="Arial" w:cs="Arial"/>
          <w:color w:val="555555"/>
          <w:shd w:val="clear" w:color="auto" w:fill="FFFFFF"/>
        </w:rPr>
      </w:pPr>
      <w:r w:rsidRPr="009E205B">
        <w:rPr>
          <w:rFonts w:ascii="Arial" w:hAnsi="Arial" w:cs="Arial"/>
          <w:color w:val="555555"/>
          <w:shd w:val="clear" w:color="auto" w:fill="FFFFFF"/>
        </w:rPr>
        <w:t xml:space="preserve">Roberts, S. (2021), Solutions to knife crime: a path through the red sea?, Available at: </w:t>
      </w:r>
      <w:hyperlink r:id="rId22" w:history="1">
        <w:r w:rsidRPr="009E205B">
          <w:rPr>
            <w:rStyle w:val="Hyperlink"/>
            <w:rFonts w:ascii="Arial" w:hAnsi="Arial" w:cs="Arial"/>
            <w:shd w:val="clear" w:color="auto" w:fill="FFFFFF"/>
          </w:rPr>
          <w:t>https://librarysearch.uwtsd.ac.uk/permalink/44WHELF_UWTSD/11c0l68/alma99100392282502421</w:t>
        </w:r>
      </w:hyperlink>
      <w:r w:rsidRPr="009E205B">
        <w:rPr>
          <w:rFonts w:ascii="Arial" w:hAnsi="Arial" w:cs="Arial"/>
          <w:color w:val="3A3A3A"/>
          <w:shd w:val="clear" w:color="auto" w:fill="FFFFFF"/>
        </w:rPr>
        <w:t xml:space="preserve"> [Accessed 02/03/23]</w:t>
      </w:r>
    </w:p>
    <w:p w14:paraId="5199B8EE" w14:textId="77777777" w:rsidR="006F6B02" w:rsidRPr="009E205B" w:rsidRDefault="006F6B02" w:rsidP="006F6B02">
      <w:pPr>
        <w:rPr>
          <w:rFonts w:ascii="Arial" w:hAnsi="Arial" w:cs="Arial"/>
        </w:rPr>
      </w:pPr>
    </w:p>
    <w:p w14:paraId="11585137" w14:textId="77777777" w:rsidR="006F6B02" w:rsidRPr="009E205B" w:rsidRDefault="006F6B02" w:rsidP="006F6B02">
      <w:pPr>
        <w:rPr>
          <w:rFonts w:ascii="Arial" w:hAnsi="Arial" w:cs="Arial"/>
          <w:color w:val="000000"/>
        </w:rPr>
      </w:pPr>
      <w:r w:rsidRPr="009E205B">
        <w:rPr>
          <w:rStyle w:val="surname"/>
          <w:rFonts w:ascii="Arial" w:hAnsi="Arial" w:cs="Arial"/>
          <w:color w:val="000000"/>
        </w:rPr>
        <w:t>Rowe</w:t>
      </w:r>
      <w:r w:rsidRPr="009E205B">
        <w:rPr>
          <w:rStyle w:val="author"/>
          <w:rFonts w:ascii="Arial" w:hAnsi="Arial" w:cs="Arial"/>
          <w:color w:val="000000"/>
        </w:rPr>
        <w:t>, </w:t>
      </w:r>
      <w:r w:rsidRPr="009E205B">
        <w:rPr>
          <w:rStyle w:val="firstname"/>
          <w:rFonts w:ascii="Arial" w:hAnsi="Arial" w:cs="Arial"/>
          <w:color w:val="000000"/>
        </w:rPr>
        <w:t>M.</w:t>
      </w:r>
      <w:r w:rsidRPr="009E205B">
        <w:rPr>
          <w:rFonts w:ascii="Arial" w:hAnsi="Arial" w:cs="Arial"/>
          <w:color w:val="000000"/>
        </w:rPr>
        <w:t> (</w:t>
      </w:r>
      <w:r w:rsidRPr="009E205B">
        <w:rPr>
          <w:rStyle w:val="pubdate"/>
          <w:rFonts w:ascii="Arial" w:hAnsi="Arial" w:cs="Arial"/>
          <w:color w:val="000000"/>
        </w:rPr>
        <w:t>2004</w:t>
      </w:r>
      <w:r w:rsidRPr="009E205B">
        <w:rPr>
          <w:rFonts w:ascii="Arial" w:hAnsi="Arial" w:cs="Arial"/>
          <w:color w:val="000000"/>
        </w:rPr>
        <w:t>) </w:t>
      </w:r>
      <w:r w:rsidRPr="009E205B">
        <w:rPr>
          <w:rStyle w:val="italic"/>
          <w:rFonts w:ascii="Arial" w:hAnsi="Arial" w:cs="Arial"/>
          <w:i/>
          <w:iCs/>
          <w:color w:val="000000"/>
        </w:rPr>
        <w:t>Policing, race and racism</w:t>
      </w:r>
      <w:r w:rsidRPr="009E205B">
        <w:rPr>
          <w:rFonts w:ascii="Arial" w:hAnsi="Arial" w:cs="Arial"/>
          <w:color w:val="000000"/>
        </w:rPr>
        <w:t>. </w:t>
      </w:r>
      <w:r w:rsidRPr="009E205B">
        <w:rPr>
          <w:rStyle w:val="city"/>
          <w:rFonts w:ascii="Arial" w:hAnsi="Arial" w:cs="Arial"/>
          <w:color w:val="000000"/>
        </w:rPr>
        <w:t>Cullompton</w:t>
      </w:r>
      <w:r w:rsidRPr="009E205B">
        <w:rPr>
          <w:rFonts w:ascii="Arial" w:hAnsi="Arial" w:cs="Arial"/>
          <w:color w:val="000000"/>
        </w:rPr>
        <w:t>: </w:t>
      </w:r>
      <w:r w:rsidRPr="009E205B">
        <w:rPr>
          <w:rStyle w:val="publishername"/>
          <w:rFonts w:ascii="Arial" w:hAnsi="Arial" w:cs="Arial"/>
          <w:color w:val="000000"/>
        </w:rPr>
        <w:t>Willan Publishing</w:t>
      </w:r>
      <w:r w:rsidRPr="009E205B">
        <w:rPr>
          <w:rFonts w:ascii="Arial" w:hAnsi="Arial" w:cs="Arial"/>
          <w:color w:val="000000"/>
        </w:rPr>
        <w:t>.</w:t>
      </w:r>
    </w:p>
    <w:p w14:paraId="04305ACA" w14:textId="77777777" w:rsidR="006F6B02" w:rsidRPr="009E205B" w:rsidRDefault="006F6B02" w:rsidP="006F6B02">
      <w:pPr>
        <w:rPr>
          <w:rFonts w:ascii="Arial" w:hAnsi="Arial" w:cs="Arial"/>
        </w:rPr>
      </w:pPr>
    </w:p>
    <w:p w14:paraId="4E17A683" w14:textId="77777777" w:rsidR="006F6B02" w:rsidRPr="009E205B" w:rsidRDefault="006F6B02" w:rsidP="006F6B02">
      <w:pPr>
        <w:rPr>
          <w:rFonts w:ascii="Arial" w:hAnsi="Arial" w:cs="Arial"/>
          <w:shd w:val="clear" w:color="auto" w:fill="FFFFFF"/>
        </w:rPr>
      </w:pPr>
      <w:r w:rsidRPr="009E205B">
        <w:rPr>
          <w:rFonts w:ascii="Arial" w:hAnsi="Arial" w:cs="Arial"/>
          <w:shd w:val="clear" w:color="auto" w:fill="FFFFFF"/>
        </w:rPr>
        <w:t xml:space="preserve">Shafritz, J., Gibbons, E. and Scott, G. (1991). </w:t>
      </w:r>
      <w:r w:rsidRPr="009E205B">
        <w:rPr>
          <w:rFonts w:ascii="Arial" w:hAnsi="Arial" w:cs="Arial"/>
          <w:i/>
          <w:iCs/>
          <w:shd w:val="clear" w:color="auto" w:fill="FFFFFF"/>
        </w:rPr>
        <w:t>Almanac of Modern Terrorism.</w:t>
      </w:r>
      <w:r w:rsidRPr="009E205B">
        <w:rPr>
          <w:rFonts w:ascii="Arial" w:hAnsi="Arial" w:cs="Arial"/>
          <w:shd w:val="clear" w:color="auto" w:fill="FFFFFF"/>
        </w:rPr>
        <w:t xml:space="preserve"> Oxford: Facts on File.</w:t>
      </w:r>
    </w:p>
    <w:p w14:paraId="7C5BD317" w14:textId="77777777" w:rsidR="006F6B02" w:rsidRPr="009E205B" w:rsidRDefault="006F6B02" w:rsidP="006F6B02">
      <w:pPr>
        <w:rPr>
          <w:rFonts w:ascii="Arial" w:hAnsi="Arial" w:cs="Arial"/>
          <w:color w:val="2E414F"/>
          <w:shd w:val="clear" w:color="auto" w:fill="FFFFFF"/>
        </w:rPr>
      </w:pPr>
    </w:p>
    <w:p w14:paraId="69BE21F3" w14:textId="77777777" w:rsidR="006F6B02" w:rsidRPr="009E205B" w:rsidRDefault="006F6B02" w:rsidP="006F6B02">
      <w:pPr>
        <w:rPr>
          <w:rFonts w:ascii="Arial" w:hAnsi="Arial" w:cs="Arial"/>
          <w:color w:val="000000"/>
          <w:spacing w:val="-5"/>
        </w:rPr>
      </w:pPr>
      <w:r w:rsidRPr="009E205B">
        <w:rPr>
          <w:rFonts w:ascii="Arial" w:hAnsi="Arial" w:cs="Arial"/>
          <w:color w:val="000000"/>
          <w:spacing w:val="-5"/>
        </w:rPr>
        <w:t>Sherman, L. W. (2013). ‘The Rise of Evidence-Based Policing: Targeting, Testing, and Tracking’. </w:t>
      </w:r>
      <w:r w:rsidRPr="009E205B">
        <w:rPr>
          <w:rFonts w:ascii="Arial" w:hAnsi="Arial" w:cs="Arial"/>
          <w:i/>
          <w:iCs/>
          <w:color w:val="000000"/>
          <w:spacing w:val="-5"/>
        </w:rPr>
        <w:t>Crime and Justice</w:t>
      </w:r>
      <w:r w:rsidRPr="009E205B">
        <w:rPr>
          <w:rFonts w:ascii="Arial" w:hAnsi="Arial" w:cs="Arial"/>
          <w:color w:val="000000"/>
          <w:spacing w:val="-5"/>
        </w:rPr>
        <w:t>, </w:t>
      </w:r>
      <w:r w:rsidRPr="009E205B">
        <w:rPr>
          <w:rFonts w:ascii="Arial" w:hAnsi="Arial" w:cs="Arial"/>
          <w:i/>
          <w:iCs/>
          <w:color w:val="000000"/>
          <w:spacing w:val="-5"/>
        </w:rPr>
        <w:t>42</w:t>
      </w:r>
      <w:r w:rsidRPr="009E205B">
        <w:rPr>
          <w:rFonts w:ascii="Arial" w:hAnsi="Arial" w:cs="Arial"/>
          <w:color w:val="000000"/>
          <w:spacing w:val="-5"/>
        </w:rPr>
        <w:t xml:space="preserve">(1), pp. 377–451. </w:t>
      </w:r>
      <w:hyperlink r:id="rId23" w:history="1">
        <w:r w:rsidRPr="009E205B">
          <w:rPr>
            <w:rStyle w:val="Hyperlink"/>
            <w:rFonts w:ascii="Arial" w:hAnsi="Arial" w:cs="Arial"/>
            <w:spacing w:val="-5"/>
          </w:rPr>
          <w:t>https://doi.org/10.1086/670819</w:t>
        </w:r>
      </w:hyperlink>
    </w:p>
    <w:p w14:paraId="3E294636" w14:textId="77777777" w:rsidR="006F6B02" w:rsidRPr="009E205B" w:rsidRDefault="006F6B02" w:rsidP="006F6B02">
      <w:pPr>
        <w:rPr>
          <w:rFonts w:ascii="Arial" w:hAnsi="Arial" w:cs="Arial"/>
        </w:rPr>
      </w:pPr>
    </w:p>
    <w:p w14:paraId="507764C7" w14:textId="77777777" w:rsidR="006F6B02" w:rsidRPr="009E205B" w:rsidRDefault="006F6B02" w:rsidP="006F6B02">
      <w:pPr>
        <w:rPr>
          <w:rFonts w:ascii="Arial" w:hAnsi="Arial" w:cs="Arial"/>
          <w:color w:val="000000"/>
          <w:shd w:val="clear" w:color="auto" w:fill="FFFFFF"/>
        </w:rPr>
      </w:pPr>
      <w:r w:rsidRPr="009E205B">
        <w:rPr>
          <w:rFonts w:ascii="Arial" w:hAnsi="Arial" w:cs="Arial"/>
          <w:color w:val="000000"/>
          <w:shd w:val="clear" w:color="auto" w:fill="FFFFFF"/>
        </w:rPr>
        <w:t>Spalek, B. (2013) ‘Community Policing within a Counter-Terrorism Context: Understanding Police and Community Engagement’. </w:t>
      </w:r>
      <w:r w:rsidRPr="009E205B">
        <w:rPr>
          <w:rStyle w:val="Emphasis"/>
          <w:rFonts w:ascii="Arial" w:hAnsi="Arial" w:cs="Arial"/>
          <w:color w:val="000000"/>
          <w:shd w:val="clear" w:color="auto" w:fill="FFFFFF"/>
        </w:rPr>
        <w:t>Terror Crime Prevention with Communities</w:t>
      </w:r>
      <w:r w:rsidRPr="009E205B">
        <w:rPr>
          <w:rFonts w:ascii="Arial" w:hAnsi="Arial" w:cs="Arial"/>
          <w:color w:val="000000"/>
          <w:shd w:val="clear" w:color="auto" w:fill="FFFFFF"/>
        </w:rPr>
        <w:t xml:space="preserve">. pp. 47–74. London: Bloomsbury Academic. Available at: </w:t>
      </w:r>
      <w:hyperlink r:id="rId24" w:history="1">
        <w:r w:rsidRPr="009E205B">
          <w:rPr>
            <w:rStyle w:val="Hyperlink"/>
            <w:rFonts w:ascii="Arial" w:hAnsi="Arial" w:cs="Arial"/>
            <w:shd w:val="clear" w:color="auto" w:fill="FFFFFF"/>
          </w:rPr>
          <w:t>http://dx.doi.org/10.5040/9781472545039.ch-003</w:t>
        </w:r>
      </w:hyperlink>
      <w:r w:rsidRPr="009E205B">
        <w:rPr>
          <w:rFonts w:ascii="Arial" w:hAnsi="Arial" w:cs="Arial"/>
          <w:color w:val="000000"/>
          <w:shd w:val="clear" w:color="auto" w:fill="FFFFFF"/>
        </w:rPr>
        <w:t xml:space="preserve"> [Accessed 27/02/23]</w:t>
      </w:r>
    </w:p>
    <w:p w14:paraId="0F61F3FF" w14:textId="77777777" w:rsidR="006F6B02" w:rsidRPr="009E205B" w:rsidRDefault="006F6B02" w:rsidP="006F6B02">
      <w:pPr>
        <w:rPr>
          <w:rFonts w:ascii="Arial" w:hAnsi="Arial" w:cs="Arial"/>
          <w:color w:val="000000"/>
          <w:shd w:val="clear" w:color="auto" w:fill="FFFFFF"/>
        </w:rPr>
      </w:pPr>
    </w:p>
    <w:p w14:paraId="3BDA3EFA" w14:textId="77777777" w:rsidR="006F6B02" w:rsidRPr="009E205B" w:rsidRDefault="006F6B02" w:rsidP="006F6B02">
      <w:pPr>
        <w:rPr>
          <w:rFonts w:ascii="Arial" w:hAnsi="Arial" w:cs="Arial"/>
        </w:rPr>
      </w:pPr>
      <w:r w:rsidRPr="009E205B">
        <w:rPr>
          <w:rFonts w:ascii="Arial" w:hAnsi="Arial" w:cs="Arial"/>
        </w:rPr>
        <w:t xml:space="preserve">Taxman, F. S., &amp; Caudy, M. (2012). What does not work or increases offending: A review of systematic or meta-analyses reviews: A rapid evidence assessment. In Barnett G.D. and Howard, F. (2018) ‘What doesn’t work to reduce </w:t>
      </w:r>
      <w:proofErr w:type="gramStart"/>
      <w:r w:rsidRPr="009E205B">
        <w:rPr>
          <w:rFonts w:ascii="Arial" w:hAnsi="Arial" w:cs="Arial"/>
        </w:rPr>
        <w:t>reoffending?:</w:t>
      </w:r>
      <w:proofErr w:type="gramEnd"/>
      <w:r w:rsidRPr="009E205B">
        <w:rPr>
          <w:rFonts w:ascii="Arial" w:hAnsi="Arial" w:cs="Arial"/>
        </w:rPr>
        <w:t xml:space="preserve"> A Review of Reviews of Ineffective Interventions for Adults Convicted of Crimes, </w:t>
      </w:r>
      <w:r w:rsidRPr="009E205B">
        <w:rPr>
          <w:rFonts w:ascii="Arial" w:hAnsi="Arial" w:cs="Arial"/>
          <w:i/>
          <w:iCs/>
        </w:rPr>
        <w:t xml:space="preserve">European Psychologist, </w:t>
      </w:r>
      <w:r w:rsidRPr="009E205B">
        <w:rPr>
          <w:rFonts w:ascii="Arial" w:hAnsi="Arial" w:cs="Arial"/>
        </w:rPr>
        <w:t xml:space="preserve">23(2) pp. 111-129. </w:t>
      </w:r>
      <w:r w:rsidRPr="009E205B">
        <w:rPr>
          <w:rFonts w:ascii="Arial" w:hAnsi="Arial" w:cs="Arial"/>
          <w:color w:val="555555"/>
          <w:shd w:val="clear" w:color="auto" w:fill="FFFFFF"/>
        </w:rPr>
        <w:t>DOI:</w:t>
      </w:r>
      <w:hyperlink r:id="rId25" w:tgtFrame="_blank" w:history="1">
        <w:r w:rsidRPr="009E205B">
          <w:rPr>
            <w:rStyle w:val="Hyperlink"/>
            <w:rFonts w:ascii="Arial" w:hAnsi="Arial" w:cs="Arial"/>
            <w:bdr w:val="none" w:sz="0" w:space="0" w:color="auto" w:frame="1"/>
            <w:shd w:val="clear" w:color="auto" w:fill="FFFFFF"/>
          </w:rPr>
          <w:t>10.1027/1016-9040/a000323</w:t>
        </w:r>
      </w:hyperlink>
      <w:r w:rsidRPr="009E205B">
        <w:rPr>
          <w:rFonts w:ascii="Arial" w:hAnsi="Arial" w:cs="Arial"/>
        </w:rPr>
        <w:t xml:space="preserve"> [Accessed 03/03/23]</w:t>
      </w:r>
    </w:p>
    <w:p w14:paraId="3EAEBF48" w14:textId="77777777" w:rsidR="006F6B02" w:rsidRPr="009E205B" w:rsidRDefault="006F6B02" w:rsidP="006F6B02">
      <w:pPr>
        <w:rPr>
          <w:rFonts w:ascii="Arial" w:hAnsi="Arial" w:cs="Arial"/>
        </w:rPr>
      </w:pPr>
    </w:p>
    <w:p w14:paraId="50ED0B6A" w14:textId="77777777" w:rsidR="006F6B02" w:rsidRPr="009E205B" w:rsidRDefault="006F6B02" w:rsidP="006F6B02">
      <w:pPr>
        <w:rPr>
          <w:rFonts w:ascii="Arial" w:hAnsi="Arial" w:cs="Arial"/>
        </w:rPr>
      </w:pPr>
      <w:r w:rsidRPr="009E205B">
        <w:rPr>
          <w:rFonts w:ascii="Arial" w:hAnsi="Arial" w:cs="Arial"/>
        </w:rPr>
        <w:t>Terry, W. C. (1981) ‘Police stress: the empirical evidence’</w:t>
      </w:r>
      <w:r w:rsidRPr="009E205B">
        <w:rPr>
          <w:rFonts w:ascii="Arial" w:hAnsi="Arial" w:cs="Arial"/>
          <w:i/>
          <w:iCs/>
        </w:rPr>
        <w:t>. Journal of Police Science and Administration</w:t>
      </w:r>
      <w:r w:rsidRPr="009E205B">
        <w:rPr>
          <w:rFonts w:ascii="Arial" w:hAnsi="Arial" w:cs="Arial"/>
        </w:rPr>
        <w:t xml:space="preserve">, 9(1) pp. 61–75. Available at: </w:t>
      </w:r>
      <w:hyperlink r:id="rId26" w:history="1">
        <w:r w:rsidRPr="009E205B">
          <w:rPr>
            <w:rStyle w:val="Hyperlink"/>
            <w:rFonts w:ascii="Arial" w:hAnsi="Arial" w:cs="Arial"/>
          </w:rPr>
          <w:t>https://www.ojp.gov/ncjrs/virtual-library/abstracts/police-stress-empirical-evidence</w:t>
        </w:r>
      </w:hyperlink>
      <w:r w:rsidRPr="009E205B">
        <w:rPr>
          <w:rFonts w:ascii="Arial" w:hAnsi="Arial" w:cs="Arial"/>
        </w:rPr>
        <w:t xml:space="preserve"> </w:t>
      </w:r>
    </w:p>
    <w:p w14:paraId="30DBCEAE" w14:textId="77777777" w:rsidR="006F6B02" w:rsidRPr="009E205B" w:rsidRDefault="006F6B02" w:rsidP="006F6B02">
      <w:pPr>
        <w:rPr>
          <w:rFonts w:ascii="Arial" w:hAnsi="Arial" w:cs="Arial"/>
        </w:rPr>
      </w:pPr>
    </w:p>
    <w:p w14:paraId="7B94B5A2" w14:textId="77777777" w:rsidR="006F6B02" w:rsidRPr="009E205B" w:rsidRDefault="006F6B02" w:rsidP="006F6B02">
      <w:pPr>
        <w:rPr>
          <w:rFonts w:ascii="Arial" w:hAnsi="Arial" w:cs="Arial"/>
          <w:color w:val="555555"/>
          <w:shd w:val="clear" w:color="auto" w:fill="FFFFFF"/>
        </w:rPr>
      </w:pPr>
      <w:r w:rsidRPr="009E205B">
        <w:rPr>
          <w:rFonts w:ascii="Arial" w:hAnsi="Arial" w:cs="Arial"/>
          <w:color w:val="555555"/>
          <w:shd w:val="clear" w:color="auto" w:fill="FFFFFF"/>
        </w:rPr>
        <w:t xml:space="preserve">The Safety Box (2022) </w:t>
      </w:r>
      <w:r w:rsidRPr="009E205B">
        <w:rPr>
          <w:rFonts w:ascii="Arial" w:hAnsi="Arial" w:cs="Arial"/>
          <w:i/>
          <w:iCs/>
          <w:color w:val="555555"/>
          <w:shd w:val="clear" w:color="auto" w:fill="FFFFFF"/>
        </w:rPr>
        <w:t>Knife Crime and Youth Violence</w:t>
      </w:r>
      <w:r w:rsidRPr="009E205B">
        <w:rPr>
          <w:rFonts w:ascii="Arial" w:hAnsi="Arial" w:cs="Arial"/>
          <w:color w:val="555555"/>
          <w:shd w:val="clear" w:color="auto" w:fill="FFFFFF"/>
        </w:rPr>
        <w:t xml:space="preserve">. Available at: </w:t>
      </w:r>
      <w:hyperlink r:id="rId27" w:history="1">
        <w:r w:rsidRPr="009E205B">
          <w:rPr>
            <w:rStyle w:val="Hyperlink"/>
            <w:rFonts w:ascii="Arial" w:hAnsi="Arial" w:cs="Arial"/>
            <w:shd w:val="clear" w:color="auto" w:fill="FFFFFF"/>
          </w:rPr>
          <w:t>https://www.thesafetybox.org/knife-prevention/#:~:text=Some%20%28but%20not%20all%29%20of%20the%20methods%20used,Leadership%20and%20Teamwork%208%20Day%20trips%20More%20items</w:t>
        </w:r>
      </w:hyperlink>
      <w:r w:rsidRPr="009E205B">
        <w:rPr>
          <w:rFonts w:ascii="Arial" w:hAnsi="Arial" w:cs="Arial"/>
          <w:color w:val="555555"/>
          <w:shd w:val="clear" w:color="auto" w:fill="FFFFFF"/>
        </w:rPr>
        <w:t xml:space="preserve"> </w:t>
      </w:r>
    </w:p>
    <w:p w14:paraId="1309128C" w14:textId="77777777" w:rsidR="006F6B02" w:rsidRPr="009E205B" w:rsidRDefault="006F6B02" w:rsidP="006F6B02">
      <w:pPr>
        <w:rPr>
          <w:rFonts w:ascii="Arial" w:hAnsi="Arial" w:cs="Arial"/>
        </w:rPr>
      </w:pPr>
    </w:p>
    <w:p w14:paraId="5E1940BA" w14:textId="77777777" w:rsidR="006F6B02" w:rsidRPr="009E205B" w:rsidRDefault="006F6B02" w:rsidP="006F6B02">
      <w:pPr>
        <w:rPr>
          <w:rStyle w:val="publishername"/>
          <w:rFonts w:ascii="Arial" w:hAnsi="Arial" w:cs="Arial"/>
          <w:color w:val="000000"/>
        </w:rPr>
      </w:pPr>
      <w:r w:rsidRPr="009E205B">
        <w:rPr>
          <w:rStyle w:val="publishername"/>
          <w:rFonts w:ascii="Arial" w:hAnsi="Arial" w:cs="Arial"/>
          <w:color w:val="000000"/>
        </w:rPr>
        <w:t xml:space="preserve">United Nations Office on Drugs and Crime (2002) </w:t>
      </w:r>
      <w:r w:rsidRPr="009E205B">
        <w:rPr>
          <w:rStyle w:val="publishername"/>
          <w:rFonts w:ascii="Arial" w:hAnsi="Arial" w:cs="Arial"/>
          <w:i/>
          <w:iCs/>
          <w:color w:val="000000"/>
        </w:rPr>
        <w:t xml:space="preserve">Crime Prevention. </w:t>
      </w:r>
      <w:r w:rsidRPr="009E205B">
        <w:rPr>
          <w:rStyle w:val="publishername"/>
          <w:rFonts w:ascii="Arial" w:hAnsi="Arial" w:cs="Arial"/>
          <w:color w:val="000000"/>
        </w:rPr>
        <w:t xml:space="preserve">Available at: </w:t>
      </w:r>
      <w:hyperlink r:id="rId28" w:history="1">
        <w:r w:rsidRPr="009E205B">
          <w:rPr>
            <w:rStyle w:val="Hyperlink"/>
            <w:rFonts w:ascii="Arial" w:hAnsi="Arial" w:cs="Arial"/>
          </w:rPr>
          <w:t>https://www.unodc.org/unodc/en/justice-and-prison-reform/cpcj-crimeprevention-home.html</w:t>
        </w:r>
      </w:hyperlink>
      <w:r w:rsidRPr="009E205B">
        <w:rPr>
          <w:rStyle w:val="publishername"/>
          <w:rFonts w:ascii="Arial" w:hAnsi="Arial" w:cs="Arial"/>
          <w:color w:val="000000"/>
        </w:rPr>
        <w:t xml:space="preserve"> </w:t>
      </w:r>
    </w:p>
    <w:p w14:paraId="09D4FE6F" w14:textId="77777777" w:rsidR="006F6B02" w:rsidRPr="009E205B" w:rsidRDefault="006F6B02" w:rsidP="006F6B02">
      <w:pPr>
        <w:rPr>
          <w:rStyle w:val="publishername"/>
          <w:rFonts w:ascii="Arial" w:hAnsi="Arial" w:cs="Arial"/>
          <w:color w:val="000000"/>
        </w:rPr>
      </w:pPr>
    </w:p>
    <w:p w14:paraId="4B319A27" w14:textId="77777777" w:rsidR="006F6B02" w:rsidRPr="009E205B" w:rsidRDefault="006F6B02" w:rsidP="006F6B02">
      <w:pPr>
        <w:rPr>
          <w:rFonts w:ascii="Arial" w:hAnsi="Arial" w:cs="Arial"/>
        </w:rPr>
      </w:pPr>
      <w:r w:rsidRPr="009E205B">
        <w:rPr>
          <w:rFonts w:ascii="Arial" w:hAnsi="Arial" w:cs="Arial"/>
        </w:rPr>
        <w:t xml:space="preserve">Von Lampe, K. (2011) The application of the framework of situational crime prevention to ‘organized crime’. </w:t>
      </w:r>
      <w:r w:rsidRPr="009E205B">
        <w:rPr>
          <w:rFonts w:ascii="Arial" w:hAnsi="Arial" w:cs="Arial"/>
          <w:i/>
          <w:iCs/>
        </w:rPr>
        <w:t>Criminology and Criminal Justice,</w:t>
      </w:r>
      <w:r w:rsidRPr="009E205B">
        <w:rPr>
          <w:rFonts w:ascii="Arial" w:hAnsi="Arial" w:cs="Arial"/>
        </w:rPr>
        <w:t xml:space="preserve"> 11(</w:t>
      </w:r>
      <w:proofErr w:type="gramStart"/>
      <w:r w:rsidRPr="009E205B">
        <w:rPr>
          <w:rFonts w:ascii="Arial" w:hAnsi="Arial" w:cs="Arial"/>
        </w:rPr>
        <w:t>2)pp.</w:t>
      </w:r>
      <w:proofErr w:type="gramEnd"/>
      <w:r w:rsidRPr="009E205B">
        <w:rPr>
          <w:rFonts w:ascii="Arial" w:hAnsi="Arial" w:cs="Arial"/>
        </w:rPr>
        <w:t xml:space="preserve"> 145–163. Available at: </w:t>
      </w:r>
      <w:hyperlink r:id="rId29" w:history="1">
        <w:r w:rsidRPr="009E205B">
          <w:rPr>
            <w:rStyle w:val="Hyperlink"/>
            <w:rFonts w:ascii="Arial" w:hAnsi="Arial" w:cs="Arial"/>
            <w:shd w:val="clear" w:color="auto" w:fill="FFFFFF"/>
          </w:rPr>
          <w:t>https://doi.org/10.1177/1748895811398459</w:t>
        </w:r>
      </w:hyperlink>
    </w:p>
    <w:p w14:paraId="48F39BFD" w14:textId="77777777" w:rsidR="006F6B02" w:rsidRPr="009E205B" w:rsidRDefault="006F6B02" w:rsidP="006F6B02">
      <w:pPr>
        <w:rPr>
          <w:rFonts w:ascii="Arial" w:hAnsi="Arial" w:cs="Arial"/>
        </w:rPr>
      </w:pPr>
    </w:p>
    <w:p w14:paraId="44B4203C" w14:textId="77777777" w:rsidR="006F6B02" w:rsidRPr="009E205B" w:rsidRDefault="006F6B02" w:rsidP="006F6B02">
      <w:pPr>
        <w:rPr>
          <w:rFonts w:ascii="Arial" w:hAnsi="Arial" w:cs="Arial"/>
        </w:rPr>
      </w:pPr>
      <w:r w:rsidRPr="009E205B">
        <w:rPr>
          <w:rFonts w:ascii="Arial" w:hAnsi="Arial" w:cs="Arial"/>
        </w:rPr>
        <w:t xml:space="preserve">Wilson, S. A., Tinker, R. H., Becker, L. A., &amp; Logan, C. R. (2001). ‘Stress management with law enforcement personnel: a controlled outcome study of EMDR versus a traditional stress management program’. </w:t>
      </w:r>
      <w:r w:rsidRPr="009E205B">
        <w:rPr>
          <w:rFonts w:ascii="Arial" w:hAnsi="Arial" w:cs="Arial"/>
          <w:i/>
          <w:iCs/>
        </w:rPr>
        <w:t>International Journal of Stress Management</w:t>
      </w:r>
      <w:r w:rsidRPr="009E205B">
        <w:rPr>
          <w:rFonts w:ascii="Arial" w:hAnsi="Arial" w:cs="Arial"/>
        </w:rPr>
        <w:t xml:space="preserve">, 8(3) pp. 179–200. Available at: </w:t>
      </w:r>
      <w:hyperlink r:id="rId30" w:history="1">
        <w:r w:rsidRPr="009E205B">
          <w:rPr>
            <w:rStyle w:val="Hyperlink"/>
            <w:rFonts w:ascii="Arial" w:hAnsi="Arial" w:cs="Arial"/>
          </w:rPr>
          <w:t>https://link.springer.com/article/10.1023/A:1011366408693</w:t>
        </w:r>
      </w:hyperlink>
      <w:r w:rsidRPr="009E205B">
        <w:rPr>
          <w:rFonts w:ascii="Arial" w:hAnsi="Arial" w:cs="Arial"/>
        </w:rPr>
        <w:t xml:space="preserve"> </w:t>
      </w:r>
    </w:p>
    <w:p w14:paraId="4D458A25" w14:textId="77777777" w:rsidR="006F6B02" w:rsidRPr="009E205B" w:rsidRDefault="006F6B02" w:rsidP="006F6B02">
      <w:pPr>
        <w:rPr>
          <w:rFonts w:ascii="Arial" w:hAnsi="Arial" w:cs="Arial"/>
          <w:color w:val="1C1D1E"/>
          <w:shd w:val="clear" w:color="auto" w:fill="EFEFF0"/>
        </w:rPr>
      </w:pPr>
    </w:p>
    <w:p w14:paraId="7FD179F1" w14:textId="77777777" w:rsidR="006F6B02" w:rsidRPr="009E205B" w:rsidRDefault="006F6B02" w:rsidP="006F6B02">
      <w:pPr>
        <w:rPr>
          <w:rFonts w:ascii="Arial" w:hAnsi="Arial" w:cs="Arial"/>
          <w:color w:val="3A3A3A"/>
          <w:shd w:val="clear" w:color="auto" w:fill="FFFFFF"/>
        </w:rPr>
      </w:pPr>
      <w:r w:rsidRPr="009E205B">
        <w:rPr>
          <w:rFonts w:ascii="Arial" w:hAnsi="Arial" w:cs="Arial"/>
          <w:color w:val="3A3A3A"/>
          <w:shd w:val="clear" w:color="auto" w:fill="FFFFFF"/>
        </w:rPr>
        <w:t xml:space="preserve">World Health Organisation (2010) </w:t>
      </w:r>
      <w:r w:rsidRPr="009E205B">
        <w:rPr>
          <w:rFonts w:ascii="Arial" w:hAnsi="Arial" w:cs="Arial"/>
          <w:i/>
          <w:iCs/>
          <w:color w:val="3A3A3A"/>
          <w:shd w:val="clear" w:color="auto" w:fill="FFFFFF"/>
        </w:rPr>
        <w:t xml:space="preserve">European Report on Preventing Violence and Knife Crime among Young People. </w:t>
      </w:r>
      <w:r w:rsidRPr="009E205B">
        <w:rPr>
          <w:rFonts w:ascii="Arial" w:hAnsi="Arial" w:cs="Arial"/>
          <w:color w:val="3A3A3A"/>
          <w:shd w:val="clear" w:color="auto" w:fill="FFFFFF"/>
        </w:rPr>
        <w:t xml:space="preserve">Available at: </w:t>
      </w:r>
      <w:hyperlink r:id="rId31" w:history="1">
        <w:r w:rsidRPr="009E205B">
          <w:rPr>
            <w:rStyle w:val="Hyperlink"/>
            <w:rFonts w:ascii="Arial" w:hAnsi="Arial" w:cs="Arial"/>
            <w:shd w:val="clear" w:color="auto" w:fill="FFFFFF"/>
          </w:rPr>
          <w:t>https://apps.who.int/iris/bitstream/handle/10665/326377/9789289002028-eng.pdf?sequence=1&amp;isAllowed=y</w:t>
        </w:r>
      </w:hyperlink>
      <w:r w:rsidRPr="009E205B">
        <w:rPr>
          <w:rFonts w:ascii="Arial" w:hAnsi="Arial" w:cs="Arial"/>
          <w:color w:val="3A3A3A"/>
          <w:shd w:val="clear" w:color="auto" w:fill="FFFFFF"/>
        </w:rPr>
        <w:t xml:space="preserve">  [Accessed: 27/02/23]</w:t>
      </w:r>
    </w:p>
    <w:p w14:paraId="223FFDDA" w14:textId="77777777" w:rsidR="006F6B02" w:rsidRPr="009E205B" w:rsidRDefault="006F6B02" w:rsidP="006F6B02">
      <w:pPr>
        <w:rPr>
          <w:rFonts w:ascii="Arial" w:hAnsi="Arial" w:cs="Arial"/>
          <w:color w:val="3A3A3A"/>
          <w:shd w:val="clear" w:color="auto" w:fill="FFFFFF"/>
        </w:rPr>
      </w:pPr>
    </w:p>
    <w:p w14:paraId="0BFA4BDF" w14:textId="77777777" w:rsidR="006F6B02" w:rsidRPr="009E205B" w:rsidRDefault="006F6B02" w:rsidP="006F6B02">
      <w:pPr>
        <w:rPr>
          <w:rFonts w:ascii="Arial" w:hAnsi="Arial" w:cs="Arial"/>
          <w:color w:val="2E414F"/>
          <w:shd w:val="clear" w:color="auto" w:fill="FFFFFF"/>
        </w:rPr>
      </w:pPr>
      <w:r w:rsidRPr="009E205B">
        <w:rPr>
          <w:rFonts w:ascii="Arial" w:hAnsi="Arial" w:cs="Arial"/>
          <w:color w:val="2E414F"/>
          <w:shd w:val="clear" w:color="auto" w:fill="FFFFFF"/>
        </w:rPr>
        <w:t xml:space="preserve">Wortley, E., &amp; Hagell, A. (2020). ‘Young victims of youth violence: using youth workers in the emergency department to facilitate ‘teachable moments’ and to improve access to </w:t>
      </w:r>
      <w:proofErr w:type="gramStart"/>
      <w:r w:rsidRPr="009E205B">
        <w:rPr>
          <w:rFonts w:ascii="Arial" w:hAnsi="Arial" w:cs="Arial"/>
          <w:color w:val="2E414F"/>
          <w:shd w:val="clear" w:color="auto" w:fill="FFFFFF"/>
        </w:rPr>
        <w:lastRenderedPageBreak/>
        <w:t>services’</w:t>
      </w:r>
      <w:proofErr w:type="gramEnd"/>
      <w:r w:rsidRPr="009E205B">
        <w:rPr>
          <w:rFonts w:ascii="Arial" w:hAnsi="Arial" w:cs="Arial"/>
          <w:color w:val="2E414F"/>
          <w:shd w:val="clear" w:color="auto" w:fill="FFFFFF"/>
        </w:rPr>
        <w:t>. </w:t>
      </w:r>
      <w:r w:rsidRPr="009E205B">
        <w:rPr>
          <w:rStyle w:val="Emphasis"/>
          <w:rFonts w:ascii="Arial" w:hAnsi="Arial" w:cs="Arial"/>
          <w:color w:val="2E414F"/>
        </w:rPr>
        <w:t>Archives of Disease in Childhood, 106</w:t>
      </w:r>
      <w:r w:rsidRPr="009E205B">
        <w:rPr>
          <w:rFonts w:ascii="Arial" w:hAnsi="Arial" w:cs="Arial"/>
          <w:color w:val="2E414F"/>
          <w:shd w:val="clear" w:color="auto" w:fill="FFFFFF"/>
        </w:rPr>
        <w:t xml:space="preserve">, pp. 53 - 59. Available at: </w:t>
      </w:r>
      <w:hyperlink r:id="rId32" w:tgtFrame="_new" w:history="1">
        <w:r w:rsidRPr="009E205B">
          <w:rPr>
            <w:rStyle w:val="Hyperlink"/>
            <w:rFonts w:ascii="Arial" w:hAnsi="Arial" w:cs="Arial"/>
            <w:color w:val="005A96"/>
            <w:shd w:val="clear" w:color="auto" w:fill="FFFFFF"/>
          </w:rPr>
          <w:t>http://dx.doi.org/10.1136/archdischild-2019-318251</w:t>
        </w:r>
      </w:hyperlink>
    </w:p>
    <w:p w14:paraId="1C3D5BEB" w14:textId="77777777" w:rsidR="006F6B02" w:rsidRPr="009E205B" w:rsidRDefault="006F6B02" w:rsidP="006F6B02">
      <w:pPr>
        <w:rPr>
          <w:rFonts w:ascii="Arial" w:hAnsi="Arial" w:cs="Arial"/>
        </w:rPr>
      </w:pPr>
    </w:p>
    <w:p w14:paraId="78FBF8CB" w14:textId="77777777" w:rsidR="006F6B02" w:rsidRPr="009E205B" w:rsidRDefault="006F6B02" w:rsidP="006F6B02">
      <w:pPr>
        <w:rPr>
          <w:rFonts w:ascii="Arial" w:hAnsi="Arial" w:cs="Arial"/>
        </w:rPr>
      </w:pPr>
    </w:p>
    <w:p w14:paraId="66D08C29" w14:textId="77777777" w:rsidR="006F6B02" w:rsidRDefault="006F6B02" w:rsidP="006F6B02"/>
    <w:p w14:paraId="6150F482" w14:textId="77777777" w:rsidR="005D7BE4" w:rsidRPr="005D7BE4" w:rsidRDefault="005D7BE4">
      <w:pPr>
        <w:rPr>
          <w:b/>
          <w:bCs/>
          <w:sz w:val="28"/>
          <w:szCs w:val="28"/>
        </w:rPr>
      </w:pPr>
    </w:p>
    <w:sectPr w:rsidR="005D7BE4" w:rsidRPr="005D7B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EB781" w14:textId="77777777" w:rsidR="00995F57" w:rsidRDefault="00995F57" w:rsidP="00995F57">
      <w:pPr>
        <w:spacing w:after="0" w:line="240" w:lineRule="auto"/>
      </w:pPr>
      <w:r>
        <w:separator/>
      </w:r>
    </w:p>
  </w:endnote>
  <w:endnote w:type="continuationSeparator" w:id="0">
    <w:p w14:paraId="41778EF4" w14:textId="77777777" w:rsidR="00995F57" w:rsidRDefault="00995F57" w:rsidP="00995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3A958" w14:textId="77777777" w:rsidR="00995F57" w:rsidRDefault="00995F57" w:rsidP="00995F57">
      <w:pPr>
        <w:spacing w:after="0" w:line="240" w:lineRule="auto"/>
      </w:pPr>
      <w:r>
        <w:separator/>
      </w:r>
    </w:p>
  </w:footnote>
  <w:footnote w:type="continuationSeparator" w:id="0">
    <w:p w14:paraId="1926077D" w14:textId="77777777" w:rsidR="00995F57" w:rsidRDefault="00995F57" w:rsidP="00995F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CC76B4B"/>
    <w:multiLevelType w:val="hybridMultilevel"/>
    <w:tmpl w:val="B71661DC"/>
    <w:lvl w:ilvl="0" w:tplc="38EC196C">
      <w:start w:val="1073"/>
      <w:numFmt w:val="bullet"/>
      <w:lvlText w:val="-"/>
      <w:lvlJc w:val="left"/>
      <w:pPr>
        <w:ind w:left="927" w:hanging="360"/>
      </w:pPr>
      <w:rPr>
        <w:rFonts w:ascii="Arial" w:eastAsiaTheme="minorHAnsi"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1886140750">
    <w:abstractNumId w:val="0"/>
  </w:num>
  <w:num w:numId="2" w16cid:durableId="478424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F57"/>
    <w:rsid w:val="00005F30"/>
    <w:rsid w:val="00131544"/>
    <w:rsid w:val="001729B6"/>
    <w:rsid w:val="001F51B1"/>
    <w:rsid w:val="00216E80"/>
    <w:rsid w:val="002260C6"/>
    <w:rsid w:val="002A3820"/>
    <w:rsid w:val="002C6C33"/>
    <w:rsid w:val="002D543F"/>
    <w:rsid w:val="002E7D28"/>
    <w:rsid w:val="0035390A"/>
    <w:rsid w:val="003758AE"/>
    <w:rsid w:val="003B7A11"/>
    <w:rsid w:val="003E17DB"/>
    <w:rsid w:val="003E6B35"/>
    <w:rsid w:val="00406E15"/>
    <w:rsid w:val="0045283A"/>
    <w:rsid w:val="00475C91"/>
    <w:rsid w:val="004809DF"/>
    <w:rsid w:val="00525010"/>
    <w:rsid w:val="00557054"/>
    <w:rsid w:val="00585F8F"/>
    <w:rsid w:val="005D7BE4"/>
    <w:rsid w:val="00604D4D"/>
    <w:rsid w:val="00662389"/>
    <w:rsid w:val="00675097"/>
    <w:rsid w:val="006C7D46"/>
    <w:rsid w:val="006F35A2"/>
    <w:rsid w:val="006F6B02"/>
    <w:rsid w:val="0072148E"/>
    <w:rsid w:val="007479BE"/>
    <w:rsid w:val="007B6BC1"/>
    <w:rsid w:val="007C69BF"/>
    <w:rsid w:val="007D144B"/>
    <w:rsid w:val="007D3417"/>
    <w:rsid w:val="007E5D32"/>
    <w:rsid w:val="008050F3"/>
    <w:rsid w:val="0081229C"/>
    <w:rsid w:val="00837DEE"/>
    <w:rsid w:val="008B3B13"/>
    <w:rsid w:val="008F7DF8"/>
    <w:rsid w:val="009006C1"/>
    <w:rsid w:val="009241CB"/>
    <w:rsid w:val="009251E7"/>
    <w:rsid w:val="00942763"/>
    <w:rsid w:val="009621CE"/>
    <w:rsid w:val="0097121E"/>
    <w:rsid w:val="009907BA"/>
    <w:rsid w:val="00995F57"/>
    <w:rsid w:val="009F0AA8"/>
    <w:rsid w:val="00A312F5"/>
    <w:rsid w:val="00A840EC"/>
    <w:rsid w:val="00AF5BC8"/>
    <w:rsid w:val="00B0200E"/>
    <w:rsid w:val="00B3697B"/>
    <w:rsid w:val="00B41FF9"/>
    <w:rsid w:val="00B63BA5"/>
    <w:rsid w:val="00BC1F4F"/>
    <w:rsid w:val="00C125BB"/>
    <w:rsid w:val="00C458ED"/>
    <w:rsid w:val="00C56195"/>
    <w:rsid w:val="00C63C8D"/>
    <w:rsid w:val="00C85749"/>
    <w:rsid w:val="00D1575C"/>
    <w:rsid w:val="00D536BD"/>
    <w:rsid w:val="00D57410"/>
    <w:rsid w:val="00DA6FD0"/>
    <w:rsid w:val="00DF2C4C"/>
    <w:rsid w:val="00DF3645"/>
    <w:rsid w:val="00E01E1F"/>
    <w:rsid w:val="00E23D03"/>
    <w:rsid w:val="00EB266E"/>
    <w:rsid w:val="00ED3190"/>
    <w:rsid w:val="00EF3EE3"/>
    <w:rsid w:val="00F20547"/>
    <w:rsid w:val="00F34CA8"/>
    <w:rsid w:val="00F441F0"/>
    <w:rsid w:val="00F64355"/>
    <w:rsid w:val="00FA7808"/>
    <w:rsid w:val="00FB0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9C1C879"/>
  <w15:chartTrackingRefBased/>
  <w15:docId w15:val="{2DDB2014-66DA-4262-8118-66211FFEA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F57"/>
  </w:style>
  <w:style w:type="paragraph" w:styleId="Footer">
    <w:name w:val="footer"/>
    <w:basedOn w:val="Normal"/>
    <w:link w:val="FooterChar"/>
    <w:uiPriority w:val="99"/>
    <w:unhideWhenUsed/>
    <w:rsid w:val="00995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F57"/>
  </w:style>
  <w:style w:type="paragraph" w:styleId="ListParagraph">
    <w:name w:val="List Paragraph"/>
    <w:basedOn w:val="Normal"/>
    <w:uiPriority w:val="34"/>
    <w:qFormat/>
    <w:rsid w:val="00995F5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FB0D0B"/>
    <w:rPr>
      <w:color w:val="0000FF"/>
      <w:u w:val="single"/>
    </w:rPr>
  </w:style>
  <w:style w:type="character" w:customStyle="1" w:styleId="citation">
    <w:name w:val="citation"/>
    <w:basedOn w:val="DefaultParagraphFont"/>
    <w:rsid w:val="006F6B02"/>
  </w:style>
  <w:style w:type="character" w:styleId="Emphasis">
    <w:name w:val="Emphasis"/>
    <w:basedOn w:val="DefaultParagraphFont"/>
    <w:uiPriority w:val="20"/>
    <w:qFormat/>
    <w:rsid w:val="006F6B02"/>
    <w:rPr>
      <w:i/>
      <w:iCs/>
    </w:rPr>
  </w:style>
  <w:style w:type="character" w:customStyle="1" w:styleId="author">
    <w:name w:val="author"/>
    <w:basedOn w:val="DefaultParagraphFont"/>
    <w:rsid w:val="006F6B02"/>
  </w:style>
  <w:style w:type="character" w:customStyle="1" w:styleId="surname">
    <w:name w:val="surname"/>
    <w:basedOn w:val="DefaultParagraphFont"/>
    <w:rsid w:val="006F6B02"/>
  </w:style>
  <w:style w:type="character" w:customStyle="1" w:styleId="firstname">
    <w:name w:val="firstname"/>
    <w:basedOn w:val="DefaultParagraphFont"/>
    <w:rsid w:val="006F6B02"/>
  </w:style>
  <w:style w:type="character" w:customStyle="1" w:styleId="pubdate">
    <w:name w:val="pubdate"/>
    <w:basedOn w:val="DefaultParagraphFont"/>
    <w:rsid w:val="006F6B02"/>
  </w:style>
  <w:style w:type="character" w:customStyle="1" w:styleId="italic">
    <w:name w:val="italic"/>
    <w:basedOn w:val="DefaultParagraphFont"/>
    <w:rsid w:val="006F6B02"/>
  </w:style>
  <w:style w:type="character" w:customStyle="1" w:styleId="city">
    <w:name w:val="city"/>
    <w:basedOn w:val="DefaultParagraphFont"/>
    <w:rsid w:val="006F6B02"/>
  </w:style>
  <w:style w:type="character" w:customStyle="1" w:styleId="publishername">
    <w:name w:val="publishername"/>
    <w:basedOn w:val="DefaultParagraphFont"/>
    <w:rsid w:val="006F6B02"/>
  </w:style>
  <w:style w:type="character" w:customStyle="1" w:styleId="pubyear">
    <w:name w:val="pubyear"/>
    <w:basedOn w:val="DefaultParagraphFont"/>
    <w:rsid w:val="006F6B02"/>
  </w:style>
  <w:style w:type="character" w:customStyle="1" w:styleId="chaptertitle">
    <w:name w:val="chaptertitle"/>
    <w:basedOn w:val="DefaultParagraphFont"/>
    <w:rsid w:val="006F6B02"/>
  </w:style>
  <w:style w:type="character" w:customStyle="1" w:styleId="editor">
    <w:name w:val="editor"/>
    <w:basedOn w:val="DefaultParagraphFont"/>
    <w:rsid w:val="006F6B02"/>
  </w:style>
  <w:style w:type="character" w:customStyle="1" w:styleId="booktitle">
    <w:name w:val="booktitle"/>
    <w:basedOn w:val="DefaultParagraphFont"/>
    <w:rsid w:val="006F6B02"/>
  </w:style>
  <w:style w:type="character" w:customStyle="1" w:styleId="publisherlocation">
    <w:name w:val="publisherlocation"/>
    <w:basedOn w:val="DefaultParagraphFont"/>
    <w:rsid w:val="006F6B02"/>
  </w:style>
  <w:style w:type="character" w:styleId="FollowedHyperlink">
    <w:name w:val="FollowedHyperlink"/>
    <w:basedOn w:val="DefaultParagraphFont"/>
    <w:uiPriority w:val="99"/>
    <w:semiHidden/>
    <w:unhideWhenUsed/>
    <w:rsid w:val="006F6B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1745-9133.12398" TargetMode="External"/><Relationship Id="rId18" Type="http://schemas.openxmlformats.org/officeDocument/2006/relationships/hyperlink" Target="https://doi.org/10.1007/s12117-012-9173-1" TargetMode="External"/><Relationship Id="rId26" Type="http://schemas.openxmlformats.org/officeDocument/2006/relationships/hyperlink" Target="https://www.ojp.gov/ncjrs/virtual-library/abstracts/police-stress-empirical-evidence" TargetMode="External"/><Relationship Id="rId3" Type="http://schemas.openxmlformats.org/officeDocument/2006/relationships/settings" Target="settings.xml"/><Relationship Id="rId21" Type="http://schemas.openxmlformats.org/officeDocument/2006/relationships/hyperlink" Target="https://www.dailymail.co.uk/sciencetech/article-3747501/Twitter-s-terror-crackdown-Social-network-says-shut-235-000-accounts-linked-Islamic-State-groups-six-months.html" TargetMode="External"/><Relationship Id="rId34" Type="http://schemas.openxmlformats.org/officeDocument/2006/relationships/theme" Target="theme/theme1.xml"/><Relationship Id="rId7" Type="http://schemas.openxmlformats.org/officeDocument/2006/relationships/hyperlink" Target="https://www.college.police.uk/app/intelligence-management/analysis/evaluation-and-review#evidence-based-policing" TargetMode="External"/><Relationship Id="rId12" Type="http://schemas.openxmlformats.org/officeDocument/2006/relationships/hyperlink" Target="https://doi-org.ezproxy.uwtsd.ac.uk/10.1177/1748895817690214" TargetMode="External"/><Relationship Id="rId17" Type="http://schemas.openxmlformats.org/officeDocument/2006/relationships/hyperlink" Target="https://doi.org/10.1007/s12117-013-9195-3" TargetMode="External"/><Relationship Id="rId25" Type="http://schemas.openxmlformats.org/officeDocument/2006/relationships/hyperlink" Target="http://dx.doi.org/10.1027/1016-9040/a000323"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14786010902796481" TargetMode="External"/><Relationship Id="rId20" Type="http://schemas.openxmlformats.org/officeDocument/2006/relationships/hyperlink" Target="https://doi-org.ezproxy.uwtsd.ac.uk/10.1177/1360780417724062" TargetMode="External"/><Relationship Id="rId29" Type="http://schemas.openxmlformats.org/officeDocument/2006/relationships/hyperlink" Target="https://doi.org/10.1177/174889581139845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716907/140618_CCS207_CCS0218929798-1_CONTEST_3.0_WEB.pdf" TargetMode="External"/><Relationship Id="rId24" Type="http://schemas.openxmlformats.org/officeDocument/2006/relationships/hyperlink" Target="http://dx.doi.org/10.5040/9781472545039.ch-003" TargetMode="External"/><Relationship Id="rId32" Type="http://schemas.openxmlformats.org/officeDocument/2006/relationships/hyperlink" Target="http://dx.doi.org/10.1136/archdischild-2019-318251" TargetMode="External"/><Relationship Id="rId5" Type="http://schemas.openxmlformats.org/officeDocument/2006/relationships/footnotes" Target="footnotes.xml"/><Relationship Id="rId15" Type="http://schemas.openxmlformats.org/officeDocument/2006/relationships/hyperlink" Target="http://www.jstor.org/stable/45093842" TargetMode="External"/><Relationship Id="rId23" Type="http://schemas.openxmlformats.org/officeDocument/2006/relationships/hyperlink" Target="https://doi.org/10.1086/670819" TargetMode="External"/><Relationship Id="rId28" Type="http://schemas.openxmlformats.org/officeDocument/2006/relationships/hyperlink" Target="https://www.unodc.org/unodc/en/justice-and-prison-reform/cpcj-crimeprevention-home.html" TargetMode="External"/><Relationship Id="rId10" Type="http://schemas.openxmlformats.org/officeDocument/2006/relationships/hyperlink" Target="https://doi.org/10.4324/9781351118989" TargetMode="External"/><Relationship Id="rId19" Type="http://schemas.openxmlformats.org/officeDocument/2006/relationships/hyperlink" Target="%20https://www-tandfonline-com.ezproxy.uwtsd.ac.uk/doi/full/10.1080/10439460903281547:%20Police%20occupational%20culture:%20classic%20themes,%20altered%20times%20(uwtsd.ac.uk)" TargetMode="External"/><Relationship Id="rId31" Type="http://schemas.openxmlformats.org/officeDocument/2006/relationships/hyperlink" Target="https://apps.who.int/iris/bitstream/handle/10665/326377/9789289002028-eng.pdf?sequence=1&amp;isAllowed=y" TargetMode="External"/><Relationship Id="rId4" Type="http://schemas.openxmlformats.org/officeDocument/2006/relationships/webSettings" Target="webSettings.xml"/><Relationship Id="rId9" Type="http://schemas.openxmlformats.org/officeDocument/2006/relationships/hyperlink" Target="https://doi.org/10.1350/pojo.2014.87.2.662" TargetMode="External"/><Relationship Id="rId14" Type="http://schemas.openxmlformats.org/officeDocument/2006/relationships/hyperlink" Target="https://doi.org/10.1080/1057610X.2016.1212551" TargetMode="External"/><Relationship Id="rId22" Type="http://schemas.openxmlformats.org/officeDocument/2006/relationships/hyperlink" Target="https://librarysearch.uwtsd.ac.uk/permalink/44WHELF_UWTSD/11c0l68/alma99100392282502421" TargetMode="External"/><Relationship Id="rId27" Type="http://schemas.openxmlformats.org/officeDocument/2006/relationships/hyperlink" Target="https://www.thesafetybox.org/knife-prevention/#:~:text=Some%20%28but%20not%20all%29%20of%20the%20methods%20used,Leadership%20and%20Teamwork%208%20Day%20trips%20More%20items" TargetMode="External"/><Relationship Id="rId30" Type="http://schemas.openxmlformats.org/officeDocument/2006/relationships/hyperlink" Target="https://link.springer.com/article/10.1023/A:1011366408693" TargetMode="External"/><Relationship Id="rId8" Type="http://schemas.openxmlformats.org/officeDocument/2006/relationships/hyperlink" Target="https://doi.org/10.1177/0011128779025002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995</TotalTime>
  <Pages>14</Pages>
  <Words>5980</Words>
  <Characters>34092</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Thomas,Paige swp6996</dc:creator>
  <cp:keywords/>
  <dc:description/>
  <cp:lastModifiedBy>Thomas,Paige swp6996</cp:lastModifiedBy>
  <cp:revision>12</cp:revision>
  <dcterms:created xsi:type="dcterms:W3CDTF">2023-02-13T15:34:00Z</dcterms:created>
  <dcterms:modified xsi:type="dcterms:W3CDTF">2023-03-03T16:43:00Z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2023-02-13T18:01:08Z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13f50ff8-d451-490e-888b-38171256034d</vt:lpwstr>
  </property>
  <property fmtid="{D5CDD505-2E9C-101B-9397-08002B2CF9AE}" pid="8" name="MSIP_Label_66cf8fe5-b7b7-4df7-b38d-1c61ac2f6639_ContentBits">
    <vt:lpwstr>0</vt:lpwstr>
  </property>
</Properties>
</file>