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697FEC" w14:textId="7BE41062" w:rsidR="00476040" w:rsidRPr="0062112C" w:rsidRDefault="003A0489" w:rsidP="0062112C">
      <w:pPr>
        <w:spacing w:line="360" w:lineRule="auto"/>
      </w:pPr>
      <w:r w:rsidRPr="003A0489">
        <w:rPr>
          <w:noProof/>
          <w:sz w:val="32"/>
          <w:szCs w:val="32"/>
        </w:rPr>
        <mc:AlternateContent>
          <mc:Choice Requires="wps">
            <w:drawing>
              <wp:anchor distT="0" distB="0" distL="114300" distR="114300" simplePos="0" relativeHeight="251660288" behindDoc="0" locked="0" layoutInCell="1" allowOverlap="1" wp14:anchorId="77557529" wp14:editId="68A8CB92">
                <wp:simplePos x="0" y="0"/>
                <wp:positionH relativeFrom="column">
                  <wp:posOffset>2431415</wp:posOffset>
                </wp:positionH>
                <wp:positionV relativeFrom="paragraph">
                  <wp:posOffset>3218815</wp:posOffset>
                </wp:positionV>
                <wp:extent cx="3300095" cy="635"/>
                <wp:effectExtent l="0" t="0" r="0" b="0"/>
                <wp:wrapSquare wrapText="bothSides"/>
                <wp:docPr id="43446558" name="Text Box 1"/>
                <wp:cNvGraphicFramePr/>
                <a:graphic xmlns:a="http://schemas.openxmlformats.org/drawingml/2006/main">
                  <a:graphicData uri="http://schemas.microsoft.com/office/word/2010/wordprocessingShape">
                    <wps:wsp>
                      <wps:cNvSpPr txBox="1"/>
                      <wps:spPr>
                        <a:xfrm>
                          <a:off x="0" y="0"/>
                          <a:ext cx="3300095" cy="635"/>
                        </a:xfrm>
                        <a:prstGeom prst="rect">
                          <a:avLst/>
                        </a:prstGeom>
                        <a:solidFill>
                          <a:prstClr val="white"/>
                        </a:solidFill>
                        <a:ln>
                          <a:noFill/>
                        </a:ln>
                      </wps:spPr>
                      <wps:txbx>
                        <w:txbxContent>
                          <w:p w14:paraId="37EE1BEC" w14:textId="4EE0FA77" w:rsidR="003A0489" w:rsidRPr="004A37C6" w:rsidRDefault="003A0489" w:rsidP="003A0489">
                            <w:pPr>
                              <w:pStyle w:val="Caption"/>
                              <w:rPr>
                                <w:noProof/>
                              </w:rPr>
                            </w:pPr>
                            <w:r>
                              <w:t xml:space="preserve">Figure </w:t>
                            </w:r>
                            <w:r>
                              <w:fldChar w:fldCharType="begin"/>
                            </w:r>
                            <w:r>
                              <w:instrText xml:space="preserve"> SEQ Figure \* ARABIC </w:instrText>
                            </w:r>
                            <w:r>
                              <w:fldChar w:fldCharType="separate"/>
                            </w:r>
                            <w:r w:rsidR="00EA6E33">
                              <w:rPr>
                                <w:noProof/>
                              </w:rPr>
                              <w:t>1</w:t>
                            </w:r>
                            <w:r>
                              <w:fldChar w:fldCharType="end"/>
                            </w:r>
                            <w:r>
                              <w:t xml:space="preserve"> </w:t>
                            </w:r>
                            <w:r w:rsidRPr="000E3FDB">
                              <w:t xml:space="preserve">By The National Churches Trust - Crop of </w:t>
                            </w:r>
                            <w:proofErr w:type="gramStart"/>
                            <w:r w:rsidRPr="000E3FDB">
                              <w:t>File:Holywell</w:t>
                            </w:r>
                            <w:proofErr w:type="gramEnd"/>
                            <w:r w:rsidRPr="000E3FDB">
                              <w:t xml:space="preserve">, St </w:t>
                            </w:r>
                            <w:proofErr w:type="spellStart"/>
                            <w:r w:rsidRPr="000E3FDB">
                              <w:t>Winefride</w:t>
                            </w:r>
                            <w:proofErr w:type="spellEnd"/>
                            <w:r w:rsidRPr="000E3FDB">
                              <w:t xml:space="preserve"> (35704689692).jpg, CC BY 2.0, https://commons.wikimedia.org/w/index.php?curid=139417473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557529" id="_x0000_t202" coordsize="21600,21600" o:spt="202" path="m,l,21600r21600,l21600,xe">
                <v:stroke joinstyle="miter"/>
                <v:path gradientshapeok="t" o:connecttype="rect"/>
              </v:shapetype>
              <v:shape id="Text Box 1" o:spid="_x0000_s1026" type="#_x0000_t202" style="position:absolute;margin-left:191.45pt;margin-top:253.45pt;width:259.8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" stroked="f">
                <v:textbox style="mso-fit-shape-to-text:t" inset="0,0,0,0">
                  <w:txbxContent>
                    <w:p w14:paraId="37EE1BEC" w14:textId="4EE0FA77" w:rsidR="003A0489" w:rsidRPr="004A37C6" w:rsidRDefault="003A0489" w:rsidP="003A0489">
                      <w:pPr>
                        <w:pStyle w:val="Caption"/>
                        <w:rPr>
                          <w:noProof/>
                        </w:rPr>
                      </w:pPr>
                      <w:r>
                        <w:t xml:space="preserve">Figure </w:t>
                      </w:r>
                      <w:r>
                        <w:fldChar w:fldCharType="begin"/>
                      </w:r>
                      <w:r>
                        <w:instrText xml:space="preserve"> SEQ Figure \* ARABIC </w:instrText>
                      </w:r>
                      <w:r>
                        <w:fldChar w:fldCharType="separate"/>
                      </w:r>
                      <w:r w:rsidR="00EA6E33">
                        <w:rPr>
                          <w:noProof/>
                        </w:rPr>
                        <w:t>1</w:t>
                      </w:r>
                      <w:r>
                        <w:fldChar w:fldCharType="end"/>
                      </w:r>
                      <w:r>
                        <w:t xml:space="preserve"> </w:t>
                      </w:r>
                      <w:r w:rsidRPr="000E3FDB">
                        <w:t xml:space="preserve">By The National Churches Trust - Crop of </w:t>
                      </w:r>
                      <w:proofErr w:type="gramStart"/>
                      <w:r w:rsidRPr="000E3FDB">
                        <w:t>File:Holywell</w:t>
                      </w:r>
                      <w:proofErr w:type="gramEnd"/>
                      <w:r w:rsidRPr="000E3FDB">
                        <w:t xml:space="preserve">, St </w:t>
                      </w:r>
                      <w:proofErr w:type="spellStart"/>
                      <w:r w:rsidRPr="000E3FDB">
                        <w:t>Winefride</w:t>
                      </w:r>
                      <w:proofErr w:type="spellEnd"/>
                      <w:r w:rsidRPr="000E3FDB">
                        <w:t xml:space="preserve"> (35704689692).jpg, CC BY 2.0, https://commons.wikimedia.org/w/index.php?curid=139417473</w:t>
                      </w:r>
                    </w:p>
                  </w:txbxContent>
                </v:textbox>
                <w10:wrap type="square"/>
              </v:shape>
            </w:pict>
          </mc:Fallback>
        </mc:AlternateContent>
      </w:r>
      <w:r w:rsidRPr="003A0489">
        <w:rPr>
          <w:noProof/>
          <w:sz w:val="32"/>
          <w:szCs w:val="32"/>
        </w:rPr>
        <w:drawing>
          <wp:anchor distT="0" distB="0" distL="114300" distR="114300" simplePos="0" relativeHeight="251658240" behindDoc="0" locked="0" layoutInCell="1" allowOverlap="1" wp14:anchorId="58ADABF5" wp14:editId="1BF02FC2">
            <wp:simplePos x="0" y="0"/>
            <wp:positionH relativeFrom="margin">
              <wp:align>right</wp:align>
            </wp:positionH>
            <wp:positionV relativeFrom="paragraph">
              <wp:posOffset>7620</wp:posOffset>
            </wp:positionV>
            <wp:extent cx="3300095" cy="3154045"/>
            <wp:effectExtent l="0" t="0" r="0" b="8255"/>
            <wp:wrapSquare wrapText="bothSides"/>
            <wp:docPr id="913616444" name="Picture 2" descr="A stone building with a pool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616444" name="Picture 2" descr="A stone building with a pool of wa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00095" cy="3154045"/>
                    </a:xfrm>
                    <a:prstGeom prst="rect">
                      <a:avLst/>
                    </a:prstGeom>
                  </pic:spPr>
                </pic:pic>
              </a:graphicData>
            </a:graphic>
          </wp:anchor>
        </w:drawing>
      </w:r>
      <w:r w:rsidR="00000000" w:rsidRPr="003A0489">
        <w:rPr>
          <w:sz w:val="32"/>
          <w:szCs w:val="32"/>
        </w:rPr>
        <w:t>St. Winifred’s Holy</w:t>
      </w:r>
      <w:r w:rsidR="00F42E87" w:rsidRPr="003A0489">
        <w:rPr>
          <w:sz w:val="32"/>
          <w:szCs w:val="32"/>
        </w:rPr>
        <w:t xml:space="preserve"> Well</w:t>
      </w:r>
      <w:r w:rsidR="00F42E87" w:rsidRPr="0062112C">
        <w:t>:</w:t>
      </w:r>
    </w:p>
    <w:p w14:paraId="352A21E0" w14:textId="424983CD" w:rsidR="00F42E87" w:rsidRPr="0062112C" w:rsidRDefault="00433A49" w:rsidP="0062112C">
      <w:pPr>
        <w:spacing w:line="360" w:lineRule="auto"/>
      </w:pPr>
      <w:r>
        <w:rPr>
          <w:noProof/>
          <w:sz w:val="32"/>
          <w:szCs w:val="32"/>
        </w:rPr>
        <mc:AlternateContent>
          <mc:Choice Requires="wps">
            <w:drawing>
              <wp:anchor distT="0" distB="0" distL="114300" distR="114300" simplePos="0" relativeHeight="251661312" behindDoc="0" locked="0" layoutInCell="1" allowOverlap="1" wp14:anchorId="19523826" wp14:editId="0BACCFD5">
                <wp:simplePos x="0" y="0"/>
                <wp:positionH relativeFrom="column">
                  <wp:posOffset>-68580</wp:posOffset>
                </wp:positionH>
                <wp:positionV relativeFrom="paragraph">
                  <wp:posOffset>349250</wp:posOffset>
                </wp:positionV>
                <wp:extent cx="2133600" cy="7620"/>
                <wp:effectExtent l="0" t="0" r="19050" b="30480"/>
                <wp:wrapNone/>
                <wp:docPr id="344163636" name="Straight Connector 3"/>
                <wp:cNvGraphicFramePr/>
                <a:graphic xmlns:a="http://schemas.openxmlformats.org/drawingml/2006/main">
                  <a:graphicData uri="http://schemas.microsoft.com/office/word/2010/wordprocessingShape">
                    <wps:wsp>
                      <wps:cNvCnPr/>
                      <wps:spPr>
                        <a:xfrm>
                          <a:off x="0" y="0"/>
                          <a:ext cx="213360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D2382F5"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5.4pt,27.5pt" to="162.6pt,2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" strokecolor="black [3200]" strokeweight=".5pt">
                <v:stroke joinstyle="miter"/>
              </v:line>
            </w:pict>
          </mc:Fallback>
        </mc:AlternateContent>
      </w:r>
      <w:r w:rsidR="00000000" w:rsidRPr="0062112C">
        <w:rPr>
          <w:sz w:val="32"/>
          <w:szCs w:val="32"/>
        </w:rPr>
        <w:t>O</w:t>
      </w:r>
      <w:r w:rsidR="00611D0D" w:rsidRPr="0062112C">
        <w:rPr>
          <w:sz w:val="32"/>
          <w:szCs w:val="32"/>
        </w:rPr>
        <w:t>verview</w:t>
      </w:r>
      <w:r w:rsidR="00000000" w:rsidRPr="0062112C">
        <w:rPr>
          <w:sz w:val="32"/>
          <w:szCs w:val="32"/>
        </w:rPr>
        <w:t>:</w:t>
      </w:r>
      <w:r w:rsidR="00000000" w:rsidRPr="0062112C">
        <w:t xml:space="preserve"> </w:t>
      </w:r>
    </w:p>
    <w:p w14:paraId="7EABE1D1" w14:textId="224D45A5" w:rsidR="005B730D" w:rsidRDefault="00000000" w:rsidP="0062112C">
      <w:pPr>
        <w:spacing w:line="360" w:lineRule="auto"/>
      </w:pPr>
      <w:r w:rsidRPr="0062112C">
        <w:t>At Hollywell in North</w:t>
      </w:r>
      <w:r w:rsidR="00A34C07" w:rsidRPr="0062112C">
        <w:t xml:space="preserve"> Wales, in Flintshire, there is</w:t>
      </w:r>
      <w:r w:rsidR="00611D0D" w:rsidRPr="0062112C">
        <w:t xml:space="preserve"> </w:t>
      </w:r>
      <w:r w:rsidR="00A34C07" w:rsidRPr="0062112C">
        <w:t xml:space="preserve">a holy well dedicated to St. Winifred, </w:t>
      </w:r>
      <w:r w:rsidR="00C32DDD" w:rsidRPr="0062112C">
        <w:t xml:space="preserve">St. Gwenffrewi in </w:t>
      </w:r>
      <w:r w:rsidR="00611D0D" w:rsidRPr="0062112C">
        <w:t>Welsh</w:t>
      </w:r>
      <w:r w:rsidR="00C32DDD" w:rsidRPr="0062112C">
        <w:t xml:space="preserve">, a woman who was </w:t>
      </w:r>
      <w:r w:rsidR="00611D0D" w:rsidRPr="0062112C">
        <w:t>martyred</w:t>
      </w:r>
      <w:r w:rsidR="00C32DDD" w:rsidRPr="0062112C">
        <w:t xml:space="preserve"> for her faith and </w:t>
      </w:r>
      <w:r w:rsidR="003E70DB" w:rsidRPr="0062112C">
        <w:t>who went on to be venerated as a Saint.</w:t>
      </w:r>
      <w:r w:rsidRPr="0062112C">
        <w:rPr>
          <w:rStyle w:val="FootnoteReference"/>
        </w:rPr>
        <w:footnoteReference w:id="1"/>
      </w:r>
      <w:r w:rsidR="003E70DB" w:rsidRPr="0062112C">
        <w:t xml:space="preserve"> This holy well from which, the town</w:t>
      </w:r>
      <w:r w:rsidR="005F04F6" w:rsidRPr="0062112C">
        <w:t xml:space="preserve"> it is located in</w:t>
      </w:r>
      <w:r w:rsidR="003E70DB" w:rsidRPr="0062112C">
        <w:t xml:space="preserve"> derives its name</w:t>
      </w:r>
      <w:r w:rsidR="004F3F35" w:rsidRPr="0062112C">
        <w:t>, is one of the oldest continually visited sites in Wales</w:t>
      </w:r>
      <w:r w:rsidR="005F04F6" w:rsidRPr="0062112C">
        <w:t>, and the only one that has been venerated for over a thousand years.</w:t>
      </w:r>
      <w:r w:rsidRPr="0062112C">
        <w:rPr>
          <w:rStyle w:val="FootnoteReference"/>
        </w:rPr>
        <w:footnoteReference w:id="2"/>
      </w:r>
      <w:r w:rsidR="005F04F6" w:rsidRPr="0062112C">
        <w:t xml:space="preserve"> </w:t>
      </w:r>
      <w:r w:rsidR="00F04BC3" w:rsidRPr="0062112C">
        <w:t>Holy wells as a general rule are a well that is associated with a Saint, they are extremely common in Wale</w:t>
      </w:r>
      <w:r w:rsidR="007F561A" w:rsidRPr="0062112C">
        <w:t>s</w:t>
      </w:r>
      <w:r w:rsidR="00ED4341" w:rsidRPr="0062112C">
        <w:t>. Holy Wells are frequently, although not always, associated with healing, wellness and medicine. St. Winifred’s well is the quintessential and probably most famous holy well in Wales, being very old and associated with medicine and cures.</w:t>
      </w:r>
    </w:p>
    <w:p w14:paraId="02A5A6FD" w14:textId="77777777" w:rsidR="001562D2" w:rsidRDefault="001562D2" w:rsidP="0062112C">
      <w:pPr>
        <w:spacing w:line="360" w:lineRule="auto"/>
      </w:pPr>
    </w:p>
    <w:p w14:paraId="366A892C" w14:textId="77777777" w:rsidR="001562D2" w:rsidRDefault="001562D2" w:rsidP="0062112C">
      <w:pPr>
        <w:spacing w:line="360" w:lineRule="auto"/>
      </w:pPr>
    </w:p>
    <w:p w14:paraId="6799FEB1" w14:textId="77777777" w:rsidR="001562D2" w:rsidRPr="0062112C" w:rsidRDefault="001562D2" w:rsidP="0062112C">
      <w:pPr>
        <w:spacing w:line="360" w:lineRule="auto"/>
      </w:pPr>
    </w:p>
    <w:p w14:paraId="47BE72DB" w14:textId="21C67D1E" w:rsidR="005B730D" w:rsidRPr="005A070F" w:rsidRDefault="001562D2" w:rsidP="0062112C">
      <w:pPr>
        <w:spacing w:line="360" w:lineRule="auto"/>
        <w:rPr>
          <w:sz w:val="32"/>
          <w:szCs w:val="32"/>
        </w:rPr>
      </w:pPr>
      <w:r>
        <w:rPr>
          <w:noProof/>
          <w:sz w:val="32"/>
          <w:szCs w:val="32"/>
        </w:rPr>
        <w:lastRenderedPageBreak/>
        <mc:AlternateContent>
          <mc:Choice Requires="wps">
            <w:drawing>
              <wp:anchor distT="0" distB="0" distL="114300" distR="114300" simplePos="0" relativeHeight="251664384" behindDoc="0" locked="0" layoutInCell="1" allowOverlap="1" wp14:anchorId="557C4177" wp14:editId="64D8A8A2">
                <wp:simplePos x="0" y="0"/>
                <wp:positionH relativeFrom="margin">
                  <wp:align>left</wp:align>
                </wp:positionH>
                <wp:positionV relativeFrom="paragraph">
                  <wp:posOffset>350520</wp:posOffset>
                </wp:positionV>
                <wp:extent cx="2133600" cy="7620"/>
                <wp:effectExtent l="0" t="0" r="19050" b="30480"/>
                <wp:wrapNone/>
                <wp:docPr id="1663351200" name="Straight Connector 3"/>
                <wp:cNvGraphicFramePr/>
                <a:graphic xmlns:a="http://schemas.openxmlformats.org/drawingml/2006/main">
                  <a:graphicData uri="http://schemas.microsoft.com/office/word/2010/wordprocessingShape">
                    <wps:wsp>
                      <wps:cNvCnPr/>
                      <wps:spPr>
                        <a:xfrm>
                          <a:off x="0" y="0"/>
                          <a:ext cx="213360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EC48BDE" id="Straight Connector 3" o:spid="_x0000_s1026" style="position:absolute;z-index:251664384;visibility:visible;mso-wrap-style:square;mso-wrap-distance-left:9pt;mso-wrap-distance-top:0;mso-wrap-distance-right:9pt;mso-wrap-distance-bottom:0;mso-position-horizontal:left;mso-position-horizontal-relative:margin;mso-position-vertical:absolute;mso-position-vertical-relative:text" from="0,27.6pt" to="168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" strokecolor="black [3200]" strokeweight=".5pt">
                <v:stroke joinstyle="miter"/>
                <w10:wrap anchorx="margin"/>
              </v:line>
            </w:pict>
          </mc:Fallback>
        </mc:AlternateContent>
      </w:r>
      <w:r w:rsidR="00140B68">
        <w:rPr>
          <w:noProof/>
        </w:rPr>
        <mc:AlternateContent>
          <mc:Choice Requires="wps">
            <w:drawing>
              <wp:anchor distT="0" distB="0" distL="114300" distR="114300" simplePos="0" relativeHeight="251666432" behindDoc="0" locked="0" layoutInCell="1" allowOverlap="1" wp14:anchorId="56BA9CF2" wp14:editId="2A6272D3">
                <wp:simplePos x="0" y="0"/>
                <wp:positionH relativeFrom="column">
                  <wp:posOffset>2512060</wp:posOffset>
                </wp:positionH>
                <wp:positionV relativeFrom="paragraph">
                  <wp:posOffset>2388870</wp:posOffset>
                </wp:positionV>
                <wp:extent cx="3216910" cy="635"/>
                <wp:effectExtent l="0" t="0" r="0" b="0"/>
                <wp:wrapSquare wrapText="bothSides"/>
                <wp:docPr id="1571524701" name="Text Box 1"/>
                <wp:cNvGraphicFramePr/>
                <a:graphic xmlns:a="http://schemas.openxmlformats.org/drawingml/2006/main">
                  <a:graphicData uri="http://schemas.microsoft.com/office/word/2010/wordprocessingShape">
                    <wps:wsp>
                      <wps:cNvSpPr txBox="1"/>
                      <wps:spPr>
                        <a:xfrm>
                          <a:off x="0" y="0"/>
                          <a:ext cx="3216910" cy="635"/>
                        </a:xfrm>
                        <a:prstGeom prst="rect">
                          <a:avLst/>
                        </a:prstGeom>
                        <a:solidFill>
                          <a:prstClr val="white"/>
                        </a:solidFill>
                        <a:ln>
                          <a:noFill/>
                        </a:ln>
                      </wps:spPr>
                      <wps:txbx>
                        <w:txbxContent>
                          <w:p w14:paraId="6B51E299" w14:textId="1ABFE059" w:rsidR="00140B68" w:rsidRPr="00591798" w:rsidRDefault="00140B68" w:rsidP="00140B68">
                            <w:pPr>
                              <w:pStyle w:val="Caption"/>
                              <w:rPr>
                                <w:noProof/>
                                <w:sz w:val="32"/>
                                <w:szCs w:val="32"/>
                              </w:rPr>
                            </w:pPr>
                            <w:r>
                              <w:t xml:space="preserve">Figure </w:t>
                            </w:r>
                            <w:r>
                              <w:fldChar w:fldCharType="begin"/>
                            </w:r>
                            <w:r>
                              <w:instrText xml:space="preserve"> SEQ Figure \* ARABIC </w:instrText>
                            </w:r>
                            <w:r>
                              <w:fldChar w:fldCharType="separate"/>
                            </w:r>
                            <w:r w:rsidR="00EA6E33">
                              <w:rPr>
                                <w:noProof/>
                              </w:rPr>
                              <w:t>2</w:t>
                            </w:r>
                            <w:r>
                              <w:fldChar w:fldCharType="end"/>
                            </w:r>
                            <w:r>
                              <w:t xml:space="preserve"> Courtesy of Google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BA9CF2" id="_x0000_s1027" type="#_x0000_t202" style="position:absolute;margin-left:197.8pt;margin-top:188.1pt;width:253.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" stroked="f">
                <v:textbox style="mso-fit-shape-to-text:t" inset="0,0,0,0">
                  <w:txbxContent>
                    <w:p w14:paraId="6B51E299" w14:textId="1ABFE059" w:rsidR="00140B68" w:rsidRPr="00591798" w:rsidRDefault="00140B68" w:rsidP="00140B68">
                      <w:pPr>
                        <w:pStyle w:val="Caption"/>
                        <w:rPr>
                          <w:noProof/>
                          <w:sz w:val="32"/>
                          <w:szCs w:val="32"/>
                        </w:rPr>
                      </w:pPr>
                      <w:r>
                        <w:t xml:space="preserve">Figure </w:t>
                      </w:r>
                      <w:r>
                        <w:fldChar w:fldCharType="begin"/>
                      </w:r>
                      <w:r>
                        <w:instrText xml:space="preserve"> SEQ Figure \* ARABIC </w:instrText>
                      </w:r>
                      <w:r>
                        <w:fldChar w:fldCharType="separate"/>
                      </w:r>
                      <w:r w:rsidR="00EA6E33">
                        <w:rPr>
                          <w:noProof/>
                        </w:rPr>
                        <w:t>2</w:t>
                      </w:r>
                      <w:r>
                        <w:fldChar w:fldCharType="end"/>
                      </w:r>
                      <w:r>
                        <w:t xml:space="preserve"> Courtesy of Google</w:t>
                      </w:r>
                    </w:p>
                  </w:txbxContent>
                </v:textbox>
                <w10:wrap type="square"/>
              </v:shape>
            </w:pict>
          </mc:Fallback>
        </mc:AlternateContent>
      </w:r>
      <w:r w:rsidRPr="001562D2">
        <w:rPr>
          <w:sz w:val="32"/>
          <w:szCs w:val="32"/>
        </w:rPr>
        <w:drawing>
          <wp:anchor distT="0" distB="0" distL="114300" distR="114300" simplePos="0" relativeHeight="251662336" behindDoc="0" locked="0" layoutInCell="1" allowOverlap="1" wp14:anchorId="11BDF265" wp14:editId="60AD878D">
            <wp:simplePos x="0" y="0"/>
            <wp:positionH relativeFrom="margin">
              <wp:align>right</wp:align>
            </wp:positionH>
            <wp:positionV relativeFrom="paragraph">
              <wp:posOffset>15240</wp:posOffset>
            </wp:positionV>
            <wp:extent cx="3216910" cy="2316480"/>
            <wp:effectExtent l="0" t="0" r="2540" b="7620"/>
            <wp:wrapSquare wrapText="bothSides"/>
            <wp:docPr id="411836756"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836756" name="Picture 1" descr="A map of a cit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16910" cy="2316480"/>
                    </a:xfrm>
                    <a:prstGeom prst="rect">
                      <a:avLst/>
                    </a:prstGeom>
                  </pic:spPr>
                </pic:pic>
              </a:graphicData>
            </a:graphic>
            <wp14:sizeRelH relativeFrom="margin">
              <wp14:pctWidth>0</wp14:pctWidth>
            </wp14:sizeRelH>
            <wp14:sizeRelV relativeFrom="margin">
              <wp14:pctHeight>0</wp14:pctHeight>
            </wp14:sizeRelV>
          </wp:anchor>
        </w:drawing>
      </w:r>
      <w:r w:rsidR="00000000" w:rsidRPr="005A070F">
        <w:rPr>
          <w:sz w:val="32"/>
          <w:szCs w:val="32"/>
        </w:rPr>
        <w:t>Location:</w:t>
      </w:r>
      <w:r w:rsidRPr="001562D2">
        <w:rPr>
          <w:noProof/>
        </w:rPr>
        <w:t xml:space="preserve"> </w:t>
      </w:r>
    </w:p>
    <w:p w14:paraId="222D1A83" w14:textId="0D12F284" w:rsidR="005B730D" w:rsidRPr="0062112C" w:rsidRDefault="00000000" w:rsidP="0062112C">
      <w:pPr>
        <w:spacing w:line="360" w:lineRule="auto"/>
      </w:pPr>
      <w:r w:rsidRPr="0062112C">
        <w:t xml:space="preserve">St. Winifred's Well </w:t>
      </w:r>
      <w:proofErr w:type="gramStart"/>
      <w:r w:rsidRPr="0062112C">
        <w:t>is located in</w:t>
      </w:r>
      <w:proofErr w:type="gramEnd"/>
      <w:r w:rsidRPr="0062112C">
        <w:t xml:space="preserve"> the Flintshire town of Holywell</w:t>
      </w:r>
      <w:r w:rsidR="00DA54FC" w:rsidRPr="0062112C">
        <w:t>. This town derives its name from the famous well, and in Welsh, its name is Treffynnon</w:t>
      </w:r>
      <w:r w:rsidR="002B4279" w:rsidRPr="0062112C">
        <w:t xml:space="preserve">, which is a combination of the words </w:t>
      </w:r>
      <w:r w:rsidR="00901881" w:rsidRPr="0062112C">
        <w:t>‘</w:t>
      </w:r>
      <w:r w:rsidR="002B4279" w:rsidRPr="0062112C">
        <w:t>Tre</w:t>
      </w:r>
      <w:r w:rsidR="00901881" w:rsidRPr="0062112C">
        <w:t>’</w:t>
      </w:r>
      <w:r w:rsidR="002B4279" w:rsidRPr="0062112C">
        <w:t xml:space="preserve"> meaning town and </w:t>
      </w:r>
      <w:r w:rsidR="00901881" w:rsidRPr="0062112C">
        <w:t>‘</w:t>
      </w:r>
      <w:proofErr w:type="spellStart"/>
      <w:r w:rsidR="002B4279" w:rsidRPr="0062112C">
        <w:t>ffynnon</w:t>
      </w:r>
      <w:proofErr w:type="spellEnd"/>
      <w:r w:rsidR="00901881" w:rsidRPr="0062112C">
        <w:t>’</w:t>
      </w:r>
      <w:r w:rsidR="002B4279" w:rsidRPr="0062112C">
        <w:t xml:space="preserve"> meaning well</w:t>
      </w:r>
      <w:r w:rsidR="006C67D3" w:rsidRPr="0062112C">
        <w:t xml:space="preserve">. This dual evidence of the importance of this well to the local area indicates its significant part in </w:t>
      </w:r>
      <w:r w:rsidR="00A5398E" w:rsidRPr="0062112C">
        <w:t xml:space="preserve">Welsh History and in the sphere of holy wells in general. </w:t>
      </w:r>
      <w:r w:rsidR="00BE6178" w:rsidRPr="0062112C">
        <w:t xml:space="preserve">The origins of the well itself are </w:t>
      </w:r>
      <w:r w:rsidR="00D54184" w:rsidRPr="0062112C">
        <w:t>dated to around 660 AD</w:t>
      </w:r>
      <w:r w:rsidR="00BE6178" w:rsidRPr="0062112C">
        <w:t>,</w:t>
      </w:r>
      <w:r w:rsidR="00D54184" w:rsidRPr="0062112C">
        <w:t xml:space="preserve"> with the events of the story of St. Winifred</w:t>
      </w:r>
      <w:r w:rsidR="00BE6178" w:rsidRPr="0062112C">
        <w:t xml:space="preserve"> however the structure around it was built as a medieval </w:t>
      </w:r>
      <w:r w:rsidR="0044410C" w:rsidRPr="0062112C">
        <w:t xml:space="preserve">pilgrimage </w:t>
      </w:r>
      <w:r w:rsidR="00BE6178" w:rsidRPr="0062112C">
        <w:t>shrine</w:t>
      </w:r>
      <w:r w:rsidR="00A05FD6" w:rsidRPr="0062112C">
        <w:t>.</w:t>
      </w:r>
      <w:r w:rsidRPr="0062112C">
        <w:rPr>
          <w:rStyle w:val="FootnoteReference"/>
        </w:rPr>
        <w:footnoteReference w:id="3"/>
      </w:r>
      <w:r w:rsidR="00A05FD6" w:rsidRPr="0062112C">
        <w:t xml:space="preserve"> This medieval pilgrimage shrine was built in 1483 by </w:t>
      </w:r>
      <w:r w:rsidR="00D40F94" w:rsidRPr="0062112C">
        <w:t>Lady Margaret Beuford, the mother of King Henry the VIIth of England</w:t>
      </w:r>
      <w:r w:rsidR="00BE6178" w:rsidRPr="0062112C">
        <w:t>.</w:t>
      </w:r>
      <w:r w:rsidRPr="0062112C">
        <w:rPr>
          <w:rStyle w:val="FootnoteReference"/>
        </w:rPr>
        <w:footnoteReference w:id="4"/>
      </w:r>
      <w:r w:rsidR="00BE6178" w:rsidRPr="0062112C">
        <w:t xml:space="preserve"> </w:t>
      </w:r>
      <w:r w:rsidR="008E60CF" w:rsidRPr="0062112C">
        <w:t xml:space="preserve">This is the only shrine in Britain that has been a site of pilgrimage from the </w:t>
      </w:r>
      <w:r w:rsidR="001A0B05" w:rsidRPr="0062112C">
        <w:t>7</w:t>
      </w:r>
      <w:r w:rsidR="001A0B05" w:rsidRPr="0062112C">
        <w:rPr>
          <w:vertAlign w:val="superscript"/>
        </w:rPr>
        <w:t>th</w:t>
      </w:r>
      <w:r w:rsidR="001A0B05" w:rsidRPr="0062112C">
        <w:t xml:space="preserve"> century until the present day.</w:t>
      </w:r>
      <w:r w:rsidR="00833993" w:rsidRPr="0062112C">
        <w:t xml:space="preserve"> </w:t>
      </w:r>
      <w:r w:rsidR="003239DA" w:rsidRPr="0062112C">
        <w:t>It was most prominent in the high medieval period where it served as a healing well</w:t>
      </w:r>
      <w:r w:rsidR="00A574B3" w:rsidRPr="0062112C">
        <w:t>.</w:t>
      </w:r>
      <w:r w:rsidRPr="0062112C">
        <w:rPr>
          <w:rStyle w:val="FootnoteReference"/>
        </w:rPr>
        <w:footnoteReference w:id="5"/>
      </w:r>
      <w:r w:rsidR="00A574B3" w:rsidRPr="0062112C">
        <w:t xml:space="preserve"> This is depicted on many of the carvings located on the </w:t>
      </w:r>
      <w:r w:rsidR="00A246A1" w:rsidRPr="0062112C">
        <w:t xml:space="preserve">interior of the </w:t>
      </w:r>
      <w:r w:rsidR="00901881" w:rsidRPr="0062112C">
        <w:t>shrine</w:t>
      </w:r>
      <w:r w:rsidR="00A246A1" w:rsidRPr="0062112C">
        <w:t xml:space="preserve"> that was erected over the top of the well in the 15</w:t>
      </w:r>
      <w:r w:rsidR="00A246A1" w:rsidRPr="0062112C">
        <w:rPr>
          <w:vertAlign w:val="superscript"/>
        </w:rPr>
        <w:t>th</w:t>
      </w:r>
      <w:r w:rsidR="00A246A1" w:rsidRPr="0062112C">
        <w:t xml:space="preserve"> century. </w:t>
      </w:r>
    </w:p>
    <w:p w14:paraId="1D529150" w14:textId="15244447" w:rsidR="00156FE9" w:rsidRPr="00140B68" w:rsidRDefault="00703350" w:rsidP="0062112C">
      <w:pPr>
        <w:spacing w:line="360" w:lineRule="auto"/>
        <w:rPr>
          <w:sz w:val="32"/>
          <w:szCs w:val="32"/>
        </w:rPr>
      </w:pPr>
      <w:r>
        <w:rPr>
          <w:noProof/>
          <w:sz w:val="32"/>
          <w:szCs w:val="32"/>
        </w:rPr>
        <mc:AlternateContent>
          <mc:Choice Requires="wps">
            <w:drawing>
              <wp:anchor distT="0" distB="0" distL="114300" distR="114300" simplePos="0" relativeHeight="251668480" behindDoc="0" locked="0" layoutInCell="1" allowOverlap="1" wp14:anchorId="1EE52F95" wp14:editId="2CF1360B">
                <wp:simplePos x="0" y="0"/>
                <wp:positionH relativeFrom="margin">
                  <wp:align>right</wp:align>
                </wp:positionH>
                <wp:positionV relativeFrom="paragraph">
                  <wp:posOffset>327025</wp:posOffset>
                </wp:positionV>
                <wp:extent cx="5699760" cy="22860"/>
                <wp:effectExtent l="0" t="0" r="34290" b="34290"/>
                <wp:wrapNone/>
                <wp:docPr id="310285837" name="Straight Connector 3"/>
                <wp:cNvGraphicFramePr/>
                <a:graphic xmlns:a="http://schemas.openxmlformats.org/drawingml/2006/main">
                  <a:graphicData uri="http://schemas.microsoft.com/office/word/2010/wordprocessingShape">
                    <wps:wsp>
                      <wps:cNvCnPr/>
                      <wps:spPr>
                        <a:xfrm flipV="1">
                          <a:off x="0" y="0"/>
                          <a:ext cx="5699760" cy="228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23EEF0" id="Straight Connector 3" o:spid="_x0000_s1026" style="position:absolute;flip:y;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7.6pt,25.75pt" to="846.4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" strokecolor="black [3200]" strokeweight=".5pt">
                <v:stroke joinstyle="miter"/>
                <w10:wrap anchorx="margin"/>
              </v:line>
            </w:pict>
          </mc:Fallback>
        </mc:AlternateContent>
      </w:r>
      <w:r w:rsidR="00000000" w:rsidRPr="00140B68">
        <w:rPr>
          <w:sz w:val="32"/>
          <w:szCs w:val="32"/>
        </w:rPr>
        <w:t xml:space="preserve">Winifred’s </w:t>
      </w:r>
      <w:r w:rsidR="00AF2F37" w:rsidRPr="00140B68">
        <w:rPr>
          <w:sz w:val="32"/>
          <w:szCs w:val="32"/>
        </w:rPr>
        <w:t>Story:</w:t>
      </w:r>
      <w:r w:rsidRPr="00703350">
        <w:rPr>
          <w:noProof/>
          <w:sz w:val="32"/>
          <w:szCs w:val="32"/>
        </w:rPr>
        <w:t xml:space="preserve"> </w:t>
      </w:r>
    </w:p>
    <w:p w14:paraId="6BF5A648" w14:textId="161F2D5B" w:rsidR="008F1DEE" w:rsidRPr="0062112C" w:rsidRDefault="00000000" w:rsidP="0062112C">
      <w:pPr>
        <w:spacing w:line="360" w:lineRule="auto"/>
      </w:pPr>
      <w:r w:rsidRPr="0062112C">
        <w:t xml:space="preserve">St. Winifred is a medieval Catholic saint, whose </w:t>
      </w:r>
      <w:proofErr w:type="gramStart"/>
      <w:r w:rsidRPr="0062112C">
        <w:t>saints</w:t>
      </w:r>
      <w:proofErr w:type="gramEnd"/>
      <w:r w:rsidRPr="0062112C">
        <w:t xml:space="preserve"> day is the 3</w:t>
      </w:r>
      <w:r w:rsidRPr="0062112C">
        <w:rPr>
          <w:vertAlign w:val="superscript"/>
        </w:rPr>
        <w:t>rd</w:t>
      </w:r>
      <w:r w:rsidRPr="0062112C">
        <w:t xml:space="preserve"> of November.</w:t>
      </w:r>
      <w:r w:rsidRPr="0062112C">
        <w:rPr>
          <w:rStyle w:val="FootnoteReference"/>
        </w:rPr>
        <w:footnoteReference w:id="6"/>
      </w:r>
      <w:r w:rsidRPr="0062112C">
        <w:t xml:space="preserve"> </w:t>
      </w:r>
      <w:r w:rsidR="002650BC" w:rsidRPr="0062112C">
        <w:t xml:space="preserve">She is </w:t>
      </w:r>
      <w:r w:rsidR="00FC535E" w:rsidRPr="0062112C">
        <w:t>remembered</w:t>
      </w:r>
      <w:r w:rsidR="002650BC" w:rsidRPr="0062112C">
        <w:t xml:space="preserve"> as an early British Christian martyr.</w:t>
      </w:r>
      <w:r w:rsidR="00FC535E" w:rsidRPr="0062112C">
        <w:t xml:space="preserve"> </w:t>
      </w:r>
      <w:r w:rsidR="00CA48E5" w:rsidRPr="0062112C">
        <w:t xml:space="preserve">She is said to be the niece of St. </w:t>
      </w:r>
      <w:r w:rsidR="00CA48E5" w:rsidRPr="0062112C">
        <w:lastRenderedPageBreak/>
        <w:t>Beuno, a prominent North Welsh saint and evangelist.</w:t>
      </w:r>
      <w:r w:rsidR="00246C31">
        <w:rPr>
          <w:rStyle w:val="FootnoteReference"/>
        </w:rPr>
        <w:footnoteReference w:id="7"/>
      </w:r>
      <w:r w:rsidR="00CA48E5" w:rsidRPr="0062112C">
        <w:t xml:space="preserve"> There is some confusion about her parentage in the sources</w:t>
      </w:r>
      <w:r w:rsidR="00B30529" w:rsidRPr="0062112C">
        <w:t xml:space="preserve">, specifically about weather her father was royal. The two medieval sources disagree, </w:t>
      </w:r>
      <w:r w:rsidR="00B30529" w:rsidRPr="0062112C">
        <w:rPr>
          <w:i/>
          <w:iCs/>
        </w:rPr>
        <w:t>Buchedd Beuno</w:t>
      </w:r>
      <w:r w:rsidR="00823130" w:rsidRPr="0062112C">
        <w:t xml:space="preserve"> a Welsh </w:t>
      </w:r>
      <w:r w:rsidR="00192E28" w:rsidRPr="0062112C">
        <w:t xml:space="preserve">source and </w:t>
      </w:r>
      <w:r w:rsidR="00192E28" w:rsidRPr="0062112C">
        <w:rPr>
          <w:i/>
          <w:iCs/>
        </w:rPr>
        <w:t>Vita Wenfrede</w:t>
      </w:r>
      <w:r w:rsidR="00192E28" w:rsidRPr="0062112C">
        <w:t xml:space="preserve"> a Latin source</w:t>
      </w:r>
      <w:r w:rsidR="00823130" w:rsidRPr="0062112C">
        <w:t xml:space="preserve"> cites her father as Temic fab Eliud</w:t>
      </w:r>
      <w:r w:rsidR="00192E28" w:rsidRPr="0062112C">
        <w:t>.</w:t>
      </w:r>
      <w:r w:rsidRPr="0062112C">
        <w:rPr>
          <w:rStyle w:val="FootnoteReference"/>
        </w:rPr>
        <w:footnoteReference w:id="8"/>
      </w:r>
      <w:r w:rsidR="00D61087" w:rsidRPr="0062112C">
        <w:t xml:space="preserve"> These medieval sources indicate he was a man of good standing, but not royal. In other sources, namely </w:t>
      </w:r>
      <w:r w:rsidR="0033364E" w:rsidRPr="0062112C">
        <w:t xml:space="preserve">her own </w:t>
      </w:r>
      <w:r w:rsidR="0033364E" w:rsidRPr="0062112C">
        <w:rPr>
          <w:i/>
          <w:iCs/>
        </w:rPr>
        <w:t>Buchedd</w:t>
      </w:r>
      <w:r w:rsidR="0033364E" w:rsidRPr="0062112C">
        <w:t xml:space="preserve"> and </w:t>
      </w:r>
      <w:r w:rsidR="00CE2188" w:rsidRPr="0062112C">
        <w:t xml:space="preserve">in </w:t>
      </w:r>
      <w:r w:rsidR="00CE2188" w:rsidRPr="0062112C">
        <w:rPr>
          <w:i/>
          <w:iCs/>
        </w:rPr>
        <w:t xml:space="preserve">Bonedd y Saint </w:t>
      </w:r>
      <w:r w:rsidR="00CE2188" w:rsidRPr="0062112C">
        <w:t xml:space="preserve">she is names the daughter of a king, </w:t>
      </w:r>
      <w:r w:rsidR="00FF0F69" w:rsidRPr="0062112C">
        <w:t xml:space="preserve">in the first instance as </w:t>
      </w:r>
      <w:r w:rsidR="00CE2188" w:rsidRPr="0062112C">
        <w:t>the daughte</w:t>
      </w:r>
      <w:r w:rsidR="00FF0F69" w:rsidRPr="0062112C">
        <w:t xml:space="preserve">r of Tybyt, the best chief in the land, and in the second as </w:t>
      </w:r>
      <w:r w:rsidR="000B6EBE" w:rsidRPr="0062112C">
        <w:t>the daughter of Tyvid</w:t>
      </w:r>
      <w:r w:rsidR="00CE15DA" w:rsidRPr="0062112C">
        <w:t xml:space="preserve"> king of Powys.</w:t>
      </w:r>
      <w:r w:rsidRPr="0062112C">
        <w:rPr>
          <w:rStyle w:val="FootnoteReference"/>
        </w:rPr>
        <w:footnoteReference w:id="9"/>
      </w:r>
      <w:r w:rsidR="00CE15DA" w:rsidRPr="0062112C">
        <w:t xml:space="preserve"> This is one of the areas in which her life is shrouded in mystery and confusion</w:t>
      </w:r>
      <w:r w:rsidR="00D871BD" w:rsidRPr="0062112C">
        <w:t>. While interesting it is not her royal status that attracted the attention of the pilgrims who have visited her shrine for hundreds of years.</w:t>
      </w:r>
    </w:p>
    <w:p w14:paraId="6AA5FA05" w14:textId="48C941FF" w:rsidR="00156FE9" w:rsidRPr="0062112C" w:rsidRDefault="00000000" w:rsidP="0062112C">
      <w:pPr>
        <w:spacing w:line="360" w:lineRule="auto"/>
        <w:ind w:firstLine="720"/>
      </w:pPr>
      <w:r w:rsidRPr="0062112C">
        <w:t xml:space="preserve">Her story begins with her uncle St. Beuno, a </w:t>
      </w:r>
      <w:r w:rsidR="002F40B5" w:rsidRPr="0062112C">
        <w:t xml:space="preserve">Welsh evangelist and saint, who taught her about the bible, and about Jesus, and the Catholic faith. </w:t>
      </w:r>
      <w:r w:rsidR="00F06ED7" w:rsidRPr="0062112C">
        <w:t>Winifred, or Gwenffrewi, w</w:t>
      </w:r>
      <w:r w:rsidR="008F1DEE" w:rsidRPr="0062112C">
        <w:t>as</w:t>
      </w:r>
      <w:r w:rsidR="00F06ED7" w:rsidRPr="0062112C">
        <w:t xml:space="preserve"> fascinated by this and decided to dedicate her life to the church</w:t>
      </w:r>
      <w:r w:rsidR="00490DCE" w:rsidRPr="0062112C">
        <w:t>.</w:t>
      </w:r>
    </w:p>
    <w:p w14:paraId="4AA21D46" w14:textId="4A6FA81F" w:rsidR="00490DCE" w:rsidRPr="0062112C" w:rsidRDefault="00000000" w:rsidP="0062112C">
      <w:pPr>
        <w:spacing w:line="360" w:lineRule="auto"/>
      </w:pPr>
      <w:r w:rsidRPr="0062112C">
        <w:t xml:space="preserve">She was approached by </w:t>
      </w:r>
      <w:r w:rsidR="00D31A00" w:rsidRPr="0062112C">
        <w:t xml:space="preserve">Prince </w:t>
      </w:r>
      <w:r w:rsidRPr="0062112C">
        <w:t>Carado</w:t>
      </w:r>
      <w:r w:rsidR="00D31A00" w:rsidRPr="0062112C">
        <w:t xml:space="preserve">c the son of a nearby king, </w:t>
      </w:r>
      <w:r w:rsidR="00B97879" w:rsidRPr="0062112C">
        <w:t>who wanted to marry her. He accosted her at her home when her parents were absent. Winifred made an excuse to go to her room and left by the back door of the house. She ran toward the nearest church to seek sanctuary from Caradoc ap Ala</w:t>
      </w:r>
      <w:r w:rsidR="00153DE9" w:rsidRPr="0062112C">
        <w:t>uc</w:t>
      </w:r>
      <w:r w:rsidRPr="0062112C">
        <w:rPr>
          <w:rStyle w:val="FootnoteReference"/>
        </w:rPr>
        <w:footnoteReference w:id="10"/>
      </w:r>
      <w:r w:rsidR="002C01A1" w:rsidRPr="0062112C">
        <w:t xml:space="preserve"> </w:t>
      </w:r>
      <w:r w:rsidR="00FD56A0" w:rsidRPr="0062112C">
        <w:t>in the</w:t>
      </w:r>
      <w:r w:rsidR="008900A4" w:rsidRPr="0062112C">
        <w:t xml:space="preserve"> Church Beuno, </w:t>
      </w:r>
      <w:r w:rsidR="00FD56A0" w:rsidRPr="0062112C">
        <w:t xml:space="preserve">her </w:t>
      </w:r>
      <w:proofErr w:type="gramStart"/>
      <w:r w:rsidR="00FD56A0" w:rsidRPr="0062112C">
        <w:t>Uncle</w:t>
      </w:r>
      <w:proofErr w:type="gramEnd"/>
      <w:r w:rsidR="00FD56A0" w:rsidRPr="0062112C">
        <w:t xml:space="preserve"> </w:t>
      </w:r>
      <w:r w:rsidR="008900A4" w:rsidRPr="0062112C">
        <w:t>had built</w:t>
      </w:r>
      <w:r w:rsidR="00FD56A0" w:rsidRPr="0062112C">
        <w:t xml:space="preserve">. She ran as fast as she </w:t>
      </w:r>
      <w:proofErr w:type="gramStart"/>
      <w:r w:rsidR="00FD56A0" w:rsidRPr="0062112C">
        <w:t>could</w:t>
      </w:r>
      <w:proofErr w:type="gramEnd"/>
      <w:r w:rsidR="00FD56A0" w:rsidRPr="0062112C">
        <w:t xml:space="preserve"> but</w:t>
      </w:r>
      <w:r w:rsidR="008900A4" w:rsidRPr="0062112C">
        <w:t xml:space="preserve"> she was </w:t>
      </w:r>
      <w:r w:rsidR="00160F33" w:rsidRPr="0062112C">
        <w:t>caught</w:t>
      </w:r>
      <w:r w:rsidR="008900A4" w:rsidRPr="0062112C">
        <w:t xml:space="preserve"> by Caradoc</w:t>
      </w:r>
      <w:r w:rsidR="00160F33" w:rsidRPr="0062112C">
        <w:t xml:space="preserve"> </w:t>
      </w:r>
      <w:r w:rsidR="00FD56A0" w:rsidRPr="0062112C">
        <w:t>and faced with the choice to marry him now or to be decapitated, she declared that she was married to Jesus, who is the eternal king and judge of all men.</w:t>
      </w:r>
      <w:r w:rsidRPr="0062112C">
        <w:rPr>
          <w:rStyle w:val="FootnoteReference"/>
        </w:rPr>
        <w:footnoteReference w:id="11"/>
      </w:r>
      <w:r w:rsidR="00FD56A0" w:rsidRPr="0062112C">
        <w:t xml:space="preserve"> </w:t>
      </w:r>
      <w:r w:rsidR="008A3A53" w:rsidRPr="0062112C">
        <w:t xml:space="preserve">Enraged by his rejection Caradoc drew his sword and cut her head off. </w:t>
      </w:r>
      <w:r w:rsidR="003779CF" w:rsidRPr="0062112C">
        <w:t xml:space="preserve">As soon as the head hit the ground, that is where the spring that now makes up her holy well sprung into existence. </w:t>
      </w:r>
      <w:r w:rsidR="001D0556" w:rsidRPr="0062112C">
        <w:t>Her head rolled down into the church to which she had been fleeing and when the head rolled into the church all the congregants ran outside to see what had happened</w:t>
      </w:r>
      <w:r w:rsidR="0058441D" w:rsidRPr="0062112C">
        <w:t xml:space="preserve"> Caradoc the prince </w:t>
      </w:r>
      <w:r w:rsidR="0058441D" w:rsidRPr="0062112C">
        <w:lastRenderedPageBreak/>
        <w:t xml:space="preserve">was standing over her body cleaning his sword, uncaring for </w:t>
      </w:r>
      <w:r w:rsidR="006454AF" w:rsidRPr="0062112C">
        <w:t xml:space="preserve">the crime he had so clearly admitted to committing. St. Beuno was </w:t>
      </w:r>
      <w:r w:rsidR="003C675D" w:rsidRPr="0062112C">
        <w:t xml:space="preserve">outraged that this youth believed that he would get off without punishment because of his royal lineage. </w:t>
      </w:r>
      <w:proofErr w:type="gramStart"/>
      <w:r w:rsidR="003C675D" w:rsidRPr="0062112C">
        <w:t>So</w:t>
      </w:r>
      <w:proofErr w:type="gramEnd"/>
      <w:r w:rsidR="003C675D" w:rsidRPr="0062112C">
        <w:t xml:space="preserve"> St. Beuno cursed </w:t>
      </w:r>
      <w:r w:rsidR="0037264D" w:rsidRPr="0062112C">
        <w:t xml:space="preserve">him, and upon being cursed Caradoc died, and sunk into the ground, the earth swallowed him up. </w:t>
      </w:r>
      <w:r w:rsidR="003C675D" w:rsidRPr="0062112C">
        <w:t xml:space="preserve"> </w:t>
      </w:r>
      <w:r w:rsidR="00FA1680" w:rsidRPr="0062112C">
        <w:t xml:space="preserve">Then after saying mass St. Beuno put Winifred's head on her body and together with her parents, they prayed for her resurrection. </w:t>
      </w:r>
      <w:r w:rsidR="008A093F" w:rsidRPr="0062112C">
        <w:t>After that she was raised from the dead, but with a white scar, like a thread around her neck as proof of the miracle.</w:t>
      </w:r>
      <w:r w:rsidRPr="0062112C">
        <w:rPr>
          <w:rStyle w:val="FootnoteReference"/>
        </w:rPr>
        <w:footnoteReference w:id="12"/>
      </w:r>
    </w:p>
    <w:p w14:paraId="48F63EDB" w14:textId="27624E7E" w:rsidR="002D58B5" w:rsidRPr="0062112C" w:rsidRDefault="00000000" w:rsidP="0062112C">
      <w:pPr>
        <w:spacing w:line="360" w:lineRule="auto"/>
        <w:ind w:firstLine="720"/>
      </w:pPr>
      <w:r w:rsidRPr="0062112C">
        <w:t xml:space="preserve">This story is the origin of the holy well and the reason for its prominence. It is recorded in the 12th-century Life of St. Winifred </w:t>
      </w:r>
      <w:r w:rsidR="003D1CCA" w:rsidRPr="0062112C">
        <w:t>and</w:t>
      </w:r>
      <w:r w:rsidR="008F1DEE" w:rsidRPr="0062112C">
        <w:t xml:space="preserve"> is one of the main reasons the shrine built around her well was so prominent and important among the many hundreds, if not thousands of holy wells in Wales.</w:t>
      </w:r>
      <w:r w:rsidR="00290AF6" w:rsidRPr="0062112C">
        <w:t xml:space="preserve"> Her miraculous resurrection and the well flowing out from where her head struck the ground were inspiring for their medieval audiences. The miraculous cures that could be gotten at the holy well at Holywell saw pilgrims travelling from</w:t>
      </w:r>
      <w:r w:rsidR="007D4708" w:rsidRPr="0062112C">
        <w:t xml:space="preserve"> hundreds of</w:t>
      </w:r>
      <w:r w:rsidR="00290AF6" w:rsidRPr="0062112C">
        <w:t xml:space="preserve"> miles around. </w:t>
      </w:r>
    </w:p>
    <w:p w14:paraId="5B441BF3" w14:textId="6A52A458" w:rsidR="007D4708" w:rsidRPr="0062112C" w:rsidRDefault="00000000" w:rsidP="0062112C">
      <w:pPr>
        <w:spacing w:line="360" w:lineRule="auto"/>
      </w:pPr>
      <w:r w:rsidRPr="0062112C">
        <w:t>Healing well:</w:t>
      </w:r>
    </w:p>
    <w:p w14:paraId="3217AB5E" w14:textId="77777777" w:rsidR="00E4619D" w:rsidRPr="0062112C" w:rsidRDefault="00000000" w:rsidP="0062112C">
      <w:pPr>
        <w:spacing w:line="360" w:lineRule="auto"/>
      </w:pPr>
      <w:r w:rsidRPr="0062112C">
        <w:t xml:space="preserve">Gwenffrewi’s well is a healing well, its healing powers are attested to far, far back into the medieval period. </w:t>
      </w:r>
      <w:r w:rsidR="005B4B85" w:rsidRPr="0062112C">
        <w:t>The well itself</w:t>
      </w:r>
      <w:r w:rsidR="005C6D60" w:rsidRPr="0062112C">
        <w:t xml:space="preserve"> is</w:t>
      </w:r>
      <w:r w:rsidR="00F4704D" w:rsidRPr="0062112C">
        <w:t xml:space="preserve"> a 15</w:t>
      </w:r>
      <w:r w:rsidR="00F4704D" w:rsidRPr="0062112C">
        <w:rPr>
          <w:vertAlign w:val="superscript"/>
        </w:rPr>
        <w:t>th</w:t>
      </w:r>
      <w:r w:rsidR="00F4704D" w:rsidRPr="0062112C">
        <w:t xml:space="preserve">-century shrine built on an older well, it was built by the mother of Henry Tudor, in 1483, it is a </w:t>
      </w:r>
      <w:r w:rsidR="00E558F3" w:rsidRPr="0062112C">
        <w:t>five-pointed pool with intricately carved and chiselled decorations typical of 15</w:t>
      </w:r>
      <w:r w:rsidR="00E558F3" w:rsidRPr="0062112C">
        <w:rPr>
          <w:vertAlign w:val="superscript"/>
        </w:rPr>
        <w:t>th</w:t>
      </w:r>
      <w:r w:rsidR="00E558F3" w:rsidRPr="0062112C">
        <w:t xml:space="preserve">-century style chapels and shrines. Notable decorations are </w:t>
      </w:r>
      <w:r w:rsidR="00733018" w:rsidRPr="0062112C">
        <w:t xml:space="preserve">carvings of </w:t>
      </w:r>
      <w:r w:rsidR="00083ACF" w:rsidRPr="0062112C">
        <w:t xml:space="preserve">a pilgrim carrying a paralytic man on his back, and other </w:t>
      </w:r>
      <w:r w:rsidRPr="0062112C">
        <w:t>Tudor</w:t>
      </w:r>
      <w:r w:rsidR="00083ACF" w:rsidRPr="0062112C">
        <w:t xml:space="preserve">-style gothic gargoyles and </w:t>
      </w:r>
      <w:r w:rsidRPr="0062112C">
        <w:t>carvings.</w:t>
      </w:r>
    </w:p>
    <w:p w14:paraId="097D0C9E" w14:textId="02C27577" w:rsidR="00DF6C03" w:rsidRPr="0062112C" w:rsidRDefault="00000000" w:rsidP="0062112C">
      <w:pPr>
        <w:spacing w:line="360" w:lineRule="auto"/>
      </w:pPr>
      <w:r w:rsidRPr="0062112C">
        <w:t>In addition to the healing powers of this well the stones around are said to have been stained by Winifred’s blood, this is attested to by the fact that to this day some of the stones in the area do have small red marks on them</w:t>
      </w:r>
      <w:r w:rsidR="00C36078" w:rsidRPr="0062112C">
        <w:t xml:space="preserve"> a</w:t>
      </w:r>
      <w:r w:rsidRPr="0062112C">
        <w:t xml:space="preserve">s </w:t>
      </w:r>
      <w:r w:rsidR="00E376B9" w:rsidRPr="0062112C">
        <w:t>noted by T. Gwynn Jones</w:t>
      </w:r>
      <w:r w:rsidR="00C36078" w:rsidRPr="0062112C">
        <w:t>.</w:t>
      </w:r>
      <w:r w:rsidRPr="0062112C">
        <w:rPr>
          <w:rStyle w:val="FootnoteReference"/>
        </w:rPr>
        <w:footnoteReference w:id="13"/>
      </w:r>
      <w:r w:rsidR="00517BC3" w:rsidRPr="0062112C">
        <w:t xml:space="preserve"> This is talked about in a number of the sources that note that the stones still tell of her death.</w:t>
      </w:r>
      <w:r w:rsidRPr="0062112C">
        <w:t xml:space="preserve"> </w:t>
      </w:r>
    </w:p>
    <w:p w14:paraId="30A9DA38" w14:textId="77777777" w:rsidR="009A11F2" w:rsidRDefault="009A11F2" w:rsidP="0062112C">
      <w:pPr>
        <w:spacing w:line="360" w:lineRule="auto"/>
      </w:pPr>
    </w:p>
    <w:p w14:paraId="587901D3" w14:textId="77777777" w:rsidR="009A11F2" w:rsidRDefault="009A11F2" w:rsidP="0062112C">
      <w:pPr>
        <w:spacing w:line="360" w:lineRule="auto"/>
      </w:pPr>
    </w:p>
    <w:p w14:paraId="1FF1CBE3" w14:textId="4B1A0C97" w:rsidR="00DF6C03" w:rsidRPr="009A11F2" w:rsidRDefault="00EA6E33" w:rsidP="0062112C">
      <w:pPr>
        <w:spacing w:line="360" w:lineRule="auto"/>
        <w:rPr>
          <w:sz w:val="32"/>
          <w:szCs w:val="32"/>
        </w:rPr>
      </w:pPr>
      <w:r>
        <w:rPr>
          <w:noProof/>
        </w:rPr>
        <w:lastRenderedPageBreak/>
        <mc:AlternateContent>
          <mc:Choice Requires="wps">
            <w:drawing>
              <wp:anchor distT="0" distB="0" distL="114300" distR="114300" simplePos="0" relativeHeight="251673600" behindDoc="0" locked="0" layoutInCell="1" allowOverlap="1" wp14:anchorId="4161CFF4" wp14:editId="694A7CCE">
                <wp:simplePos x="0" y="0"/>
                <wp:positionH relativeFrom="column">
                  <wp:posOffset>3237230</wp:posOffset>
                </wp:positionH>
                <wp:positionV relativeFrom="paragraph">
                  <wp:posOffset>3246120</wp:posOffset>
                </wp:positionV>
                <wp:extent cx="2252980" cy="635"/>
                <wp:effectExtent l="0" t="0" r="0" b="0"/>
                <wp:wrapSquare wrapText="bothSides"/>
                <wp:docPr id="128545548" name="Text Box 1"/>
                <wp:cNvGraphicFramePr/>
                <a:graphic xmlns:a="http://schemas.openxmlformats.org/drawingml/2006/main">
                  <a:graphicData uri="http://schemas.microsoft.com/office/word/2010/wordprocessingShape">
                    <wps:wsp>
                      <wps:cNvSpPr txBox="1"/>
                      <wps:spPr>
                        <a:xfrm>
                          <a:off x="0" y="0"/>
                          <a:ext cx="2252980" cy="635"/>
                        </a:xfrm>
                        <a:prstGeom prst="rect">
                          <a:avLst/>
                        </a:prstGeom>
                        <a:solidFill>
                          <a:prstClr val="white"/>
                        </a:solidFill>
                        <a:ln>
                          <a:noFill/>
                        </a:ln>
                      </wps:spPr>
                      <wps:txbx>
                        <w:txbxContent>
                          <w:p w14:paraId="6A72FC84" w14:textId="15981DCC" w:rsidR="00EA6E33" w:rsidRPr="00A56AC8" w:rsidRDefault="00EA6E33" w:rsidP="00EA6E33">
                            <w:pPr>
                              <w:pStyle w:val="Caption"/>
                              <w:rPr>
                                <w:noProof/>
                                <w:sz w:val="32"/>
                                <w:szCs w:val="32"/>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40455B">
                              <w:t xml:space="preserve">By Nabokov at English Wikipedia, CC BY-SA 3.0, </w:t>
                            </w:r>
                            <w:hyperlink r:id="rId8" w:history="1">
                              <w:r w:rsidRPr="00B238FC">
                                <w:rPr>
                                  <w:rStyle w:val="Hyperlink"/>
                                </w:rPr>
                                <w:t>https://commons.wikimedia.org/w/index.php?curid=17668816</w:t>
                              </w:r>
                            </w:hyperlink>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61CFF4" id="_x0000_s1028" type="#_x0000_t202" style="position:absolute;margin-left:254.9pt;margin-top:255.6pt;width:177.4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VYGQIAAD8EAAAOAAAAZHJzL2Uyb0RvYy54bWysU01v2zAMvQ/YfxB0X5xkaNEZ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V8fjP/dEcuSb7bjz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" stroked="f">
                <v:textbox style="mso-fit-shape-to-text:t" inset="0,0,0,0">
                  <w:txbxContent>
                    <w:p w14:paraId="6A72FC84" w14:textId="15981DCC" w:rsidR="00EA6E33" w:rsidRPr="00A56AC8" w:rsidRDefault="00EA6E33" w:rsidP="00EA6E33">
                      <w:pPr>
                        <w:pStyle w:val="Caption"/>
                        <w:rPr>
                          <w:noProof/>
                          <w:sz w:val="32"/>
                          <w:szCs w:val="32"/>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40455B">
                        <w:t xml:space="preserve">By Nabokov at English Wikipedia, CC BY-SA 3.0, </w:t>
                      </w:r>
                      <w:hyperlink r:id="rId9" w:history="1">
                        <w:r w:rsidRPr="00B238FC">
                          <w:rPr>
                            <w:rStyle w:val="Hyperlink"/>
                          </w:rPr>
                          <w:t>https://commons.wikimedia.org/w/index.php?curid=17668816</w:t>
                        </w:r>
                      </w:hyperlink>
                      <w:r>
                        <w:t xml:space="preserve"> </w:t>
                      </w:r>
                    </w:p>
                  </w:txbxContent>
                </v:textbox>
                <w10:wrap type="square"/>
              </v:shape>
            </w:pict>
          </mc:Fallback>
        </mc:AlternateContent>
      </w:r>
      <w:r>
        <w:rPr>
          <w:noProof/>
          <w:sz w:val="32"/>
          <w:szCs w:val="32"/>
        </w:rPr>
        <w:drawing>
          <wp:anchor distT="0" distB="0" distL="114300" distR="114300" simplePos="0" relativeHeight="251671552" behindDoc="0" locked="0" layoutInCell="1" allowOverlap="1" wp14:anchorId="1A2872A6" wp14:editId="7DBBD35E">
            <wp:simplePos x="0" y="0"/>
            <wp:positionH relativeFrom="column">
              <wp:posOffset>3237230</wp:posOffset>
            </wp:positionH>
            <wp:positionV relativeFrom="paragraph">
              <wp:posOffset>184785</wp:posOffset>
            </wp:positionV>
            <wp:extent cx="2252980" cy="3004185"/>
            <wp:effectExtent l="0" t="0" r="0" b="5715"/>
            <wp:wrapSquare wrapText="bothSides"/>
            <wp:docPr id="298554677" name="Picture 5" descr="A stone sculpture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554677" name="Picture 5" descr="A stone sculpture of a group of peop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52980" cy="3004185"/>
                    </a:xfrm>
                    <a:prstGeom prst="rect">
                      <a:avLst/>
                    </a:prstGeom>
                  </pic:spPr>
                </pic:pic>
              </a:graphicData>
            </a:graphic>
            <wp14:sizeRelH relativeFrom="margin">
              <wp14:pctWidth>0</wp14:pctWidth>
            </wp14:sizeRelH>
            <wp14:sizeRelV relativeFrom="margin">
              <wp14:pctHeight>0</wp14:pctHeight>
            </wp14:sizeRelV>
          </wp:anchor>
        </w:drawing>
      </w:r>
      <w:r w:rsidR="00A7776C">
        <w:rPr>
          <w:noProof/>
          <w:sz w:val="32"/>
          <w:szCs w:val="32"/>
        </w:rPr>
        <mc:AlternateContent>
          <mc:Choice Requires="wps">
            <w:drawing>
              <wp:anchor distT="0" distB="0" distL="114300" distR="114300" simplePos="0" relativeHeight="251670528" behindDoc="0" locked="0" layoutInCell="1" allowOverlap="1" wp14:anchorId="75829E8B" wp14:editId="257EA2D4">
                <wp:simplePos x="0" y="0"/>
                <wp:positionH relativeFrom="margin">
                  <wp:posOffset>-99060</wp:posOffset>
                </wp:positionH>
                <wp:positionV relativeFrom="paragraph">
                  <wp:posOffset>335280</wp:posOffset>
                </wp:positionV>
                <wp:extent cx="2133600" cy="7620"/>
                <wp:effectExtent l="0" t="0" r="19050" b="30480"/>
                <wp:wrapNone/>
                <wp:docPr id="781389145" name="Straight Connector 3"/>
                <wp:cNvGraphicFramePr/>
                <a:graphic xmlns:a="http://schemas.openxmlformats.org/drawingml/2006/main">
                  <a:graphicData uri="http://schemas.microsoft.com/office/word/2010/wordprocessingShape">
                    <wps:wsp>
                      <wps:cNvCnPr/>
                      <wps:spPr>
                        <a:xfrm>
                          <a:off x="0" y="0"/>
                          <a:ext cx="213360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5129CF8" id="Straight Connector 3" o:spid="_x0000_s1026" style="position:absolute;z-index:251670528;visibility:visible;mso-wrap-style:square;mso-wrap-distance-left:9pt;mso-wrap-distance-top:0;mso-wrap-distance-right:9pt;mso-wrap-distance-bottom:0;mso-position-horizontal:absolute;mso-position-horizontal-relative:margin;mso-position-vertical:absolute;mso-position-vertical-relative:text" from="-7.8pt,26.4pt" to="160.2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" strokecolor="black [3200]" strokeweight=".5pt">
                <v:stroke joinstyle="miter"/>
                <w10:wrap anchorx="margin"/>
              </v:line>
            </w:pict>
          </mc:Fallback>
        </mc:AlternateContent>
      </w:r>
      <w:r w:rsidR="00000000" w:rsidRPr="009A11F2">
        <w:rPr>
          <w:sz w:val="32"/>
          <w:szCs w:val="32"/>
        </w:rPr>
        <w:t>Healing Powers:</w:t>
      </w:r>
      <w:r w:rsidR="00A7776C" w:rsidRPr="00A7776C">
        <w:rPr>
          <w:noProof/>
          <w:sz w:val="32"/>
          <w:szCs w:val="32"/>
        </w:rPr>
        <w:t xml:space="preserve"> </w:t>
      </w:r>
    </w:p>
    <w:p w14:paraId="056F3E42" w14:textId="00243406" w:rsidR="0084511C" w:rsidRPr="0062112C" w:rsidRDefault="00000000" w:rsidP="0062112C">
      <w:pPr>
        <w:spacing w:line="360" w:lineRule="auto"/>
      </w:pPr>
      <w:r w:rsidRPr="0062112C">
        <w:t xml:space="preserve">One of the notable features of the well is its </w:t>
      </w:r>
      <w:r w:rsidR="007219E7" w:rsidRPr="0062112C">
        <w:t>purported</w:t>
      </w:r>
      <w:r w:rsidRPr="0062112C">
        <w:t xml:space="preserve"> healing powers. The reports of these healing powers are not limited to the medieval period</w:t>
      </w:r>
      <w:r w:rsidR="007219E7" w:rsidRPr="0062112C">
        <w:t xml:space="preserve">. As late as 1896 the chairman of the </w:t>
      </w:r>
      <w:r w:rsidR="00D910BA" w:rsidRPr="0062112C">
        <w:t>pilgrim’s</w:t>
      </w:r>
      <w:r w:rsidR="007219E7" w:rsidRPr="0062112C">
        <w:t xml:space="preserve"> hospice </w:t>
      </w:r>
      <w:r w:rsidR="00D910BA" w:rsidRPr="0062112C">
        <w:t xml:space="preserve">reported that </w:t>
      </w:r>
      <w:r w:rsidR="0019162B" w:rsidRPr="0062112C">
        <w:t xml:space="preserve">“1,710 pilgrims, many sick and </w:t>
      </w:r>
      <w:r w:rsidRPr="0062112C">
        <w:t>pitifully afflicted, were housed at the hospice… of these, upwards of five hundred were examined and registered by the medical attendant, and I am assured by him that a great many remarkable cures were obtained.</w:t>
      </w:r>
      <w:r w:rsidR="000D17AB" w:rsidRPr="0062112C">
        <w:t>”</w:t>
      </w:r>
      <w:r w:rsidRPr="0062112C">
        <w:rPr>
          <w:rStyle w:val="FootnoteReference"/>
        </w:rPr>
        <w:footnoteReference w:id="14"/>
      </w:r>
      <w:r w:rsidRPr="0062112C">
        <w:t xml:space="preserve"> </w:t>
      </w:r>
    </w:p>
    <w:p w14:paraId="1DB4591B" w14:textId="13D6918C" w:rsidR="007F561A" w:rsidRPr="0062112C" w:rsidRDefault="00000000" w:rsidP="0062112C">
      <w:pPr>
        <w:spacing w:line="360" w:lineRule="auto"/>
      </w:pPr>
      <w:r w:rsidRPr="0062112C">
        <w:t xml:space="preserve">This </w:t>
      </w:r>
      <w:r w:rsidR="000D17AB" w:rsidRPr="0062112C">
        <w:t xml:space="preserve">tradition of healing stretched far back into the medieval period where it is talked about in </w:t>
      </w:r>
      <w:r w:rsidR="006E141C" w:rsidRPr="0062112C">
        <w:t xml:space="preserve">the medieval lives of St Winifred, the </w:t>
      </w:r>
      <w:r w:rsidR="00913EFD" w:rsidRPr="0062112C">
        <w:t xml:space="preserve">well has a custom of </w:t>
      </w:r>
      <w:r w:rsidR="00AA33E2" w:rsidRPr="0062112C">
        <w:t>passing through the water three times. This custom is likely very, very old. This three passes tradition is recorded in the twelfth century by Robert Prior of Shrewsbury</w:t>
      </w:r>
      <w:r w:rsidR="00553B8A" w:rsidRPr="0062112C">
        <w:t>. It is likely derived from the Celtic Christian tradition of triple immersion baptism.</w:t>
      </w:r>
      <w:r w:rsidRPr="0062112C">
        <w:rPr>
          <w:rStyle w:val="FootnoteReference"/>
        </w:rPr>
        <w:footnoteReference w:id="15"/>
      </w:r>
      <w:r w:rsidR="00553B8A" w:rsidRPr="0062112C">
        <w:t xml:space="preserve"> </w:t>
      </w:r>
      <w:r w:rsidR="005B6480" w:rsidRPr="0062112C">
        <w:t xml:space="preserve">The custom then was to carry sick pilgrims through the waters of the well for healing, this is still the case now. </w:t>
      </w:r>
      <w:r w:rsidR="00517BC3" w:rsidRPr="0062112C">
        <w:t xml:space="preserve"> </w:t>
      </w:r>
    </w:p>
    <w:p w14:paraId="30969EB1" w14:textId="46D01552" w:rsidR="007D4708" w:rsidRPr="0062112C" w:rsidRDefault="00226F7D" w:rsidP="0062112C">
      <w:pPr>
        <w:spacing w:line="360" w:lineRule="auto"/>
      </w:pPr>
      <w:r>
        <w:rPr>
          <w:noProof/>
          <w:sz w:val="32"/>
          <w:szCs w:val="32"/>
        </w:rPr>
        <mc:AlternateContent>
          <mc:Choice Requires="wps">
            <w:drawing>
              <wp:anchor distT="0" distB="0" distL="114300" distR="114300" simplePos="0" relativeHeight="251675648" behindDoc="0" locked="0" layoutInCell="1" allowOverlap="1" wp14:anchorId="184EBB0E" wp14:editId="660E870F">
                <wp:simplePos x="0" y="0"/>
                <wp:positionH relativeFrom="margin">
                  <wp:align>left</wp:align>
                </wp:positionH>
                <wp:positionV relativeFrom="paragraph">
                  <wp:posOffset>352697</wp:posOffset>
                </wp:positionV>
                <wp:extent cx="5529943" cy="0"/>
                <wp:effectExtent l="0" t="0" r="0" b="0"/>
                <wp:wrapNone/>
                <wp:docPr id="1109799031" name="Straight Connector 3"/>
                <wp:cNvGraphicFramePr/>
                <a:graphic xmlns:a="http://schemas.openxmlformats.org/drawingml/2006/main">
                  <a:graphicData uri="http://schemas.microsoft.com/office/word/2010/wordprocessingShape">
                    <wps:wsp>
                      <wps:cNvCnPr/>
                      <wps:spPr>
                        <a:xfrm>
                          <a:off x="0" y="0"/>
                          <a:ext cx="552994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8D2F8E" id="Straight Connector 3" o:spid="_x0000_s1026" style="position:absolute;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7.75pt" to="435.45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" strokecolor="black [3200]" strokeweight=".5pt">
                <v:stroke joinstyle="miter"/>
                <w10:wrap anchorx="margin"/>
              </v:line>
            </w:pict>
          </mc:Fallback>
        </mc:AlternateContent>
      </w:r>
      <w:r w:rsidR="00000000" w:rsidRPr="0062112C">
        <w:t xml:space="preserve"> </w:t>
      </w:r>
      <w:r w:rsidR="00311B9E" w:rsidRPr="00226F7D">
        <w:rPr>
          <w:sz w:val="32"/>
          <w:szCs w:val="32"/>
        </w:rPr>
        <w:t>Legacy:</w:t>
      </w:r>
      <w:r w:rsidRPr="00226F7D">
        <w:rPr>
          <w:noProof/>
          <w:sz w:val="32"/>
          <w:szCs w:val="32"/>
        </w:rPr>
        <w:t xml:space="preserve"> </w:t>
      </w:r>
    </w:p>
    <w:p w14:paraId="66395AF0" w14:textId="40535AF5" w:rsidR="00311B9E" w:rsidRPr="0062112C" w:rsidRDefault="00000000" w:rsidP="0062112C">
      <w:pPr>
        <w:spacing w:line="360" w:lineRule="auto"/>
      </w:pPr>
      <w:r w:rsidRPr="0062112C">
        <w:t xml:space="preserve">The holy well at Holywell has had an enduring legacy in Wales, but more importantly in England. This is slightly ironic as Gwenffrewi is a Welsh saint and abbess, however, she was so venerated in England, and pilgrimage to her shrine so common and frequent that she </w:t>
      </w:r>
      <w:r w:rsidR="00213926" w:rsidRPr="0062112C">
        <w:t xml:space="preserve">is sometimes forgotten to originally be </w:t>
      </w:r>
      <w:r w:rsidR="00906783" w:rsidRPr="0062112C">
        <w:t>Welsh</w:t>
      </w:r>
      <w:r w:rsidR="00213926" w:rsidRPr="0062112C">
        <w:t xml:space="preserve">. She was a </w:t>
      </w:r>
      <w:r w:rsidR="00906783" w:rsidRPr="0062112C">
        <w:t>favourite</w:t>
      </w:r>
      <w:r w:rsidR="00213926" w:rsidRPr="0062112C">
        <w:t xml:space="preserve"> saint of the </w:t>
      </w:r>
      <w:r w:rsidR="00906783" w:rsidRPr="0062112C">
        <w:t>medieval kings</w:t>
      </w:r>
      <w:r w:rsidR="00F13643" w:rsidRPr="0062112C">
        <w:t>. Henry the 5</w:t>
      </w:r>
      <w:r w:rsidR="00F13643" w:rsidRPr="0062112C">
        <w:rPr>
          <w:vertAlign w:val="superscript"/>
        </w:rPr>
        <w:t>th</w:t>
      </w:r>
      <w:r w:rsidR="00F13643" w:rsidRPr="0062112C">
        <w:t xml:space="preserve"> prayed to her at the battle of Agincourt, </w:t>
      </w:r>
      <w:r w:rsidR="00C436F7" w:rsidRPr="0062112C">
        <w:t xml:space="preserve">along with a series </w:t>
      </w:r>
      <w:r w:rsidR="00C436F7" w:rsidRPr="0062112C">
        <w:lastRenderedPageBreak/>
        <w:t>of other saints. However, her well was one that he personally visited.</w:t>
      </w:r>
      <w:r w:rsidRPr="0062112C">
        <w:rPr>
          <w:rStyle w:val="FootnoteReference"/>
        </w:rPr>
        <w:footnoteReference w:id="16"/>
      </w:r>
      <w:r w:rsidR="00C436F7" w:rsidRPr="0062112C">
        <w:t xml:space="preserve"> Along with Henry the </w:t>
      </w:r>
      <w:r w:rsidR="00C56D97" w:rsidRPr="0062112C">
        <w:t xml:space="preserve">fifth, Edward the Fourth also made pilgrimage there. </w:t>
      </w:r>
      <w:r w:rsidR="007B6E01" w:rsidRPr="0062112C">
        <w:t xml:space="preserve">As did the last monarch to go on pilgrimage James the </w:t>
      </w:r>
      <w:r w:rsidR="00A8225C" w:rsidRPr="0062112C">
        <w:t>second</w:t>
      </w:r>
      <w:r w:rsidR="003D2BA1" w:rsidRPr="0062112C">
        <w:t>, who came there to pray for an heir.</w:t>
      </w:r>
      <w:r w:rsidRPr="0062112C">
        <w:rPr>
          <w:rStyle w:val="FootnoteReference"/>
        </w:rPr>
        <w:footnoteReference w:id="17"/>
      </w:r>
    </w:p>
    <w:p w14:paraId="71AA741F" w14:textId="77777777" w:rsidR="00C1662E" w:rsidRPr="0062112C" w:rsidRDefault="00000000" w:rsidP="0062112C">
      <w:pPr>
        <w:spacing w:line="360" w:lineRule="auto"/>
      </w:pPr>
      <w:r w:rsidRPr="0062112C">
        <w:t xml:space="preserve">St. Winifred was venerated throughout the medieval period, with many, many people coming to see the well to be healed. </w:t>
      </w:r>
      <w:r w:rsidR="004D1AE7" w:rsidRPr="0062112C">
        <w:t xml:space="preserve">This was in no way abated or stopped when in 1138 </w:t>
      </w:r>
      <w:r w:rsidR="009A049D" w:rsidRPr="0062112C">
        <w:t xml:space="preserve">her relics were transported out of Wales to Shrewsbury by the Black Monks, because of this move she is still remembered as the patron saint of Shrewsbury. </w:t>
      </w:r>
      <w:r w:rsidR="00F75C79" w:rsidRPr="0062112C">
        <w:t>This move may have saved her well as a pilgrimage site, upon the secession of Henry the VIIIth from the catholic church and the dissolution of the monasteries, the bones of Gwenffrewi were destroyed by the government</w:t>
      </w:r>
      <w:r w:rsidRPr="0062112C">
        <w:t>; all save one finger bone that was smuggled out. This destruction of her bones in no way slowed the amount of people going on pilgrimage to her shrine in Holywell.</w:t>
      </w:r>
    </w:p>
    <w:p w14:paraId="25901C09" w14:textId="444C364C" w:rsidR="005F2362" w:rsidRPr="0062112C" w:rsidRDefault="00000000" w:rsidP="0062112C">
      <w:pPr>
        <w:spacing w:line="360" w:lineRule="auto"/>
        <w:ind w:left="720"/>
      </w:pPr>
      <w:r w:rsidRPr="0062112C">
        <w:t xml:space="preserve">Alone of all the Pilgrimages in Wales, it has continued with </w:t>
      </w:r>
      <w:r w:rsidR="00D93974" w:rsidRPr="0062112C">
        <w:t>unbroken</w:t>
      </w:r>
      <w:r w:rsidRPr="0062112C">
        <w:t xml:space="preserve">, if at times fluctuating, vigour down to the present day. Nothing has been able to stop it. It links modern Wales through her mediaeval </w:t>
      </w:r>
      <w:r w:rsidR="00D93974" w:rsidRPr="0062112C">
        <w:t>past with the Age of the Saints and the founding of the Welsh nation.</w:t>
      </w:r>
      <w:r w:rsidRPr="0062112C">
        <w:rPr>
          <w:rStyle w:val="FootnoteReference"/>
        </w:rPr>
        <w:footnoteReference w:id="18"/>
      </w:r>
      <w:r w:rsidR="00F75C79" w:rsidRPr="0062112C">
        <w:t xml:space="preserve"> </w:t>
      </w:r>
    </w:p>
    <w:p w14:paraId="63FB2FEC" w14:textId="7EAD938F" w:rsidR="001C27DE" w:rsidRDefault="00000000" w:rsidP="0062112C">
      <w:pPr>
        <w:spacing w:line="360" w:lineRule="auto"/>
      </w:pPr>
      <w:r w:rsidRPr="0062112C">
        <w:t xml:space="preserve">This quotation from T. Charles-Edwards’ work on Winifred excellently summarises the vigour and </w:t>
      </w:r>
      <w:proofErr w:type="gramStart"/>
      <w:r w:rsidRPr="0062112C">
        <w:t>lasting legacy</w:t>
      </w:r>
      <w:proofErr w:type="gramEnd"/>
      <w:r w:rsidRPr="0062112C">
        <w:t xml:space="preserve"> this well has had on the public conscience of Wales</w:t>
      </w:r>
      <w:r w:rsidR="007E61F8" w:rsidRPr="0062112C">
        <w:t xml:space="preserve">. </w:t>
      </w:r>
      <w:r w:rsidR="00882BD0" w:rsidRPr="0062112C">
        <w:t xml:space="preserve">Following the dissolution of the </w:t>
      </w:r>
      <w:r w:rsidR="007938C5" w:rsidRPr="0062112C">
        <w:t>monasteries</w:t>
      </w:r>
      <w:r w:rsidR="00882BD0" w:rsidRPr="0062112C">
        <w:t xml:space="preserve">, the Catholic </w:t>
      </w:r>
      <w:r w:rsidR="007938C5" w:rsidRPr="0062112C">
        <w:t>pilgrimages</w:t>
      </w:r>
      <w:r w:rsidR="00882BD0" w:rsidRPr="0062112C">
        <w:t xml:space="preserve"> were put to a stop, for a time. </w:t>
      </w:r>
      <w:r w:rsidR="00A65515" w:rsidRPr="0062112C">
        <w:t>This well was a centre of Welsh resistance to the new protestant religion that was trying to supplant the older more catholic faith that had existed in the area before.</w:t>
      </w:r>
      <w:r w:rsidR="005B6480" w:rsidRPr="0062112C">
        <w:t xml:space="preserve"> Winifred's well was noted as being a gathering place for Catholics, however, a watch was placed at the well, with strict instructions to report the names of </w:t>
      </w:r>
      <w:r w:rsidR="00A41A44" w:rsidRPr="0062112C">
        <w:t>pilgrims</w:t>
      </w:r>
      <w:r w:rsidR="005B6480" w:rsidRPr="0062112C">
        <w:t xml:space="preserve"> to a </w:t>
      </w:r>
      <w:r w:rsidR="00A41A44" w:rsidRPr="0062112C">
        <w:t>Justice</w:t>
      </w:r>
      <w:r w:rsidR="005B6480" w:rsidRPr="0062112C">
        <w:t xml:space="preserve"> of the Peace.</w:t>
      </w:r>
      <w:r w:rsidRPr="0062112C">
        <w:rPr>
          <w:rStyle w:val="FootnoteReference"/>
        </w:rPr>
        <w:footnoteReference w:id="19"/>
      </w:r>
      <w:r w:rsidR="005B6480" w:rsidRPr="0062112C">
        <w:t xml:space="preserve"> </w:t>
      </w:r>
      <w:r w:rsidR="00A41A44" w:rsidRPr="0062112C">
        <w:t xml:space="preserve">This did not however stop the Catholics assembling in numbers to celebrate the feast of St. Winifred, as recorded in </w:t>
      </w:r>
      <w:r w:rsidR="004A738C" w:rsidRPr="0062112C">
        <w:t xml:space="preserve">1629 when a number of them, </w:t>
      </w:r>
      <w:r w:rsidR="004A738C" w:rsidRPr="0062112C">
        <w:lastRenderedPageBreak/>
        <w:t>including many landowners and knights assembled to celebrate.</w:t>
      </w:r>
      <w:r w:rsidR="00F2010F">
        <w:rPr>
          <w:rStyle w:val="FootnoteReference"/>
        </w:rPr>
        <w:footnoteReference w:id="20"/>
      </w:r>
      <w:r w:rsidR="00A65515" w:rsidRPr="0062112C">
        <w:t xml:space="preserve"> </w:t>
      </w:r>
      <w:r w:rsidR="00A34314" w:rsidRPr="0062112C">
        <w:t>A notable event in the suppression of Catholicism in this area was in 1719 when the usual celebration of St. Winifred's Day was held</w:t>
      </w:r>
      <w:r w:rsidR="00475701" w:rsidRPr="0062112C">
        <w:t xml:space="preserve">. These celebrations were interrupted by dragoons who seized the priest while he was performing the </w:t>
      </w:r>
      <w:r w:rsidR="00833C33" w:rsidRPr="0062112C">
        <w:t>Eucharist along with the church plate and statues.</w:t>
      </w:r>
      <w:r w:rsidRPr="0062112C">
        <w:rPr>
          <w:rStyle w:val="FootnoteReference"/>
        </w:rPr>
        <w:footnoteReference w:id="21"/>
      </w:r>
      <w:r w:rsidR="00833C33" w:rsidRPr="0062112C">
        <w:t xml:space="preserve"> </w:t>
      </w:r>
      <w:r w:rsidR="00A7692A" w:rsidRPr="0062112C">
        <w:t xml:space="preserve">Three years later the church was seized in an attempt to stop the veneration of the Saint, </w:t>
      </w:r>
      <w:proofErr w:type="gramStart"/>
      <w:r w:rsidR="00A7692A" w:rsidRPr="0062112C">
        <w:t>However</w:t>
      </w:r>
      <w:proofErr w:type="gramEnd"/>
      <w:r w:rsidR="00A7692A" w:rsidRPr="0062112C">
        <w:t xml:space="preserve"> this didn't stop the Catholics as they put up new shrines in local inns and taverns.</w:t>
      </w:r>
      <w:r w:rsidR="00B56B92" w:rsidRPr="0062112C">
        <w:t xml:space="preserve"> </w:t>
      </w:r>
      <w:r w:rsidR="007E61F8" w:rsidRPr="0062112C">
        <w:t xml:space="preserve">The trail is still walked to this day. The </w:t>
      </w:r>
      <w:r w:rsidR="00882BD0" w:rsidRPr="0062112C">
        <w:t>British Pilgrimage Trust website advertises it as moderately difficult.</w:t>
      </w:r>
      <w:r w:rsidRPr="0062112C">
        <w:rPr>
          <w:rStyle w:val="FootnoteReference"/>
        </w:rPr>
        <w:footnoteReference w:id="22"/>
      </w:r>
      <w:r w:rsidR="006B2824" w:rsidRPr="0062112C">
        <w:t xml:space="preserve"> This well is the archetypal holy well in Wales, and for good reason. It is the location of a famous and enduring Saint's death and a pilgrimage site with </w:t>
      </w:r>
      <w:r w:rsidR="00CD525D" w:rsidRPr="0062112C">
        <w:t xml:space="preserve">fourteen hundred years of history. It sets the benchmark and standard to which other holy wells are </w:t>
      </w:r>
      <w:proofErr w:type="gramStart"/>
      <w:r w:rsidR="00CD525D" w:rsidRPr="0062112C">
        <w:t>measured, and</w:t>
      </w:r>
      <w:proofErr w:type="gramEnd"/>
      <w:r w:rsidR="00CD525D" w:rsidRPr="0062112C">
        <w:t xml:space="preserve"> will continue to be a site of veneration and pilgrimage for many years to come. </w:t>
      </w:r>
    </w:p>
    <w:p w14:paraId="2EDA6EDC" w14:textId="77777777" w:rsidR="008826EC" w:rsidRDefault="008826EC" w:rsidP="0062112C">
      <w:pPr>
        <w:spacing w:line="360" w:lineRule="auto"/>
      </w:pPr>
    </w:p>
    <w:p w14:paraId="64CAE9AF" w14:textId="77777777" w:rsidR="008826EC" w:rsidRDefault="008826EC" w:rsidP="0062112C">
      <w:pPr>
        <w:spacing w:line="360" w:lineRule="auto"/>
      </w:pPr>
    </w:p>
    <w:p w14:paraId="11C09AC8" w14:textId="77777777" w:rsidR="008826EC" w:rsidRDefault="008826EC" w:rsidP="0062112C">
      <w:pPr>
        <w:spacing w:line="360" w:lineRule="auto"/>
      </w:pPr>
    </w:p>
    <w:p w14:paraId="56C05320" w14:textId="77777777" w:rsidR="008826EC" w:rsidRDefault="008826EC" w:rsidP="0062112C">
      <w:pPr>
        <w:spacing w:line="360" w:lineRule="auto"/>
      </w:pPr>
    </w:p>
    <w:p w14:paraId="198F5D67" w14:textId="77777777" w:rsidR="008826EC" w:rsidRDefault="008826EC" w:rsidP="0062112C">
      <w:pPr>
        <w:spacing w:line="360" w:lineRule="auto"/>
      </w:pPr>
    </w:p>
    <w:p w14:paraId="6CBB0CB9" w14:textId="77777777" w:rsidR="008826EC" w:rsidRDefault="008826EC" w:rsidP="0062112C">
      <w:pPr>
        <w:spacing w:line="360" w:lineRule="auto"/>
      </w:pPr>
    </w:p>
    <w:p w14:paraId="6F276E1D" w14:textId="77777777" w:rsidR="008826EC" w:rsidRDefault="008826EC" w:rsidP="0062112C">
      <w:pPr>
        <w:spacing w:line="360" w:lineRule="auto"/>
      </w:pPr>
    </w:p>
    <w:p w14:paraId="74F6F9C1" w14:textId="77777777" w:rsidR="008826EC" w:rsidRDefault="008826EC" w:rsidP="0062112C">
      <w:pPr>
        <w:spacing w:line="360" w:lineRule="auto"/>
      </w:pPr>
    </w:p>
    <w:p w14:paraId="24C0F77F" w14:textId="77777777" w:rsidR="008826EC" w:rsidRDefault="008826EC" w:rsidP="0062112C">
      <w:pPr>
        <w:spacing w:line="360" w:lineRule="auto"/>
      </w:pPr>
    </w:p>
    <w:p w14:paraId="483B8055" w14:textId="77777777" w:rsidR="008826EC" w:rsidRDefault="008826EC" w:rsidP="0062112C">
      <w:pPr>
        <w:spacing w:line="360" w:lineRule="auto"/>
      </w:pPr>
    </w:p>
    <w:p w14:paraId="7F7312FE" w14:textId="03164A0A" w:rsidR="00A276CE" w:rsidRPr="00A276CE" w:rsidRDefault="00A276CE" w:rsidP="0062112C">
      <w:pPr>
        <w:spacing w:line="360" w:lineRule="auto"/>
        <w:rPr>
          <w:b/>
          <w:bCs/>
        </w:rPr>
      </w:pPr>
      <w:r w:rsidRPr="00A276CE">
        <w:rPr>
          <w:b/>
          <w:bCs/>
        </w:rPr>
        <w:lastRenderedPageBreak/>
        <w:t>Bibliography</w:t>
      </w:r>
    </w:p>
    <w:p w14:paraId="7CAC923B" w14:textId="7FF390ED" w:rsidR="00A276CE" w:rsidRPr="00A276CE" w:rsidRDefault="00A276CE" w:rsidP="0062112C">
      <w:pPr>
        <w:spacing w:line="360" w:lineRule="auto"/>
      </w:pPr>
      <w:r w:rsidRPr="00A276CE">
        <w:t xml:space="preserve">BBC News. 2024. ‘BBC - the Truth and Legend of St </w:t>
      </w:r>
      <w:proofErr w:type="spellStart"/>
      <w:r w:rsidRPr="00A276CE">
        <w:t>Winefride</w:t>
      </w:r>
      <w:proofErr w:type="spellEnd"/>
      <w:r w:rsidRPr="00A276CE">
        <w:t xml:space="preserve"> and </w:t>
      </w:r>
      <w:proofErr w:type="spellStart"/>
      <w:r w:rsidRPr="00A276CE">
        <w:t>Gwytherin</w:t>
      </w:r>
      <w:proofErr w:type="spellEnd"/>
      <w:r w:rsidRPr="00A276CE">
        <w:t xml:space="preserve">’, </w:t>
      </w:r>
      <w:r w:rsidRPr="00A276CE">
        <w:rPr>
          <w:i/>
          <w:iCs/>
        </w:rPr>
        <w:t>Bbc.co.uk</w:t>
      </w:r>
      <w:r w:rsidRPr="00A276CE">
        <w:t xml:space="preserve"> </w:t>
      </w:r>
      <w:hyperlink r:id="rId11" w:history="1">
        <w:r w:rsidRPr="00A276CE">
          <w:rPr>
            <w:rStyle w:val="Hyperlink"/>
          </w:rPr>
          <w:t>http://news.bbc.co.uk/local/northwestwales/hi/people_and_places/religion_and_ethics/newsid_8481000/8481421.stm</w:t>
        </w:r>
      </w:hyperlink>
      <w:r w:rsidRPr="0062112C">
        <w:t xml:space="preserve"> </w:t>
      </w:r>
      <w:r w:rsidRPr="00A276CE">
        <w:t xml:space="preserve"> [accessed 6 November 2024]</w:t>
      </w:r>
    </w:p>
    <w:p w14:paraId="0372DA4C" w14:textId="7FF584EB" w:rsidR="00A276CE" w:rsidRPr="00A276CE" w:rsidRDefault="00A276CE" w:rsidP="0062112C">
      <w:pPr>
        <w:spacing w:line="360" w:lineRule="auto"/>
      </w:pPr>
      <w:r w:rsidRPr="00A276CE">
        <w:t xml:space="preserve">Brian, </w:t>
      </w:r>
      <w:proofErr w:type="gramStart"/>
      <w:r w:rsidRPr="00A276CE">
        <w:t>Jessica .</w:t>
      </w:r>
      <w:proofErr w:type="gramEnd"/>
      <w:r w:rsidRPr="00A276CE">
        <w:t xml:space="preserve"> 2022. ‘The Age of Saints’, </w:t>
      </w:r>
      <w:r w:rsidRPr="00A276CE">
        <w:rPr>
          <w:i/>
          <w:iCs/>
        </w:rPr>
        <w:t>Historic UK</w:t>
      </w:r>
      <w:r w:rsidRPr="00A276CE">
        <w:t xml:space="preserve"> </w:t>
      </w:r>
      <w:hyperlink r:id="rId12" w:history="1">
        <w:r w:rsidRPr="00A276CE">
          <w:rPr>
            <w:rStyle w:val="Hyperlink"/>
          </w:rPr>
          <w:t>https://www.historic-uk.com/HistoryUK/HistoryofWales/Age-Of-Saints/</w:t>
        </w:r>
      </w:hyperlink>
      <w:r w:rsidRPr="0062112C">
        <w:t xml:space="preserve"> [accessed 28 October 2024]</w:t>
      </w:r>
    </w:p>
    <w:p w14:paraId="682D48A2" w14:textId="2F197A82" w:rsidR="00A276CE" w:rsidRPr="0062112C" w:rsidRDefault="00A276CE" w:rsidP="0062112C">
      <w:pPr>
        <w:spacing w:line="360" w:lineRule="auto"/>
      </w:pPr>
      <w:r w:rsidRPr="00A276CE">
        <w:t xml:space="preserve">British Pilgrimage Trust. 2023. ‘St </w:t>
      </w:r>
      <w:proofErr w:type="spellStart"/>
      <w:r w:rsidRPr="00A276CE">
        <w:t>Winefride</w:t>
      </w:r>
      <w:proofErr w:type="spellEnd"/>
      <w:r w:rsidRPr="00A276CE">
        <w:t xml:space="preserve"> Pilgrim Trail - British Pilgrimage Trust’, </w:t>
      </w:r>
      <w:r w:rsidRPr="00A276CE">
        <w:rPr>
          <w:i/>
          <w:iCs/>
        </w:rPr>
        <w:t>Britishpilgrimage.org</w:t>
      </w:r>
      <w:r w:rsidRPr="00A276CE">
        <w:t xml:space="preserve"> </w:t>
      </w:r>
      <w:hyperlink r:id="rId13" w:history="1">
        <w:r w:rsidRPr="00A276CE">
          <w:rPr>
            <w:rStyle w:val="Hyperlink"/>
          </w:rPr>
          <w:t>https://www.britishpilgrimage.org/portfolio/st-winefride-pilgrim-trail</w:t>
        </w:r>
      </w:hyperlink>
      <w:r w:rsidRPr="0062112C">
        <w:t xml:space="preserve"> </w:t>
      </w:r>
      <w:r w:rsidRPr="00A276CE">
        <w:t xml:space="preserve"> [accessed 7 November 2024]</w:t>
      </w:r>
    </w:p>
    <w:p w14:paraId="23603EB2" w14:textId="01535086" w:rsidR="00C639F0" w:rsidRPr="0062112C" w:rsidRDefault="00C639F0" w:rsidP="0062112C">
      <w:pPr>
        <w:spacing w:line="360" w:lineRule="auto"/>
      </w:pPr>
      <w:r w:rsidRPr="0062112C">
        <w:t>Charles-Edwards,</w:t>
      </w:r>
      <w:r w:rsidRPr="0062112C">
        <w:t xml:space="preserve"> </w:t>
      </w:r>
      <w:r w:rsidRPr="0062112C">
        <w:t xml:space="preserve">T.  </w:t>
      </w:r>
      <w:r w:rsidRPr="0062112C">
        <w:rPr>
          <w:i/>
          <w:iCs/>
        </w:rPr>
        <w:t xml:space="preserve">Saint </w:t>
      </w:r>
      <w:proofErr w:type="spellStart"/>
      <w:r w:rsidRPr="0062112C">
        <w:rPr>
          <w:i/>
          <w:iCs/>
        </w:rPr>
        <w:t>Winefride</w:t>
      </w:r>
      <w:proofErr w:type="spellEnd"/>
      <w:r w:rsidRPr="0062112C">
        <w:rPr>
          <w:i/>
          <w:iCs/>
        </w:rPr>
        <w:t xml:space="preserve"> and Her Well: The Historical Background</w:t>
      </w:r>
      <w:r w:rsidRPr="0062112C">
        <w:t xml:space="preserve"> (Holywell: W. Williams and Sons, n.d.)</w:t>
      </w:r>
    </w:p>
    <w:p w14:paraId="6B6351CB" w14:textId="386DF5E4" w:rsidR="00C639F0" w:rsidRPr="0062112C" w:rsidRDefault="00C639F0" w:rsidP="0062112C">
      <w:pPr>
        <w:spacing w:line="360" w:lineRule="auto"/>
      </w:pPr>
      <w:r w:rsidRPr="0062112C">
        <w:t>David, Christopher</w:t>
      </w:r>
      <w:r w:rsidRPr="0062112C">
        <w:t>.</w:t>
      </w:r>
      <w:r w:rsidRPr="0062112C">
        <w:t xml:space="preserve"> </w:t>
      </w:r>
      <w:r w:rsidRPr="0062112C">
        <w:rPr>
          <w:i/>
          <w:iCs/>
        </w:rPr>
        <w:t xml:space="preserve">St </w:t>
      </w:r>
      <w:proofErr w:type="spellStart"/>
      <w:r w:rsidRPr="0062112C">
        <w:rPr>
          <w:i/>
          <w:iCs/>
        </w:rPr>
        <w:t>Winefride's</w:t>
      </w:r>
      <w:proofErr w:type="spellEnd"/>
      <w:r w:rsidRPr="0062112C">
        <w:rPr>
          <w:i/>
          <w:iCs/>
        </w:rPr>
        <w:t xml:space="preserve"> Well: A History &amp; Guide</w:t>
      </w:r>
      <w:r w:rsidRPr="0062112C">
        <w:t xml:space="preserve"> (</w:t>
      </w:r>
      <w:proofErr w:type="spellStart"/>
      <w:r w:rsidRPr="0062112C">
        <w:t>n.p.</w:t>
      </w:r>
      <w:proofErr w:type="spellEnd"/>
      <w:r w:rsidRPr="0062112C">
        <w:t xml:space="preserve">: n.pub., n.d.), </w:t>
      </w:r>
    </w:p>
    <w:p w14:paraId="2C486371" w14:textId="3E5203A9" w:rsidR="00A276CE" w:rsidRPr="00A276CE" w:rsidRDefault="00A276CE" w:rsidP="0062112C">
      <w:pPr>
        <w:spacing w:line="360" w:lineRule="auto"/>
      </w:pPr>
      <w:r w:rsidRPr="00A276CE">
        <w:t xml:space="preserve">Daydream Designs. 2021a. ‘Holywell Heritage - Holywell Town Council’, </w:t>
      </w:r>
      <w:r w:rsidRPr="00A276CE">
        <w:rPr>
          <w:i/>
          <w:iCs/>
        </w:rPr>
        <w:t>Holywell Town Council</w:t>
      </w:r>
      <w:r w:rsidRPr="00A276CE">
        <w:t xml:space="preserve"> </w:t>
      </w:r>
      <w:hyperlink r:id="rId14" w:history="1">
        <w:r w:rsidRPr="00A276CE">
          <w:rPr>
            <w:rStyle w:val="Hyperlink"/>
          </w:rPr>
          <w:t>https://holywell.wales/visit-holywell/holywell-heritage/</w:t>
        </w:r>
      </w:hyperlink>
      <w:r w:rsidRPr="0062112C">
        <w:t xml:space="preserve"> </w:t>
      </w:r>
      <w:r w:rsidRPr="00A276CE">
        <w:t xml:space="preserve"> [accessed 8 November 2024]</w:t>
      </w:r>
    </w:p>
    <w:p w14:paraId="701BB1CD" w14:textId="35184560" w:rsidR="00A276CE" w:rsidRPr="00A276CE" w:rsidRDefault="00A276CE" w:rsidP="0062112C">
      <w:pPr>
        <w:spacing w:line="360" w:lineRule="auto"/>
      </w:pPr>
      <w:r w:rsidRPr="00A276CE">
        <w:t xml:space="preserve">———. 2021b. ‘Visit Holywell | the Lourdes of Wales | Holywell Town Council’, </w:t>
      </w:r>
      <w:r w:rsidRPr="00A276CE">
        <w:rPr>
          <w:i/>
          <w:iCs/>
        </w:rPr>
        <w:t>Holywell Town Council</w:t>
      </w:r>
      <w:r w:rsidRPr="00A276CE">
        <w:t xml:space="preserve"> </w:t>
      </w:r>
      <w:hyperlink r:id="rId15" w:history="1">
        <w:r w:rsidRPr="00A276CE">
          <w:rPr>
            <w:rStyle w:val="Hyperlink"/>
          </w:rPr>
          <w:t>https://holywell.wales/visit-holywell/</w:t>
        </w:r>
      </w:hyperlink>
      <w:r w:rsidRPr="0062112C">
        <w:t xml:space="preserve"> </w:t>
      </w:r>
      <w:r w:rsidRPr="00A276CE">
        <w:t xml:space="preserve"> [accessed 9 November 2024]</w:t>
      </w:r>
    </w:p>
    <w:p w14:paraId="7180F7CF" w14:textId="77777777" w:rsidR="00A276CE" w:rsidRPr="00A276CE" w:rsidRDefault="00A276CE" w:rsidP="0062112C">
      <w:pPr>
        <w:spacing w:line="360" w:lineRule="auto"/>
      </w:pPr>
      <w:r w:rsidRPr="00A276CE">
        <w:t xml:space="preserve">Hamaker, Catherine. 2011. </w:t>
      </w:r>
      <w:r w:rsidRPr="00A276CE">
        <w:rPr>
          <w:i/>
          <w:iCs/>
        </w:rPr>
        <w:t xml:space="preserve">Two Mediaeval Lives of Saint </w:t>
      </w:r>
      <w:proofErr w:type="spellStart"/>
      <w:r w:rsidRPr="00A276CE">
        <w:rPr>
          <w:i/>
          <w:iCs/>
        </w:rPr>
        <w:t>Winefride</w:t>
      </w:r>
      <w:proofErr w:type="spellEnd"/>
      <w:r w:rsidRPr="00A276CE">
        <w:t xml:space="preserve"> (Wipf and Stock Publishers)</w:t>
      </w:r>
    </w:p>
    <w:p w14:paraId="7BAFC797" w14:textId="77777777" w:rsidR="00A276CE" w:rsidRPr="00A276CE" w:rsidRDefault="00A276CE" w:rsidP="0062112C">
      <w:pPr>
        <w:spacing w:line="360" w:lineRule="auto"/>
      </w:pPr>
      <w:r w:rsidRPr="00A276CE">
        <w:t xml:space="preserve">Henken, Elissa R. 1987. </w:t>
      </w:r>
      <w:r w:rsidRPr="00A276CE">
        <w:rPr>
          <w:i/>
          <w:iCs/>
        </w:rPr>
        <w:t>Traditions of the Welsh Saints</w:t>
      </w:r>
      <w:r w:rsidRPr="00A276CE">
        <w:t xml:space="preserve"> (D. S. Brewer)</w:t>
      </w:r>
    </w:p>
    <w:p w14:paraId="2188F4C0" w14:textId="73CAECFE" w:rsidR="00A276CE" w:rsidRPr="00A276CE" w:rsidRDefault="00A276CE" w:rsidP="0062112C">
      <w:pPr>
        <w:spacing w:line="360" w:lineRule="auto"/>
      </w:pPr>
      <w:r w:rsidRPr="00A276CE">
        <w:t xml:space="preserve">Online, Catholic. [n.d.]. ‘St. Winifred - Saints &amp; Angels’, </w:t>
      </w:r>
      <w:r w:rsidRPr="00A276CE">
        <w:rPr>
          <w:i/>
          <w:iCs/>
        </w:rPr>
        <w:t>Catholic Online</w:t>
      </w:r>
      <w:r w:rsidRPr="00A276CE">
        <w:t xml:space="preserve"> </w:t>
      </w:r>
      <w:hyperlink r:id="rId16" w:history="1">
        <w:r w:rsidRPr="00A276CE">
          <w:rPr>
            <w:rStyle w:val="Hyperlink"/>
          </w:rPr>
          <w:t>https://www.catholic.org/saints/saint.php?saint_id=327</w:t>
        </w:r>
      </w:hyperlink>
      <w:proofErr w:type="gramStart"/>
      <w:r w:rsidRPr="0062112C">
        <w:t xml:space="preserve"> </w:t>
      </w:r>
      <w:r w:rsidRPr="00A276CE">
        <w:t xml:space="preserve"> </w:t>
      </w:r>
      <w:r w:rsidRPr="0062112C">
        <w:t xml:space="preserve"> </w:t>
      </w:r>
      <w:r w:rsidRPr="00A276CE">
        <w:t>[</w:t>
      </w:r>
      <w:proofErr w:type="gramEnd"/>
      <w:r w:rsidRPr="00A276CE">
        <w:t>accessed 29 October 2024]</w:t>
      </w:r>
    </w:p>
    <w:p w14:paraId="1E223E32" w14:textId="77777777" w:rsidR="00A276CE" w:rsidRPr="00A276CE" w:rsidRDefault="00A276CE" w:rsidP="0062112C">
      <w:pPr>
        <w:spacing w:line="360" w:lineRule="auto"/>
      </w:pPr>
      <w:r w:rsidRPr="00A276CE">
        <w:t xml:space="preserve">Rees, Elizabeth. 2000. </w:t>
      </w:r>
      <w:r w:rsidRPr="00A276CE">
        <w:rPr>
          <w:i/>
          <w:iCs/>
        </w:rPr>
        <w:t xml:space="preserve">Celtic </w:t>
      </w:r>
      <w:proofErr w:type="gramStart"/>
      <w:r w:rsidRPr="00A276CE">
        <w:rPr>
          <w:i/>
          <w:iCs/>
        </w:rPr>
        <w:t>Saints :</w:t>
      </w:r>
      <w:proofErr w:type="gramEnd"/>
      <w:r w:rsidRPr="00A276CE">
        <w:rPr>
          <w:i/>
          <w:iCs/>
        </w:rPr>
        <w:t xml:space="preserve"> Passionate Wanderers</w:t>
      </w:r>
      <w:r w:rsidRPr="00A276CE">
        <w:t xml:space="preserve"> (New York: Thames &amp; Hudson)</w:t>
      </w:r>
    </w:p>
    <w:p w14:paraId="61E02BD3" w14:textId="634F2C75" w:rsidR="00A276CE" w:rsidRDefault="00A276CE" w:rsidP="002458A8">
      <w:pPr>
        <w:spacing w:line="360" w:lineRule="auto"/>
      </w:pPr>
      <w:r w:rsidRPr="00A276CE">
        <w:t xml:space="preserve">Swift, Thomas. 1910. </w:t>
      </w:r>
      <w:r w:rsidRPr="00A276CE">
        <w:rPr>
          <w:i/>
          <w:iCs/>
        </w:rPr>
        <w:t xml:space="preserve">The Life of Saint </w:t>
      </w:r>
      <w:proofErr w:type="spellStart"/>
      <w:r w:rsidRPr="00A276CE">
        <w:rPr>
          <w:i/>
          <w:iCs/>
        </w:rPr>
        <w:t>Winefride</w:t>
      </w:r>
      <w:proofErr w:type="spellEnd"/>
      <w:r w:rsidRPr="00A276CE">
        <w:rPr>
          <w:i/>
          <w:iCs/>
        </w:rPr>
        <w:t>, Virgin and Martyr</w:t>
      </w:r>
      <w:r w:rsidRPr="00A276CE">
        <w:t xml:space="preserve"> (John Griffin)</w:t>
      </w:r>
    </w:p>
    <w:p w14:paraId="3BCD5FAE" w14:textId="373BD3EA" w:rsidR="002458A8" w:rsidRDefault="002458A8" w:rsidP="002458A8">
      <w:pPr>
        <w:spacing w:line="360" w:lineRule="auto"/>
      </w:pPr>
      <w:r>
        <w:t>Pictures:</w:t>
      </w:r>
    </w:p>
    <w:p w14:paraId="5F6BAA83" w14:textId="06E08EEF" w:rsidR="002458A8" w:rsidRDefault="002458A8" w:rsidP="002458A8">
      <w:r>
        <w:lastRenderedPageBreak/>
        <w:t xml:space="preserve">Figure 1: </w:t>
      </w:r>
      <w:r w:rsidRPr="00E15CAF">
        <w:t xml:space="preserve">By The National Churches Trust - Crop of File:Holywell, St </w:t>
      </w:r>
      <w:proofErr w:type="spellStart"/>
      <w:r w:rsidRPr="00E15CAF">
        <w:t>Winefride</w:t>
      </w:r>
      <w:proofErr w:type="spellEnd"/>
      <w:r w:rsidRPr="00E15CAF">
        <w:t xml:space="preserve"> (35704689692).jpg, CC BY 2.0, </w:t>
      </w:r>
      <w:hyperlink r:id="rId17" w:history="1">
        <w:r w:rsidRPr="000D28BD">
          <w:rPr>
            <w:rStyle w:val="Hyperlink"/>
          </w:rPr>
          <w:t>https://commons.wikimedia.org/w/index.php?curid=139417473</w:t>
        </w:r>
      </w:hyperlink>
    </w:p>
    <w:p w14:paraId="4E08E994" w14:textId="0C6E7537" w:rsidR="002458A8" w:rsidRDefault="002458A8" w:rsidP="002458A8">
      <w:r>
        <w:t>Figure 2:</w:t>
      </w:r>
      <w:r w:rsidR="00DE3AD3">
        <w:t xml:space="preserve"> </w:t>
      </w:r>
      <w:hyperlink r:id="rId18" w:history="1">
        <w:r w:rsidR="00DE3AD3" w:rsidRPr="00DE3AD3">
          <w:rPr>
            <w:rStyle w:val="Hyperlink"/>
          </w:rPr>
          <w:t xml:space="preserve">The National Catholic Shrine of St </w:t>
        </w:r>
        <w:proofErr w:type="spellStart"/>
        <w:r w:rsidR="00DE3AD3" w:rsidRPr="00DE3AD3">
          <w:rPr>
            <w:rStyle w:val="Hyperlink"/>
          </w:rPr>
          <w:t>Winefride</w:t>
        </w:r>
        <w:proofErr w:type="spellEnd"/>
        <w:r w:rsidR="00DE3AD3" w:rsidRPr="00DE3AD3">
          <w:rPr>
            <w:rStyle w:val="Hyperlink"/>
          </w:rPr>
          <w:t>. - Google Maps</w:t>
        </w:r>
      </w:hyperlink>
      <w:r w:rsidR="00DE3AD3">
        <w:t xml:space="preserve"> [accessed </w:t>
      </w:r>
      <w:r w:rsidR="009C3174">
        <w:t>10 October 2024</w:t>
      </w:r>
      <w:r w:rsidR="00DE3AD3">
        <w:t>]</w:t>
      </w:r>
      <w:r>
        <w:t xml:space="preserve"> </w:t>
      </w:r>
    </w:p>
    <w:p w14:paraId="62AA4899" w14:textId="049384BE" w:rsidR="00DE3AD3" w:rsidRDefault="002458A8" w:rsidP="00DE3AD3">
      <w:r>
        <w:t xml:space="preserve">Figure 3: </w:t>
      </w:r>
      <w:r w:rsidR="00DE3AD3" w:rsidRPr="00E15CAF">
        <w:t xml:space="preserve">By Nabokov at English Wikipedia, CC BY-SA 3.0, </w:t>
      </w:r>
      <w:hyperlink r:id="rId19" w:history="1">
        <w:r w:rsidR="00DE3AD3" w:rsidRPr="000D28BD">
          <w:rPr>
            <w:rStyle w:val="Hyperlink"/>
          </w:rPr>
          <w:t>https://commons.wi</w:t>
        </w:r>
        <w:r w:rsidR="00DE3AD3" w:rsidRPr="000D28BD">
          <w:rPr>
            <w:rStyle w:val="Hyperlink"/>
          </w:rPr>
          <w:t>k</w:t>
        </w:r>
        <w:r w:rsidR="00DE3AD3" w:rsidRPr="000D28BD">
          <w:rPr>
            <w:rStyle w:val="Hyperlink"/>
          </w:rPr>
          <w:t>imedia.org/w/index.php?curid=17668816</w:t>
        </w:r>
      </w:hyperlink>
      <w:r w:rsidR="00DE3AD3">
        <w:t xml:space="preserve"> [accessed 8</w:t>
      </w:r>
      <w:r w:rsidR="009C3174">
        <w:rPr>
          <w:vertAlign w:val="superscript"/>
        </w:rPr>
        <w:t xml:space="preserve"> </w:t>
      </w:r>
      <w:r w:rsidR="009C3174">
        <w:t>October 2024]</w:t>
      </w:r>
    </w:p>
    <w:p w14:paraId="68F0E110" w14:textId="39AFF9C3" w:rsidR="002458A8" w:rsidRDefault="002458A8" w:rsidP="002458A8"/>
    <w:p w14:paraId="0CE8F0D4" w14:textId="77777777" w:rsidR="002458A8" w:rsidRPr="002458A8" w:rsidRDefault="002458A8" w:rsidP="002458A8">
      <w:pPr>
        <w:spacing w:line="360" w:lineRule="auto"/>
      </w:pPr>
    </w:p>
    <w:sectPr w:rsidR="002458A8" w:rsidRPr="002458A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B21419" w14:textId="77777777" w:rsidR="00FF584A" w:rsidRDefault="00FF584A">
      <w:pPr>
        <w:spacing w:after="0" w:line="240" w:lineRule="auto"/>
      </w:pPr>
      <w:r>
        <w:separator/>
      </w:r>
    </w:p>
  </w:endnote>
  <w:endnote w:type="continuationSeparator" w:id="0">
    <w:p w14:paraId="611E60C8" w14:textId="77777777" w:rsidR="00FF584A" w:rsidRDefault="00FF5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892043" w14:textId="77777777" w:rsidR="00FF584A" w:rsidRDefault="00FF584A" w:rsidP="005C689A">
      <w:pPr>
        <w:spacing w:after="0" w:line="240" w:lineRule="auto"/>
      </w:pPr>
      <w:r>
        <w:separator/>
      </w:r>
    </w:p>
  </w:footnote>
  <w:footnote w:type="continuationSeparator" w:id="0">
    <w:p w14:paraId="78B7882E" w14:textId="77777777" w:rsidR="00FF584A" w:rsidRDefault="00FF584A" w:rsidP="005C689A">
      <w:pPr>
        <w:spacing w:after="0" w:line="240" w:lineRule="auto"/>
      </w:pPr>
      <w:r>
        <w:continuationSeparator/>
      </w:r>
    </w:p>
  </w:footnote>
  <w:footnote w:id="1">
    <w:p w14:paraId="1758730A" w14:textId="44689333" w:rsidR="007F561A" w:rsidRDefault="00000000" w:rsidP="002C09B6">
      <w:pPr>
        <w:spacing w:line="360" w:lineRule="auto"/>
      </w:pPr>
      <w:r>
        <w:rPr>
          <w:rStyle w:val="FootnoteReference"/>
        </w:rPr>
        <w:footnoteRef/>
      </w:r>
      <w:r>
        <w:t xml:space="preserve"> </w:t>
      </w:r>
      <w:r w:rsidR="002C09B6" w:rsidRPr="00A276CE">
        <w:t>Catholic</w:t>
      </w:r>
      <w:r w:rsidR="002C09B6">
        <w:t xml:space="preserve"> </w:t>
      </w:r>
      <w:r w:rsidR="002C09B6" w:rsidRPr="00A276CE">
        <w:t xml:space="preserve">Online. [n.d.]. ‘St. Winifred - Saints &amp; Angels’, </w:t>
      </w:r>
      <w:r w:rsidR="002C09B6" w:rsidRPr="00A276CE">
        <w:rPr>
          <w:i/>
          <w:iCs/>
        </w:rPr>
        <w:t>Catholic Online</w:t>
      </w:r>
      <w:r w:rsidR="002C09B6" w:rsidRPr="00A276CE">
        <w:t xml:space="preserve"> </w:t>
      </w:r>
      <w:hyperlink r:id="rId1" w:history="1">
        <w:r w:rsidR="002C09B6" w:rsidRPr="00A276CE">
          <w:rPr>
            <w:rStyle w:val="Hyperlink"/>
          </w:rPr>
          <w:t>https://www.catholic.org/saints/saint.php?saint_id=327</w:t>
        </w:r>
      </w:hyperlink>
      <w:proofErr w:type="gramStart"/>
      <w:r w:rsidR="002C09B6" w:rsidRPr="0062112C">
        <w:t xml:space="preserve"> </w:t>
      </w:r>
      <w:r w:rsidR="002C09B6" w:rsidRPr="00A276CE">
        <w:t xml:space="preserve"> </w:t>
      </w:r>
      <w:r w:rsidR="002C09B6" w:rsidRPr="0062112C">
        <w:t xml:space="preserve"> </w:t>
      </w:r>
      <w:r w:rsidR="002C09B6" w:rsidRPr="00A276CE">
        <w:t>[</w:t>
      </w:r>
      <w:proofErr w:type="gramEnd"/>
      <w:r w:rsidR="002C09B6" w:rsidRPr="00A276CE">
        <w:t>accessed 29 October 2024]</w:t>
      </w:r>
    </w:p>
  </w:footnote>
  <w:footnote w:id="2">
    <w:p w14:paraId="14CCA8DF" w14:textId="2AE7A62C" w:rsidR="007F561A" w:rsidRDefault="00000000" w:rsidP="0074747D">
      <w:pPr>
        <w:spacing w:line="360" w:lineRule="auto"/>
      </w:pPr>
      <w:r>
        <w:rPr>
          <w:rStyle w:val="FootnoteReference"/>
        </w:rPr>
        <w:footnoteRef/>
      </w:r>
      <w:r>
        <w:t xml:space="preserve"> </w:t>
      </w:r>
      <w:r w:rsidR="0074747D" w:rsidRPr="00A276CE">
        <w:t xml:space="preserve">BBC News. 2024. ‘BBC - the Truth and Legend of St </w:t>
      </w:r>
      <w:proofErr w:type="spellStart"/>
      <w:r w:rsidR="0074747D" w:rsidRPr="00A276CE">
        <w:t>Winefride</w:t>
      </w:r>
      <w:proofErr w:type="spellEnd"/>
      <w:r w:rsidR="0074747D" w:rsidRPr="00A276CE">
        <w:t xml:space="preserve"> and </w:t>
      </w:r>
      <w:proofErr w:type="spellStart"/>
      <w:r w:rsidR="0074747D" w:rsidRPr="00A276CE">
        <w:t>Gwytherin</w:t>
      </w:r>
      <w:proofErr w:type="spellEnd"/>
      <w:r w:rsidR="0074747D" w:rsidRPr="00A276CE">
        <w:t xml:space="preserve">’, </w:t>
      </w:r>
      <w:r w:rsidR="0074747D" w:rsidRPr="00A276CE">
        <w:rPr>
          <w:i/>
          <w:iCs/>
        </w:rPr>
        <w:t>Bbc.co.uk</w:t>
      </w:r>
      <w:r w:rsidR="0074747D" w:rsidRPr="00A276CE">
        <w:t xml:space="preserve"> </w:t>
      </w:r>
      <w:hyperlink r:id="rId2" w:history="1">
        <w:r w:rsidR="0074747D" w:rsidRPr="00A276CE">
          <w:rPr>
            <w:rStyle w:val="Hyperlink"/>
          </w:rPr>
          <w:t>http://news.bbc.co.uk/local/northwestwales/hi/people_and_places/religion_and_ethics/newsid_8481000/8481421.stm</w:t>
        </w:r>
      </w:hyperlink>
      <w:r w:rsidR="0074747D" w:rsidRPr="0062112C">
        <w:t xml:space="preserve"> </w:t>
      </w:r>
      <w:r w:rsidR="0074747D" w:rsidRPr="00A276CE">
        <w:t xml:space="preserve"> [accessed 6 November 2024]</w:t>
      </w:r>
    </w:p>
  </w:footnote>
  <w:footnote w:id="3">
    <w:p w14:paraId="28C710E0" w14:textId="4D89C3AB" w:rsidR="00ED41AA" w:rsidRDefault="00000000" w:rsidP="0074747D">
      <w:pPr>
        <w:spacing w:line="360" w:lineRule="auto"/>
      </w:pPr>
      <w:r>
        <w:rPr>
          <w:rStyle w:val="FootnoteReference"/>
        </w:rPr>
        <w:footnoteRef/>
      </w:r>
      <w:r>
        <w:t xml:space="preserve"> </w:t>
      </w:r>
      <w:r w:rsidR="0074747D" w:rsidRPr="00A276CE">
        <w:t xml:space="preserve">Daydream Designs. 2021a. ‘Holywell Heritage - Holywell Town Council’, </w:t>
      </w:r>
      <w:r w:rsidR="0074747D" w:rsidRPr="00A276CE">
        <w:rPr>
          <w:i/>
          <w:iCs/>
        </w:rPr>
        <w:t>Holywell Town Council</w:t>
      </w:r>
      <w:r w:rsidR="0074747D" w:rsidRPr="00A276CE">
        <w:t xml:space="preserve"> </w:t>
      </w:r>
      <w:hyperlink r:id="rId3" w:history="1">
        <w:r w:rsidR="0074747D" w:rsidRPr="00A276CE">
          <w:rPr>
            <w:rStyle w:val="Hyperlink"/>
          </w:rPr>
          <w:t>https://holywell.wales/visit-holywell/holywell-heritage/</w:t>
        </w:r>
      </w:hyperlink>
      <w:r w:rsidR="0074747D" w:rsidRPr="0062112C">
        <w:t xml:space="preserve"> </w:t>
      </w:r>
      <w:r w:rsidR="0074747D" w:rsidRPr="00A276CE">
        <w:t xml:space="preserve"> [accessed 8 November 2024]</w:t>
      </w:r>
    </w:p>
  </w:footnote>
  <w:footnote w:id="4">
    <w:p w14:paraId="1E672EF2" w14:textId="6F5CEA40" w:rsidR="005C689A" w:rsidRDefault="00000000" w:rsidP="004E2147">
      <w:pPr>
        <w:spacing w:line="360" w:lineRule="auto"/>
      </w:pPr>
      <w:r>
        <w:rPr>
          <w:rStyle w:val="FootnoteReference"/>
        </w:rPr>
        <w:footnoteRef/>
      </w:r>
      <w:r>
        <w:t xml:space="preserve"> </w:t>
      </w:r>
      <w:r w:rsidR="00EE6AD4" w:rsidRPr="00A276CE">
        <w:t>Elizabeth</w:t>
      </w:r>
      <w:r w:rsidR="00EE6AD4">
        <w:t xml:space="preserve"> </w:t>
      </w:r>
      <w:r w:rsidR="004E2147" w:rsidRPr="00A276CE">
        <w:t xml:space="preserve">Rees, 2000. </w:t>
      </w:r>
      <w:r w:rsidR="004E2147" w:rsidRPr="00A276CE">
        <w:rPr>
          <w:i/>
          <w:iCs/>
        </w:rPr>
        <w:t xml:space="preserve">Celtic </w:t>
      </w:r>
      <w:proofErr w:type="gramStart"/>
      <w:r w:rsidR="004E2147" w:rsidRPr="00A276CE">
        <w:rPr>
          <w:i/>
          <w:iCs/>
        </w:rPr>
        <w:t>Saints :</w:t>
      </w:r>
      <w:proofErr w:type="gramEnd"/>
      <w:r w:rsidR="004E2147" w:rsidRPr="00A276CE">
        <w:rPr>
          <w:i/>
          <w:iCs/>
        </w:rPr>
        <w:t xml:space="preserve"> Passionate Wanderers</w:t>
      </w:r>
      <w:r w:rsidR="004E2147" w:rsidRPr="00A276CE">
        <w:t xml:space="preserve"> (New York: Thames &amp; Hudson)</w:t>
      </w:r>
      <w:r w:rsidR="004E2147">
        <w:t xml:space="preserve"> p. 80</w:t>
      </w:r>
    </w:p>
  </w:footnote>
  <w:footnote w:id="5">
    <w:p w14:paraId="75AF3C4C" w14:textId="55888F2A" w:rsidR="00ED41AA" w:rsidRDefault="00000000" w:rsidP="006A3CCB">
      <w:pPr>
        <w:spacing w:line="360" w:lineRule="auto"/>
      </w:pPr>
      <w:r>
        <w:rPr>
          <w:rStyle w:val="FootnoteReference"/>
        </w:rPr>
        <w:footnoteRef/>
      </w:r>
      <w:r>
        <w:t xml:space="preserve"> </w:t>
      </w:r>
      <w:r w:rsidR="00EE6AD4" w:rsidRPr="0062112C">
        <w:t>Christopher</w:t>
      </w:r>
      <w:r w:rsidR="00EE6AD4">
        <w:t xml:space="preserve"> </w:t>
      </w:r>
      <w:r w:rsidR="006A3CCB" w:rsidRPr="0062112C">
        <w:t xml:space="preserve">David, </w:t>
      </w:r>
      <w:r w:rsidR="006A3CCB" w:rsidRPr="0062112C">
        <w:rPr>
          <w:i/>
          <w:iCs/>
        </w:rPr>
        <w:t xml:space="preserve">St </w:t>
      </w:r>
      <w:proofErr w:type="spellStart"/>
      <w:r w:rsidR="006A3CCB" w:rsidRPr="0062112C">
        <w:rPr>
          <w:i/>
          <w:iCs/>
        </w:rPr>
        <w:t>Winefride's</w:t>
      </w:r>
      <w:proofErr w:type="spellEnd"/>
      <w:r w:rsidR="006A3CCB" w:rsidRPr="0062112C">
        <w:rPr>
          <w:i/>
          <w:iCs/>
        </w:rPr>
        <w:t xml:space="preserve"> Well: A History &amp; Guide</w:t>
      </w:r>
      <w:r w:rsidR="006A3CCB" w:rsidRPr="0062112C">
        <w:t xml:space="preserve"> (</w:t>
      </w:r>
      <w:proofErr w:type="spellStart"/>
      <w:r w:rsidR="006A3CCB" w:rsidRPr="0062112C">
        <w:t>n.p.</w:t>
      </w:r>
      <w:proofErr w:type="spellEnd"/>
      <w:r w:rsidR="006A3CCB" w:rsidRPr="0062112C">
        <w:t xml:space="preserve">: n.pub., n.d.), </w:t>
      </w:r>
      <w:r w:rsidR="006A3CCB">
        <w:t>p.4</w:t>
      </w:r>
    </w:p>
  </w:footnote>
  <w:footnote w:id="6">
    <w:p w14:paraId="6F6C129E" w14:textId="0CA6DE47" w:rsidR="007F561A" w:rsidRDefault="00000000">
      <w:pPr>
        <w:pStyle w:val="FootnoteText"/>
        <w:rPr>
          <w:sz w:val="24"/>
          <w:szCs w:val="24"/>
        </w:rPr>
      </w:pPr>
      <w:r>
        <w:rPr>
          <w:rStyle w:val="FootnoteReference"/>
        </w:rPr>
        <w:footnoteRef/>
      </w:r>
      <w:r>
        <w:t xml:space="preserve"> </w:t>
      </w:r>
      <w:r w:rsidR="00246C31" w:rsidRPr="00A276CE">
        <w:rPr>
          <w:sz w:val="24"/>
          <w:szCs w:val="24"/>
        </w:rPr>
        <w:t>Catholic</w:t>
      </w:r>
      <w:r w:rsidR="00246C31">
        <w:t xml:space="preserve"> </w:t>
      </w:r>
      <w:r w:rsidR="00246C31" w:rsidRPr="00A276CE">
        <w:rPr>
          <w:sz w:val="24"/>
          <w:szCs w:val="24"/>
        </w:rPr>
        <w:t>Online. [n.d.]. ‘St. Winifred - Saints &amp; Angels’</w:t>
      </w:r>
    </w:p>
    <w:p w14:paraId="2C017644" w14:textId="77777777" w:rsidR="00246C31" w:rsidRDefault="00246C31">
      <w:pPr>
        <w:pStyle w:val="FootnoteText"/>
      </w:pPr>
    </w:p>
  </w:footnote>
  <w:footnote w:id="7">
    <w:p w14:paraId="5B991042" w14:textId="261465B9" w:rsidR="00246C31" w:rsidRDefault="00246C31" w:rsidP="00246C31">
      <w:pPr>
        <w:spacing w:line="240" w:lineRule="auto"/>
      </w:pPr>
      <w:r>
        <w:rPr>
          <w:rStyle w:val="FootnoteReference"/>
        </w:rPr>
        <w:footnoteRef/>
      </w:r>
      <w:r>
        <w:t xml:space="preserve"> </w:t>
      </w:r>
      <w:r w:rsidRPr="00A276CE">
        <w:t>Elissa R.</w:t>
      </w:r>
      <w:r>
        <w:t xml:space="preserve"> </w:t>
      </w:r>
      <w:r w:rsidRPr="00A276CE">
        <w:t xml:space="preserve">Henken, 1987. </w:t>
      </w:r>
      <w:r w:rsidRPr="00A276CE">
        <w:rPr>
          <w:i/>
          <w:iCs/>
        </w:rPr>
        <w:t>Traditions of the Welsh Saints</w:t>
      </w:r>
      <w:r w:rsidRPr="00A276CE">
        <w:t xml:space="preserve"> (D. S. Brewer</w:t>
      </w:r>
      <w:r>
        <w:t>) p. 151</w:t>
      </w:r>
    </w:p>
  </w:footnote>
  <w:footnote w:id="8">
    <w:p w14:paraId="14C7A1E8" w14:textId="0C40AF77" w:rsidR="00192E28" w:rsidRDefault="00000000" w:rsidP="00246C31">
      <w:pPr>
        <w:pStyle w:val="FootnoteText"/>
      </w:pPr>
      <w:r>
        <w:rPr>
          <w:rStyle w:val="FootnoteReference"/>
        </w:rPr>
        <w:footnoteRef/>
      </w:r>
      <w:r>
        <w:t xml:space="preserve"> </w:t>
      </w:r>
      <w:r w:rsidR="00D61087">
        <w:t xml:space="preserve"> </w:t>
      </w:r>
      <w:r w:rsidR="00246C31" w:rsidRPr="00A276CE">
        <w:rPr>
          <w:sz w:val="24"/>
          <w:szCs w:val="24"/>
        </w:rPr>
        <w:t>Henken</w:t>
      </w:r>
      <w:r w:rsidR="00246C31">
        <w:rPr>
          <w:sz w:val="24"/>
          <w:szCs w:val="24"/>
        </w:rPr>
        <w:t>,</w:t>
      </w:r>
      <w:r w:rsidR="00246C31" w:rsidRPr="00A276CE">
        <w:rPr>
          <w:sz w:val="24"/>
          <w:szCs w:val="24"/>
        </w:rPr>
        <w:t xml:space="preserve"> </w:t>
      </w:r>
      <w:r w:rsidR="00246C31" w:rsidRPr="00A276CE">
        <w:rPr>
          <w:i/>
          <w:iCs/>
          <w:sz w:val="24"/>
          <w:szCs w:val="24"/>
        </w:rPr>
        <w:t>Traditions of the Welsh Saints</w:t>
      </w:r>
      <w:r w:rsidR="00246C31">
        <w:rPr>
          <w:i/>
          <w:iCs/>
          <w:sz w:val="24"/>
          <w:szCs w:val="24"/>
        </w:rPr>
        <w:t>.</w:t>
      </w:r>
      <w:r w:rsidR="00246C31" w:rsidRPr="00A276CE">
        <w:rPr>
          <w:sz w:val="24"/>
          <w:szCs w:val="24"/>
        </w:rPr>
        <w:t xml:space="preserve"> </w:t>
      </w:r>
      <w:r w:rsidR="00246C31">
        <w:t>p. 151</w:t>
      </w:r>
    </w:p>
  </w:footnote>
  <w:footnote w:id="9">
    <w:p w14:paraId="749F1E09" w14:textId="29DFB3D5" w:rsidR="00D871BD" w:rsidRDefault="00000000">
      <w:pPr>
        <w:pStyle w:val="FootnoteText"/>
      </w:pPr>
      <w:r>
        <w:rPr>
          <w:rStyle w:val="FootnoteReference"/>
        </w:rPr>
        <w:footnoteRef/>
      </w:r>
      <w:r>
        <w:t xml:space="preserve"> </w:t>
      </w:r>
      <w:r w:rsidR="00246C31" w:rsidRPr="00A276CE">
        <w:rPr>
          <w:sz w:val="24"/>
          <w:szCs w:val="24"/>
        </w:rPr>
        <w:t>Henken</w:t>
      </w:r>
      <w:r w:rsidR="00246C31">
        <w:rPr>
          <w:sz w:val="24"/>
          <w:szCs w:val="24"/>
        </w:rPr>
        <w:t>,</w:t>
      </w:r>
      <w:r w:rsidR="00246C31" w:rsidRPr="00A276CE">
        <w:rPr>
          <w:sz w:val="24"/>
          <w:szCs w:val="24"/>
        </w:rPr>
        <w:t xml:space="preserve"> </w:t>
      </w:r>
      <w:r w:rsidR="00246C31" w:rsidRPr="00A276CE">
        <w:rPr>
          <w:i/>
          <w:iCs/>
          <w:sz w:val="24"/>
          <w:szCs w:val="24"/>
        </w:rPr>
        <w:t>Traditions of the Welsh Saints</w:t>
      </w:r>
      <w:r w:rsidR="00246C31">
        <w:rPr>
          <w:i/>
          <w:iCs/>
          <w:sz w:val="24"/>
          <w:szCs w:val="24"/>
        </w:rPr>
        <w:t>.</w:t>
      </w:r>
      <w:r w:rsidR="00246C31" w:rsidRPr="00A276CE">
        <w:rPr>
          <w:sz w:val="24"/>
          <w:szCs w:val="24"/>
        </w:rPr>
        <w:t xml:space="preserve"> </w:t>
      </w:r>
      <w:r w:rsidR="00246C31">
        <w:t>p. 151</w:t>
      </w:r>
    </w:p>
  </w:footnote>
  <w:footnote w:id="10">
    <w:p w14:paraId="286411A8" w14:textId="13780C88" w:rsidR="00B97879" w:rsidRDefault="00000000" w:rsidP="00246C31">
      <w:pPr>
        <w:spacing w:line="360" w:lineRule="auto"/>
      </w:pPr>
      <w:r>
        <w:rPr>
          <w:rStyle w:val="FootnoteReference"/>
        </w:rPr>
        <w:footnoteRef/>
      </w:r>
      <w:r>
        <w:t xml:space="preserve"> </w:t>
      </w:r>
      <w:r w:rsidR="00246C31" w:rsidRPr="00A276CE">
        <w:t>Catherine</w:t>
      </w:r>
      <w:r w:rsidR="00246C31">
        <w:t xml:space="preserve"> </w:t>
      </w:r>
      <w:r w:rsidR="00246C31" w:rsidRPr="00A276CE">
        <w:t>Hamaker</w:t>
      </w:r>
      <w:r w:rsidR="00246C31">
        <w:t>,</w:t>
      </w:r>
      <w:r w:rsidR="00246C31" w:rsidRPr="00A276CE">
        <w:t xml:space="preserve"> 2011. </w:t>
      </w:r>
      <w:r w:rsidR="00246C31" w:rsidRPr="00A276CE">
        <w:rPr>
          <w:i/>
          <w:iCs/>
        </w:rPr>
        <w:t xml:space="preserve">Two Mediaeval Lives of Saint </w:t>
      </w:r>
      <w:proofErr w:type="spellStart"/>
      <w:r w:rsidR="00246C31" w:rsidRPr="00A276CE">
        <w:rPr>
          <w:i/>
          <w:iCs/>
        </w:rPr>
        <w:t>Winefride</w:t>
      </w:r>
      <w:proofErr w:type="spellEnd"/>
      <w:r w:rsidR="00246C31" w:rsidRPr="00A276CE">
        <w:t xml:space="preserve"> (Wipf and Stock Publishers)</w:t>
      </w:r>
      <w:r w:rsidR="00246C31">
        <w:t xml:space="preserve"> </w:t>
      </w:r>
      <w:r w:rsidR="002C01A1">
        <w:t>p</w:t>
      </w:r>
      <w:r w:rsidR="00246C31">
        <w:t xml:space="preserve">. </w:t>
      </w:r>
      <w:r w:rsidR="002C01A1">
        <w:t>33</w:t>
      </w:r>
    </w:p>
  </w:footnote>
  <w:footnote w:id="11">
    <w:p w14:paraId="4CC10D2E" w14:textId="40D8AA57" w:rsidR="00FD56A0" w:rsidRDefault="00000000">
      <w:pPr>
        <w:pStyle w:val="FootnoteText"/>
      </w:pPr>
      <w:r>
        <w:rPr>
          <w:rStyle w:val="FootnoteReference"/>
        </w:rPr>
        <w:footnoteRef/>
      </w:r>
      <w:r>
        <w:t xml:space="preserve"> </w:t>
      </w:r>
      <w:r w:rsidR="00246C31" w:rsidRPr="00A276CE">
        <w:rPr>
          <w:sz w:val="24"/>
          <w:szCs w:val="24"/>
        </w:rPr>
        <w:t>Hamaker</w:t>
      </w:r>
      <w:r w:rsidR="00246C31">
        <w:t>,</w:t>
      </w:r>
      <w:r w:rsidR="00246C31" w:rsidRPr="00A276CE">
        <w:rPr>
          <w:sz w:val="24"/>
          <w:szCs w:val="24"/>
        </w:rPr>
        <w:t xml:space="preserve"> 2011. </w:t>
      </w:r>
      <w:r w:rsidR="00246C31" w:rsidRPr="00A276CE">
        <w:rPr>
          <w:i/>
          <w:iCs/>
          <w:sz w:val="24"/>
          <w:szCs w:val="24"/>
        </w:rPr>
        <w:t xml:space="preserve">Two Mediaeval Lives of Saint </w:t>
      </w:r>
      <w:proofErr w:type="spellStart"/>
      <w:r w:rsidR="00246C31" w:rsidRPr="00A276CE">
        <w:rPr>
          <w:i/>
          <w:iCs/>
          <w:sz w:val="24"/>
          <w:szCs w:val="24"/>
        </w:rPr>
        <w:t>Winefride</w:t>
      </w:r>
      <w:proofErr w:type="spellEnd"/>
      <w:r w:rsidR="00246C31">
        <w:rPr>
          <w:i/>
          <w:iCs/>
          <w:sz w:val="24"/>
          <w:szCs w:val="24"/>
        </w:rPr>
        <w:t xml:space="preserve"> p.35</w:t>
      </w:r>
    </w:p>
  </w:footnote>
  <w:footnote w:id="12">
    <w:p w14:paraId="50155F1F" w14:textId="667B12E6" w:rsidR="008A093F" w:rsidRDefault="00000000">
      <w:pPr>
        <w:pStyle w:val="FootnoteText"/>
      </w:pPr>
      <w:r>
        <w:rPr>
          <w:rStyle w:val="FootnoteReference"/>
        </w:rPr>
        <w:footnoteRef/>
      </w:r>
      <w:r>
        <w:t xml:space="preserve"> </w:t>
      </w:r>
      <w:r w:rsidR="00246C31" w:rsidRPr="00A276CE">
        <w:rPr>
          <w:sz w:val="24"/>
          <w:szCs w:val="24"/>
        </w:rPr>
        <w:t>Hamaker</w:t>
      </w:r>
      <w:r w:rsidR="00246C31">
        <w:t>,</w:t>
      </w:r>
      <w:r w:rsidR="00246C31" w:rsidRPr="00A276CE">
        <w:rPr>
          <w:sz w:val="24"/>
          <w:szCs w:val="24"/>
        </w:rPr>
        <w:t xml:space="preserve"> 2011. </w:t>
      </w:r>
      <w:r w:rsidR="00246C31" w:rsidRPr="00A276CE">
        <w:rPr>
          <w:i/>
          <w:iCs/>
          <w:sz w:val="24"/>
          <w:szCs w:val="24"/>
        </w:rPr>
        <w:t xml:space="preserve">Two Mediaeval Lives of Saint </w:t>
      </w:r>
      <w:proofErr w:type="spellStart"/>
      <w:r w:rsidR="00246C31" w:rsidRPr="00A276CE">
        <w:rPr>
          <w:i/>
          <w:iCs/>
          <w:sz w:val="24"/>
          <w:szCs w:val="24"/>
        </w:rPr>
        <w:t>Winefride</w:t>
      </w:r>
      <w:proofErr w:type="spellEnd"/>
      <w:r w:rsidR="00246C31">
        <w:rPr>
          <w:i/>
          <w:iCs/>
          <w:sz w:val="24"/>
          <w:szCs w:val="24"/>
        </w:rPr>
        <w:t xml:space="preserve"> p.</w:t>
      </w:r>
      <w:r w:rsidR="00246C31">
        <w:rPr>
          <w:i/>
          <w:iCs/>
          <w:sz w:val="24"/>
          <w:szCs w:val="24"/>
        </w:rPr>
        <w:t>38</w:t>
      </w:r>
    </w:p>
  </w:footnote>
  <w:footnote w:id="13">
    <w:p w14:paraId="61A2ED6A" w14:textId="775D94CD" w:rsidR="00C36078" w:rsidRDefault="00000000">
      <w:pPr>
        <w:pStyle w:val="FootnoteText"/>
      </w:pPr>
      <w:r>
        <w:rPr>
          <w:rStyle w:val="FootnoteReference"/>
        </w:rPr>
        <w:footnoteRef/>
      </w:r>
      <w:r>
        <w:t xml:space="preserve"> </w:t>
      </w:r>
      <w:r w:rsidR="00246C31" w:rsidRPr="00A276CE">
        <w:rPr>
          <w:sz w:val="24"/>
          <w:szCs w:val="24"/>
        </w:rPr>
        <w:t>Henken</w:t>
      </w:r>
      <w:r w:rsidR="00246C31" w:rsidRPr="00246C31">
        <w:rPr>
          <w:sz w:val="24"/>
          <w:szCs w:val="24"/>
        </w:rPr>
        <w:t>,</w:t>
      </w:r>
      <w:r w:rsidR="00246C31" w:rsidRPr="00A276CE">
        <w:rPr>
          <w:sz w:val="24"/>
          <w:szCs w:val="24"/>
        </w:rPr>
        <w:t xml:space="preserve"> </w:t>
      </w:r>
      <w:r w:rsidR="00246C31" w:rsidRPr="00A276CE">
        <w:rPr>
          <w:i/>
          <w:iCs/>
          <w:sz w:val="24"/>
          <w:szCs w:val="24"/>
        </w:rPr>
        <w:t>Traditions of the Welsh Saints</w:t>
      </w:r>
      <w:r w:rsidR="00246C31" w:rsidRPr="00246C31">
        <w:rPr>
          <w:i/>
          <w:iCs/>
          <w:sz w:val="24"/>
          <w:szCs w:val="24"/>
        </w:rPr>
        <w:t>.</w:t>
      </w:r>
      <w:r w:rsidR="00246C31" w:rsidRPr="00A276CE">
        <w:rPr>
          <w:sz w:val="24"/>
          <w:szCs w:val="24"/>
        </w:rPr>
        <w:t xml:space="preserve"> </w:t>
      </w:r>
      <w:r w:rsidR="00246C31" w:rsidRPr="00246C31">
        <w:rPr>
          <w:sz w:val="24"/>
          <w:szCs w:val="24"/>
        </w:rPr>
        <w:t xml:space="preserve">p. </w:t>
      </w:r>
      <w:r w:rsidRPr="00246C31">
        <w:rPr>
          <w:sz w:val="24"/>
          <w:szCs w:val="24"/>
        </w:rPr>
        <w:t>146</w:t>
      </w:r>
      <w:r>
        <w:t xml:space="preserve"> </w:t>
      </w:r>
    </w:p>
  </w:footnote>
  <w:footnote w:id="14">
    <w:p w14:paraId="14911D66" w14:textId="19A95E47" w:rsidR="000D17AB" w:rsidRDefault="00000000">
      <w:pPr>
        <w:pStyle w:val="FootnoteText"/>
      </w:pPr>
      <w:r>
        <w:rPr>
          <w:rStyle w:val="FootnoteReference"/>
        </w:rPr>
        <w:footnoteRef/>
      </w:r>
      <w:r>
        <w:t xml:space="preserve"> </w:t>
      </w:r>
      <w:r w:rsidR="00EE6AD4" w:rsidRPr="00A276CE">
        <w:rPr>
          <w:sz w:val="24"/>
          <w:szCs w:val="24"/>
        </w:rPr>
        <w:t xml:space="preserve">Rees, </w:t>
      </w:r>
      <w:r w:rsidR="00EE6AD4" w:rsidRPr="00A276CE">
        <w:rPr>
          <w:i/>
          <w:iCs/>
          <w:sz w:val="24"/>
          <w:szCs w:val="24"/>
        </w:rPr>
        <w:t xml:space="preserve">Celtic </w:t>
      </w:r>
      <w:proofErr w:type="gramStart"/>
      <w:r w:rsidR="00EE6AD4" w:rsidRPr="00A276CE">
        <w:rPr>
          <w:i/>
          <w:iCs/>
          <w:sz w:val="24"/>
          <w:szCs w:val="24"/>
        </w:rPr>
        <w:t>Saints :</w:t>
      </w:r>
      <w:proofErr w:type="gramEnd"/>
      <w:r w:rsidR="00EE6AD4" w:rsidRPr="00A276CE">
        <w:rPr>
          <w:i/>
          <w:iCs/>
          <w:sz w:val="24"/>
          <w:szCs w:val="24"/>
        </w:rPr>
        <w:t xml:space="preserve"> Passionate Wanderers</w:t>
      </w:r>
      <w:r w:rsidR="00EE6AD4" w:rsidRPr="00EE6AD4">
        <w:rPr>
          <w:sz w:val="24"/>
          <w:szCs w:val="24"/>
        </w:rPr>
        <w:t xml:space="preserve"> p. 80</w:t>
      </w:r>
    </w:p>
  </w:footnote>
  <w:footnote w:id="15">
    <w:p w14:paraId="0CC17EF6" w14:textId="0CB7D295" w:rsidR="00134582" w:rsidRDefault="00000000">
      <w:pPr>
        <w:pStyle w:val="FootnoteText"/>
      </w:pPr>
      <w:r>
        <w:rPr>
          <w:rStyle w:val="FootnoteReference"/>
        </w:rPr>
        <w:footnoteRef/>
      </w:r>
      <w:r>
        <w:t xml:space="preserve"> </w:t>
      </w:r>
      <w:r w:rsidR="00EC723A" w:rsidRPr="0062112C">
        <w:rPr>
          <w:sz w:val="24"/>
          <w:szCs w:val="24"/>
        </w:rPr>
        <w:t xml:space="preserve">David, </w:t>
      </w:r>
      <w:r w:rsidR="00EC723A" w:rsidRPr="0062112C">
        <w:rPr>
          <w:i/>
          <w:iCs/>
          <w:sz w:val="24"/>
          <w:szCs w:val="24"/>
        </w:rPr>
        <w:t xml:space="preserve">St </w:t>
      </w:r>
      <w:proofErr w:type="spellStart"/>
      <w:r w:rsidR="00EC723A" w:rsidRPr="0062112C">
        <w:rPr>
          <w:i/>
          <w:iCs/>
          <w:sz w:val="24"/>
          <w:szCs w:val="24"/>
        </w:rPr>
        <w:t>Winefride's</w:t>
      </w:r>
      <w:proofErr w:type="spellEnd"/>
      <w:r w:rsidR="00EC723A" w:rsidRPr="0062112C">
        <w:rPr>
          <w:i/>
          <w:iCs/>
          <w:sz w:val="24"/>
          <w:szCs w:val="24"/>
        </w:rPr>
        <w:t xml:space="preserve"> Well: A History &amp; Guide</w:t>
      </w:r>
      <w:r w:rsidR="00EC723A" w:rsidRPr="0062112C">
        <w:rPr>
          <w:sz w:val="24"/>
          <w:szCs w:val="24"/>
        </w:rPr>
        <w:t xml:space="preserve">, </w:t>
      </w:r>
      <w:r w:rsidR="00EC723A">
        <w:t>p.</w:t>
      </w:r>
      <w:r w:rsidR="00EC723A">
        <w:t>12</w:t>
      </w:r>
    </w:p>
  </w:footnote>
  <w:footnote w:id="16">
    <w:p w14:paraId="45604E92" w14:textId="512B5206" w:rsidR="00C56D97" w:rsidRDefault="00000000" w:rsidP="00EC723A">
      <w:pPr>
        <w:spacing w:line="360" w:lineRule="auto"/>
      </w:pPr>
      <w:r>
        <w:rPr>
          <w:rStyle w:val="FootnoteReference"/>
        </w:rPr>
        <w:footnoteRef/>
      </w:r>
      <w:r>
        <w:t xml:space="preserve"> </w:t>
      </w:r>
      <w:r w:rsidR="00EC723A" w:rsidRPr="0062112C">
        <w:t>T.</w:t>
      </w:r>
      <w:r w:rsidR="00EC723A">
        <w:t xml:space="preserve"> </w:t>
      </w:r>
      <w:r w:rsidR="00EC723A" w:rsidRPr="0062112C">
        <w:t xml:space="preserve">Charles-Edwards, </w:t>
      </w:r>
      <w:r w:rsidR="00EC723A" w:rsidRPr="0062112C">
        <w:rPr>
          <w:i/>
          <w:iCs/>
        </w:rPr>
        <w:t xml:space="preserve">Saint </w:t>
      </w:r>
      <w:proofErr w:type="spellStart"/>
      <w:r w:rsidR="00EC723A" w:rsidRPr="0062112C">
        <w:rPr>
          <w:i/>
          <w:iCs/>
        </w:rPr>
        <w:t>Winefride</w:t>
      </w:r>
      <w:proofErr w:type="spellEnd"/>
      <w:r w:rsidR="00EC723A" w:rsidRPr="0062112C">
        <w:rPr>
          <w:i/>
          <w:iCs/>
        </w:rPr>
        <w:t xml:space="preserve"> and Her Well: The Historical Background</w:t>
      </w:r>
      <w:r w:rsidR="00EC723A" w:rsidRPr="0062112C">
        <w:t xml:space="preserve"> (Holywell: W. Williams and Sons, n.d.)</w:t>
      </w:r>
      <w:r w:rsidR="00EC723A">
        <w:t xml:space="preserve"> p.6</w:t>
      </w:r>
    </w:p>
  </w:footnote>
  <w:footnote w:id="17">
    <w:p w14:paraId="58D53701" w14:textId="55D6E10A" w:rsidR="003D2BA1" w:rsidRDefault="00000000">
      <w:pPr>
        <w:pStyle w:val="FootnoteText"/>
      </w:pPr>
      <w:r>
        <w:rPr>
          <w:rStyle w:val="FootnoteReference"/>
        </w:rPr>
        <w:footnoteRef/>
      </w:r>
      <w:r>
        <w:t xml:space="preserve"> </w:t>
      </w:r>
      <w:r w:rsidR="005641BA" w:rsidRPr="0062112C">
        <w:rPr>
          <w:sz w:val="24"/>
          <w:szCs w:val="24"/>
        </w:rPr>
        <w:t xml:space="preserve">Charles-Edwards, </w:t>
      </w:r>
      <w:r w:rsidR="005641BA" w:rsidRPr="0062112C">
        <w:rPr>
          <w:i/>
          <w:iCs/>
          <w:sz w:val="24"/>
          <w:szCs w:val="24"/>
        </w:rPr>
        <w:t xml:space="preserve">Saint </w:t>
      </w:r>
      <w:proofErr w:type="spellStart"/>
      <w:r w:rsidR="005641BA" w:rsidRPr="0062112C">
        <w:rPr>
          <w:i/>
          <w:iCs/>
          <w:sz w:val="24"/>
          <w:szCs w:val="24"/>
        </w:rPr>
        <w:t>Winefride</w:t>
      </w:r>
      <w:proofErr w:type="spellEnd"/>
      <w:r w:rsidR="005641BA" w:rsidRPr="0062112C">
        <w:rPr>
          <w:i/>
          <w:iCs/>
          <w:sz w:val="24"/>
          <w:szCs w:val="24"/>
        </w:rPr>
        <w:t xml:space="preserve"> and Her Well</w:t>
      </w:r>
      <w:r w:rsidR="005641BA">
        <w:rPr>
          <w:i/>
          <w:iCs/>
          <w:sz w:val="24"/>
          <w:szCs w:val="24"/>
        </w:rPr>
        <w:t xml:space="preserve"> p.7</w:t>
      </w:r>
    </w:p>
  </w:footnote>
  <w:footnote w:id="18">
    <w:p w14:paraId="3ACBDAC6" w14:textId="36F0BFEA" w:rsidR="00D93974" w:rsidRDefault="00000000">
      <w:pPr>
        <w:pStyle w:val="FootnoteText"/>
      </w:pPr>
      <w:r>
        <w:rPr>
          <w:rStyle w:val="FootnoteReference"/>
        </w:rPr>
        <w:footnoteRef/>
      </w:r>
      <w:r>
        <w:t xml:space="preserve"> </w:t>
      </w:r>
      <w:r w:rsidR="003C3727" w:rsidRPr="0062112C">
        <w:rPr>
          <w:sz w:val="24"/>
          <w:szCs w:val="24"/>
        </w:rPr>
        <w:t xml:space="preserve">Charles-Edwards, </w:t>
      </w:r>
      <w:r w:rsidR="003C3727" w:rsidRPr="0062112C">
        <w:rPr>
          <w:i/>
          <w:iCs/>
          <w:sz w:val="24"/>
          <w:szCs w:val="24"/>
        </w:rPr>
        <w:t xml:space="preserve">Saint </w:t>
      </w:r>
      <w:proofErr w:type="spellStart"/>
      <w:r w:rsidR="003C3727" w:rsidRPr="0062112C">
        <w:rPr>
          <w:i/>
          <w:iCs/>
          <w:sz w:val="24"/>
          <w:szCs w:val="24"/>
        </w:rPr>
        <w:t>Winefride</w:t>
      </w:r>
      <w:proofErr w:type="spellEnd"/>
      <w:r w:rsidR="003C3727" w:rsidRPr="0062112C">
        <w:rPr>
          <w:i/>
          <w:iCs/>
          <w:sz w:val="24"/>
          <w:szCs w:val="24"/>
        </w:rPr>
        <w:t xml:space="preserve"> and Her Well</w:t>
      </w:r>
      <w:r w:rsidR="003C3727">
        <w:rPr>
          <w:i/>
          <w:iCs/>
          <w:sz w:val="24"/>
          <w:szCs w:val="24"/>
        </w:rPr>
        <w:t xml:space="preserve"> p.</w:t>
      </w:r>
      <w:r w:rsidR="003C3727">
        <w:rPr>
          <w:i/>
          <w:iCs/>
          <w:sz w:val="24"/>
          <w:szCs w:val="24"/>
        </w:rPr>
        <w:t>1</w:t>
      </w:r>
    </w:p>
  </w:footnote>
  <w:footnote w:id="19">
    <w:p w14:paraId="20022E60" w14:textId="0C67A18F" w:rsidR="00A41A44" w:rsidRDefault="00000000">
      <w:pPr>
        <w:pStyle w:val="FootnoteText"/>
      </w:pPr>
      <w:r>
        <w:rPr>
          <w:rStyle w:val="FootnoteReference"/>
        </w:rPr>
        <w:footnoteRef/>
      </w:r>
      <w:r>
        <w:t xml:space="preserve"> </w:t>
      </w:r>
      <w:r w:rsidR="00F2010F" w:rsidRPr="0062112C">
        <w:rPr>
          <w:sz w:val="24"/>
          <w:szCs w:val="24"/>
        </w:rPr>
        <w:t xml:space="preserve">David, </w:t>
      </w:r>
      <w:r w:rsidR="00F2010F" w:rsidRPr="0062112C">
        <w:rPr>
          <w:i/>
          <w:iCs/>
          <w:sz w:val="24"/>
          <w:szCs w:val="24"/>
        </w:rPr>
        <w:t xml:space="preserve">St </w:t>
      </w:r>
      <w:proofErr w:type="spellStart"/>
      <w:r w:rsidR="00F2010F" w:rsidRPr="0062112C">
        <w:rPr>
          <w:i/>
          <w:iCs/>
          <w:sz w:val="24"/>
          <w:szCs w:val="24"/>
        </w:rPr>
        <w:t>Winefride's</w:t>
      </w:r>
      <w:proofErr w:type="spellEnd"/>
      <w:r w:rsidR="00F2010F" w:rsidRPr="0062112C">
        <w:rPr>
          <w:i/>
          <w:iCs/>
          <w:sz w:val="24"/>
          <w:szCs w:val="24"/>
        </w:rPr>
        <w:t xml:space="preserve"> Well: A History &amp; Guide</w:t>
      </w:r>
      <w:r w:rsidR="00F2010F" w:rsidRPr="0062112C">
        <w:rPr>
          <w:sz w:val="24"/>
          <w:szCs w:val="24"/>
        </w:rPr>
        <w:t xml:space="preserve">, </w:t>
      </w:r>
      <w:r w:rsidR="00F2010F">
        <w:t>p.1</w:t>
      </w:r>
      <w:r w:rsidR="00F2010F">
        <w:t>3</w:t>
      </w:r>
    </w:p>
  </w:footnote>
  <w:footnote w:id="20">
    <w:p w14:paraId="6402C005" w14:textId="51B9BEC5" w:rsidR="00F2010F" w:rsidRDefault="00F2010F">
      <w:pPr>
        <w:pStyle w:val="FootnoteText"/>
      </w:pPr>
      <w:r>
        <w:rPr>
          <w:rStyle w:val="FootnoteReference"/>
        </w:rPr>
        <w:footnoteRef/>
      </w:r>
      <w:r>
        <w:t xml:space="preserve"> </w:t>
      </w:r>
      <w:r w:rsidRPr="0062112C">
        <w:rPr>
          <w:sz w:val="24"/>
          <w:szCs w:val="24"/>
        </w:rPr>
        <w:t xml:space="preserve">David, </w:t>
      </w:r>
      <w:r w:rsidRPr="0062112C">
        <w:rPr>
          <w:i/>
          <w:iCs/>
          <w:sz w:val="24"/>
          <w:szCs w:val="24"/>
        </w:rPr>
        <w:t xml:space="preserve">St </w:t>
      </w:r>
      <w:proofErr w:type="spellStart"/>
      <w:r w:rsidRPr="0062112C">
        <w:rPr>
          <w:i/>
          <w:iCs/>
          <w:sz w:val="24"/>
          <w:szCs w:val="24"/>
        </w:rPr>
        <w:t>Winefride's</w:t>
      </w:r>
      <w:proofErr w:type="spellEnd"/>
      <w:r w:rsidRPr="0062112C">
        <w:rPr>
          <w:i/>
          <w:iCs/>
          <w:sz w:val="24"/>
          <w:szCs w:val="24"/>
        </w:rPr>
        <w:t xml:space="preserve"> Well: A History &amp; Guide</w:t>
      </w:r>
      <w:r w:rsidRPr="0062112C">
        <w:rPr>
          <w:sz w:val="24"/>
          <w:szCs w:val="24"/>
        </w:rPr>
        <w:t xml:space="preserve">, </w:t>
      </w:r>
      <w:r>
        <w:t>p.13</w:t>
      </w:r>
    </w:p>
  </w:footnote>
  <w:footnote w:id="21">
    <w:p w14:paraId="1682AC3A" w14:textId="43244E4F" w:rsidR="00A7692A" w:rsidRDefault="00000000">
      <w:pPr>
        <w:pStyle w:val="FootnoteText"/>
      </w:pPr>
      <w:r>
        <w:rPr>
          <w:rStyle w:val="FootnoteReference"/>
        </w:rPr>
        <w:footnoteRef/>
      </w:r>
      <w:r>
        <w:t xml:space="preserve"> </w:t>
      </w:r>
      <w:r w:rsidR="00F2010F" w:rsidRPr="00A276CE">
        <w:rPr>
          <w:sz w:val="24"/>
          <w:szCs w:val="24"/>
        </w:rPr>
        <w:t xml:space="preserve">Rees, </w:t>
      </w:r>
      <w:r w:rsidR="00F2010F" w:rsidRPr="00A276CE">
        <w:rPr>
          <w:i/>
          <w:iCs/>
          <w:sz w:val="24"/>
          <w:szCs w:val="24"/>
        </w:rPr>
        <w:t xml:space="preserve">Celtic </w:t>
      </w:r>
      <w:proofErr w:type="gramStart"/>
      <w:r w:rsidR="00F2010F" w:rsidRPr="00A276CE">
        <w:rPr>
          <w:i/>
          <w:iCs/>
          <w:sz w:val="24"/>
          <w:szCs w:val="24"/>
        </w:rPr>
        <w:t>Saints :</w:t>
      </w:r>
      <w:proofErr w:type="gramEnd"/>
      <w:r w:rsidR="00F2010F" w:rsidRPr="00A276CE">
        <w:rPr>
          <w:i/>
          <w:iCs/>
          <w:sz w:val="24"/>
          <w:szCs w:val="24"/>
        </w:rPr>
        <w:t xml:space="preserve"> Passionate Wanderers</w:t>
      </w:r>
      <w:r w:rsidR="00F2010F" w:rsidRPr="00EE6AD4">
        <w:rPr>
          <w:sz w:val="24"/>
          <w:szCs w:val="24"/>
        </w:rPr>
        <w:t xml:space="preserve"> p. 80</w:t>
      </w:r>
    </w:p>
  </w:footnote>
  <w:footnote w:id="22">
    <w:p w14:paraId="63EA4037" w14:textId="02408C4E" w:rsidR="006B2824" w:rsidRDefault="00000000" w:rsidP="00401BA3">
      <w:pPr>
        <w:spacing w:line="360" w:lineRule="auto"/>
      </w:pPr>
      <w:r>
        <w:rPr>
          <w:rStyle w:val="FootnoteReference"/>
        </w:rPr>
        <w:footnoteRef/>
      </w:r>
      <w:r>
        <w:t xml:space="preserve"> </w:t>
      </w:r>
      <w:r w:rsidR="00CE02B2" w:rsidRPr="00A276CE">
        <w:t xml:space="preserve">British Pilgrimage Trust. 2023. ‘St </w:t>
      </w:r>
      <w:proofErr w:type="spellStart"/>
      <w:r w:rsidR="00CE02B2" w:rsidRPr="00A276CE">
        <w:t>Winefride</w:t>
      </w:r>
      <w:proofErr w:type="spellEnd"/>
      <w:r w:rsidR="00CE02B2" w:rsidRPr="00A276CE">
        <w:t xml:space="preserve"> Pilgrim Trail - British Pilgrimage Trust’, </w:t>
      </w:r>
      <w:r w:rsidR="00CE02B2" w:rsidRPr="00A276CE">
        <w:rPr>
          <w:i/>
          <w:iCs/>
        </w:rPr>
        <w:t>Britishpilgrimage.org</w:t>
      </w:r>
      <w:r w:rsidR="00CE02B2" w:rsidRPr="00A276CE">
        <w:t xml:space="preserve"> </w:t>
      </w:r>
      <w:hyperlink r:id="rId4" w:history="1">
        <w:r w:rsidR="00CE02B2" w:rsidRPr="00A276CE">
          <w:rPr>
            <w:rStyle w:val="Hyperlink"/>
          </w:rPr>
          <w:t>https://www.britishpilgrimage.org/portfolio/st-winefride-pilgrim-trail</w:t>
        </w:r>
      </w:hyperlink>
      <w:r w:rsidR="00CE02B2" w:rsidRPr="0062112C">
        <w:t xml:space="preserve"> </w:t>
      </w:r>
      <w:r w:rsidR="00CE02B2" w:rsidRPr="00A276CE">
        <w:t xml:space="preserve"> [accessed 7 November 2024]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040"/>
    <w:rsid w:val="00037F5A"/>
    <w:rsid w:val="000758F9"/>
    <w:rsid w:val="00083ACF"/>
    <w:rsid w:val="000B0C6C"/>
    <w:rsid w:val="000B6EBE"/>
    <w:rsid w:val="000D17AB"/>
    <w:rsid w:val="00134582"/>
    <w:rsid w:val="00140B68"/>
    <w:rsid w:val="00153DE9"/>
    <w:rsid w:val="001556FD"/>
    <w:rsid w:val="001562D2"/>
    <w:rsid w:val="00156FE9"/>
    <w:rsid w:val="00160F33"/>
    <w:rsid w:val="0019162B"/>
    <w:rsid w:val="00192E28"/>
    <w:rsid w:val="001A0B05"/>
    <w:rsid w:val="001C27DE"/>
    <w:rsid w:val="001D0556"/>
    <w:rsid w:val="001F3B0A"/>
    <w:rsid w:val="00213926"/>
    <w:rsid w:val="00226F7D"/>
    <w:rsid w:val="002458A8"/>
    <w:rsid w:val="00246C31"/>
    <w:rsid w:val="002650BC"/>
    <w:rsid w:val="00286EB9"/>
    <w:rsid w:val="00290AF6"/>
    <w:rsid w:val="002B4279"/>
    <w:rsid w:val="002C01A1"/>
    <w:rsid w:val="002C09B6"/>
    <w:rsid w:val="002D58B5"/>
    <w:rsid w:val="002F40B5"/>
    <w:rsid w:val="003021C6"/>
    <w:rsid w:val="00311B9E"/>
    <w:rsid w:val="00317676"/>
    <w:rsid w:val="003239DA"/>
    <w:rsid w:val="0033364E"/>
    <w:rsid w:val="0037264D"/>
    <w:rsid w:val="003779CF"/>
    <w:rsid w:val="00393326"/>
    <w:rsid w:val="003A0489"/>
    <w:rsid w:val="003A22E5"/>
    <w:rsid w:val="003C3727"/>
    <w:rsid w:val="003C675D"/>
    <w:rsid w:val="003D1CCA"/>
    <w:rsid w:val="003D2BA1"/>
    <w:rsid w:val="003E70DB"/>
    <w:rsid w:val="00401BA3"/>
    <w:rsid w:val="00405388"/>
    <w:rsid w:val="00433A49"/>
    <w:rsid w:val="0044410C"/>
    <w:rsid w:val="004457AF"/>
    <w:rsid w:val="00475701"/>
    <w:rsid w:val="00476040"/>
    <w:rsid w:val="00490DCE"/>
    <w:rsid w:val="004A738C"/>
    <w:rsid w:val="004D1AE7"/>
    <w:rsid w:val="004E2147"/>
    <w:rsid w:val="004F3F35"/>
    <w:rsid w:val="00517BC3"/>
    <w:rsid w:val="00553B8A"/>
    <w:rsid w:val="005641BA"/>
    <w:rsid w:val="00581E2A"/>
    <w:rsid w:val="0058441D"/>
    <w:rsid w:val="005A070F"/>
    <w:rsid w:val="005A2B80"/>
    <w:rsid w:val="005B4B85"/>
    <w:rsid w:val="005B6480"/>
    <w:rsid w:val="005B730D"/>
    <w:rsid w:val="005C689A"/>
    <w:rsid w:val="005C6D60"/>
    <w:rsid w:val="005F04F6"/>
    <w:rsid w:val="005F2362"/>
    <w:rsid w:val="00611D0D"/>
    <w:rsid w:val="006123B3"/>
    <w:rsid w:val="0062112C"/>
    <w:rsid w:val="006454AF"/>
    <w:rsid w:val="006A3CCB"/>
    <w:rsid w:val="006B2824"/>
    <w:rsid w:val="006C67D3"/>
    <w:rsid w:val="006E141C"/>
    <w:rsid w:val="006E4EA8"/>
    <w:rsid w:val="00703350"/>
    <w:rsid w:val="007219E7"/>
    <w:rsid w:val="00733018"/>
    <w:rsid w:val="0074747D"/>
    <w:rsid w:val="0078548A"/>
    <w:rsid w:val="007938C5"/>
    <w:rsid w:val="007B6E01"/>
    <w:rsid w:val="007D4708"/>
    <w:rsid w:val="007E015B"/>
    <w:rsid w:val="007E61F8"/>
    <w:rsid w:val="007F4EAD"/>
    <w:rsid w:val="007F561A"/>
    <w:rsid w:val="00823130"/>
    <w:rsid w:val="00833993"/>
    <w:rsid w:val="00833C33"/>
    <w:rsid w:val="0084511C"/>
    <w:rsid w:val="00855FD6"/>
    <w:rsid w:val="008826EC"/>
    <w:rsid w:val="00882BD0"/>
    <w:rsid w:val="008900A4"/>
    <w:rsid w:val="008A093F"/>
    <w:rsid w:val="008A3A53"/>
    <w:rsid w:val="008E60CF"/>
    <w:rsid w:val="008F1DEE"/>
    <w:rsid w:val="008F26CA"/>
    <w:rsid w:val="00901881"/>
    <w:rsid w:val="00906783"/>
    <w:rsid w:val="00913EFD"/>
    <w:rsid w:val="00967A93"/>
    <w:rsid w:val="009A049D"/>
    <w:rsid w:val="009A11F2"/>
    <w:rsid w:val="009C3174"/>
    <w:rsid w:val="00A05FD6"/>
    <w:rsid w:val="00A246A1"/>
    <w:rsid w:val="00A276CE"/>
    <w:rsid w:val="00A34314"/>
    <w:rsid w:val="00A34C07"/>
    <w:rsid w:val="00A41A44"/>
    <w:rsid w:val="00A5398E"/>
    <w:rsid w:val="00A574B3"/>
    <w:rsid w:val="00A65515"/>
    <w:rsid w:val="00A7692A"/>
    <w:rsid w:val="00A7776C"/>
    <w:rsid w:val="00A8225C"/>
    <w:rsid w:val="00A901E2"/>
    <w:rsid w:val="00AA33E2"/>
    <w:rsid w:val="00AF2F37"/>
    <w:rsid w:val="00B122D2"/>
    <w:rsid w:val="00B30529"/>
    <w:rsid w:val="00B56B92"/>
    <w:rsid w:val="00B64B9A"/>
    <w:rsid w:val="00B97879"/>
    <w:rsid w:val="00BE6178"/>
    <w:rsid w:val="00C1662E"/>
    <w:rsid w:val="00C32DDD"/>
    <w:rsid w:val="00C36078"/>
    <w:rsid w:val="00C436F7"/>
    <w:rsid w:val="00C56D97"/>
    <w:rsid w:val="00C639F0"/>
    <w:rsid w:val="00CA48E5"/>
    <w:rsid w:val="00CD525D"/>
    <w:rsid w:val="00CE02B2"/>
    <w:rsid w:val="00CE15DA"/>
    <w:rsid w:val="00CE2188"/>
    <w:rsid w:val="00D31A00"/>
    <w:rsid w:val="00D40F94"/>
    <w:rsid w:val="00D54184"/>
    <w:rsid w:val="00D61087"/>
    <w:rsid w:val="00D7220B"/>
    <w:rsid w:val="00D871BD"/>
    <w:rsid w:val="00D910BA"/>
    <w:rsid w:val="00D93974"/>
    <w:rsid w:val="00DA54FC"/>
    <w:rsid w:val="00DB383E"/>
    <w:rsid w:val="00DE3AD3"/>
    <w:rsid w:val="00DF6C03"/>
    <w:rsid w:val="00E376B9"/>
    <w:rsid w:val="00E4619D"/>
    <w:rsid w:val="00E558F3"/>
    <w:rsid w:val="00E608A3"/>
    <w:rsid w:val="00E8149E"/>
    <w:rsid w:val="00EA6E33"/>
    <w:rsid w:val="00EC723A"/>
    <w:rsid w:val="00ED41AA"/>
    <w:rsid w:val="00ED4341"/>
    <w:rsid w:val="00EE6AD4"/>
    <w:rsid w:val="00F04BC3"/>
    <w:rsid w:val="00F06ED7"/>
    <w:rsid w:val="00F13643"/>
    <w:rsid w:val="00F2010F"/>
    <w:rsid w:val="00F42E87"/>
    <w:rsid w:val="00F4704D"/>
    <w:rsid w:val="00F75C79"/>
    <w:rsid w:val="00FA1680"/>
    <w:rsid w:val="00FC535E"/>
    <w:rsid w:val="00FD56A0"/>
    <w:rsid w:val="00FF0F69"/>
    <w:rsid w:val="00FF584A"/>
    <w:rsid w:val="00FF6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9ACCD"/>
  <w15:chartTrackingRefBased/>
  <w15:docId w15:val="{B3BA04E6-377A-40CC-9885-2A7D1EE4E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0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60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60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60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60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60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60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60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60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0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60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60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60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60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60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60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60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6040"/>
    <w:rPr>
      <w:rFonts w:eastAsiaTheme="majorEastAsia" w:cstheme="majorBidi"/>
      <w:color w:val="272727" w:themeColor="text1" w:themeTint="D8"/>
    </w:rPr>
  </w:style>
  <w:style w:type="paragraph" w:styleId="Title">
    <w:name w:val="Title"/>
    <w:basedOn w:val="Normal"/>
    <w:next w:val="Normal"/>
    <w:link w:val="TitleChar"/>
    <w:uiPriority w:val="10"/>
    <w:qFormat/>
    <w:rsid w:val="004760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0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60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60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6040"/>
    <w:pPr>
      <w:spacing w:before="160"/>
      <w:jc w:val="center"/>
    </w:pPr>
    <w:rPr>
      <w:i/>
      <w:iCs/>
      <w:color w:val="404040" w:themeColor="text1" w:themeTint="BF"/>
    </w:rPr>
  </w:style>
  <w:style w:type="character" w:customStyle="1" w:styleId="QuoteChar">
    <w:name w:val="Quote Char"/>
    <w:basedOn w:val="DefaultParagraphFont"/>
    <w:link w:val="Quote"/>
    <w:uiPriority w:val="29"/>
    <w:rsid w:val="00476040"/>
    <w:rPr>
      <w:i/>
      <w:iCs/>
      <w:color w:val="404040" w:themeColor="text1" w:themeTint="BF"/>
    </w:rPr>
  </w:style>
  <w:style w:type="paragraph" w:styleId="ListParagraph">
    <w:name w:val="List Paragraph"/>
    <w:basedOn w:val="Normal"/>
    <w:uiPriority w:val="34"/>
    <w:qFormat/>
    <w:rsid w:val="00476040"/>
    <w:pPr>
      <w:ind w:left="720"/>
      <w:contextualSpacing/>
    </w:pPr>
  </w:style>
  <w:style w:type="character" w:styleId="IntenseEmphasis">
    <w:name w:val="Intense Emphasis"/>
    <w:basedOn w:val="DefaultParagraphFont"/>
    <w:uiPriority w:val="21"/>
    <w:qFormat/>
    <w:rsid w:val="00476040"/>
    <w:rPr>
      <w:i/>
      <w:iCs/>
      <w:color w:val="0F4761" w:themeColor="accent1" w:themeShade="BF"/>
    </w:rPr>
  </w:style>
  <w:style w:type="paragraph" w:styleId="IntenseQuote">
    <w:name w:val="Intense Quote"/>
    <w:basedOn w:val="Normal"/>
    <w:next w:val="Normal"/>
    <w:link w:val="IntenseQuoteChar"/>
    <w:uiPriority w:val="30"/>
    <w:qFormat/>
    <w:rsid w:val="004760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6040"/>
    <w:rPr>
      <w:i/>
      <w:iCs/>
      <w:color w:val="0F4761" w:themeColor="accent1" w:themeShade="BF"/>
    </w:rPr>
  </w:style>
  <w:style w:type="character" w:styleId="IntenseReference">
    <w:name w:val="Intense Reference"/>
    <w:basedOn w:val="DefaultParagraphFont"/>
    <w:uiPriority w:val="32"/>
    <w:qFormat/>
    <w:rsid w:val="00476040"/>
    <w:rPr>
      <w:b/>
      <w:bCs/>
      <w:smallCaps/>
      <w:color w:val="0F4761" w:themeColor="accent1" w:themeShade="BF"/>
      <w:spacing w:val="5"/>
    </w:rPr>
  </w:style>
  <w:style w:type="paragraph" w:styleId="FootnoteText">
    <w:name w:val="footnote text"/>
    <w:basedOn w:val="Normal"/>
    <w:link w:val="FootnoteTextChar"/>
    <w:uiPriority w:val="99"/>
    <w:semiHidden/>
    <w:unhideWhenUsed/>
    <w:rsid w:val="005C68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C689A"/>
    <w:rPr>
      <w:sz w:val="20"/>
      <w:szCs w:val="20"/>
    </w:rPr>
  </w:style>
  <w:style w:type="character" w:styleId="FootnoteReference">
    <w:name w:val="footnote reference"/>
    <w:basedOn w:val="DefaultParagraphFont"/>
    <w:uiPriority w:val="99"/>
    <w:semiHidden/>
    <w:unhideWhenUsed/>
    <w:rsid w:val="005C689A"/>
    <w:rPr>
      <w:vertAlign w:val="superscript"/>
    </w:rPr>
  </w:style>
  <w:style w:type="character" w:styleId="Hyperlink">
    <w:name w:val="Hyperlink"/>
    <w:basedOn w:val="DefaultParagraphFont"/>
    <w:uiPriority w:val="99"/>
    <w:unhideWhenUsed/>
    <w:rsid w:val="00A276CE"/>
    <w:rPr>
      <w:color w:val="467886" w:themeColor="hyperlink"/>
      <w:u w:val="single"/>
    </w:rPr>
  </w:style>
  <w:style w:type="character" w:styleId="UnresolvedMention">
    <w:name w:val="Unresolved Mention"/>
    <w:basedOn w:val="DefaultParagraphFont"/>
    <w:uiPriority w:val="99"/>
    <w:semiHidden/>
    <w:unhideWhenUsed/>
    <w:rsid w:val="00A276CE"/>
    <w:rPr>
      <w:color w:val="605E5C"/>
      <w:shd w:val="clear" w:color="auto" w:fill="E1DFDD"/>
    </w:rPr>
  </w:style>
  <w:style w:type="paragraph" w:styleId="Caption">
    <w:name w:val="caption"/>
    <w:basedOn w:val="Normal"/>
    <w:next w:val="Normal"/>
    <w:uiPriority w:val="35"/>
    <w:unhideWhenUsed/>
    <w:qFormat/>
    <w:rsid w:val="003A0489"/>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DE3A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216560">
      <w:bodyDiv w:val="1"/>
      <w:marLeft w:val="0"/>
      <w:marRight w:val="0"/>
      <w:marTop w:val="0"/>
      <w:marBottom w:val="0"/>
      <w:divBdr>
        <w:top w:val="none" w:sz="0" w:space="0" w:color="auto"/>
        <w:left w:val="none" w:sz="0" w:space="0" w:color="auto"/>
        <w:bottom w:val="none" w:sz="0" w:space="0" w:color="auto"/>
        <w:right w:val="none" w:sz="0" w:space="0" w:color="auto"/>
      </w:divBdr>
      <w:divsChild>
        <w:div w:id="166603869">
          <w:marLeft w:val="-720"/>
          <w:marRight w:val="0"/>
          <w:marTop w:val="0"/>
          <w:marBottom w:val="0"/>
          <w:divBdr>
            <w:top w:val="none" w:sz="0" w:space="0" w:color="auto"/>
            <w:left w:val="none" w:sz="0" w:space="0" w:color="auto"/>
            <w:bottom w:val="none" w:sz="0" w:space="0" w:color="auto"/>
            <w:right w:val="none" w:sz="0" w:space="0" w:color="auto"/>
          </w:divBdr>
        </w:div>
      </w:divsChild>
    </w:div>
    <w:div w:id="509563114">
      <w:bodyDiv w:val="1"/>
      <w:marLeft w:val="0"/>
      <w:marRight w:val="0"/>
      <w:marTop w:val="0"/>
      <w:marBottom w:val="0"/>
      <w:divBdr>
        <w:top w:val="none" w:sz="0" w:space="0" w:color="auto"/>
        <w:left w:val="none" w:sz="0" w:space="0" w:color="auto"/>
        <w:bottom w:val="none" w:sz="0" w:space="0" w:color="auto"/>
        <w:right w:val="none" w:sz="0" w:space="0" w:color="auto"/>
      </w:divBdr>
      <w:divsChild>
        <w:div w:id="18560646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wikimedia.org/w/index.php?curid=17668816" TargetMode="External"/><Relationship Id="rId13" Type="http://schemas.openxmlformats.org/officeDocument/2006/relationships/hyperlink" Target="https://www.britishpilgrimage.org/portfolio/st-winefride-pilgrim-trail" TargetMode="External"/><Relationship Id="rId18" Type="http://schemas.openxmlformats.org/officeDocument/2006/relationships/hyperlink" Target="https://www.google.co.uk/maps/place/The+National+Catholic+Shrine+of+St+Winefride./@53.245385,-3.2284279,10.5z/data=!4m6!3m5!1s0x487ad46b5aaef1ad:0xb3be7ec42bd704a6!8m2!3d53.2776398!4d-3.2231678!16zL20vMDMyMGcy?entry=ttu&amp;g_ep=EgoyMDI0MTEwNi4wIKXMDSoASAFQAw%3D%3D"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historic-uk.com/HistoryUK/HistoryofWales/Age-Of-Saints/" TargetMode="External"/><Relationship Id="rId17" Type="http://schemas.openxmlformats.org/officeDocument/2006/relationships/hyperlink" Target="https://commons.wikimedia.org/w/index.php?curid=139417473" TargetMode="External"/><Relationship Id="rId2" Type="http://schemas.openxmlformats.org/officeDocument/2006/relationships/settings" Target="settings.xml"/><Relationship Id="rId16" Type="http://schemas.openxmlformats.org/officeDocument/2006/relationships/hyperlink" Target="https://www.catholic.org/saints/saint.php?saint_id=327"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news.bbc.co.uk/local/northwestwales/hi/people_and_places/religion_and_ethics/newsid_8481000/8481421.stm" TargetMode="External"/><Relationship Id="rId5" Type="http://schemas.openxmlformats.org/officeDocument/2006/relationships/endnotes" Target="endnotes.xml"/><Relationship Id="rId15" Type="http://schemas.openxmlformats.org/officeDocument/2006/relationships/hyperlink" Target="https://holywell.wales/visit-holywell/" TargetMode="External"/><Relationship Id="rId10" Type="http://schemas.openxmlformats.org/officeDocument/2006/relationships/image" Target="media/image3.jpeg"/><Relationship Id="rId19" Type="http://schemas.openxmlformats.org/officeDocument/2006/relationships/hyperlink" Target="https://commons.wikimedia.org/w/index.php?curid=17668816" TargetMode="External"/><Relationship Id="rId4" Type="http://schemas.openxmlformats.org/officeDocument/2006/relationships/footnotes" Target="footnotes.xml"/><Relationship Id="rId9" Type="http://schemas.openxmlformats.org/officeDocument/2006/relationships/hyperlink" Target="https://commons.wikimedia.org/w/index.php?curid=17668816" TargetMode="External"/><Relationship Id="rId14" Type="http://schemas.openxmlformats.org/officeDocument/2006/relationships/hyperlink" Target="https://holywell.wales/visit-holywell/holywell-heritag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holywell.wales/visit-holywell/holywell-heritage/" TargetMode="External"/><Relationship Id="rId2" Type="http://schemas.openxmlformats.org/officeDocument/2006/relationships/hyperlink" Target="http://news.bbc.co.uk/local/northwestwales/hi/people_and_places/religion_and_ethics/newsid_8481000/8481421.stm" TargetMode="External"/><Relationship Id="rId1" Type="http://schemas.openxmlformats.org/officeDocument/2006/relationships/hyperlink" Target="https://www.catholic.org/saints/saint.php?saint_id=327" TargetMode="External"/><Relationship Id="rId4" Type="http://schemas.openxmlformats.org/officeDocument/2006/relationships/hyperlink" Target="https://www.britishpilgrimage.org/portfolio/st-winefride-pilgrim-tr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386</TotalTime>
  <Pages>9</Pages>
  <Words>2014</Words>
  <Characters>11482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Josiah Coney</dc:creator>
  <cp:lastModifiedBy>Josiah Coney</cp:lastModifiedBy>
  <cp:revision>181</cp:revision>
  <dcterms:created xsi:type="dcterms:W3CDTF">2024-11-10T15:38:00Z</dcterms:created>
  <dcterms:modified xsi:type="dcterms:W3CDTF">2024-11-10T22:51:00Z</dcterms:modified>
</cp:coreProperties>
</file>