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9D6A0" w14:textId="77777777" w:rsidR="006A236C" w:rsidRDefault="006A236C" w:rsidP="003F2619">
      <w:pPr>
        <w:spacing w:before="120" w:after="120"/>
        <w:rPr>
          <w:rFonts w:ascii="Times New Roman" w:eastAsia="Arial" w:hAnsi="Times New Roman" w:cs="Times New Roman"/>
          <w:b/>
          <w:bCs/>
          <w:sz w:val="24"/>
          <w:szCs w:val="24"/>
        </w:rPr>
      </w:pPr>
    </w:p>
    <w:p w14:paraId="1669673F" w14:textId="1E65B713" w:rsidR="0002667D" w:rsidRPr="00E106F9" w:rsidRDefault="006A236C" w:rsidP="0002667D">
      <w:pPr>
        <w:spacing w:before="120" w:after="120"/>
        <w:jc w:val="center"/>
        <w:rPr>
          <w:rFonts w:ascii="Times New Roman" w:eastAsia="Arial" w:hAnsi="Times New Roman" w:cs="Times New Roman"/>
          <w:b/>
          <w:bCs/>
          <w:sz w:val="32"/>
          <w:szCs w:val="32"/>
        </w:rPr>
      </w:pPr>
      <w:r w:rsidRPr="00E106F9">
        <w:rPr>
          <w:rFonts w:ascii="Times New Roman" w:eastAsia="Arial" w:hAnsi="Times New Roman" w:cs="Times New Roman"/>
          <w:b/>
          <w:bCs/>
          <w:sz w:val="32"/>
          <w:szCs w:val="32"/>
        </w:rPr>
        <w:t xml:space="preserve">Evidence-Based </w:t>
      </w:r>
      <w:r w:rsidR="0002667D" w:rsidRPr="00E106F9">
        <w:rPr>
          <w:rFonts w:ascii="Times New Roman" w:eastAsia="Arial" w:hAnsi="Times New Roman" w:cs="Times New Roman"/>
          <w:b/>
          <w:bCs/>
          <w:sz w:val="32"/>
          <w:szCs w:val="32"/>
        </w:rPr>
        <w:t>Approaches to Policing Decisions</w:t>
      </w:r>
    </w:p>
    <w:p w14:paraId="61056FE0" w14:textId="3DD4590F" w:rsidR="00FD07E1" w:rsidRPr="00E106F9" w:rsidRDefault="0002667D" w:rsidP="0002667D">
      <w:pPr>
        <w:spacing w:before="120" w:after="120"/>
        <w:jc w:val="center"/>
        <w:rPr>
          <w:rFonts w:ascii="Times New Roman" w:hAnsi="Times New Roman" w:cs="Times New Roman"/>
          <w:b/>
          <w:sz w:val="32"/>
          <w:szCs w:val="32"/>
        </w:rPr>
      </w:pPr>
      <w:r w:rsidRPr="00E106F9">
        <w:rPr>
          <w:rFonts w:ascii="Times New Roman" w:eastAsia="Arial" w:hAnsi="Times New Roman" w:cs="Times New Roman"/>
          <w:b/>
          <w:bCs/>
          <w:sz w:val="32"/>
          <w:szCs w:val="32"/>
        </w:rPr>
        <w:t>(</w:t>
      </w:r>
      <w:r w:rsidRPr="00E106F9">
        <w:rPr>
          <w:rFonts w:ascii="Times New Roman" w:eastAsia="Arial" w:hAnsi="Times New Roman" w:cs="Times New Roman"/>
          <w:b/>
          <w:bCs/>
          <w:sz w:val="32"/>
          <w:szCs w:val="32"/>
        </w:rPr>
        <w:t>BMPL4001</w:t>
      </w:r>
      <w:r w:rsidRPr="00E106F9">
        <w:rPr>
          <w:rFonts w:ascii="Times New Roman" w:eastAsia="Arial" w:hAnsi="Times New Roman" w:cs="Times New Roman"/>
          <w:b/>
          <w:bCs/>
          <w:sz w:val="32"/>
          <w:szCs w:val="32"/>
        </w:rPr>
        <w:t>)</w:t>
      </w:r>
    </w:p>
    <w:p w14:paraId="2F6D5CD3" w14:textId="77777777" w:rsidR="004D0FB7" w:rsidRPr="00E106F9" w:rsidRDefault="004D0FB7" w:rsidP="00FD07E1">
      <w:pPr>
        <w:jc w:val="center"/>
        <w:rPr>
          <w:b/>
          <w:bCs/>
          <w:sz w:val="32"/>
          <w:szCs w:val="32"/>
        </w:rPr>
      </w:pPr>
    </w:p>
    <w:p w14:paraId="303FBA33" w14:textId="77777777" w:rsidR="004D0FB7" w:rsidRDefault="004D0FB7" w:rsidP="00FD07E1">
      <w:pPr>
        <w:jc w:val="center"/>
        <w:rPr>
          <w:b/>
          <w:bCs/>
          <w:sz w:val="32"/>
          <w:szCs w:val="32"/>
        </w:rPr>
      </w:pPr>
    </w:p>
    <w:p w14:paraId="2E1AB4A9" w14:textId="77777777" w:rsidR="004D0FB7" w:rsidRDefault="004D0FB7" w:rsidP="00FD07E1">
      <w:pPr>
        <w:jc w:val="center"/>
        <w:rPr>
          <w:b/>
          <w:bCs/>
          <w:sz w:val="32"/>
          <w:szCs w:val="32"/>
        </w:rPr>
      </w:pPr>
    </w:p>
    <w:p w14:paraId="582A2038" w14:textId="77777777" w:rsidR="004D0FB7" w:rsidRDefault="004D0FB7" w:rsidP="00FD07E1">
      <w:pPr>
        <w:jc w:val="center"/>
        <w:rPr>
          <w:b/>
          <w:bCs/>
          <w:sz w:val="32"/>
          <w:szCs w:val="32"/>
        </w:rPr>
      </w:pPr>
    </w:p>
    <w:p w14:paraId="77C090BA" w14:textId="51918F0F" w:rsidR="00FD07E1" w:rsidRPr="00E106F9" w:rsidRDefault="00FD07E1" w:rsidP="00FD07E1">
      <w:pPr>
        <w:jc w:val="center"/>
        <w:rPr>
          <w:rFonts w:ascii="Times New Roman" w:hAnsi="Times New Roman" w:cs="Times New Roman"/>
          <w:b/>
          <w:sz w:val="28"/>
          <w:szCs w:val="28"/>
        </w:rPr>
      </w:pPr>
      <w:r w:rsidRPr="00E106F9">
        <w:rPr>
          <w:b/>
          <w:bCs/>
          <w:sz w:val="28"/>
          <w:szCs w:val="28"/>
        </w:rPr>
        <w:t>Amdadur Rashid Masum</w:t>
      </w:r>
    </w:p>
    <w:p w14:paraId="2FEEE46E" w14:textId="77777777" w:rsidR="00E106F9" w:rsidRPr="00E106F9" w:rsidRDefault="00E106F9" w:rsidP="00FD07E1">
      <w:pPr>
        <w:pStyle w:val="NoSpacing"/>
        <w:jc w:val="center"/>
        <w:rPr>
          <w:b/>
          <w:bCs/>
          <w:sz w:val="28"/>
          <w:szCs w:val="28"/>
        </w:rPr>
      </w:pPr>
    </w:p>
    <w:p w14:paraId="6A680563" w14:textId="77777777" w:rsidR="00E106F9" w:rsidRDefault="00E106F9" w:rsidP="00FD07E1">
      <w:pPr>
        <w:pStyle w:val="NoSpacing"/>
        <w:jc w:val="center"/>
        <w:rPr>
          <w:b/>
          <w:bCs/>
          <w:sz w:val="24"/>
          <w:szCs w:val="24"/>
        </w:rPr>
      </w:pPr>
    </w:p>
    <w:p w14:paraId="25431179" w14:textId="77777777" w:rsidR="00E106F9" w:rsidRDefault="00E106F9" w:rsidP="00FD07E1">
      <w:pPr>
        <w:pStyle w:val="NoSpacing"/>
        <w:jc w:val="center"/>
        <w:rPr>
          <w:b/>
          <w:bCs/>
          <w:sz w:val="24"/>
          <w:szCs w:val="24"/>
        </w:rPr>
      </w:pPr>
    </w:p>
    <w:p w14:paraId="7E54E049" w14:textId="77777777" w:rsidR="00E106F9" w:rsidRDefault="00E106F9" w:rsidP="00FD07E1">
      <w:pPr>
        <w:pStyle w:val="NoSpacing"/>
        <w:jc w:val="center"/>
        <w:rPr>
          <w:b/>
          <w:bCs/>
          <w:sz w:val="24"/>
          <w:szCs w:val="24"/>
        </w:rPr>
      </w:pPr>
    </w:p>
    <w:p w14:paraId="78343555" w14:textId="77777777" w:rsidR="00E106F9" w:rsidRDefault="00E106F9" w:rsidP="00FD07E1">
      <w:pPr>
        <w:pStyle w:val="NoSpacing"/>
        <w:jc w:val="center"/>
        <w:rPr>
          <w:b/>
          <w:bCs/>
          <w:sz w:val="24"/>
          <w:szCs w:val="24"/>
        </w:rPr>
      </w:pPr>
    </w:p>
    <w:p w14:paraId="3D11D7E4" w14:textId="77777777" w:rsidR="00E106F9" w:rsidRDefault="00E106F9" w:rsidP="00FD07E1">
      <w:pPr>
        <w:pStyle w:val="NoSpacing"/>
        <w:jc w:val="center"/>
        <w:rPr>
          <w:b/>
          <w:bCs/>
          <w:sz w:val="24"/>
          <w:szCs w:val="24"/>
        </w:rPr>
      </w:pPr>
    </w:p>
    <w:p w14:paraId="7C05E682" w14:textId="77777777" w:rsidR="00E106F9" w:rsidRDefault="00E106F9" w:rsidP="00FD07E1">
      <w:pPr>
        <w:pStyle w:val="NoSpacing"/>
        <w:jc w:val="center"/>
        <w:rPr>
          <w:b/>
          <w:bCs/>
          <w:sz w:val="24"/>
          <w:szCs w:val="24"/>
        </w:rPr>
      </w:pPr>
    </w:p>
    <w:p w14:paraId="1BEC661C" w14:textId="77777777" w:rsidR="00E106F9" w:rsidRDefault="00E106F9" w:rsidP="00FD07E1">
      <w:pPr>
        <w:pStyle w:val="NoSpacing"/>
        <w:jc w:val="center"/>
        <w:rPr>
          <w:b/>
          <w:bCs/>
          <w:sz w:val="24"/>
          <w:szCs w:val="24"/>
        </w:rPr>
      </w:pPr>
    </w:p>
    <w:p w14:paraId="01D1C63A" w14:textId="77777777" w:rsidR="00E106F9" w:rsidRDefault="00E106F9" w:rsidP="00FD07E1">
      <w:pPr>
        <w:pStyle w:val="NoSpacing"/>
        <w:jc w:val="center"/>
        <w:rPr>
          <w:b/>
          <w:bCs/>
          <w:sz w:val="24"/>
          <w:szCs w:val="24"/>
        </w:rPr>
      </w:pPr>
    </w:p>
    <w:p w14:paraId="28001B3F" w14:textId="77777777" w:rsidR="00E106F9" w:rsidRDefault="00E106F9" w:rsidP="00FD07E1">
      <w:pPr>
        <w:pStyle w:val="NoSpacing"/>
        <w:jc w:val="center"/>
        <w:rPr>
          <w:b/>
          <w:bCs/>
          <w:sz w:val="24"/>
          <w:szCs w:val="24"/>
        </w:rPr>
      </w:pPr>
    </w:p>
    <w:p w14:paraId="61CECB6A" w14:textId="77777777" w:rsidR="00E106F9" w:rsidRDefault="00E106F9" w:rsidP="00FD07E1">
      <w:pPr>
        <w:pStyle w:val="NoSpacing"/>
        <w:jc w:val="center"/>
        <w:rPr>
          <w:b/>
          <w:bCs/>
          <w:sz w:val="24"/>
          <w:szCs w:val="24"/>
        </w:rPr>
      </w:pPr>
    </w:p>
    <w:p w14:paraId="26528420" w14:textId="77777777" w:rsidR="00E106F9" w:rsidRDefault="00E106F9" w:rsidP="00FD07E1">
      <w:pPr>
        <w:pStyle w:val="NoSpacing"/>
        <w:jc w:val="center"/>
        <w:rPr>
          <w:b/>
          <w:bCs/>
          <w:sz w:val="24"/>
          <w:szCs w:val="24"/>
        </w:rPr>
      </w:pPr>
    </w:p>
    <w:p w14:paraId="0943E9F2" w14:textId="77777777" w:rsidR="00E106F9" w:rsidRDefault="00E106F9" w:rsidP="00FD07E1">
      <w:pPr>
        <w:pStyle w:val="NoSpacing"/>
        <w:jc w:val="center"/>
        <w:rPr>
          <w:b/>
          <w:bCs/>
          <w:sz w:val="24"/>
          <w:szCs w:val="24"/>
        </w:rPr>
      </w:pPr>
    </w:p>
    <w:p w14:paraId="317D2595" w14:textId="46A37ECA" w:rsidR="00FD07E1" w:rsidRPr="00856143" w:rsidRDefault="00FD07E1" w:rsidP="00FD07E1">
      <w:pPr>
        <w:pStyle w:val="NoSpacing"/>
        <w:jc w:val="center"/>
        <w:rPr>
          <w:b/>
          <w:bCs/>
          <w:color w:val="4472C4" w:themeColor="accent1"/>
          <w:sz w:val="24"/>
          <w:szCs w:val="24"/>
        </w:rPr>
      </w:pPr>
      <w:r>
        <w:rPr>
          <w:b/>
          <w:bCs/>
          <w:sz w:val="24"/>
          <w:szCs w:val="24"/>
        </w:rPr>
        <w:t>(</w:t>
      </w:r>
      <w:r w:rsidRPr="00856143">
        <w:rPr>
          <w:b/>
          <w:bCs/>
          <w:sz w:val="24"/>
          <w:szCs w:val="24"/>
        </w:rPr>
        <w:t>2128870@student.uwtsd.ac.uk</w:t>
      </w:r>
      <w:r>
        <w:rPr>
          <w:b/>
          <w:bCs/>
          <w:sz w:val="24"/>
          <w:szCs w:val="24"/>
        </w:rPr>
        <w:t>)</w:t>
      </w:r>
    </w:p>
    <w:p w14:paraId="7563AFDA" w14:textId="2442C4AD" w:rsidR="00FD07E1" w:rsidRDefault="00FD07E1" w:rsidP="006A236C">
      <w:pPr>
        <w:rPr>
          <w:rFonts w:ascii="Times New Roman" w:hAnsi="Times New Roman" w:cs="Times New Roman"/>
          <w:sz w:val="24"/>
          <w:szCs w:val="24"/>
        </w:rPr>
      </w:pPr>
    </w:p>
    <w:p w14:paraId="307FD479" w14:textId="77777777" w:rsidR="004D0FB7" w:rsidRDefault="004D0FB7" w:rsidP="006A236C">
      <w:pPr>
        <w:rPr>
          <w:rFonts w:ascii="Times New Roman" w:hAnsi="Times New Roman" w:cs="Times New Roman"/>
          <w:sz w:val="24"/>
          <w:szCs w:val="24"/>
        </w:rPr>
      </w:pPr>
    </w:p>
    <w:p w14:paraId="142360FC" w14:textId="7351868F" w:rsidR="00FD07E1" w:rsidRDefault="00FD07E1" w:rsidP="006A236C">
      <w:pPr>
        <w:rPr>
          <w:rFonts w:ascii="Times New Roman" w:hAnsi="Times New Roman" w:cs="Times New Roman"/>
          <w:sz w:val="24"/>
          <w:szCs w:val="24"/>
        </w:rPr>
      </w:pPr>
    </w:p>
    <w:p w14:paraId="19A410FD" w14:textId="462C8942" w:rsidR="00E106F9" w:rsidRDefault="00E106F9" w:rsidP="006A236C">
      <w:pPr>
        <w:rPr>
          <w:rFonts w:ascii="Times New Roman" w:hAnsi="Times New Roman" w:cs="Times New Roman"/>
          <w:sz w:val="24"/>
          <w:szCs w:val="24"/>
        </w:rPr>
      </w:pPr>
    </w:p>
    <w:p w14:paraId="359A9087" w14:textId="05A765EF" w:rsidR="00E106F9" w:rsidRDefault="00E106F9" w:rsidP="006A236C">
      <w:pPr>
        <w:rPr>
          <w:rFonts w:ascii="Times New Roman" w:hAnsi="Times New Roman" w:cs="Times New Roman"/>
          <w:sz w:val="24"/>
          <w:szCs w:val="24"/>
        </w:rPr>
      </w:pPr>
    </w:p>
    <w:p w14:paraId="01FE41F8" w14:textId="123566CB" w:rsidR="00E106F9" w:rsidRDefault="00E106F9" w:rsidP="006A236C">
      <w:pPr>
        <w:rPr>
          <w:rFonts w:ascii="Times New Roman" w:hAnsi="Times New Roman" w:cs="Times New Roman"/>
          <w:sz w:val="24"/>
          <w:szCs w:val="24"/>
        </w:rPr>
      </w:pPr>
    </w:p>
    <w:p w14:paraId="25B526DB" w14:textId="31A07760" w:rsidR="00E106F9" w:rsidRDefault="00E106F9" w:rsidP="006A236C">
      <w:pPr>
        <w:rPr>
          <w:rFonts w:ascii="Times New Roman" w:hAnsi="Times New Roman" w:cs="Times New Roman"/>
          <w:sz w:val="24"/>
          <w:szCs w:val="24"/>
        </w:rPr>
      </w:pPr>
    </w:p>
    <w:p w14:paraId="74107337" w14:textId="362100EA" w:rsidR="00E106F9" w:rsidRDefault="00E106F9" w:rsidP="006A236C">
      <w:pPr>
        <w:rPr>
          <w:rFonts w:ascii="Times New Roman" w:hAnsi="Times New Roman" w:cs="Times New Roman"/>
          <w:sz w:val="24"/>
          <w:szCs w:val="24"/>
        </w:rPr>
      </w:pPr>
    </w:p>
    <w:p w14:paraId="2B2CD545" w14:textId="77777777" w:rsidR="00E106F9" w:rsidRPr="00D66654" w:rsidRDefault="00E106F9" w:rsidP="006A236C">
      <w:pPr>
        <w:rPr>
          <w:rFonts w:ascii="Times New Roman" w:hAnsi="Times New Roman" w:cs="Times New Roman"/>
          <w:sz w:val="24"/>
          <w:szCs w:val="24"/>
        </w:rPr>
      </w:pPr>
    </w:p>
    <w:p w14:paraId="33B3B2DD" w14:textId="6F483B55" w:rsidR="006A236C" w:rsidRPr="002E33F6" w:rsidRDefault="00951F37" w:rsidP="006A236C">
      <w:pPr>
        <w:rPr>
          <w:sz w:val="24"/>
          <w:szCs w:val="24"/>
        </w:rPr>
      </w:pPr>
      <w:r w:rsidRPr="002E33F6">
        <w:rPr>
          <w:sz w:val="24"/>
          <w:szCs w:val="24"/>
        </w:rPr>
        <w:lastRenderedPageBreak/>
        <w:t xml:space="preserve">Evidence is the cement of the criminal justice </w:t>
      </w:r>
      <w:r w:rsidR="00AE18AF" w:rsidRPr="002E33F6">
        <w:rPr>
          <w:sz w:val="24"/>
          <w:szCs w:val="24"/>
        </w:rPr>
        <w:t>system (</w:t>
      </w:r>
      <w:r w:rsidR="00DC7DE3" w:rsidRPr="002E33F6">
        <w:rPr>
          <w:sz w:val="24"/>
          <w:szCs w:val="24"/>
        </w:rPr>
        <w:t>C Harfield ,2014)</w:t>
      </w:r>
      <w:r w:rsidRPr="002E33F6">
        <w:rPr>
          <w:sz w:val="24"/>
          <w:szCs w:val="24"/>
        </w:rPr>
        <w:t>.</w:t>
      </w:r>
      <w:r w:rsidR="00AE18AF" w:rsidRPr="002E33F6">
        <w:rPr>
          <w:sz w:val="24"/>
          <w:szCs w:val="24"/>
        </w:rPr>
        <w:t xml:space="preserve"> The integrity of the criminal justice system is built on the integrity of evidence, the integrity of how it is gathered, and the integrity with which it is put to the test in court.</w:t>
      </w:r>
      <w:r w:rsidR="00766C9D" w:rsidRPr="002E33F6">
        <w:rPr>
          <w:sz w:val="24"/>
          <w:szCs w:val="24"/>
        </w:rPr>
        <w:t xml:space="preserve"> EBP (Evidence-Based Policing) is a problem-solving cycle in which police officers and personnel use and create the best available research evidence to guide or test policing policies, choices, and procedures.</w:t>
      </w:r>
      <w:r w:rsidR="00AE18AF" w:rsidRPr="002E33F6">
        <w:rPr>
          <w:sz w:val="24"/>
          <w:szCs w:val="24"/>
        </w:rPr>
        <w:t xml:space="preserve"> </w:t>
      </w:r>
      <w:r w:rsidR="00C3601D" w:rsidRPr="002E33F6">
        <w:rPr>
          <w:sz w:val="24"/>
          <w:szCs w:val="24"/>
        </w:rPr>
        <w:t>Furthermore, evidence-based policing is best used by the investigation department to minimise crime rates and related causes. The primary goal of evidence-based policing is to understand policing objectives by evaluating the weight of data and research acquired regarding crime and other resources. The purpose of this paper is to analyse and examine the concept of evidence-based policy, as well as to comprehend its various models. In this regard, the paper shed light on two specific models that characterise the nature of evidence-based policing and also assess the models' strengths and limitations. In addition, the study presents a real-life scenario and the interpretation of these models in these incidents.</w:t>
      </w:r>
    </w:p>
    <w:p w14:paraId="41191527" w14:textId="7A4D5AF2" w:rsidR="00766C9D" w:rsidRPr="002E33F6" w:rsidRDefault="00766C9D" w:rsidP="006A236C">
      <w:pPr>
        <w:rPr>
          <w:sz w:val="24"/>
          <w:szCs w:val="24"/>
        </w:rPr>
      </w:pPr>
    </w:p>
    <w:p w14:paraId="04A6F7B2" w14:textId="00160E59" w:rsidR="00766C9D" w:rsidRPr="00582D9A" w:rsidRDefault="00B3479A" w:rsidP="006A236C">
      <w:pPr>
        <w:rPr>
          <w:b/>
          <w:bCs/>
          <w:sz w:val="24"/>
          <w:szCs w:val="24"/>
        </w:rPr>
      </w:pPr>
      <w:r w:rsidRPr="00582D9A">
        <w:rPr>
          <w:b/>
          <w:bCs/>
          <w:sz w:val="24"/>
          <w:szCs w:val="24"/>
        </w:rPr>
        <w:t>SARA</w:t>
      </w:r>
    </w:p>
    <w:p w14:paraId="482DF336" w14:textId="77777777" w:rsidR="00F5087B" w:rsidRPr="002E33F6" w:rsidRDefault="00B3479A" w:rsidP="006A236C">
      <w:pPr>
        <w:rPr>
          <w:sz w:val="24"/>
          <w:szCs w:val="24"/>
        </w:rPr>
      </w:pPr>
      <w:r w:rsidRPr="002E33F6">
        <w:rPr>
          <w:sz w:val="24"/>
          <w:szCs w:val="24"/>
        </w:rPr>
        <w:t>In evidence-based policing, the SARA model is also an effective and widely utilised technique. SARA is made up of four parts: scanning, analysing, responding, and assessing. This paradigm can be stated to serve as the foundation for various police agencies, training centres, and problem-solving activities for police officers.</w:t>
      </w:r>
    </w:p>
    <w:p w14:paraId="6931219B" w14:textId="030A9620" w:rsidR="00B3479A" w:rsidRPr="002E33F6" w:rsidRDefault="00B3479A" w:rsidP="006A236C">
      <w:pPr>
        <w:rPr>
          <w:sz w:val="24"/>
          <w:szCs w:val="24"/>
        </w:rPr>
      </w:pPr>
      <w:r w:rsidRPr="002E33F6">
        <w:rPr>
          <w:sz w:val="24"/>
          <w:szCs w:val="24"/>
        </w:rPr>
        <w:t xml:space="preserve"> The very first element of this model is Scan which is used to collect different perspectives and enough data to understand the problem from different angles (Hinkle et al., 2020). However, keeping the group small is essential to minimise discrimination and analysis paralysis. Furthermore, it is critical to analyse the matter from the police's suggested perspective. As in the department, some may agree that a drug in the house is a problem or a crime, while others see it as a little issue, not a major crime, therefore it's critical to examine the situation first before taking any more steps.</w:t>
      </w:r>
    </w:p>
    <w:p w14:paraId="3F6FD5C7" w14:textId="0151F458" w:rsidR="00B3479A" w:rsidRPr="002E33F6" w:rsidRDefault="004374B2" w:rsidP="006A236C">
      <w:pPr>
        <w:rPr>
          <w:sz w:val="24"/>
          <w:szCs w:val="24"/>
        </w:rPr>
      </w:pPr>
      <w:r w:rsidRPr="002E33F6">
        <w:rPr>
          <w:sz w:val="24"/>
          <w:szCs w:val="24"/>
        </w:rPr>
        <w:t>The second element is Analyse which is beneficial as it allows everyone to take time to look at the main problem instead of the extra ones (Weisburd et al., 2019). For example, instead of identifying problems, it provides a solution to them. For example, it is common that street drinking is a crime or issue, but the main problem here that can be identified with the help of this model is that there is a large availability of beer containers, which causes this problem. As a result, this model assists police officers and other departments in determining the root cause of an issue and taking appropriate action. As a result, rather than focusing solely on the problem, it is critical to examine who, why, and when are involved in it. This is the SARA model's main advantage.</w:t>
      </w:r>
    </w:p>
    <w:p w14:paraId="40177BD5" w14:textId="25E0D98D" w:rsidR="004374B2" w:rsidRPr="002E33F6" w:rsidRDefault="00F5087B" w:rsidP="006A236C">
      <w:pPr>
        <w:rPr>
          <w:sz w:val="24"/>
          <w:szCs w:val="24"/>
        </w:rPr>
      </w:pPr>
      <w:r w:rsidRPr="002E33F6">
        <w:rPr>
          <w:sz w:val="24"/>
          <w:szCs w:val="24"/>
        </w:rPr>
        <w:lastRenderedPageBreak/>
        <w:t>Respond is third part of this strategy, which consists of three components: enforcement, engineering, and education. Enforcement aids in the identification and arrest of the worst offenders, the creation of new ordinances and regulations, and the pursuit of justice through conditions and probations. On the other hand, engineering helps in adding light to the root cause of the problem and focus on minimising these in a possible manner (Bullock et al., 2021). Finally, education allows for the publication of problems in order to raise awareness in other communities and departments through workshops, videos, preventions, and various forms of training. This provides increased services and novel interventions to the entire crime investigation department, as well as assistance in thoroughly establishing an action plan.</w:t>
      </w:r>
    </w:p>
    <w:p w14:paraId="3E06AAF9" w14:textId="20B1E0B8" w:rsidR="00F5087B" w:rsidRPr="002E33F6" w:rsidRDefault="009A1EBA" w:rsidP="006A236C">
      <w:pPr>
        <w:rPr>
          <w:sz w:val="24"/>
          <w:szCs w:val="24"/>
        </w:rPr>
      </w:pPr>
      <w:r w:rsidRPr="002E33F6">
        <w:rPr>
          <w:sz w:val="24"/>
          <w:szCs w:val="24"/>
        </w:rPr>
        <w:t>The final component of this approach is access, which is used to assess how well the department's actions were implemented and what revisions were required. For example, it is important for the organisation and police department to have an idea of which actions are correctly implemented and working and what alterations or revisions are required as time passes (Bond-Fortier and Nader, 2022). Furthermore, police can analyse the actions every week and determine why and when the actions are done, which are in progress, and which are dropped out, which will aid in dealing with problems and resolving issues that arise in different case analyses.</w:t>
      </w:r>
    </w:p>
    <w:p w14:paraId="6306C0FE" w14:textId="14A7B2B8" w:rsidR="00B021D4" w:rsidRPr="002E33F6" w:rsidRDefault="001321E1" w:rsidP="006A236C">
      <w:pPr>
        <w:rPr>
          <w:sz w:val="24"/>
          <w:szCs w:val="24"/>
        </w:rPr>
      </w:pPr>
      <w:r w:rsidRPr="002E33F6">
        <w:rPr>
          <w:sz w:val="24"/>
          <w:szCs w:val="24"/>
        </w:rPr>
        <w:t>True, both models are effective and advantageous for the analysis of criminal cases; however, the nature of the problem determines the model implementation preferences. For example, the mid-city police division used to handle gang and graffiti cases. The police department employs the SARA model to better comprehend the situation and build a scenario in order to analyse the case and deal with the problem. As a result of the improved monitoring of chronic offenders, there are now means to remove graffiti, and other alternative tactics have also helped to reduce the crime rate in the area. Similarly, the cops utilised a variety of strategies to respond to a tactic such as</w:t>
      </w:r>
      <w:r w:rsidRPr="002E33F6">
        <w:rPr>
          <w:sz w:val="24"/>
          <w:szCs w:val="24"/>
        </w:rPr>
        <w:t>, s</w:t>
      </w:r>
      <w:r w:rsidRPr="002E33F6">
        <w:rPr>
          <w:sz w:val="24"/>
          <w:szCs w:val="24"/>
        </w:rPr>
        <w:t>ome proposed using psychological counselling programmes for persistent juvenile offenders (</w:t>
      </w:r>
      <w:proofErr w:type="spellStart"/>
      <w:r w:rsidRPr="002E33F6">
        <w:rPr>
          <w:sz w:val="24"/>
          <w:szCs w:val="24"/>
        </w:rPr>
        <w:t>Mannocchi</w:t>
      </w:r>
      <w:proofErr w:type="spellEnd"/>
      <w:r w:rsidRPr="002E33F6">
        <w:rPr>
          <w:sz w:val="24"/>
          <w:szCs w:val="24"/>
        </w:rPr>
        <w:t xml:space="preserve"> et al., 2020), while others suggested using laws and crimes exercises to better oversee juniors. The agency then evaluated the strategy's implementation, and it was discovered that the area's graffiti crime rate has decreased by 80%, and chronic offenders who have completed counselling programmes have stopped painting graffiti on walls and other surfaces. The entire use of the SARA model aided judges and police departments in dealing with the issue and determining the fundamental cause of the problem, which is the model's main strength (</w:t>
      </w:r>
      <w:proofErr w:type="spellStart"/>
      <w:r w:rsidRPr="002E33F6">
        <w:rPr>
          <w:sz w:val="24"/>
          <w:szCs w:val="24"/>
        </w:rPr>
        <w:t>Bertol</w:t>
      </w:r>
      <w:proofErr w:type="spellEnd"/>
      <w:r w:rsidRPr="002E33F6">
        <w:rPr>
          <w:sz w:val="24"/>
          <w:szCs w:val="24"/>
        </w:rPr>
        <w:t xml:space="preserve"> et al., 2018).</w:t>
      </w:r>
    </w:p>
    <w:p w14:paraId="612D891F" w14:textId="77777777" w:rsidR="00E4101B" w:rsidRDefault="00E4101B" w:rsidP="006A236C">
      <w:pPr>
        <w:rPr>
          <w:sz w:val="24"/>
          <w:szCs w:val="24"/>
        </w:rPr>
      </w:pPr>
    </w:p>
    <w:p w14:paraId="5CB76B28" w14:textId="77777777" w:rsidR="00871D2D" w:rsidRDefault="00871D2D" w:rsidP="006A236C">
      <w:pPr>
        <w:rPr>
          <w:b/>
          <w:bCs/>
          <w:sz w:val="24"/>
          <w:szCs w:val="24"/>
        </w:rPr>
      </w:pPr>
    </w:p>
    <w:p w14:paraId="47C64C07" w14:textId="77777777" w:rsidR="00871D2D" w:rsidRDefault="00871D2D" w:rsidP="006A236C">
      <w:pPr>
        <w:rPr>
          <w:b/>
          <w:bCs/>
          <w:sz w:val="24"/>
          <w:szCs w:val="24"/>
        </w:rPr>
      </w:pPr>
    </w:p>
    <w:p w14:paraId="5B158507" w14:textId="0396B5BA" w:rsidR="00E858DC" w:rsidRPr="00582D9A" w:rsidRDefault="00B021D4" w:rsidP="006A236C">
      <w:pPr>
        <w:rPr>
          <w:b/>
          <w:bCs/>
          <w:sz w:val="24"/>
          <w:szCs w:val="24"/>
        </w:rPr>
      </w:pPr>
      <w:r w:rsidRPr="00582D9A">
        <w:rPr>
          <w:b/>
          <w:bCs/>
          <w:sz w:val="24"/>
          <w:szCs w:val="24"/>
        </w:rPr>
        <w:lastRenderedPageBreak/>
        <w:t>ATLAS</w:t>
      </w:r>
    </w:p>
    <w:p w14:paraId="7F519901" w14:textId="77777777" w:rsidR="001D210A" w:rsidRPr="00896BA4" w:rsidRDefault="001D210A" w:rsidP="001D210A">
      <w:pPr>
        <w:keepNext/>
        <w:spacing w:line="360" w:lineRule="auto"/>
        <w:jc w:val="center"/>
        <w:rPr>
          <w:rFonts w:ascii="Times New Roman" w:hAnsi="Times New Roman" w:cs="Times New Roman"/>
          <w:sz w:val="24"/>
          <w:szCs w:val="24"/>
        </w:rPr>
      </w:pPr>
      <w:r w:rsidRPr="00896BA4">
        <w:rPr>
          <w:rFonts w:ascii="Times New Roman" w:hAnsi="Times New Roman" w:cs="Times New Roman"/>
          <w:noProof/>
          <w:sz w:val="24"/>
          <w:szCs w:val="24"/>
          <w:lang w:eastAsia="en-GB"/>
        </w:rPr>
        <w:drawing>
          <wp:inline distT="0" distB="0" distL="0" distR="0" wp14:anchorId="2B99A12E" wp14:editId="3FC93016">
            <wp:extent cx="4922874" cy="3184437"/>
            <wp:effectExtent l="0" t="0" r="0" b="0"/>
            <wp:docPr id="1" name="Picture 1" descr="https://whatworks.college.police.uk/About/News/PublishingImages/Pages/Analyst_day/ATL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whatworks.college.police.uk/About/News/PublishingImages/Pages/Analyst_day/ATLAS.JPG"/>
                    <pic:cNvPicPr>
                      <a:picLocks noChangeAspect="1" noChangeArrowheads="1"/>
                    </pic:cNvPicPr>
                  </pic:nvPicPr>
                  <pic:blipFill>
                    <a:blip r:embed="rId4" cstate="print">
                      <a:extLst>
                        <a:ext uri="{28A0092B-C50C-407E-A947-70E740481C1C}">
                          <a14:useLocalDpi xmlns:a14="http://schemas.microsoft.com/office/drawing/2010/main" val="0"/>
                        </a:ext>
                      </a:extLst>
                    </a:blip>
                    <a:stretch>
                      <a:fillRect/>
                    </a:stretch>
                  </pic:blipFill>
                  <pic:spPr bwMode="auto">
                    <a:xfrm>
                      <a:off x="0" y="0"/>
                      <a:ext cx="4932701" cy="3190794"/>
                    </a:xfrm>
                    <a:prstGeom prst="rect">
                      <a:avLst/>
                    </a:prstGeom>
                    <a:noFill/>
                    <a:ln>
                      <a:noFill/>
                    </a:ln>
                  </pic:spPr>
                </pic:pic>
              </a:graphicData>
            </a:graphic>
          </wp:inline>
        </w:drawing>
      </w:r>
    </w:p>
    <w:p w14:paraId="7867AADA" w14:textId="77777777" w:rsidR="001D210A" w:rsidRPr="00896BA4" w:rsidRDefault="001D210A" w:rsidP="001D210A">
      <w:pPr>
        <w:pStyle w:val="Caption"/>
        <w:spacing w:line="360" w:lineRule="auto"/>
        <w:jc w:val="center"/>
        <w:rPr>
          <w:rFonts w:ascii="Times New Roman" w:hAnsi="Times New Roman" w:cs="Times New Roman"/>
          <w:color w:val="auto"/>
          <w:sz w:val="24"/>
          <w:szCs w:val="24"/>
        </w:rPr>
      </w:pPr>
      <w:r w:rsidRPr="00896BA4">
        <w:rPr>
          <w:rFonts w:ascii="Times New Roman" w:hAnsi="Times New Roman" w:cs="Times New Roman"/>
          <w:color w:val="auto"/>
          <w:sz w:val="24"/>
          <w:szCs w:val="24"/>
        </w:rPr>
        <w:t xml:space="preserve">Figure </w:t>
      </w:r>
      <w:r w:rsidRPr="00896BA4">
        <w:rPr>
          <w:rFonts w:ascii="Times New Roman" w:hAnsi="Times New Roman" w:cs="Times New Roman"/>
          <w:color w:val="auto"/>
          <w:sz w:val="24"/>
          <w:szCs w:val="24"/>
        </w:rPr>
        <w:fldChar w:fldCharType="begin"/>
      </w:r>
      <w:r w:rsidRPr="00896BA4">
        <w:rPr>
          <w:rFonts w:ascii="Times New Roman" w:hAnsi="Times New Roman" w:cs="Times New Roman"/>
          <w:color w:val="auto"/>
          <w:sz w:val="24"/>
          <w:szCs w:val="24"/>
        </w:rPr>
        <w:instrText xml:space="preserve"> SEQ Figure \* ARABIC </w:instrText>
      </w:r>
      <w:r w:rsidRPr="00896BA4">
        <w:rPr>
          <w:rFonts w:ascii="Times New Roman" w:hAnsi="Times New Roman" w:cs="Times New Roman"/>
          <w:color w:val="auto"/>
          <w:sz w:val="24"/>
          <w:szCs w:val="24"/>
        </w:rPr>
        <w:fldChar w:fldCharType="separate"/>
      </w:r>
      <w:r w:rsidRPr="00896BA4">
        <w:rPr>
          <w:rFonts w:ascii="Times New Roman" w:hAnsi="Times New Roman" w:cs="Times New Roman"/>
          <w:noProof/>
          <w:color w:val="auto"/>
          <w:sz w:val="24"/>
          <w:szCs w:val="24"/>
        </w:rPr>
        <w:t>1</w:t>
      </w:r>
      <w:r w:rsidRPr="00896BA4">
        <w:rPr>
          <w:rFonts w:ascii="Times New Roman" w:hAnsi="Times New Roman" w:cs="Times New Roman"/>
          <w:color w:val="auto"/>
          <w:sz w:val="24"/>
          <w:szCs w:val="24"/>
        </w:rPr>
        <w:fldChar w:fldCharType="end"/>
      </w:r>
      <w:r w:rsidRPr="00896BA4">
        <w:rPr>
          <w:rFonts w:ascii="Times New Roman" w:hAnsi="Times New Roman" w:cs="Times New Roman"/>
          <w:color w:val="auto"/>
          <w:sz w:val="24"/>
          <w:szCs w:val="24"/>
        </w:rPr>
        <w:t>: ATLAS policing model</w:t>
      </w:r>
    </w:p>
    <w:p w14:paraId="3C127830" w14:textId="77777777" w:rsidR="001D210A" w:rsidRPr="00896BA4" w:rsidRDefault="001D210A" w:rsidP="001D210A">
      <w:pPr>
        <w:spacing w:line="360" w:lineRule="auto"/>
        <w:jc w:val="center"/>
        <w:rPr>
          <w:rFonts w:ascii="Times New Roman" w:hAnsi="Times New Roman" w:cs="Times New Roman"/>
          <w:sz w:val="24"/>
          <w:szCs w:val="24"/>
        </w:rPr>
      </w:pPr>
      <w:r w:rsidRPr="00896BA4">
        <w:rPr>
          <w:rFonts w:ascii="Times New Roman" w:hAnsi="Times New Roman" w:cs="Times New Roman"/>
          <w:sz w:val="24"/>
          <w:szCs w:val="24"/>
          <w:shd w:val="clear" w:color="auto" w:fill="FFFFFF"/>
        </w:rPr>
        <w:t xml:space="preserve">(Source: </w:t>
      </w:r>
      <w:proofErr w:type="spellStart"/>
      <w:r w:rsidRPr="00896BA4">
        <w:rPr>
          <w:rFonts w:ascii="Times New Roman" w:hAnsi="Times New Roman" w:cs="Times New Roman"/>
          <w:sz w:val="24"/>
          <w:szCs w:val="24"/>
          <w:shd w:val="clear" w:color="auto" w:fill="FFFFFF"/>
        </w:rPr>
        <w:t>Buil</w:t>
      </w:r>
      <w:proofErr w:type="spellEnd"/>
      <w:r w:rsidRPr="00896BA4">
        <w:rPr>
          <w:rFonts w:ascii="Times New Roman" w:hAnsi="Times New Roman" w:cs="Times New Roman"/>
          <w:sz w:val="24"/>
          <w:szCs w:val="24"/>
          <w:shd w:val="clear" w:color="auto" w:fill="FFFFFF"/>
        </w:rPr>
        <w:t xml:space="preserve">-Gil </w:t>
      </w:r>
      <w:r w:rsidRPr="00F420B7">
        <w:rPr>
          <w:rFonts w:ascii="Times New Roman" w:hAnsi="Times New Roman" w:cs="Times New Roman"/>
          <w:i/>
          <w:sz w:val="24"/>
          <w:szCs w:val="24"/>
          <w:shd w:val="clear" w:color="auto" w:fill="FFFFFF"/>
        </w:rPr>
        <w:t>et al</w:t>
      </w:r>
      <w:r w:rsidRPr="00896BA4">
        <w:rPr>
          <w:rFonts w:ascii="Times New Roman" w:hAnsi="Times New Roman" w:cs="Times New Roman"/>
          <w:sz w:val="24"/>
          <w:szCs w:val="24"/>
          <w:shd w:val="clear" w:color="auto" w:fill="FFFFFF"/>
        </w:rPr>
        <w:t>., 2020)</w:t>
      </w:r>
    </w:p>
    <w:p w14:paraId="67ED9674" w14:textId="2D1CEB28" w:rsidR="00B021D4" w:rsidRDefault="002E33F6" w:rsidP="006A236C">
      <w:pPr>
        <w:rPr>
          <w:sz w:val="24"/>
          <w:szCs w:val="24"/>
        </w:rPr>
      </w:pPr>
      <w:r w:rsidRPr="002E33F6">
        <w:rPr>
          <w:sz w:val="24"/>
          <w:szCs w:val="24"/>
        </w:rPr>
        <w:t>The first component is Ask, which is used to test, learn, and adopt the entire situation. The element highlighted that the beginning of the problem-solving cycle must be initiated by asking phenomena (</w:t>
      </w:r>
      <w:proofErr w:type="spellStart"/>
      <w:r w:rsidRPr="002E33F6">
        <w:rPr>
          <w:sz w:val="24"/>
          <w:szCs w:val="24"/>
        </w:rPr>
        <w:t>Kassotis</w:t>
      </w:r>
      <w:proofErr w:type="spellEnd"/>
      <w:r w:rsidRPr="002E33F6">
        <w:rPr>
          <w:sz w:val="24"/>
          <w:szCs w:val="24"/>
        </w:rPr>
        <w:t xml:space="preserve"> et al., 2021), just as it is important for the Police Department or professionals to ask questions to the other person in order to understand the other person's viewpoint and perception. This will aid in understanding the fundamental problem and the overall scenario at the outset of the investigation. Similarly, by understanding the question factor, evidence-based police can approach the solution and construct a theory or hypothesis based on the knowledge gathered from the other person's point of view.</w:t>
      </w:r>
      <w:r w:rsidR="00E4101B" w:rsidRPr="00E4101B">
        <w:t xml:space="preserve"> </w:t>
      </w:r>
      <w:r w:rsidR="00E4101B" w:rsidRPr="00E4101B">
        <w:rPr>
          <w:sz w:val="24"/>
          <w:szCs w:val="24"/>
        </w:rPr>
        <w:t>The second component is the Test, which is an excellent method for exploring and evaluating new ideas, approaches, and hypotheses. According to Pereira et al. (2022), this stage supports police in understanding the issue and the response taken against it, as well as determining whether the response is coordinated and effective. This phase investigates new concepts and assists in determining whether more adjustments are required to precede the case and better measure outcomes.</w:t>
      </w:r>
      <w:r w:rsidR="00E4101B" w:rsidRPr="00E4101B">
        <w:t xml:space="preserve"> </w:t>
      </w:r>
      <w:r w:rsidR="00E4101B" w:rsidRPr="00E4101B">
        <w:rPr>
          <w:sz w:val="24"/>
          <w:szCs w:val="24"/>
        </w:rPr>
        <w:t>Similarly, the Learning stage aids in the introduction of new interventions that are required to measure the potential outcomes. It also aids in determining how procedures and regulations can be implemented in the real world. This phase is used in evidence-based policy to determine how long it will take to implement the response and how to alter the intervention to be effective in solving the problem (Abrahamson, 2021).</w:t>
      </w:r>
      <w:r w:rsidR="00E4101B" w:rsidRPr="00E4101B">
        <w:t xml:space="preserve"> </w:t>
      </w:r>
      <w:r w:rsidR="00E4101B" w:rsidRPr="00E4101B">
        <w:rPr>
          <w:sz w:val="24"/>
          <w:szCs w:val="24"/>
        </w:rPr>
        <w:t xml:space="preserve">The fourth stage is Adapt, which aids in monitoring outcomes and estimating what should be adapted in response to what the police have discovered. For </w:t>
      </w:r>
      <w:r w:rsidR="00E4101B" w:rsidRPr="00E4101B">
        <w:rPr>
          <w:sz w:val="24"/>
          <w:szCs w:val="24"/>
        </w:rPr>
        <w:lastRenderedPageBreak/>
        <w:t xml:space="preserve">example, if the staff believe that the </w:t>
      </w:r>
      <w:r w:rsidR="00E4101B" w:rsidRPr="00E4101B">
        <w:rPr>
          <w:sz w:val="24"/>
          <w:szCs w:val="24"/>
        </w:rPr>
        <w:t>interventions,</w:t>
      </w:r>
      <w:r w:rsidR="00E4101B" w:rsidRPr="00E4101B">
        <w:rPr>
          <w:sz w:val="24"/>
          <w:szCs w:val="24"/>
        </w:rPr>
        <w:t xml:space="preserve"> they have undertaken have had no positive effect on the case, they can discontinue using those resources and change the course of the entire case based on the scenario.</w:t>
      </w:r>
    </w:p>
    <w:p w14:paraId="4976253D" w14:textId="3B8AEBE2" w:rsidR="00E4101B" w:rsidRDefault="00E4101B" w:rsidP="006A236C">
      <w:pPr>
        <w:rPr>
          <w:sz w:val="24"/>
          <w:szCs w:val="24"/>
        </w:rPr>
      </w:pPr>
      <w:r w:rsidRPr="00E4101B">
        <w:rPr>
          <w:sz w:val="24"/>
          <w:szCs w:val="24"/>
        </w:rPr>
        <w:t>In contrast, in one real-life situation, three boys were involved in drug addiction activities. The Police Department employed the ATLAS model to identify the difficulties and deal with the case; as previously indicated, this model assisted in identifying the core problem in a systematic manner. The cops first questioned each individual about their problem and the offence they committed (Hughes et al., 2021). While interrogating each individual, police agencies and professionals may easily judge the nature of each person and analyse numerous techniques and replies to solve their problem</w:t>
      </w:r>
      <w:r w:rsidR="00FD07E1">
        <w:rPr>
          <w:sz w:val="24"/>
          <w:szCs w:val="24"/>
        </w:rPr>
        <w:t>.</w:t>
      </w:r>
      <w:r w:rsidR="00FD07E1" w:rsidRPr="00FD07E1">
        <w:t xml:space="preserve"> </w:t>
      </w:r>
      <w:r w:rsidR="00FD07E1" w:rsidRPr="00FD07E1">
        <w:rPr>
          <w:sz w:val="24"/>
          <w:szCs w:val="24"/>
        </w:rPr>
        <w:t>Using the ATLAS model, the police department conducts a rigorous evaluation of these individuals' cases and concludes on one approach: they all need some practise understanding the implications and intricacies of narcotics (Wolff et al., 2020). Similarly, with some sessions and counselling programmes, they can learn what they are doing, and the police can determine the success and failure of the approaches on a regular basis.</w:t>
      </w:r>
    </w:p>
    <w:p w14:paraId="5B881EBB" w14:textId="266705B8" w:rsidR="00FD07E1" w:rsidRDefault="00FD07E1" w:rsidP="006A236C">
      <w:pPr>
        <w:rPr>
          <w:sz w:val="24"/>
          <w:szCs w:val="24"/>
        </w:rPr>
      </w:pPr>
      <w:r w:rsidRPr="00FD07E1">
        <w:rPr>
          <w:sz w:val="24"/>
          <w:szCs w:val="24"/>
        </w:rPr>
        <w:t>The entire analysis found that the crucial aspect in resolving the issue is the development and knowledge of the case. In this complicated and tough period, evidence-based policing models are the finest tactics employed by police practitioners. Furthermore, evidence-based policing is a good notion because it makes use of available researchers and data to develop prospective results and implement various suggestions to address the main issue. In this paper, the ATLAS and SARA models were used to identify the strengths and shortcomings of evidence-based policing models, and they were applied to various real-life case scenarios and compared on the basis of their strengths and flaws.</w:t>
      </w:r>
    </w:p>
    <w:p w14:paraId="79F80B41" w14:textId="77777777" w:rsidR="00E4101B" w:rsidRPr="002E33F6" w:rsidRDefault="00E4101B" w:rsidP="006A236C">
      <w:pPr>
        <w:rPr>
          <w:sz w:val="24"/>
          <w:szCs w:val="24"/>
        </w:rPr>
      </w:pPr>
    </w:p>
    <w:p w14:paraId="207C869F" w14:textId="64454B90" w:rsidR="00E858DC" w:rsidRDefault="00E858DC" w:rsidP="006A236C"/>
    <w:p w14:paraId="5170D04B" w14:textId="6FF3A62F" w:rsidR="00E858DC" w:rsidRDefault="00E858DC" w:rsidP="006A236C"/>
    <w:p w14:paraId="713B4A37" w14:textId="0A9B049D" w:rsidR="00E858DC" w:rsidRDefault="00E858DC" w:rsidP="006A236C"/>
    <w:p w14:paraId="780CAC69" w14:textId="77777777" w:rsidR="00E858DC" w:rsidRDefault="00E858DC" w:rsidP="006A236C"/>
    <w:p w14:paraId="4EED546A" w14:textId="77777777" w:rsidR="00B3479A" w:rsidRDefault="00B3479A" w:rsidP="006A236C"/>
    <w:p w14:paraId="620827EF" w14:textId="1D5F8FDF" w:rsidR="006A236C" w:rsidRDefault="006A236C" w:rsidP="006A236C"/>
    <w:p w14:paraId="761F23FE" w14:textId="23B4BA24" w:rsidR="00871D2D" w:rsidRDefault="00871D2D" w:rsidP="006A236C"/>
    <w:p w14:paraId="6755BC16" w14:textId="5F1D7CFE" w:rsidR="00871D2D" w:rsidRDefault="00871D2D" w:rsidP="006A236C"/>
    <w:p w14:paraId="095116C9" w14:textId="06E3CFD3" w:rsidR="00871D2D" w:rsidRDefault="00871D2D" w:rsidP="006A236C"/>
    <w:p w14:paraId="2281B442" w14:textId="77777777" w:rsidR="00871D2D" w:rsidRDefault="00871D2D" w:rsidP="006A236C"/>
    <w:p w14:paraId="4C725EB8" w14:textId="742C0490" w:rsidR="006A236C" w:rsidRPr="003779D2" w:rsidRDefault="003779D2" w:rsidP="006A236C">
      <w:pPr>
        <w:rPr>
          <w:b/>
          <w:bCs/>
          <w:sz w:val="24"/>
          <w:szCs w:val="24"/>
        </w:rPr>
      </w:pPr>
      <w:r w:rsidRPr="003779D2">
        <w:rPr>
          <w:b/>
          <w:bCs/>
          <w:sz w:val="24"/>
          <w:szCs w:val="24"/>
        </w:rPr>
        <w:lastRenderedPageBreak/>
        <w:t>References</w:t>
      </w:r>
      <w:r w:rsidR="00951F37" w:rsidRPr="003779D2">
        <w:rPr>
          <w:b/>
          <w:bCs/>
          <w:sz w:val="24"/>
          <w:szCs w:val="24"/>
        </w:rPr>
        <w:t>:</w:t>
      </w:r>
    </w:p>
    <w:p w14:paraId="641BD13B" w14:textId="1A36C29E" w:rsidR="00951F37" w:rsidRPr="003779D2" w:rsidRDefault="00951F37" w:rsidP="006A236C">
      <w:pPr>
        <w:rPr>
          <w:sz w:val="24"/>
          <w:szCs w:val="24"/>
        </w:rPr>
      </w:pPr>
    </w:p>
    <w:p w14:paraId="41D4D661" w14:textId="715C5665" w:rsidR="00951F37" w:rsidRPr="003779D2" w:rsidRDefault="00DC7DE3" w:rsidP="006A236C">
      <w:pPr>
        <w:rPr>
          <w:sz w:val="24"/>
          <w:szCs w:val="24"/>
        </w:rPr>
      </w:pPr>
      <w:r w:rsidRPr="003779D2">
        <w:rPr>
          <w:sz w:val="24"/>
          <w:szCs w:val="24"/>
        </w:rPr>
        <w:t>Clive</w:t>
      </w:r>
      <w:r w:rsidR="003779D2">
        <w:rPr>
          <w:sz w:val="24"/>
          <w:szCs w:val="24"/>
        </w:rPr>
        <w:t>,</w:t>
      </w:r>
      <w:r w:rsidRPr="003779D2">
        <w:rPr>
          <w:sz w:val="24"/>
          <w:szCs w:val="24"/>
        </w:rPr>
        <w:t xml:space="preserve"> </w:t>
      </w:r>
      <w:proofErr w:type="spellStart"/>
      <w:r w:rsidRPr="003779D2">
        <w:rPr>
          <w:sz w:val="24"/>
          <w:szCs w:val="24"/>
        </w:rPr>
        <w:t>Harfield</w:t>
      </w:r>
      <w:proofErr w:type="spellEnd"/>
      <w:r w:rsidRPr="003779D2">
        <w:rPr>
          <w:sz w:val="24"/>
          <w:szCs w:val="24"/>
        </w:rPr>
        <w:t xml:space="preserve"> (2014) Blackstone’s Police Operational Handbook: Practice and Procedure. Oxford: OUP Oxford. Available at: https://search-ebscohost-com.ezproxy.uwtsd.ac.uk/login.aspx?direct=true&amp;db=nlebk&amp;AN=2126321&amp;site=ehost-live (Accessed: 15 June 2022).</w:t>
      </w:r>
    </w:p>
    <w:p w14:paraId="73FD09C1" w14:textId="77777777" w:rsidR="003779D2" w:rsidRPr="003779D2" w:rsidRDefault="003779D2" w:rsidP="003779D2">
      <w:pPr>
        <w:rPr>
          <w:sz w:val="24"/>
          <w:szCs w:val="24"/>
        </w:rPr>
      </w:pPr>
      <w:r w:rsidRPr="003779D2">
        <w:rPr>
          <w:sz w:val="24"/>
          <w:szCs w:val="24"/>
        </w:rPr>
        <w:t>Abrahamson, D. 2021. Evidence-Based Policing: The Impact of Organisational Context and Leadership on Programmatic Adoption. In Enhancing Police Service Delivery (pp. 405-428).</w:t>
      </w:r>
    </w:p>
    <w:p w14:paraId="4D6C397B" w14:textId="77777777" w:rsidR="003779D2" w:rsidRPr="003779D2" w:rsidRDefault="003779D2" w:rsidP="003779D2">
      <w:pPr>
        <w:rPr>
          <w:sz w:val="24"/>
          <w:szCs w:val="24"/>
        </w:rPr>
      </w:pPr>
      <w:proofErr w:type="spellStart"/>
      <w:r w:rsidRPr="003779D2">
        <w:rPr>
          <w:sz w:val="24"/>
          <w:szCs w:val="24"/>
        </w:rPr>
        <w:t>Bertol</w:t>
      </w:r>
      <w:proofErr w:type="spellEnd"/>
      <w:r w:rsidRPr="003779D2">
        <w:rPr>
          <w:sz w:val="24"/>
          <w:szCs w:val="24"/>
        </w:rPr>
        <w:t xml:space="preserve">, E. Di Milia, M.G. </w:t>
      </w:r>
      <w:proofErr w:type="spellStart"/>
      <w:r w:rsidRPr="003779D2">
        <w:rPr>
          <w:sz w:val="24"/>
          <w:szCs w:val="24"/>
        </w:rPr>
        <w:t>Fioravanti</w:t>
      </w:r>
      <w:proofErr w:type="spellEnd"/>
      <w:r w:rsidRPr="003779D2">
        <w:rPr>
          <w:sz w:val="24"/>
          <w:szCs w:val="24"/>
        </w:rPr>
        <w:t xml:space="preserve">, A. Mari, F. Palumbo, D. </w:t>
      </w:r>
      <w:proofErr w:type="spellStart"/>
      <w:r w:rsidRPr="003779D2">
        <w:rPr>
          <w:sz w:val="24"/>
          <w:szCs w:val="24"/>
        </w:rPr>
        <w:t>Pascali</w:t>
      </w:r>
      <w:proofErr w:type="spellEnd"/>
      <w:r w:rsidRPr="003779D2">
        <w:rPr>
          <w:sz w:val="24"/>
          <w:szCs w:val="24"/>
        </w:rPr>
        <w:t>, J.P. and Vaiano, F. 2018. Proactive drugs in DFSA cases: Toxicological findings in an eight-years study. Forensic science international, 291, pp.207-215.</w:t>
      </w:r>
    </w:p>
    <w:p w14:paraId="4BE61400" w14:textId="77777777" w:rsidR="003779D2" w:rsidRPr="003779D2" w:rsidRDefault="003779D2" w:rsidP="003779D2">
      <w:pPr>
        <w:rPr>
          <w:sz w:val="24"/>
          <w:szCs w:val="24"/>
        </w:rPr>
      </w:pPr>
      <w:r w:rsidRPr="003779D2">
        <w:rPr>
          <w:sz w:val="24"/>
          <w:szCs w:val="24"/>
        </w:rPr>
        <w:t>Bond-Fortier, B.J. and Nader, E.S. 2022. Testing the Effects of a Problem-Solving Policing Strategy on Crime Outcomes: The Promise of an Integrated Approach. Police Quarterly, p.10986111211060025.</w:t>
      </w:r>
    </w:p>
    <w:p w14:paraId="549A288E" w14:textId="77777777" w:rsidR="003779D2" w:rsidRPr="003779D2" w:rsidRDefault="003779D2" w:rsidP="003779D2">
      <w:pPr>
        <w:rPr>
          <w:sz w:val="24"/>
          <w:szCs w:val="24"/>
        </w:rPr>
      </w:pPr>
      <w:r w:rsidRPr="003779D2">
        <w:rPr>
          <w:sz w:val="24"/>
          <w:szCs w:val="24"/>
        </w:rPr>
        <w:t xml:space="preserve">Boulton, L. </w:t>
      </w:r>
      <w:proofErr w:type="spellStart"/>
      <w:r w:rsidRPr="003779D2">
        <w:rPr>
          <w:sz w:val="24"/>
          <w:szCs w:val="24"/>
        </w:rPr>
        <w:t>Phythian</w:t>
      </w:r>
      <w:proofErr w:type="spellEnd"/>
      <w:r w:rsidRPr="003779D2">
        <w:rPr>
          <w:sz w:val="24"/>
          <w:szCs w:val="24"/>
        </w:rPr>
        <w:t>, R. Kirby, S. and Dawson, I. 2021. Taking an evidence-based approach to evidence-based policing research. Policing: A Journal of Policy and Practice, 15(2), pp.1290-1305.</w:t>
      </w:r>
    </w:p>
    <w:p w14:paraId="3912A049" w14:textId="77777777" w:rsidR="003779D2" w:rsidRPr="003779D2" w:rsidRDefault="003779D2" w:rsidP="003779D2">
      <w:pPr>
        <w:rPr>
          <w:sz w:val="24"/>
          <w:szCs w:val="24"/>
        </w:rPr>
      </w:pPr>
      <w:proofErr w:type="spellStart"/>
      <w:r w:rsidRPr="003779D2">
        <w:rPr>
          <w:sz w:val="24"/>
          <w:szCs w:val="24"/>
        </w:rPr>
        <w:t>Buil</w:t>
      </w:r>
      <w:proofErr w:type="spellEnd"/>
      <w:r w:rsidRPr="003779D2">
        <w:rPr>
          <w:sz w:val="24"/>
          <w:szCs w:val="24"/>
        </w:rPr>
        <w:t xml:space="preserve">-Gil, D. Moretti, A. </w:t>
      </w:r>
      <w:proofErr w:type="spellStart"/>
      <w:r w:rsidRPr="003779D2">
        <w:rPr>
          <w:sz w:val="24"/>
          <w:szCs w:val="24"/>
        </w:rPr>
        <w:t>Shlomo</w:t>
      </w:r>
      <w:proofErr w:type="spellEnd"/>
      <w:r w:rsidRPr="003779D2">
        <w:rPr>
          <w:sz w:val="24"/>
          <w:szCs w:val="24"/>
        </w:rPr>
        <w:t>, N. and Medina, J. 2020. Applying the spatial EBLUP to place-based policing. Simulation study and application to confidence in police work. Applied Spatial Analysis and Policy, 13(4), pp.901-924.</w:t>
      </w:r>
    </w:p>
    <w:p w14:paraId="1A9BDC0D" w14:textId="77777777" w:rsidR="003779D2" w:rsidRPr="003779D2" w:rsidRDefault="003779D2" w:rsidP="003779D2">
      <w:pPr>
        <w:rPr>
          <w:sz w:val="24"/>
          <w:szCs w:val="24"/>
        </w:rPr>
      </w:pPr>
      <w:r w:rsidRPr="003779D2">
        <w:rPr>
          <w:sz w:val="24"/>
          <w:szCs w:val="24"/>
        </w:rPr>
        <w:t xml:space="preserve">Bullock, K. Sidebottom, A. Armitage, R. Ashby, M.P. </w:t>
      </w:r>
      <w:proofErr w:type="spellStart"/>
      <w:r w:rsidRPr="003779D2">
        <w:rPr>
          <w:sz w:val="24"/>
          <w:szCs w:val="24"/>
        </w:rPr>
        <w:t>Clemmow</w:t>
      </w:r>
      <w:proofErr w:type="spellEnd"/>
      <w:r w:rsidRPr="003779D2">
        <w:rPr>
          <w:sz w:val="24"/>
          <w:szCs w:val="24"/>
        </w:rPr>
        <w:t>, C. Kirby, S. Laycock, G. and Tilley, N. 2021. Forty years of problem-oriented policing: A review of progress in England and Wales. Policing: A Journal of Policy and Practice, 15(4), pp.2001-2014.</w:t>
      </w:r>
    </w:p>
    <w:p w14:paraId="685595CB" w14:textId="77777777" w:rsidR="003779D2" w:rsidRPr="003779D2" w:rsidRDefault="003779D2" w:rsidP="003779D2">
      <w:pPr>
        <w:rPr>
          <w:sz w:val="24"/>
          <w:szCs w:val="24"/>
        </w:rPr>
      </w:pPr>
      <w:r w:rsidRPr="003779D2">
        <w:rPr>
          <w:sz w:val="24"/>
          <w:szCs w:val="24"/>
        </w:rPr>
        <w:t xml:space="preserve">Hinkle, J.C. Weisburd, D. </w:t>
      </w:r>
      <w:proofErr w:type="spellStart"/>
      <w:r w:rsidRPr="003779D2">
        <w:rPr>
          <w:sz w:val="24"/>
          <w:szCs w:val="24"/>
        </w:rPr>
        <w:t>Telep</w:t>
      </w:r>
      <w:proofErr w:type="spellEnd"/>
      <w:r w:rsidRPr="003779D2">
        <w:rPr>
          <w:sz w:val="24"/>
          <w:szCs w:val="24"/>
        </w:rPr>
        <w:t>, C.W. and Petersen, K. 2020. Problem‐oriented policing for reducing crime and disorder: An updated systematic review and meta‐analysis. Campbell systematic reviews, 16(2), p.e1089.</w:t>
      </w:r>
    </w:p>
    <w:p w14:paraId="366079FE" w14:textId="77777777" w:rsidR="003779D2" w:rsidRPr="003779D2" w:rsidRDefault="003779D2" w:rsidP="003779D2">
      <w:pPr>
        <w:rPr>
          <w:sz w:val="24"/>
          <w:szCs w:val="24"/>
        </w:rPr>
      </w:pPr>
      <w:r w:rsidRPr="003779D2">
        <w:rPr>
          <w:sz w:val="24"/>
          <w:szCs w:val="24"/>
        </w:rPr>
        <w:t xml:space="preserve">Huey, L. </w:t>
      </w:r>
      <w:proofErr w:type="spellStart"/>
      <w:r w:rsidRPr="003779D2">
        <w:rPr>
          <w:sz w:val="24"/>
          <w:szCs w:val="24"/>
        </w:rPr>
        <w:t>Kalyal</w:t>
      </w:r>
      <w:proofErr w:type="spellEnd"/>
      <w:r w:rsidRPr="003779D2">
        <w:rPr>
          <w:sz w:val="24"/>
          <w:szCs w:val="24"/>
        </w:rPr>
        <w:t xml:space="preserve">, H. </w:t>
      </w:r>
      <w:proofErr w:type="spellStart"/>
      <w:r w:rsidRPr="003779D2">
        <w:rPr>
          <w:sz w:val="24"/>
          <w:szCs w:val="24"/>
        </w:rPr>
        <w:t>Peladeau</w:t>
      </w:r>
      <w:proofErr w:type="spellEnd"/>
      <w:r w:rsidRPr="003779D2">
        <w:rPr>
          <w:sz w:val="24"/>
          <w:szCs w:val="24"/>
        </w:rPr>
        <w:t xml:space="preserve">, H. and Lindsay, F. 2021. ‘If You’re </w:t>
      </w:r>
      <w:proofErr w:type="spellStart"/>
      <w:r w:rsidRPr="003779D2">
        <w:rPr>
          <w:sz w:val="24"/>
          <w:szCs w:val="24"/>
        </w:rPr>
        <w:t>Gonna</w:t>
      </w:r>
      <w:proofErr w:type="spellEnd"/>
      <w:r w:rsidRPr="003779D2">
        <w:rPr>
          <w:sz w:val="24"/>
          <w:szCs w:val="24"/>
        </w:rPr>
        <w:t xml:space="preserve"> Make a Decision, You Should Understand the Rationale’: Are Police Leadership Programs Preparing Canadian Police Leaders for Evidence-Based Policing?. Policing: A Journal of Policy and Practice, 15(1), pp.197-207.</w:t>
      </w:r>
    </w:p>
    <w:p w14:paraId="2E34D8AC" w14:textId="77777777" w:rsidR="003779D2" w:rsidRPr="003779D2" w:rsidRDefault="003779D2" w:rsidP="003779D2">
      <w:pPr>
        <w:rPr>
          <w:sz w:val="24"/>
          <w:szCs w:val="24"/>
        </w:rPr>
      </w:pPr>
      <w:r w:rsidRPr="003779D2">
        <w:rPr>
          <w:sz w:val="24"/>
          <w:szCs w:val="24"/>
        </w:rPr>
        <w:t xml:space="preserve">Hughes, L.A. </w:t>
      </w:r>
      <w:proofErr w:type="spellStart"/>
      <w:r w:rsidRPr="003779D2">
        <w:rPr>
          <w:sz w:val="24"/>
          <w:szCs w:val="24"/>
        </w:rPr>
        <w:t>Schaible</w:t>
      </w:r>
      <w:proofErr w:type="spellEnd"/>
      <w:r w:rsidRPr="003779D2">
        <w:rPr>
          <w:sz w:val="24"/>
          <w:szCs w:val="24"/>
        </w:rPr>
        <w:t>, L.M. and Kephart, T. 2021. Gang graffiti, group process, and gang violence. Journal of quantitative criminology, pp.1-20.</w:t>
      </w:r>
    </w:p>
    <w:p w14:paraId="3C68F854" w14:textId="77777777" w:rsidR="003779D2" w:rsidRPr="003779D2" w:rsidRDefault="003779D2" w:rsidP="003779D2">
      <w:pPr>
        <w:rPr>
          <w:sz w:val="24"/>
          <w:szCs w:val="24"/>
        </w:rPr>
      </w:pPr>
      <w:proofErr w:type="spellStart"/>
      <w:r w:rsidRPr="003779D2">
        <w:rPr>
          <w:sz w:val="24"/>
          <w:szCs w:val="24"/>
        </w:rPr>
        <w:t>Kassotis</w:t>
      </w:r>
      <w:proofErr w:type="spellEnd"/>
      <w:r w:rsidRPr="003779D2">
        <w:rPr>
          <w:sz w:val="24"/>
          <w:szCs w:val="24"/>
        </w:rPr>
        <w:t xml:space="preserve">, C.D. Hoffman, K. </w:t>
      </w:r>
      <w:proofErr w:type="spellStart"/>
      <w:r w:rsidRPr="003779D2">
        <w:rPr>
          <w:sz w:val="24"/>
          <w:szCs w:val="24"/>
        </w:rPr>
        <w:t>Völker</w:t>
      </w:r>
      <w:proofErr w:type="spellEnd"/>
      <w:r w:rsidRPr="003779D2">
        <w:rPr>
          <w:sz w:val="24"/>
          <w:szCs w:val="24"/>
        </w:rPr>
        <w:t xml:space="preserve">, J. Pu, Y. </w:t>
      </w:r>
      <w:proofErr w:type="spellStart"/>
      <w:r w:rsidRPr="003779D2">
        <w:rPr>
          <w:sz w:val="24"/>
          <w:szCs w:val="24"/>
        </w:rPr>
        <w:t>Veiga</w:t>
      </w:r>
      <w:proofErr w:type="spellEnd"/>
      <w:r w:rsidRPr="003779D2">
        <w:rPr>
          <w:sz w:val="24"/>
          <w:szCs w:val="24"/>
        </w:rPr>
        <w:t xml:space="preserve">-Lopez, A. Kim, S.M. </w:t>
      </w:r>
      <w:proofErr w:type="spellStart"/>
      <w:r w:rsidRPr="003779D2">
        <w:rPr>
          <w:sz w:val="24"/>
          <w:szCs w:val="24"/>
        </w:rPr>
        <w:t>Schlezinger</w:t>
      </w:r>
      <w:proofErr w:type="spellEnd"/>
      <w:r w:rsidRPr="003779D2">
        <w:rPr>
          <w:sz w:val="24"/>
          <w:szCs w:val="24"/>
        </w:rPr>
        <w:t xml:space="preserve">, J.J. </w:t>
      </w:r>
      <w:proofErr w:type="spellStart"/>
      <w:r w:rsidRPr="003779D2">
        <w:rPr>
          <w:sz w:val="24"/>
          <w:szCs w:val="24"/>
        </w:rPr>
        <w:t>Bovolin</w:t>
      </w:r>
      <w:proofErr w:type="spellEnd"/>
      <w:r w:rsidRPr="003779D2">
        <w:rPr>
          <w:sz w:val="24"/>
          <w:szCs w:val="24"/>
        </w:rPr>
        <w:t xml:space="preserve">, P. </w:t>
      </w:r>
      <w:proofErr w:type="spellStart"/>
      <w:r w:rsidRPr="003779D2">
        <w:rPr>
          <w:sz w:val="24"/>
          <w:szCs w:val="24"/>
        </w:rPr>
        <w:t>Cottone</w:t>
      </w:r>
      <w:proofErr w:type="spellEnd"/>
      <w:r w:rsidRPr="003779D2">
        <w:rPr>
          <w:sz w:val="24"/>
          <w:szCs w:val="24"/>
        </w:rPr>
        <w:t xml:space="preserve">, E. </w:t>
      </w:r>
      <w:proofErr w:type="spellStart"/>
      <w:r w:rsidRPr="003779D2">
        <w:rPr>
          <w:sz w:val="24"/>
          <w:szCs w:val="24"/>
        </w:rPr>
        <w:t>Saraceni</w:t>
      </w:r>
      <w:proofErr w:type="spellEnd"/>
      <w:r w:rsidRPr="003779D2">
        <w:rPr>
          <w:sz w:val="24"/>
          <w:szCs w:val="24"/>
        </w:rPr>
        <w:t xml:space="preserve">, A. and </w:t>
      </w:r>
      <w:proofErr w:type="spellStart"/>
      <w:r w:rsidRPr="003779D2">
        <w:rPr>
          <w:sz w:val="24"/>
          <w:szCs w:val="24"/>
        </w:rPr>
        <w:t>Scandiffio</w:t>
      </w:r>
      <w:proofErr w:type="spellEnd"/>
      <w:r w:rsidRPr="003779D2">
        <w:rPr>
          <w:sz w:val="24"/>
          <w:szCs w:val="24"/>
        </w:rPr>
        <w:t xml:space="preserve">, R. 2021. Reproducibility of </w:t>
      </w:r>
      <w:proofErr w:type="spellStart"/>
      <w:r w:rsidRPr="003779D2">
        <w:rPr>
          <w:sz w:val="24"/>
          <w:szCs w:val="24"/>
        </w:rPr>
        <w:t>adipogenic</w:t>
      </w:r>
      <w:proofErr w:type="spellEnd"/>
      <w:r w:rsidRPr="003779D2">
        <w:rPr>
          <w:sz w:val="24"/>
          <w:szCs w:val="24"/>
        </w:rPr>
        <w:t xml:space="preserve"> responses </w:t>
      </w:r>
      <w:r w:rsidRPr="003779D2">
        <w:rPr>
          <w:sz w:val="24"/>
          <w:szCs w:val="24"/>
        </w:rPr>
        <w:lastRenderedPageBreak/>
        <w:t>to metabolism disrupting chemicals in the 3T3-L1 pre-adipocyte model system: An interlaboratory study. Toxicology, 461, p.152900.</w:t>
      </w:r>
    </w:p>
    <w:p w14:paraId="220B910C" w14:textId="77777777" w:rsidR="003779D2" w:rsidRPr="003779D2" w:rsidRDefault="003779D2" w:rsidP="003779D2">
      <w:pPr>
        <w:rPr>
          <w:sz w:val="24"/>
          <w:szCs w:val="24"/>
        </w:rPr>
      </w:pPr>
      <w:proofErr w:type="spellStart"/>
      <w:r w:rsidRPr="003779D2">
        <w:rPr>
          <w:sz w:val="24"/>
          <w:szCs w:val="24"/>
        </w:rPr>
        <w:t>Mannocchi</w:t>
      </w:r>
      <w:proofErr w:type="spellEnd"/>
      <w:r w:rsidRPr="003779D2">
        <w:rPr>
          <w:sz w:val="24"/>
          <w:szCs w:val="24"/>
        </w:rPr>
        <w:t xml:space="preserve">, G. Di </w:t>
      </w:r>
      <w:proofErr w:type="spellStart"/>
      <w:r w:rsidRPr="003779D2">
        <w:rPr>
          <w:sz w:val="24"/>
          <w:szCs w:val="24"/>
        </w:rPr>
        <w:t>Trana</w:t>
      </w:r>
      <w:proofErr w:type="spellEnd"/>
      <w:r w:rsidRPr="003779D2">
        <w:rPr>
          <w:sz w:val="24"/>
          <w:szCs w:val="24"/>
        </w:rPr>
        <w:t xml:space="preserve">, A. </w:t>
      </w:r>
      <w:proofErr w:type="spellStart"/>
      <w:r w:rsidRPr="003779D2">
        <w:rPr>
          <w:sz w:val="24"/>
          <w:szCs w:val="24"/>
        </w:rPr>
        <w:t>Tini</w:t>
      </w:r>
      <w:proofErr w:type="spellEnd"/>
      <w:r w:rsidRPr="003779D2">
        <w:rPr>
          <w:sz w:val="24"/>
          <w:szCs w:val="24"/>
        </w:rPr>
        <w:t xml:space="preserve">, A. </w:t>
      </w:r>
      <w:proofErr w:type="spellStart"/>
      <w:r w:rsidRPr="003779D2">
        <w:rPr>
          <w:sz w:val="24"/>
          <w:szCs w:val="24"/>
        </w:rPr>
        <w:t>Zaami</w:t>
      </w:r>
      <w:proofErr w:type="spellEnd"/>
      <w:r w:rsidRPr="003779D2">
        <w:rPr>
          <w:sz w:val="24"/>
          <w:szCs w:val="24"/>
        </w:rPr>
        <w:t xml:space="preserve">, S. </w:t>
      </w:r>
      <w:proofErr w:type="spellStart"/>
      <w:r w:rsidRPr="003779D2">
        <w:rPr>
          <w:sz w:val="24"/>
          <w:szCs w:val="24"/>
        </w:rPr>
        <w:t>Gottardi</w:t>
      </w:r>
      <w:proofErr w:type="spellEnd"/>
      <w:r w:rsidRPr="003779D2">
        <w:rPr>
          <w:sz w:val="24"/>
          <w:szCs w:val="24"/>
        </w:rPr>
        <w:t xml:space="preserve">, M. </w:t>
      </w:r>
      <w:proofErr w:type="spellStart"/>
      <w:r w:rsidRPr="003779D2">
        <w:rPr>
          <w:sz w:val="24"/>
          <w:szCs w:val="24"/>
        </w:rPr>
        <w:t>Pichini</w:t>
      </w:r>
      <w:proofErr w:type="spellEnd"/>
      <w:r w:rsidRPr="003779D2">
        <w:rPr>
          <w:sz w:val="24"/>
          <w:szCs w:val="24"/>
        </w:rPr>
        <w:t xml:space="preserve">, S. and </w:t>
      </w:r>
      <w:proofErr w:type="spellStart"/>
      <w:r w:rsidRPr="003779D2">
        <w:rPr>
          <w:sz w:val="24"/>
          <w:szCs w:val="24"/>
        </w:rPr>
        <w:t>Busardò</w:t>
      </w:r>
      <w:proofErr w:type="spellEnd"/>
      <w:r w:rsidRPr="003779D2">
        <w:rPr>
          <w:sz w:val="24"/>
          <w:szCs w:val="24"/>
        </w:rPr>
        <w:t>, F.P. 2020. Development and validation of fast UHPLC-MS/MS screening method for 87 NPS and 32 other drugs of abuse in hair and nails: application to real cases. Analytical and Bioanalytical Chemistry, 412(21), pp.5125-5145.</w:t>
      </w:r>
    </w:p>
    <w:p w14:paraId="30C84DBB" w14:textId="77777777" w:rsidR="003779D2" w:rsidRPr="003779D2" w:rsidRDefault="003779D2" w:rsidP="003779D2">
      <w:pPr>
        <w:rPr>
          <w:sz w:val="24"/>
          <w:szCs w:val="24"/>
        </w:rPr>
      </w:pPr>
      <w:r w:rsidRPr="003779D2">
        <w:rPr>
          <w:sz w:val="24"/>
          <w:szCs w:val="24"/>
        </w:rPr>
        <w:t>Pereira, A.R.P. Rosado, D.P. and Lopes, H.S.C. 2022. From the Traditional Police Model to Intelligence-Led Policing Model: Comparative Study. In Information and Knowledge in Internet of Things (pp. 457-473).</w:t>
      </w:r>
    </w:p>
    <w:p w14:paraId="0F5AC6A5" w14:textId="77777777" w:rsidR="003779D2" w:rsidRPr="003779D2" w:rsidRDefault="003779D2" w:rsidP="003779D2">
      <w:pPr>
        <w:rPr>
          <w:sz w:val="24"/>
          <w:szCs w:val="24"/>
        </w:rPr>
      </w:pPr>
      <w:proofErr w:type="spellStart"/>
      <w:r w:rsidRPr="003779D2">
        <w:rPr>
          <w:sz w:val="24"/>
          <w:szCs w:val="24"/>
        </w:rPr>
        <w:t>Piza</w:t>
      </w:r>
      <w:proofErr w:type="spellEnd"/>
      <w:r w:rsidRPr="003779D2">
        <w:rPr>
          <w:sz w:val="24"/>
          <w:szCs w:val="24"/>
        </w:rPr>
        <w:t xml:space="preserve">, E.L. </w:t>
      </w:r>
      <w:proofErr w:type="spellStart"/>
      <w:r w:rsidRPr="003779D2">
        <w:rPr>
          <w:sz w:val="24"/>
          <w:szCs w:val="24"/>
        </w:rPr>
        <w:t>Szkola</w:t>
      </w:r>
      <w:proofErr w:type="spellEnd"/>
      <w:r w:rsidRPr="003779D2">
        <w:rPr>
          <w:sz w:val="24"/>
          <w:szCs w:val="24"/>
        </w:rPr>
        <w:t>, J. and Blount-Hill, K.L. 2021. How can embedded criminologists, police pracademics, and crime analysts help increase police-led program evaluations? A survey of authors cited in the evidence-based policing matrix. Policing: A Journal of Policy and Practice, 15(2), pp.1217-1231.</w:t>
      </w:r>
    </w:p>
    <w:p w14:paraId="288354E6" w14:textId="77777777" w:rsidR="003779D2" w:rsidRPr="003779D2" w:rsidRDefault="003779D2" w:rsidP="003779D2">
      <w:pPr>
        <w:rPr>
          <w:sz w:val="24"/>
          <w:szCs w:val="24"/>
        </w:rPr>
      </w:pPr>
      <w:r w:rsidRPr="003779D2">
        <w:rPr>
          <w:sz w:val="24"/>
          <w:szCs w:val="24"/>
        </w:rPr>
        <w:t xml:space="preserve">Weisburd, D. Hinkle, J.C. and </w:t>
      </w:r>
      <w:proofErr w:type="spellStart"/>
      <w:r w:rsidRPr="003779D2">
        <w:rPr>
          <w:sz w:val="24"/>
          <w:szCs w:val="24"/>
        </w:rPr>
        <w:t>Telep</w:t>
      </w:r>
      <w:proofErr w:type="spellEnd"/>
      <w:r w:rsidRPr="003779D2">
        <w:rPr>
          <w:sz w:val="24"/>
          <w:szCs w:val="24"/>
        </w:rPr>
        <w:t>, C. 2019. Updated protocol: The effects of problem‐oriented policing on crime and disorder: An updated systematic review. Campbell Systematic Reviews, 15(1-2).</w:t>
      </w:r>
    </w:p>
    <w:p w14:paraId="4AFA7863" w14:textId="515CD4CB" w:rsidR="003779D2" w:rsidRPr="003779D2" w:rsidRDefault="003779D2" w:rsidP="003779D2">
      <w:pPr>
        <w:rPr>
          <w:sz w:val="24"/>
          <w:szCs w:val="24"/>
        </w:rPr>
      </w:pPr>
      <w:r w:rsidRPr="003779D2">
        <w:rPr>
          <w:sz w:val="24"/>
          <w:szCs w:val="24"/>
        </w:rPr>
        <w:t xml:space="preserve">Wolff, K.T. </w:t>
      </w:r>
      <w:proofErr w:type="spellStart"/>
      <w:r w:rsidRPr="003779D2">
        <w:rPr>
          <w:sz w:val="24"/>
          <w:szCs w:val="24"/>
        </w:rPr>
        <w:t>Baglivio</w:t>
      </w:r>
      <w:proofErr w:type="spellEnd"/>
      <w:r w:rsidRPr="003779D2">
        <w:rPr>
          <w:sz w:val="24"/>
          <w:szCs w:val="24"/>
        </w:rPr>
        <w:t>, M.T. Klein, H.J. Piquero, A.R. DeLisi, M. and Howell, J.C. 2020. Adverse childhood experiences (ACEs) and gang involvement among juvenile offenders: Assessing the mediation effects of substance use and temperament deficits. Youth violence and juvenile justice, 18(1), pp.24-53.</w:t>
      </w:r>
    </w:p>
    <w:p w14:paraId="39BAC219" w14:textId="77777777" w:rsidR="00E858DC" w:rsidRDefault="00E858DC" w:rsidP="006A236C"/>
    <w:sectPr w:rsidR="00E85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36C"/>
    <w:rsid w:val="0002667D"/>
    <w:rsid w:val="001321E1"/>
    <w:rsid w:val="001637C0"/>
    <w:rsid w:val="001D210A"/>
    <w:rsid w:val="002B617C"/>
    <w:rsid w:val="002E33F6"/>
    <w:rsid w:val="003779D2"/>
    <w:rsid w:val="003F2619"/>
    <w:rsid w:val="004374B2"/>
    <w:rsid w:val="004C7AE2"/>
    <w:rsid w:val="004D0FB7"/>
    <w:rsid w:val="00582D9A"/>
    <w:rsid w:val="006450F9"/>
    <w:rsid w:val="006A236C"/>
    <w:rsid w:val="00766C9D"/>
    <w:rsid w:val="007C2843"/>
    <w:rsid w:val="00871D2D"/>
    <w:rsid w:val="009035C4"/>
    <w:rsid w:val="00951F37"/>
    <w:rsid w:val="0099507E"/>
    <w:rsid w:val="009A1EBA"/>
    <w:rsid w:val="00A4463B"/>
    <w:rsid w:val="00AE18AF"/>
    <w:rsid w:val="00B021D4"/>
    <w:rsid w:val="00B3479A"/>
    <w:rsid w:val="00C00FBA"/>
    <w:rsid w:val="00C3601D"/>
    <w:rsid w:val="00D17FD2"/>
    <w:rsid w:val="00D66654"/>
    <w:rsid w:val="00DC7DE3"/>
    <w:rsid w:val="00E106F9"/>
    <w:rsid w:val="00E4101B"/>
    <w:rsid w:val="00E858DC"/>
    <w:rsid w:val="00EE198A"/>
    <w:rsid w:val="00F5087B"/>
    <w:rsid w:val="00FD07E1"/>
    <w:rsid w:val="00FF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D2079"/>
  <w15:chartTrackingRefBased/>
  <w15:docId w15:val="{559245C9-C1BA-4F77-8E66-8C54F519B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36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D210A"/>
    <w:pPr>
      <w:spacing w:line="240" w:lineRule="auto"/>
    </w:pPr>
    <w:rPr>
      <w:b/>
      <w:bCs/>
      <w:color w:val="4472C4" w:themeColor="accent1"/>
      <w:sz w:val="18"/>
      <w:szCs w:val="18"/>
    </w:rPr>
  </w:style>
  <w:style w:type="paragraph" w:styleId="NoSpacing">
    <w:name w:val="No Spacing"/>
    <w:link w:val="NoSpacingChar"/>
    <w:uiPriority w:val="1"/>
    <w:qFormat/>
    <w:rsid w:val="00FD07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07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5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7</Pages>
  <Words>2013</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dc:creator>
  <cp:keywords/>
  <dc:description/>
  <cp:lastModifiedBy>Amdadur masum</cp:lastModifiedBy>
  <cp:revision>14</cp:revision>
  <dcterms:created xsi:type="dcterms:W3CDTF">2022-06-14T23:26:00Z</dcterms:created>
  <dcterms:modified xsi:type="dcterms:W3CDTF">2022-06-17T10:51:00Z</dcterms:modified>
</cp:coreProperties>
</file>