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2D52D" w14:textId="77777777" w:rsidR="005604F3" w:rsidRDefault="00785B8C">
      <w:pPr>
        <w:widowControl w:val="0"/>
        <w:pBdr>
          <w:top w:val="nil"/>
          <w:left w:val="nil"/>
          <w:bottom w:val="nil"/>
          <w:right w:val="nil"/>
          <w:between w:val="nil"/>
        </w:pBdr>
        <w:spacing w:after="0"/>
        <w:jc w:val="center"/>
        <w:rPr>
          <w:rFonts w:ascii="Arial" w:hAnsi="Arial"/>
          <w:sz w:val="36"/>
          <w:szCs w:val="36"/>
        </w:rPr>
      </w:pPr>
      <w:r>
        <w:rPr>
          <w:rFonts w:ascii="Arial" w:hAnsi="Arial"/>
          <w:sz w:val="36"/>
          <w:szCs w:val="36"/>
        </w:rPr>
        <w:t>Module: Sustainable Hospitality and Tourism Management</w:t>
      </w:r>
    </w:p>
    <w:p w14:paraId="02B8E470" w14:textId="77777777" w:rsidR="005604F3" w:rsidRDefault="005604F3">
      <w:pPr>
        <w:widowControl w:val="0"/>
        <w:pBdr>
          <w:top w:val="nil"/>
          <w:left w:val="nil"/>
          <w:bottom w:val="nil"/>
          <w:right w:val="nil"/>
          <w:between w:val="nil"/>
        </w:pBdr>
        <w:spacing w:after="0"/>
        <w:jc w:val="center"/>
        <w:rPr>
          <w:rFonts w:ascii="Arial" w:hAnsi="Arial"/>
          <w:sz w:val="36"/>
          <w:szCs w:val="36"/>
        </w:rPr>
      </w:pPr>
    </w:p>
    <w:p w14:paraId="0A203BF0" w14:textId="56AA6986" w:rsidR="005604F3" w:rsidRDefault="00785B8C">
      <w:pPr>
        <w:widowControl w:val="0"/>
        <w:pBdr>
          <w:top w:val="nil"/>
          <w:left w:val="nil"/>
          <w:bottom w:val="nil"/>
          <w:right w:val="nil"/>
          <w:between w:val="nil"/>
        </w:pBdr>
        <w:spacing w:after="0"/>
        <w:jc w:val="center"/>
        <w:rPr>
          <w:rFonts w:ascii="Arial" w:hAnsi="Arial"/>
          <w:sz w:val="36"/>
          <w:szCs w:val="36"/>
        </w:rPr>
      </w:pPr>
      <w:r>
        <w:rPr>
          <w:rFonts w:ascii="Arial" w:hAnsi="Arial"/>
          <w:sz w:val="36"/>
          <w:szCs w:val="36"/>
        </w:rPr>
        <w:t>A</w:t>
      </w:r>
      <w:r w:rsidR="00022091">
        <w:rPr>
          <w:rFonts w:ascii="Arial" w:hAnsi="Arial"/>
          <w:sz w:val="36"/>
          <w:szCs w:val="36"/>
        </w:rPr>
        <w:t xml:space="preserve">ssignment </w:t>
      </w:r>
      <w:r>
        <w:rPr>
          <w:rFonts w:ascii="Arial" w:hAnsi="Arial"/>
          <w:sz w:val="36"/>
          <w:szCs w:val="36"/>
        </w:rPr>
        <w:t>1</w:t>
      </w:r>
    </w:p>
    <w:p w14:paraId="11A80FDA" w14:textId="77777777" w:rsidR="005604F3" w:rsidRDefault="005604F3">
      <w:pPr>
        <w:widowControl w:val="0"/>
        <w:pBdr>
          <w:top w:val="nil"/>
          <w:left w:val="nil"/>
          <w:bottom w:val="nil"/>
          <w:right w:val="nil"/>
          <w:between w:val="nil"/>
        </w:pBdr>
        <w:spacing w:after="0"/>
        <w:jc w:val="center"/>
        <w:rPr>
          <w:rFonts w:ascii="Arial" w:hAnsi="Arial"/>
          <w:sz w:val="36"/>
          <w:szCs w:val="36"/>
        </w:rPr>
      </w:pPr>
    </w:p>
    <w:p w14:paraId="7774E85D" w14:textId="77777777" w:rsidR="005604F3" w:rsidRDefault="00785B8C">
      <w:pPr>
        <w:widowControl w:val="0"/>
        <w:pBdr>
          <w:top w:val="nil"/>
          <w:left w:val="nil"/>
          <w:bottom w:val="nil"/>
          <w:right w:val="nil"/>
          <w:between w:val="nil"/>
        </w:pBdr>
        <w:spacing w:after="0"/>
        <w:jc w:val="center"/>
        <w:rPr>
          <w:rFonts w:ascii="Arial" w:hAnsi="Arial"/>
          <w:sz w:val="36"/>
          <w:szCs w:val="36"/>
        </w:rPr>
      </w:pPr>
      <w:r>
        <w:rPr>
          <w:rFonts w:ascii="Arial" w:hAnsi="Arial"/>
          <w:sz w:val="36"/>
          <w:szCs w:val="36"/>
        </w:rPr>
        <w:t>An Essay on</w:t>
      </w:r>
    </w:p>
    <w:p w14:paraId="5B0321FF" w14:textId="77777777" w:rsidR="005604F3" w:rsidRDefault="005604F3">
      <w:pPr>
        <w:widowControl w:val="0"/>
        <w:pBdr>
          <w:top w:val="nil"/>
          <w:left w:val="nil"/>
          <w:bottom w:val="nil"/>
          <w:right w:val="nil"/>
          <w:between w:val="nil"/>
        </w:pBdr>
        <w:spacing w:after="0"/>
        <w:jc w:val="center"/>
        <w:rPr>
          <w:rFonts w:ascii="Arial" w:hAnsi="Arial"/>
          <w:sz w:val="36"/>
          <w:szCs w:val="36"/>
        </w:rPr>
      </w:pPr>
    </w:p>
    <w:p w14:paraId="223C0C94" w14:textId="77777777" w:rsidR="005604F3" w:rsidRDefault="00785B8C">
      <w:pPr>
        <w:widowControl w:val="0"/>
        <w:pBdr>
          <w:top w:val="nil"/>
          <w:left w:val="nil"/>
          <w:bottom w:val="nil"/>
          <w:right w:val="nil"/>
          <w:between w:val="nil"/>
        </w:pBdr>
        <w:spacing w:after="0"/>
        <w:jc w:val="center"/>
        <w:rPr>
          <w:rFonts w:ascii="Arial" w:hAnsi="Arial"/>
          <w:sz w:val="36"/>
          <w:szCs w:val="36"/>
        </w:rPr>
      </w:pPr>
      <w:r>
        <w:rPr>
          <w:rFonts w:ascii="Arial" w:hAnsi="Arial"/>
          <w:sz w:val="36"/>
          <w:szCs w:val="36"/>
        </w:rPr>
        <w:t>A Vision of Change: Sustainability in the hotel industry</w:t>
      </w:r>
    </w:p>
    <w:p w14:paraId="20C38B2F" w14:textId="3BA23F5F" w:rsidR="003E1554" w:rsidRDefault="00FD7288">
      <w:pPr>
        <w:widowControl w:val="0"/>
        <w:pBdr>
          <w:top w:val="nil"/>
          <w:left w:val="nil"/>
          <w:bottom w:val="nil"/>
          <w:right w:val="nil"/>
          <w:between w:val="nil"/>
        </w:pBdr>
        <w:spacing w:after="0"/>
        <w:jc w:val="center"/>
        <w:rPr>
          <w:rFonts w:ascii="Arial" w:hAnsi="Arial"/>
          <w:sz w:val="36"/>
          <w:szCs w:val="36"/>
        </w:rPr>
      </w:pPr>
      <w:r>
        <w:rPr>
          <w:rFonts w:ascii="Arial" w:hAnsi="Arial"/>
          <w:sz w:val="36"/>
          <w:szCs w:val="36"/>
        </w:rPr>
        <w:t>Student name: Rubel Ahmed</w:t>
      </w:r>
    </w:p>
    <w:p w14:paraId="1504C468" w14:textId="7C228639" w:rsidR="00FD7288" w:rsidRDefault="00FD7288">
      <w:pPr>
        <w:widowControl w:val="0"/>
        <w:pBdr>
          <w:top w:val="nil"/>
          <w:left w:val="nil"/>
          <w:bottom w:val="nil"/>
          <w:right w:val="nil"/>
          <w:between w:val="nil"/>
        </w:pBdr>
        <w:spacing w:after="0"/>
        <w:jc w:val="center"/>
        <w:rPr>
          <w:rFonts w:ascii="Arial" w:hAnsi="Arial"/>
          <w:sz w:val="36"/>
          <w:szCs w:val="36"/>
        </w:rPr>
      </w:pPr>
      <w:r>
        <w:rPr>
          <w:rFonts w:ascii="Arial" w:hAnsi="Arial"/>
          <w:sz w:val="36"/>
          <w:szCs w:val="36"/>
        </w:rPr>
        <w:t>Student number: 2108421</w:t>
      </w:r>
    </w:p>
    <w:p w14:paraId="1162E196" w14:textId="5C90E549" w:rsidR="00FD7288" w:rsidRDefault="007308F1">
      <w:pPr>
        <w:widowControl w:val="0"/>
        <w:pBdr>
          <w:top w:val="nil"/>
          <w:left w:val="nil"/>
          <w:bottom w:val="nil"/>
          <w:right w:val="nil"/>
          <w:between w:val="nil"/>
        </w:pBdr>
        <w:spacing w:after="0"/>
        <w:jc w:val="center"/>
        <w:rPr>
          <w:rFonts w:ascii="Arial" w:hAnsi="Arial"/>
          <w:sz w:val="36"/>
          <w:szCs w:val="36"/>
        </w:rPr>
      </w:pPr>
      <w:r>
        <w:rPr>
          <w:rFonts w:ascii="Arial" w:hAnsi="Arial"/>
          <w:sz w:val="36"/>
          <w:szCs w:val="36"/>
        </w:rPr>
        <w:t xml:space="preserve">Lecturer name: </w:t>
      </w:r>
      <w:r w:rsidRPr="007308F1">
        <w:rPr>
          <w:rFonts w:ascii="Arial" w:hAnsi="Arial"/>
          <w:sz w:val="36"/>
          <w:szCs w:val="36"/>
        </w:rPr>
        <w:t>Ruth Taylor-Davies</w:t>
      </w:r>
    </w:p>
    <w:p w14:paraId="74BB548B" w14:textId="77777777" w:rsidR="005604F3" w:rsidRDefault="00785B8C">
      <w:pPr>
        <w:jc w:val="center"/>
        <w:rPr>
          <w:rFonts w:ascii="Arial" w:hAnsi="Arial"/>
          <w:sz w:val="36"/>
          <w:szCs w:val="36"/>
        </w:rPr>
      </w:pPr>
      <w:r>
        <w:rPr>
          <w:rFonts w:ascii="Arial" w:hAnsi="Arial"/>
          <w:sz w:val="36"/>
          <w:szCs w:val="36"/>
        </w:rPr>
        <w:br w:type="page"/>
      </w:r>
    </w:p>
    <w:p w14:paraId="51A73CF9" w14:textId="77777777" w:rsidR="005604F3" w:rsidRDefault="005604F3">
      <w:pPr>
        <w:widowControl w:val="0"/>
        <w:pBdr>
          <w:top w:val="nil"/>
          <w:left w:val="nil"/>
          <w:bottom w:val="nil"/>
          <w:right w:val="nil"/>
          <w:between w:val="nil"/>
        </w:pBdr>
        <w:spacing w:after="0"/>
        <w:rPr>
          <w:rFonts w:ascii="Arial" w:hAnsi="Arial"/>
        </w:rPr>
      </w:pPr>
    </w:p>
    <w:p w14:paraId="17DB0CA1" w14:textId="77777777" w:rsidR="002440A5" w:rsidRPr="002440A5" w:rsidRDefault="002440A5">
      <w:pPr>
        <w:spacing w:line="360" w:lineRule="auto"/>
        <w:jc w:val="both"/>
        <w:rPr>
          <w:rFonts w:ascii="Arial" w:hAnsi="Arial"/>
          <w:b/>
          <w:sz w:val="24"/>
          <w:szCs w:val="24"/>
        </w:rPr>
      </w:pPr>
      <w:r w:rsidRPr="002440A5">
        <w:rPr>
          <w:rFonts w:ascii="Arial" w:hAnsi="Arial"/>
          <w:b/>
          <w:sz w:val="24"/>
          <w:szCs w:val="24"/>
        </w:rPr>
        <w:t>Introduction</w:t>
      </w:r>
    </w:p>
    <w:p w14:paraId="49802CBE" w14:textId="77777777" w:rsidR="005604F3" w:rsidRDefault="00785B8C">
      <w:pPr>
        <w:spacing w:line="360" w:lineRule="auto"/>
        <w:jc w:val="both"/>
        <w:rPr>
          <w:rFonts w:ascii="Arial" w:hAnsi="Arial"/>
          <w:sz w:val="24"/>
          <w:szCs w:val="24"/>
        </w:rPr>
      </w:pPr>
      <w:r>
        <w:rPr>
          <w:rFonts w:ascii="Arial" w:hAnsi="Arial"/>
          <w:sz w:val="24"/>
          <w:szCs w:val="24"/>
        </w:rPr>
        <w:t>Sustainability has recently become a top priority that cuts across all industry divisions. This is especially important in the hospitality business, especially the hotel sector, which has historically had a considerable negative impact on the environment (</w:t>
      </w:r>
      <w:r>
        <w:rPr>
          <w:rFonts w:ascii="Arial" w:hAnsi="Arial"/>
          <w:color w:val="222222"/>
          <w:kern w:val="0"/>
          <w:sz w:val="24"/>
          <w:szCs w:val="24"/>
          <w:shd w:val="clear" w:color="auto" w:fill="FFFFFF"/>
          <w14:ligatures w14:val="none"/>
        </w:rPr>
        <w:t>Lu and Nepal, 2009)</w:t>
      </w:r>
      <w:r>
        <w:rPr>
          <w:rFonts w:ascii="Arial" w:hAnsi="Arial"/>
          <w:sz w:val="24"/>
          <w:szCs w:val="24"/>
        </w:rPr>
        <w:t>. The need to cut back on energy use, water use, and waste is becoming more and more obvious in view of the global climate change and depleting resources. As a result, sustainability—once dismissed as merely a trendy term—is now seen to be crucial to protecting the environment and maintaining the viability of enterprises in the twenty-first century.</w:t>
      </w:r>
    </w:p>
    <w:p w14:paraId="55414DF6" w14:textId="77777777" w:rsidR="005604F3" w:rsidRDefault="00785B8C">
      <w:pPr>
        <w:spacing w:line="360" w:lineRule="auto"/>
        <w:jc w:val="both"/>
        <w:rPr>
          <w:rFonts w:ascii="Arial" w:hAnsi="Arial"/>
          <w:sz w:val="24"/>
          <w:szCs w:val="24"/>
        </w:rPr>
      </w:pPr>
      <w:r>
        <w:rPr>
          <w:rFonts w:ascii="Arial" w:hAnsi="Arial"/>
          <w:sz w:val="24"/>
          <w:szCs w:val="24"/>
        </w:rPr>
        <w:t xml:space="preserve">In fact, sustainability has evolved from a side project to a crucial pillar supporting the framework and tactics of many modern firms. A combination of social conscience, political pressure, and competitive factors are driving the change, which has transformed sustainability into an integral component of business strategy rather than a stand-alone initiative as explained by </w:t>
      </w:r>
      <w:r>
        <w:rPr>
          <w:rFonts w:ascii="Arial" w:hAnsi="Arial"/>
          <w:color w:val="222222"/>
          <w:kern w:val="0"/>
          <w:sz w:val="24"/>
          <w:szCs w:val="24"/>
          <w:shd w:val="clear" w:color="auto" w:fill="FFFFFF"/>
          <w14:ligatures w14:val="none"/>
        </w:rPr>
        <w:t>Edgell (2019)</w:t>
      </w:r>
      <w:r>
        <w:rPr>
          <w:rFonts w:ascii="Arial" w:hAnsi="Arial"/>
          <w:sz w:val="24"/>
          <w:szCs w:val="24"/>
        </w:rPr>
        <w:t>. This article examines the hotel industry's transformational path, concentrating on growing governmental pressure, competitor activity, the circular economy, and corporate social responsibility (CSR) tactics. This investigation will shed light on the significant and long-lasting connection between sustainability and the future of the hospitality sector.</w:t>
      </w:r>
    </w:p>
    <w:p w14:paraId="4558C782" w14:textId="77777777" w:rsidR="005604F3" w:rsidRDefault="005604F3">
      <w:pPr>
        <w:rPr>
          <w:rFonts w:ascii="Arial" w:hAnsi="Arial"/>
          <w:sz w:val="24"/>
          <w:szCs w:val="24"/>
        </w:rPr>
      </w:pPr>
    </w:p>
    <w:p w14:paraId="79EAAAB4" w14:textId="77777777" w:rsidR="005604F3" w:rsidRDefault="00785B8C">
      <w:pPr>
        <w:pStyle w:val="Heading1"/>
        <w:rPr>
          <w:rFonts w:ascii="Arial" w:hAnsi="Arial" w:cs="Arial"/>
          <w:sz w:val="24"/>
          <w:szCs w:val="24"/>
        </w:rPr>
      </w:pPr>
      <w:r>
        <w:rPr>
          <w:rFonts w:ascii="Arial" w:hAnsi="Arial" w:cs="Arial"/>
          <w:sz w:val="24"/>
          <w:szCs w:val="24"/>
        </w:rPr>
        <w:t xml:space="preserve">Definition of Key Concepts </w:t>
      </w:r>
    </w:p>
    <w:p w14:paraId="3AA3AB7C" w14:textId="77777777" w:rsidR="005604F3" w:rsidRDefault="00785B8C">
      <w:pPr>
        <w:spacing w:line="360" w:lineRule="auto"/>
        <w:jc w:val="both"/>
        <w:rPr>
          <w:rFonts w:ascii="Arial" w:hAnsi="Arial"/>
          <w:sz w:val="24"/>
          <w:szCs w:val="24"/>
        </w:rPr>
      </w:pPr>
      <w:r>
        <w:rPr>
          <w:rFonts w:ascii="Arial" w:hAnsi="Arial"/>
          <w:sz w:val="24"/>
          <w:szCs w:val="24"/>
        </w:rPr>
        <w:t>The idea of sustainability, which is embedded in contemporary discourse, symbolises the idea that current demands must be met without compromising the capacity of future generations to satisfy their own needs. To secure the long-term welfare of our planet and its people, it combines economic vibrancy, environmental integrity, and social equality (</w:t>
      </w:r>
      <w:r>
        <w:rPr>
          <w:rFonts w:ascii="Arial" w:hAnsi="Arial"/>
          <w:color w:val="222222"/>
          <w:kern w:val="0"/>
          <w:sz w:val="24"/>
          <w:szCs w:val="24"/>
          <w:shd w:val="clear" w:color="auto" w:fill="FFFFFF"/>
          <w14:ligatures w14:val="none"/>
        </w:rPr>
        <w:t>Melissen et al., 2016)</w:t>
      </w:r>
      <w:r>
        <w:rPr>
          <w:rFonts w:ascii="Arial" w:hAnsi="Arial"/>
          <w:sz w:val="24"/>
          <w:szCs w:val="24"/>
        </w:rPr>
        <w:t>. The necessity to solve urgent environmental challenges including climate change, resource depletion, and ecological degradation has increased the importance of sustainability in today's society.</w:t>
      </w:r>
    </w:p>
    <w:p w14:paraId="33F683B2" w14:textId="77777777" w:rsidR="005604F3" w:rsidRDefault="00785B8C">
      <w:pPr>
        <w:spacing w:line="360" w:lineRule="auto"/>
        <w:jc w:val="both"/>
        <w:rPr>
          <w:rFonts w:ascii="Arial" w:hAnsi="Arial"/>
          <w:sz w:val="24"/>
          <w:szCs w:val="24"/>
        </w:rPr>
      </w:pPr>
      <w:r>
        <w:rPr>
          <w:rFonts w:ascii="Arial" w:hAnsi="Arial"/>
          <w:sz w:val="24"/>
          <w:szCs w:val="24"/>
        </w:rPr>
        <w:t xml:space="preserve">The triple bottom line, often known as the economic, social, and environmental pillars, is the framework upon which the notion of sustainability is built. Ensuring financial stability </w:t>
      </w:r>
      <w:r>
        <w:rPr>
          <w:rFonts w:ascii="Arial" w:hAnsi="Arial"/>
          <w:sz w:val="24"/>
          <w:szCs w:val="24"/>
        </w:rPr>
        <w:lastRenderedPageBreak/>
        <w:t>while responsibly accelerating economic growth is necessary for economic sustainability as highlighted by Fatma et al., (2016). Social sustainability encompasses themes of equality, community development, and human rights and focuses on preserving and enhancing social well-being. Environmental sustainability calls for a decrease in waste, pollution, and overuse of the natural world in order to protect and develop our natural resources.</w:t>
      </w:r>
    </w:p>
    <w:p w14:paraId="132720BA" w14:textId="77777777" w:rsidR="005604F3" w:rsidRDefault="00785B8C">
      <w:pPr>
        <w:spacing w:line="360" w:lineRule="auto"/>
        <w:jc w:val="both"/>
        <w:rPr>
          <w:rFonts w:ascii="Arial" w:hAnsi="Arial"/>
          <w:sz w:val="24"/>
          <w:szCs w:val="24"/>
        </w:rPr>
      </w:pPr>
      <w:r>
        <w:rPr>
          <w:rFonts w:ascii="Arial" w:hAnsi="Arial"/>
          <w:sz w:val="24"/>
          <w:szCs w:val="24"/>
        </w:rPr>
        <w:t>Another important idea in this discussion is the circular economy, which envisions a regenerative method of production and consumption (</w:t>
      </w:r>
      <w:r>
        <w:rPr>
          <w:rFonts w:ascii="Arial" w:hAnsi="Arial"/>
          <w:color w:val="222222"/>
          <w:kern w:val="0"/>
          <w:sz w:val="24"/>
          <w:szCs w:val="24"/>
          <w:shd w:val="clear" w:color="auto" w:fill="FFFFFF"/>
          <w14:ligatures w14:val="none"/>
        </w:rPr>
        <w:t>Camilleri, 2012)</w:t>
      </w:r>
      <w:r>
        <w:rPr>
          <w:rFonts w:ascii="Arial" w:hAnsi="Arial"/>
          <w:sz w:val="24"/>
          <w:szCs w:val="24"/>
        </w:rPr>
        <w:t>. It aims to conserve resources for as long as possible, get the most use out of them while they're being used, and recycle and regenerate goods at the end of their useful lives. This idea is a cornerstone of sustainable business strategy since it encourages resource efficiency, innovation, and waste reduction.</w:t>
      </w:r>
    </w:p>
    <w:p w14:paraId="5F1F49F9" w14:textId="77777777" w:rsidR="005604F3" w:rsidRDefault="00785B8C">
      <w:pPr>
        <w:spacing w:line="360" w:lineRule="auto"/>
        <w:jc w:val="both"/>
        <w:rPr>
          <w:rFonts w:ascii="Arial" w:hAnsi="Arial"/>
          <w:sz w:val="24"/>
          <w:szCs w:val="24"/>
        </w:rPr>
      </w:pPr>
      <w:r>
        <w:rPr>
          <w:rFonts w:ascii="Arial" w:hAnsi="Arial"/>
          <w:sz w:val="24"/>
          <w:szCs w:val="24"/>
        </w:rPr>
        <w:t>In this context, corporate social responsibility (CSR) is a tool that organisations, particularly those in the hotel sector, may use to create sustainability plans and follow circular economy principles. It is a self-policing business model that enables a corporation to take social responsibility seriously by voluntarily pledging to make beneficial contributions to societal objectives and the greater society (</w:t>
      </w:r>
      <w:r>
        <w:rPr>
          <w:rFonts w:ascii="Arial" w:hAnsi="Arial"/>
          <w:color w:val="222222"/>
          <w:kern w:val="0"/>
          <w:sz w:val="24"/>
          <w:szCs w:val="24"/>
          <w:shd w:val="clear" w:color="auto" w:fill="FFFFFF"/>
          <w14:ligatures w14:val="none"/>
        </w:rPr>
        <w:t>Jones et al., 2014)</w:t>
      </w:r>
      <w:r>
        <w:rPr>
          <w:rFonts w:ascii="Arial" w:hAnsi="Arial"/>
          <w:sz w:val="24"/>
          <w:szCs w:val="24"/>
        </w:rPr>
        <w:t>. Organisations that embrace CSR and integrate it with the circular economy not only promote sustainability but also improve their brand and acquire a competitive edge in the marketplace.</w:t>
      </w:r>
    </w:p>
    <w:p w14:paraId="4E65BD75" w14:textId="77777777" w:rsidR="005604F3" w:rsidRDefault="00785B8C">
      <w:pPr>
        <w:pStyle w:val="Heading1"/>
        <w:rPr>
          <w:rFonts w:ascii="Arial" w:hAnsi="Arial" w:cs="Arial"/>
          <w:sz w:val="24"/>
          <w:szCs w:val="24"/>
        </w:rPr>
      </w:pPr>
      <w:r>
        <w:rPr>
          <w:rFonts w:ascii="Arial" w:hAnsi="Arial" w:cs="Arial"/>
          <w:sz w:val="24"/>
          <w:szCs w:val="24"/>
        </w:rPr>
        <w:t xml:space="preserve">Sustainability and the Hotel Industry </w:t>
      </w:r>
    </w:p>
    <w:p w14:paraId="30220FD7" w14:textId="77777777" w:rsidR="005604F3" w:rsidRDefault="00785B8C">
      <w:pPr>
        <w:spacing w:line="360" w:lineRule="auto"/>
        <w:jc w:val="both"/>
        <w:rPr>
          <w:rFonts w:ascii="Arial" w:hAnsi="Arial"/>
          <w:sz w:val="24"/>
          <w:szCs w:val="24"/>
        </w:rPr>
      </w:pPr>
      <w:r>
        <w:rPr>
          <w:rFonts w:ascii="Arial" w:hAnsi="Arial"/>
          <w:sz w:val="24"/>
          <w:szCs w:val="24"/>
        </w:rPr>
        <w:t>In the past, the hospitality business, particularly the hotel sector, has left a sizable environmental legacy. The usual has been high waste production from single-use facilities and food services, as well as high energy and water usage for lighting, heating, and catering (</w:t>
      </w:r>
      <w:r>
        <w:rPr>
          <w:rFonts w:ascii="Arial" w:hAnsi="Arial"/>
          <w:color w:val="222222"/>
          <w:kern w:val="0"/>
          <w:sz w:val="24"/>
          <w:szCs w:val="24"/>
          <w:shd w:val="clear" w:color="auto" w:fill="FFFFFF"/>
          <w14:ligatures w14:val="none"/>
        </w:rPr>
        <w:t>Melissen et al., 2016)</w:t>
      </w:r>
      <w:r>
        <w:rPr>
          <w:rFonts w:ascii="Arial" w:hAnsi="Arial"/>
          <w:sz w:val="24"/>
          <w:szCs w:val="24"/>
        </w:rPr>
        <w:t>. The globalisation of tourism has amplified this environmental impact, making it a significant contributor to carbon emissions and resource depletion.</w:t>
      </w:r>
    </w:p>
    <w:p w14:paraId="25C678E2" w14:textId="77777777" w:rsidR="005604F3" w:rsidRDefault="00785B8C">
      <w:pPr>
        <w:spacing w:line="360" w:lineRule="auto"/>
        <w:jc w:val="both"/>
        <w:rPr>
          <w:rFonts w:ascii="Arial" w:hAnsi="Arial"/>
          <w:sz w:val="24"/>
          <w:szCs w:val="24"/>
        </w:rPr>
      </w:pPr>
      <w:r>
        <w:rPr>
          <w:rFonts w:ascii="Arial" w:hAnsi="Arial"/>
          <w:sz w:val="24"/>
          <w:szCs w:val="24"/>
        </w:rPr>
        <w:t xml:space="preserve">The hotel sector has started on a transformational path as a result of rising environmental consciousness, heightened consumer expectations, and legal requirements. Beyond the conventional "consume and dispose" strategy, many hotels are increasingly proactively </w:t>
      </w:r>
      <w:r>
        <w:rPr>
          <w:rFonts w:ascii="Arial" w:hAnsi="Arial"/>
          <w:sz w:val="24"/>
          <w:szCs w:val="24"/>
        </w:rPr>
        <w:lastRenderedPageBreak/>
        <w:t xml:space="preserve">pursuing environmental initiatives as explained by </w:t>
      </w:r>
      <w:r>
        <w:rPr>
          <w:rFonts w:ascii="Arial" w:hAnsi="Arial"/>
          <w:color w:val="222222"/>
          <w:kern w:val="0"/>
          <w:sz w:val="24"/>
          <w:szCs w:val="24"/>
          <w:shd w:val="clear" w:color="auto" w:fill="FFFFFF"/>
          <w14:ligatures w14:val="none"/>
        </w:rPr>
        <w:t>Budeanu et al., (2016)</w:t>
      </w:r>
      <w:r>
        <w:rPr>
          <w:rFonts w:ascii="Arial" w:hAnsi="Arial"/>
          <w:sz w:val="24"/>
          <w:szCs w:val="24"/>
        </w:rPr>
        <w:t>. In order to lessen their environmental impact, these modifications have taken many different forms, including energy-efficient infrastructures, water-saving gadgets, waste management procedures, and sustainable sourcing.</w:t>
      </w:r>
    </w:p>
    <w:p w14:paraId="4A183E68" w14:textId="77777777" w:rsidR="005604F3" w:rsidRDefault="00785B8C">
      <w:pPr>
        <w:spacing w:line="360" w:lineRule="auto"/>
        <w:jc w:val="both"/>
        <w:rPr>
          <w:rFonts w:ascii="Arial" w:hAnsi="Arial"/>
          <w:sz w:val="24"/>
          <w:szCs w:val="24"/>
        </w:rPr>
      </w:pPr>
      <w:r>
        <w:rPr>
          <w:rFonts w:ascii="Arial" w:hAnsi="Arial"/>
          <w:sz w:val="24"/>
          <w:szCs w:val="24"/>
        </w:rPr>
        <w:t>As a result, there is a growing connection between sustainability and the hotel sector. Sustainability is now an essential element of both strategic planning and daily operations, not just a nice-to-have. It includes social responsibility towards local communities and economic viability in addition to environmental management as highlighted by Lu and Nepal (2009). This all-encompassing strategy, which is consistent with the wider notion of sustainable development, covers not just environmental problems but also social and economic repercussions. Hotels are starting to understand how adopting sustainability can provide them a competitive edge, boost their brand, draw in conscious tourists, and create chances for cost-cutting and innovation.</w:t>
      </w:r>
    </w:p>
    <w:p w14:paraId="1F1F007D" w14:textId="77777777" w:rsidR="005604F3" w:rsidRDefault="00785B8C">
      <w:pPr>
        <w:spacing w:line="360" w:lineRule="auto"/>
        <w:jc w:val="both"/>
        <w:rPr>
          <w:rFonts w:ascii="Arial" w:hAnsi="Arial"/>
          <w:sz w:val="24"/>
          <w:szCs w:val="24"/>
        </w:rPr>
      </w:pPr>
      <w:r>
        <w:rPr>
          <w:rFonts w:ascii="Arial" w:hAnsi="Arial"/>
          <w:sz w:val="24"/>
          <w:szCs w:val="24"/>
        </w:rPr>
        <w:t>As a result, sustainability in the hotel sector has moved beyond being an answer to environmental issues to become a crucial commercial strategy. It symbolises a revolution in thinking, reinventing how hotels function and highlighting the potential for financial success and ethical environmental management to coexist (</w:t>
      </w:r>
      <w:r>
        <w:rPr>
          <w:rFonts w:ascii="Arial" w:hAnsi="Arial"/>
          <w:color w:val="222222"/>
          <w:kern w:val="0"/>
          <w:sz w:val="24"/>
          <w:szCs w:val="24"/>
          <w:shd w:val="clear" w:color="auto" w:fill="FFFFFF"/>
          <w14:ligatures w14:val="none"/>
        </w:rPr>
        <w:t>Camilleri, 2012)</w:t>
      </w:r>
      <w:r>
        <w:rPr>
          <w:rFonts w:ascii="Arial" w:hAnsi="Arial"/>
          <w:sz w:val="24"/>
          <w:szCs w:val="24"/>
        </w:rPr>
        <w:t>.</w:t>
      </w:r>
    </w:p>
    <w:p w14:paraId="036273AF" w14:textId="77777777" w:rsidR="005604F3" w:rsidRDefault="005604F3">
      <w:pPr>
        <w:rPr>
          <w:rFonts w:ascii="Arial" w:hAnsi="Arial"/>
          <w:sz w:val="24"/>
          <w:szCs w:val="24"/>
        </w:rPr>
      </w:pPr>
    </w:p>
    <w:p w14:paraId="72FCC3DB" w14:textId="77777777" w:rsidR="005604F3" w:rsidRDefault="00785B8C">
      <w:pPr>
        <w:pStyle w:val="Heading1"/>
        <w:rPr>
          <w:rFonts w:ascii="Arial" w:hAnsi="Arial" w:cs="Arial"/>
          <w:sz w:val="24"/>
          <w:szCs w:val="24"/>
        </w:rPr>
      </w:pPr>
      <w:r>
        <w:rPr>
          <w:rFonts w:ascii="Arial" w:hAnsi="Arial" w:cs="Arial"/>
          <w:sz w:val="24"/>
          <w:szCs w:val="24"/>
        </w:rPr>
        <w:t>Motivation for Embracing Sustainability in the Hotel Industry</w:t>
      </w:r>
    </w:p>
    <w:p w14:paraId="65F2AD1B" w14:textId="77777777" w:rsidR="005604F3" w:rsidRDefault="00785B8C">
      <w:pPr>
        <w:spacing w:line="360" w:lineRule="auto"/>
        <w:jc w:val="both"/>
        <w:rPr>
          <w:rFonts w:ascii="Arial" w:hAnsi="Arial"/>
          <w:sz w:val="24"/>
          <w:szCs w:val="24"/>
        </w:rPr>
      </w:pPr>
      <w:r>
        <w:rPr>
          <w:rFonts w:ascii="Arial" w:hAnsi="Arial"/>
          <w:sz w:val="24"/>
          <w:szCs w:val="24"/>
        </w:rPr>
        <w:t>Several important drivers have sparked the hotel industry's transition to sustainability. The escalation of political pressure is one of these stimuli. Global regulators are taking tough action to address environmental issues, which has sparked an increase in laws and policies that are oriented on sustainability (</w:t>
      </w:r>
      <w:r>
        <w:rPr>
          <w:rFonts w:ascii="Arial" w:hAnsi="Arial"/>
          <w:color w:val="222222"/>
          <w:kern w:val="0"/>
          <w:sz w:val="24"/>
          <w:szCs w:val="24"/>
          <w:shd w:val="clear" w:color="auto" w:fill="FFFFFF"/>
          <w14:ligatures w14:val="none"/>
        </w:rPr>
        <w:t>Jones et al., 2014)</w:t>
      </w:r>
      <w:r>
        <w:rPr>
          <w:rFonts w:ascii="Arial" w:hAnsi="Arial"/>
          <w:sz w:val="24"/>
          <w:szCs w:val="24"/>
        </w:rPr>
        <w:t>. These cover everything from laws governing carbon emissions and garbage disposal to rewards for using renewable and efficient energy sources. Governments are putting more of a focus on social responsibility, pushing companies to support their local communities, maintain fair hiring practises, and protect human rights.</w:t>
      </w:r>
    </w:p>
    <w:p w14:paraId="29E7CB16" w14:textId="77777777" w:rsidR="005604F3" w:rsidRDefault="00785B8C">
      <w:pPr>
        <w:spacing w:line="360" w:lineRule="auto"/>
        <w:jc w:val="both"/>
        <w:rPr>
          <w:rFonts w:ascii="Arial" w:hAnsi="Arial"/>
          <w:sz w:val="24"/>
          <w:szCs w:val="24"/>
        </w:rPr>
      </w:pPr>
      <w:r>
        <w:rPr>
          <w:rFonts w:ascii="Arial" w:hAnsi="Arial"/>
          <w:sz w:val="24"/>
          <w:szCs w:val="24"/>
        </w:rPr>
        <w:t xml:space="preserve">Additionally, the hotel business has been strongly steered towards sustainability by competition. Those who choose not to engage in the sustainability conversation run the danger of falling behind as more hotels highlight their eco-friendliness and ethical </w:t>
      </w:r>
      <w:r>
        <w:rPr>
          <w:rFonts w:ascii="Arial" w:hAnsi="Arial"/>
          <w:sz w:val="24"/>
          <w:szCs w:val="24"/>
        </w:rPr>
        <w:lastRenderedPageBreak/>
        <w:t>behaviour (Fatma et al., 2016). Competitors' initiatives have acted as a catalyst for change, causing a domino effect as hotels attempt to keep up with or surpass their competitors' sustainability efforts in order to remain relevant and appealing to a client base that is becoming more environmentally concerned.</w:t>
      </w:r>
    </w:p>
    <w:p w14:paraId="3C66E282" w14:textId="77777777" w:rsidR="005604F3" w:rsidRDefault="00785B8C">
      <w:pPr>
        <w:spacing w:line="360" w:lineRule="auto"/>
        <w:jc w:val="both"/>
        <w:rPr>
          <w:rFonts w:ascii="Arial" w:hAnsi="Arial"/>
          <w:sz w:val="24"/>
          <w:szCs w:val="24"/>
        </w:rPr>
      </w:pPr>
      <w:r>
        <w:rPr>
          <w:rFonts w:ascii="Arial" w:hAnsi="Arial"/>
          <w:sz w:val="24"/>
          <w:szCs w:val="24"/>
        </w:rPr>
        <w:t>The corporate agenda is incorporating these external forces, which is changing how hotels function and plan. Instead of being viewed as a standalone endeavour or an afterthought, sustainability is now considered as a key component of company strategy, risk management, and brand identification according to Lu and Nepal (2009). In order to lessen their environmental effect, advance social well-being, and assure financial viability, hotels are developing thorough sustainability policies, establishing quantifiable goals, and taking public pledges. They are further integrating these issues into their company DNA by utilising technology and innovation to promote their sustainability aims.</w:t>
      </w:r>
    </w:p>
    <w:p w14:paraId="520C750F" w14:textId="77777777" w:rsidR="005604F3" w:rsidRDefault="00785B8C">
      <w:pPr>
        <w:spacing w:line="360" w:lineRule="auto"/>
        <w:jc w:val="both"/>
        <w:rPr>
          <w:rFonts w:ascii="Arial" w:hAnsi="Arial"/>
          <w:sz w:val="24"/>
          <w:szCs w:val="24"/>
        </w:rPr>
      </w:pPr>
      <w:r>
        <w:rPr>
          <w:rFonts w:ascii="Arial" w:hAnsi="Arial"/>
          <w:sz w:val="24"/>
          <w:szCs w:val="24"/>
        </w:rPr>
        <w:t>In essence, the hotel industry's transition to sustainability is a planned economic choice rather than solely a reaction to outside influences. It affirms the importance of sustainability as a key component of the industry's future trajectory and the synergy between sustainability and long-term performance.</w:t>
      </w:r>
    </w:p>
    <w:p w14:paraId="42F3A680" w14:textId="77777777" w:rsidR="005604F3" w:rsidRDefault="005604F3">
      <w:pPr>
        <w:rPr>
          <w:rFonts w:ascii="Arial" w:hAnsi="Arial"/>
          <w:sz w:val="24"/>
          <w:szCs w:val="24"/>
        </w:rPr>
      </w:pPr>
    </w:p>
    <w:p w14:paraId="1847657A" w14:textId="77777777" w:rsidR="005604F3" w:rsidRDefault="00785B8C">
      <w:pPr>
        <w:pStyle w:val="Heading1"/>
        <w:rPr>
          <w:rFonts w:ascii="Arial" w:hAnsi="Arial" w:cs="Arial"/>
          <w:sz w:val="24"/>
          <w:szCs w:val="24"/>
        </w:rPr>
      </w:pPr>
      <w:r>
        <w:rPr>
          <w:rFonts w:ascii="Arial" w:hAnsi="Arial" w:cs="Arial"/>
          <w:sz w:val="24"/>
          <w:szCs w:val="24"/>
        </w:rPr>
        <w:t xml:space="preserve">The Circular Economy and CSR in the Hotel Industry </w:t>
      </w:r>
    </w:p>
    <w:p w14:paraId="060CBF28" w14:textId="77777777" w:rsidR="005604F3" w:rsidRDefault="00785B8C">
      <w:pPr>
        <w:spacing w:line="360" w:lineRule="auto"/>
        <w:jc w:val="both"/>
        <w:rPr>
          <w:rFonts w:ascii="Arial" w:hAnsi="Arial"/>
          <w:sz w:val="24"/>
          <w:szCs w:val="24"/>
        </w:rPr>
      </w:pPr>
      <w:r>
        <w:rPr>
          <w:rFonts w:ascii="Arial" w:hAnsi="Arial"/>
          <w:sz w:val="24"/>
          <w:szCs w:val="24"/>
        </w:rPr>
        <w:t>The circular economy is a revolutionary idea that provides a roadmap for long-term development. It opposes the conventional take-make-dispose linear approach and advocates a cycle of resource usage and regeneration (</w:t>
      </w:r>
      <w:r>
        <w:rPr>
          <w:rFonts w:ascii="Arial" w:hAnsi="Arial"/>
          <w:color w:val="222222"/>
          <w:kern w:val="0"/>
          <w:sz w:val="24"/>
          <w:szCs w:val="24"/>
          <w:shd w:val="clear" w:color="auto" w:fill="FFFFFF"/>
          <w14:ligatures w14:val="none"/>
        </w:rPr>
        <w:t>Budeanu et al., 2016)</w:t>
      </w:r>
      <w:r>
        <w:rPr>
          <w:rFonts w:ascii="Arial" w:hAnsi="Arial"/>
          <w:sz w:val="24"/>
          <w:szCs w:val="24"/>
        </w:rPr>
        <w:t>. It focuses on increasing resource efficiency, reducing waste, and prolonging the life of goods and materials, effectively converting waste into a resource. The circular economy is essential to sustainability because it makes the best use of resources, reduces environmental damage, and promotes resource shortage resistance.</w:t>
      </w:r>
    </w:p>
    <w:p w14:paraId="320E2019" w14:textId="77777777" w:rsidR="005604F3" w:rsidRDefault="00785B8C">
      <w:pPr>
        <w:spacing w:line="360" w:lineRule="auto"/>
        <w:jc w:val="both"/>
        <w:rPr>
          <w:rFonts w:ascii="Arial" w:hAnsi="Arial"/>
          <w:sz w:val="24"/>
          <w:szCs w:val="24"/>
        </w:rPr>
      </w:pPr>
      <w:r>
        <w:rPr>
          <w:rFonts w:ascii="Arial" w:hAnsi="Arial"/>
          <w:sz w:val="24"/>
          <w:szCs w:val="24"/>
        </w:rPr>
        <w:t xml:space="preserve">Contrarily, corporate social responsibility (CSR) is a voluntarily made commitment by corporations to include social, economic, and environmental issues in their daily operations and relationships with stakeholders as stated by Edgell (2019). CSR initiatives may shape an organization's approach to sustainable business practises by integrating smoothly with the ideas of the circular economy. Businesses may create CSR projects </w:t>
      </w:r>
      <w:r>
        <w:rPr>
          <w:rFonts w:ascii="Arial" w:hAnsi="Arial"/>
          <w:sz w:val="24"/>
          <w:szCs w:val="24"/>
        </w:rPr>
        <w:lastRenderedPageBreak/>
        <w:t>that reduce their environmental impact, promote economic growth, and provide social benefits by following circular economy concepts. These might include activities like putting in place strategies for reducing waste, investing in renewable energy, encouraging sensible consumption, or taking part in community development initiatives.</w:t>
      </w:r>
    </w:p>
    <w:p w14:paraId="62F22C42" w14:textId="77777777" w:rsidR="005604F3" w:rsidRDefault="00785B8C">
      <w:pPr>
        <w:spacing w:line="360" w:lineRule="auto"/>
        <w:jc w:val="both"/>
        <w:rPr>
          <w:rFonts w:ascii="Arial" w:hAnsi="Arial"/>
          <w:sz w:val="24"/>
          <w:szCs w:val="24"/>
        </w:rPr>
      </w:pPr>
      <w:r>
        <w:rPr>
          <w:rFonts w:ascii="Arial" w:hAnsi="Arial"/>
          <w:sz w:val="24"/>
          <w:szCs w:val="24"/>
        </w:rPr>
        <w:t>The connection between CSR and sustainability in the hotel business is significant. Through CSR, hotels may demonstrate their dedication to sustainability and put its ideas into action. The three pillars of sustainability are well aligned with sustainable CSR efforts, which may assist hotels in reducing their environmental effect, giving back to local communities, and fostering sustainable economic growth (</w:t>
      </w:r>
      <w:r>
        <w:rPr>
          <w:rFonts w:ascii="Arial" w:hAnsi="Arial"/>
          <w:color w:val="222222"/>
          <w:kern w:val="0"/>
          <w:sz w:val="24"/>
          <w:szCs w:val="24"/>
          <w:shd w:val="clear" w:color="auto" w:fill="FFFFFF"/>
          <w14:ligatures w14:val="none"/>
        </w:rPr>
        <w:t>Melissen et al., 2016)</w:t>
      </w:r>
      <w:r>
        <w:rPr>
          <w:rFonts w:ascii="Arial" w:hAnsi="Arial"/>
          <w:sz w:val="24"/>
          <w:szCs w:val="24"/>
        </w:rPr>
        <w:t>. Hotels can successfully handle the whole range of sustainability issues by incorporating CSR initiatives that embrace the circular economy, which will not only help them reduce their environmental impact but also improve their reputation, customer loyalty, and long-term profitability. This interdependence of CSR, the circular economy, and sustainability highlights the need for a comprehensive strategy for sustainable growth in the hotel sector.</w:t>
      </w:r>
    </w:p>
    <w:p w14:paraId="7F98BD42" w14:textId="77777777" w:rsidR="005604F3" w:rsidRDefault="005604F3">
      <w:pPr>
        <w:rPr>
          <w:rFonts w:ascii="Arial" w:hAnsi="Arial"/>
          <w:sz w:val="24"/>
          <w:szCs w:val="24"/>
        </w:rPr>
      </w:pPr>
    </w:p>
    <w:p w14:paraId="21A192A7" w14:textId="77777777" w:rsidR="005604F3" w:rsidRDefault="00785B8C">
      <w:pPr>
        <w:pStyle w:val="Heading1"/>
        <w:rPr>
          <w:rFonts w:ascii="Arial" w:hAnsi="Arial" w:cs="Arial"/>
          <w:sz w:val="24"/>
          <w:szCs w:val="24"/>
        </w:rPr>
      </w:pPr>
      <w:r>
        <w:rPr>
          <w:rFonts w:ascii="Arial" w:hAnsi="Arial" w:cs="Arial"/>
          <w:sz w:val="24"/>
          <w:szCs w:val="24"/>
        </w:rPr>
        <w:t xml:space="preserve">Examples of CSR Strategies </w:t>
      </w:r>
    </w:p>
    <w:p w14:paraId="4E83C5F1" w14:textId="77777777" w:rsidR="005604F3" w:rsidRDefault="00785B8C">
      <w:pPr>
        <w:spacing w:line="360" w:lineRule="auto"/>
        <w:jc w:val="both"/>
        <w:rPr>
          <w:rFonts w:ascii="Arial" w:hAnsi="Arial"/>
          <w:sz w:val="24"/>
          <w:szCs w:val="24"/>
        </w:rPr>
      </w:pPr>
      <w:r>
        <w:rPr>
          <w:rFonts w:ascii="Arial" w:hAnsi="Arial"/>
          <w:sz w:val="24"/>
          <w:szCs w:val="24"/>
        </w:rPr>
        <w:t>Marriott International is one instructive example of a hotel using a CSR strategy to improve sustainability. 'Serve 360: Doing Good in Every Direction' is a comprehensive CSR project by Marriott that incorporates several facets of sustainability. Marriott wants to reduce trash to landfill by 45%, carbon intensity by 30%, and water intensity by 15% by the end of 2025 as part of its "Sustain Responsible Operations" initiative. Additionally, Marriott wants all of its hotels to have certification that meets an acknowledged sustainability standard. The environmental component of sustainability is clearly reflected in these efforts according to Camilleri (2012).</w:t>
      </w:r>
    </w:p>
    <w:p w14:paraId="304D8E03" w14:textId="77777777" w:rsidR="005604F3" w:rsidRDefault="00785B8C">
      <w:pPr>
        <w:spacing w:line="360" w:lineRule="auto"/>
        <w:jc w:val="both"/>
        <w:rPr>
          <w:rFonts w:ascii="Arial" w:hAnsi="Arial"/>
          <w:sz w:val="24"/>
          <w:szCs w:val="24"/>
        </w:rPr>
      </w:pPr>
      <w:r>
        <w:rPr>
          <w:rFonts w:ascii="Arial" w:hAnsi="Arial"/>
          <w:sz w:val="24"/>
          <w:szCs w:val="24"/>
        </w:rPr>
        <w:t>In terms of social sustainability, Marriott's 'Empower Through Opportunity' aim concentrates on upskilling and educating staff, supporting diversity and inclusion, and upholding human rights. With this strategy, a resilient and empowered workforce is guaranteed, promoting both social and economic sustainability.</w:t>
      </w:r>
    </w:p>
    <w:p w14:paraId="2A4DCC4D" w14:textId="77777777" w:rsidR="005604F3" w:rsidRDefault="00785B8C">
      <w:pPr>
        <w:spacing w:line="360" w:lineRule="auto"/>
        <w:jc w:val="both"/>
        <w:rPr>
          <w:rFonts w:ascii="Arial" w:hAnsi="Arial"/>
          <w:sz w:val="24"/>
          <w:szCs w:val="24"/>
        </w:rPr>
      </w:pPr>
      <w:r>
        <w:rPr>
          <w:rFonts w:ascii="Arial" w:hAnsi="Arial"/>
          <w:sz w:val="24"/>
          <w:szCs w:val="24"/>
        </w:rPr>
        <w:lastRenderedPageBreak/>
        <w:t>The InterContinental Hotels Group (IHG) with its 'IHG Green Engage' programme are another prominent example. This project provides hotels with useful tools to monitor, assess, and report on their water use, energy efficiency, and carbon impact. In addition to assisting hotels in tracking their environmental effect, it also makes it easier to make knowledgeable decisions regarding upgrades and investments in green technology.</w:t>
      </w:r>
    </w:p>
    <w:p w14:paraId="05A37D31" w14:textId="77777777" w:rsidR="005604F3" w:rsidRDefault="00785B8C">
      <w:pPr>
        <w:spacing w:line="360" w:lineRule="auto"/>
        <w:jc w:val="both"/>
        <w:rPr>
          <w:rFonts w:ascii="Arial" w:hAnsi="Arial"/>
          <w:sz w:val="24"/>
          <w:szCs w:val="24"/>
        </w:rPr>
      </w:pPr>
      <w:r>
        <w:rPr>
          <w:rFonts w:ascii="Arial" w:hAnsi="Arial"/>
          <w:sz w:val="24"/>
          <w:szCs w:val="24"/>
        </w:rPr>
        <w:t>In addition, IHG incorporates social sustainability within its CSR plan. With the help of neighbourhood educational institutions and community organisations, the "IHG Academy" initiative offers chances for skill development and employment in its hotels, boosting the economic and social welfare of the areas in which it operates.</w:t>
      </w:r>
    </w:p>
    <w:p w14:paraId="6C0684C2" w14:textId="77777777" w:rsidR="005604F3" w:rsidRDefault="00785B8C">
      <w:pPr>
        <w:spacing w:line="360" w:lineRule="auto"/>
        <w:jc w:val="both"/>
        <w:rPr>
          <w:rFonts w:ascii="Arial" w:hAnsi="Arial"/>
          <w:sz w:val="24"/>
          <w:szCs w:val="24"/>
        </w:rPr>
      </w:pPr>
      <w:r>
        <w:rPr>
          <w:rFonts w:ascii="Arial" w:hAnsi="Arial"/>
          <w:sz w:val="24"/>
          <w:szCs w:val="24"/>
        </w:rPr>
        <w:t>The 'Planet 21' project from AccorHotels is yet another solid example of CSR in the hospitality sector. The initiative is focused on four strategic goals: engaging customers, collaborating with partners to develop, and working with local communities. By 2020, Accor aimed to achieve carbon-neutral buildings, cut food waste by 30%, and have 1,000 urban vegetable gardens in its hotels. Through cost reductions and improved consumer satisfaction, these approaches support the economic, social, and environmental pillars of sustainability.</w:t>
      </w:r>
    </w:p>
    <w:p w14:paraId="511FFD03" w14:textId="77777777" w:rsidR="005604F3" w:rsidRDefault="00785B8C">
      <w:pPr>
        <w:spacing w:line="360" w:lineRule="auto"/>
        <w:jc w:val="both"/>
        <w:rPr>
          <w:rFonts w:ascii="Arial" w:hAnsi="Arial"/>
          <w:sz w:val="24"/>
          <w:szCs w:val="24"/>
        </w:rPr>
      </w:pPr>
      <w:r>
        <w:rPr>
          <w:rFonts w:ascii="Arial" w:hAnsi="Arial"/>
          <w:sz w:val="24"/>
          <w:szCs w:val="24"/>
        </w:rPr>
        <w:t>These illustrations show how CSR tactics in the hospitality sector are intricately linked to the cornerstones of sustainability. These hotels are actively supporting sustainability by integrating environmental stewardship, social equality, and economic viability into their operations, demonstrating that the hospitality sector can actually function in accordance with the principles of sustainable development (</w:t>
      </w:r>
      <w:r>
        <w:rPr>
          <w:rFonts w:ascii="Arial" w:hAnsi="Arial"/>
          <w:color w:val="222222"/>
          <w:kern w:val="0"/>
          <w:sz w:val="24"/>
          <w:szCs w:val="24"/>
          <w:shd w:val="clear" w:color="auto" w:fill="FFFFFF"/>
          <w14:ligatures w14:val="none"/>
        </w:rPr>
        <w:t>Jones et al., 2014)</w:t>
      </w:r>
      <w:r>
        <w:rPr>
          <w:rFonts w:ascii="Arial" w:hAnsi="Arial"/>
          <w:sz w:val="24"/>
          <w:szCs w:val="24"/>
        </w:rPr>
        <w:t xml:space="preserve">. As a result of the growing understanding of sustainability's significance in defining a resilient and prosperous future, the hotel industry has transitioned from one where sustainability was only a side issue to one where it is now a primary business strategy. Governmental demands and market competition have functioned as catalysts, guiding the sector towards more sustainable practises and integrating environmental, social, and economic factors into their strategic plans. </w:t>
      </w:r>
    </w:p>
    <w:p w14:paraId="533A43B7" w14:textId="77777777" w:rsidR="002440A5" w:rsidRDefault="002440A5">
      <w:pPr>
        <w:spacing w:line="360" w:lineRule="auto"/>
        <w:jc w:val="both"/>
        <w:rPr>
          <w:rFonts w:ascii="Arial" w:hAnsi="Arial"/>
          <w:sz w:val="24"/>
          <w:szCs w:val="24"/>
        </w:rPr>
      </w:pPr>
    </w:p>
    <w:p w14:paraId="7D44A555" w14:textId="77777777" w:rsidR="002440A5" w:rsidRDefault="002440A5">
      <w:pPr>
        <w:spacing w:line="360" w:lineRule="auto"/>
        <w:jc w:val="both"/>
        <w:rPr>
          <w:rFonts w:ascii="Arial" w:hAnsi="Arial"/>
          <w:sz w:val="24"/>
          <w:szCs w:val="24"/>
        </w:rPr>
      </w:pPr>
    </w:p>
    <w:p w14:paraId="4D87B69F" w14:textId="77777777" w:rsidR="002440A5" w:rsidRPr="002440A5" w:rsidRDefault="002440A5">
      <w:pPr>
        <w:spacing w:line="360" w:lineRule="auto"/>
        <w:jc w:val="both"/>
        <w:rPr>
          <w:rFonts w:ascii="Arial" w:hAnsi="Arial"/>
          <w:b/>
          <w:sz w:val="24"/>
          <w:szCs w:val="24"/>
        </w:rPr>
      </w:pPr>
      <w:r w:rsidRPr="002440A5">
        <w:rPr>
          <w:rFonts w:ascii="Arial" w:hAnsi="Arial"/>
          <w:b/>
          <w:sz w:val="24"/>
          <w:szCs w:val="24"/>
        </w:rPr>
        <w:lastRenderedPageBreak/>
        <w:t>Conclusion</w:t>
      </w:r>
    </w:p>
    <w:p w14:paraId="6A75DEA1" w14:textId="77777777" w:rsidR="005604F3" w:rsidRDefault="00785B8C">
      <w:pPr>
        <w:spacing w:line="360" w:lineRule="auto"/>
        <w:jc w:val="both"/>
        <w:rPr>
          <w:rFonts w:ascii="Arial" w:hAnsi="Arial"/>
          <w:sz w:val="24"/>
          <w:szCs w:val="24"/>
        </w:rPr>
      </w:pPr>
      <w:r>
        <w:rPr>
          <w:rFonts w:ascii="Arial" w:hAnsi="Arial"/>
          <w:sz w:val="24"/>
          <w:szCs w:val="24"/>
          <w:lang w:val="en-US"/>
        </w:rPr>
        <w:t>To conclude, the</w:t>
      </w:r>
      <w:r>
        <w:rPr>
          <w:rFonts w:ascii="Arial" w:hAnsi="Arial"/>
          <w:sz w:val="24"/>
          <w:szCs w:val="24"/>
        </w:rPr>
        <w:t xml:space="preserve"> idea of a circular economy, which encourages resource optimisation and waste minimization, is quickly gaining support in the business world and fits in ideally with CSR projects. CSR plays a crucial role in helping hotels to reduce their environmental impact, positively influence social development, and maintain economic viability by putting sustainability concepts into practise. The combination of sustainability, the circular economy, and CSR will continue to reinvent the business as it develops, highlighting the undeniable reality that the hotel sector's future is inextricably linked to sustainable practises.</w:t>
      </w:r>
    </w:p>
    <w:p w14:paraId="46EAC3C5" w14:textId="77777777" w:rsidR="005604F3" w:rsidRDefault="00785B8C">
      <w:pPr>
        <w:rPr>
          <w:rFonts w:ascii="Arial" w:hAnsi="Arial"/>
        </w:rPr>
      </w:pPr>
      <w:r>
        <w:rPr>
          <w:rFonts w:ascii="Arial" w:hAnsi="Arial"/>
        </w:rPr>
        <w:br w:type="page"/>
      </w:r>
    </w:p>
    <w:p w14:paraId="37652B04" w14:textId="77777777" w:rsidR="005604F3" w:rsidRDefault="00785B8C">
      <w:pPr>
        <w:pStyle w:val="Heading1"/>
        <w:rPr>
          <w:rFonts w:ascii="Arial" w:hAnsi="Arial" w:cs="Arial"/>
        </w:rPr>
      </w:pPr>
      <w:r>
        <w:rPr>
          <w:rFonts w:ascii="Arial" w:hAnsi="Arial" w:cs="Arial"/>
        </w:rPr>
        <w:lastRenderedPageBreak/>
        <w:t xml:space="preserve">References </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5604F3" w14:paraId="33402D26" w14:textId="77777777">
        <w:tc>
          <w:tcPr>
            <w:tcW w:w="0" w:type="auto"/>
            <w:shd w:val="clear" w:color="auto" w:fill="FFFFFF"/>
            <w:vAlign w:val="center"/>
            <w:hideMark/>
          </w:tcPr>
          <w:p w14:paraId="3F30191C" w14:textId="77777777" w:rsidR="005604F3" w:rsidRDefault="005604F3">
            <w:pPr>
              <w:spacing w:after="0" w:line="360" w:lineRule="auto"/>
              <w:jc w:val="both"/>
              <w:rPr>
                <w:rFonts w:ascii="Arial" w:eastAsia="Times New Roman" w:hAnsi="Arial"/>
                <w:kern w:val="0"/>
                <w:sz w:val="32"/>
                <w:szCs w:val="32"/>
                <w:lang w:eastAsia="en-GB"/>
                <w14:ligatures w14:val="none"/>
              </w:rPr>
            </w:pPr>
          </w:p>
        </w:tc>
      </w:tr>
    </w:tbl>
    <w:p w14:paraId="4010ECD0" w14:textId="77777777" w:rsidR="005604F3" w:rsidRDefault="00785B8C">
      <w:pPr>
        <w:spacing w:line="360" w:lineRule="auto"/>
        <w:jc w:val="both"/>
        <w:rPr>
          <w:rFonts w:ascii="Arial" w:hAnsi="Arial"/>
          <w:color w:val="222222"/>
          <w:sz w:val="24"/>
          <w:szCs w:val="24"/>
          <w:shd w:val="clear" w:color="auto" w:fill="FFFFFF"/>
        </w:rPr>
      </w:pPr>
      <w:r>
        <w:rPr>
          <w:rFonts w:ascii="Arial" w:hAnsi="Arial"/>
          <w:color w:val="222222"/>
          <w:sz w:val="24"/>
          <w:szCs w:val="24"/>
          <w:shd w:val="clear" w:color="auto" w:fill="FFFFFF"/>
        </w:rPr>
        <w:t>Budeanu, A., Miller, G., Moscardo, G. and Ooi, C.S., 2016. Sustainable tourism, progress, challenges and opportunities: an introduction. </w:t>
      </w:r>
      <w:r>
        <w:rPr>
          <w:rFonts w:ascii="Arial" w:hAnsi="Arial"/>
          <w:i/>
          <w:iCs/>
          <w:color w:val="222222"/>
          <w:sz w:val="24"/>
          <w:szCs w:val="24"/>
          <w:shd w:val="clear" w:color="auto" w:fill="FFFFFF"/>
        </w:rPr>
        <w:t>Journal of Cleaner Production</w:t>
      </w:r>
      <w:r>
        <w:rPr>
          <w:rFonts w:ascii="Arial" w:hAnsi="Arial"/>
          <w:color w:val="222222"/>
          <w:sz w:val="24"/>
          <w:szCs w:val="24"/>
          <w:shd w:val="clear" w:color="auto" w:fill="FFFFFF"/>
        </w:rPr>
        <w:t>, </w:t>
      </w:r>
      <w:r>
        <w:rPr>
          <w:rFonts w:ascii="Arial" w:hAnsi="Arial"/>
          <w:i/>
          <w:iCs/>
          <w:color w:val="222222"/>
          <w:sz w:val="24"/>
          <w:szCs w:val="24"/>
          <w:shd w:val="clear" w:color="auto" w:fill="FFFFFF"/>
        </w:rPr>
        <w:t>111</w:t>
      </w:r>
      <w:r>
        <w:rPr>
          <w:rFonts w:ascii="Arial" w:hAnsi="Arial"/>
          <w:color w:val="222222"/>
          <w:sz w:val="24"/>
          <w:szCs w:val="24"/>
          <w:shd w:val="clear" w:color="auto" w:fill="FFFFFF"/>
        </w:rPr>
        <w:t>, pp.285-294.</w:t>
      </w:r>
    </w:p>
    <w:p w14:paraId="6459B184" w14:textId="77777777" w:rsidR="005604F3" w:rsidRDefault="00785B8C">
      <w:pPr>
        <w:spacing w:line="360" w:lineRule="auto"/>
        <w:jc w:val="both"/>
        <w:rPr>
          <w:rFonts w:ascii="Arial" w:hAnsi="Arial"/>
          <w:color w:val="222222"/>
          <w:sz w:val="24"/>
          <w:szCs w:val="24"/>
          <w:shd w:val="clear" w:color="auto" w:fill="FFFFFF"/>
        </w:rPr>
      </w:pPr>
      <w:r>
        <w:rPr>
          <w:rFonts w:ascii="Arial" w:hAnsi="Arial"/>
          <w:color w:val="222222"/>
          <w:sz w:val="24"/>
          <w:szCs w:val="24"/>
          <w:shd w:val="clear" w:color="auto" w:fill="FFFFFF"/>
        </w:rPr>
        <w:t>Camilleri, M.A., 2012. Creating shared value through strategic CSR in tourism. </w:t>
      </w:r>
      <w:r>
        <w:rPr>
          <w:rFonts w:ascii="Arial" w:hAnsi="Arial"/>
          <w:i/>
          <w:iCs/>
          <w:color w:val="222222"/>
          <w:sz w:val="24"/>
          <w:szCs w:val="24"/>
          <w:shd w:val="clear" w:color="auto" w:fill="FFFFFF"/>
        </w:rPr>
        <w:t>Camilleri, MA (2012). Creating shared value through strategic CSR in tourism. Ph. D. Dissertation University of Edinburgh, Edinburgh, UK. https://era. ed. ac. uk/bitstream/handle/1842/6564/Camilleri2012. pdf</w:t>
      </w:r>
      <w:r>
        <w:rPr>
          <w:rFonts w:ascii="Arial" w:hAnsi="Arial"/>
          <w:color w:val="222222"/>
          <w:sz w:val="24"/>
          <w:szCs w:val="24"/>
          <w:shd w:val="clear" w:color="auto" w:fill="FFFFFF"/>
        </w:rPr>
        <w:t>.</w:t>
      </w:r>
    </w:p>
    <w:p w14:paraId="5FFBF981" w14:textId="77777777" w:rsidR="005604F3" w:rsidRDefault="00785B8C">
      <w:pPr>
        <w:spacing w:line="360" w:lineRule="auto"/>
        <w:jc w:val="both"/>
        <w:rPr>
          <w:rFonts w:ascii="Arial" w:hAnsi="Arial"/>
          <w:color w:val="222222"/>
          <w:sz w:val="24"/>
          <w:szCs w:val="24"/>
          <w:shd w:val="clear" w:color="auto" w:fill="FFFFFF"/>
        </w:rPr>
      </w:pPr>
      <w:r>
        <w:rPr>
          <w:rFonts w:ascii="Arial" w:hAnsi="Arial"/>
          <w:color w:val="222222"/>
          <w:sz w:val="24"/>
          <w:szCs w:val="24"/>
          <w:shd w:val="clear" w:color="auto" w:fill="FFFFFF"/>
        </w:rPr>
        <w:t>Du, S., Bhattacharya, C.B. and Sen, S., 2010. Maximizing business returns to corporate social responsibility (CSR): The role of CSR communication. </w:t>
      </w:r>
      <w:r>
        <w:rPr>
          <w:rFonts w:ascii="Arial" w:hAnsi="Arial"/>
          <w:i/>
          <w:iCs/>
          <w:color w:val="222222"/>
          <w:sz w:val="24"/>
          <w:szCs w:val="24"/>
          <w:shd w:val="clear" w:color="auto" w:fill="FFFFFF"/>
        </w:rPr>
        <w:t>International journal of management reviews</w:t>
      </w:r>
      <w:r>
        <w:rPr>
          <w:rFonts w:ascii="Arial" w:hAnsi="Arial"/>
          <w:color w:val="222222"/>
          <w:sz w:val="24"/>
          <w:szCs w:val="24"/>
          <w:shd w:val="clear" w:color="auto" w:fill="FFFFFF"/>
        </w:rPr>
        <w:t>, </w:t>
      </w:r>
      <w:r>
        <w:rPr>
          <w:rFonts w:ascii="Arial" w:hAnsi="Arial"/>
          <w:i/>
          <w:iCs/>
          <w:color w:val="222222"/>
          <w:sz w:val="24"/>
          <w:szCs w:val="24"/>
          <w:shd w:val="clear" w:color="auto" w:fill="FFFFFF"/>
        </w:rPr>
        <w:t>12</w:t>
      </w:r>
      <w:r>
        <w:rPr>
          <w:rFonts w:ascii="Arial" w:hAnsi="Arial"/>
          <w:color w:val="222222"/>
          <w:sz w:val="24"/>
          <w:szCs w:val="24"/>
          <w:shd w:val="clear" w:color="auto" w:fill="FFFFFF"/>
        </w:rPr>
        <w:t>(1), pp.8-19.</w:t>
      </w:r>
    </w:p>
    <w:p w14:paraId="609FC0EC" w14:textId="77777777" w:rsidR="005604F3" w:rsidRDefault="00785B8C">
      <w:pPr>
        <w:spacing w:line="360" w:lineRule="auto"/>
        <w:jc w:val="both"/>
        <w:rPr>
          <w:rFonts w:ascii="Arial" w:hAnsi="Arial"/>
          <w:color w:val="222222"/>
          <w:sz w:val="24"/>
          <w:szCs w:val="24"/>
          <w:shd w:val="clear" w:color="auto" w:fill="FFFFFF"/>
        </w:rPr>
      </w:pPr>
      <w:r>
        <w:rPr>
          <w:rFonts w:ascii="Arial" w:hAnsi="Arial"/>
          <w:color w:val="222222"/>
          <w:sz w:val="24"/>
          <w:szCs w:val="24"/>
          <w:shd w:val="clear" w:color="auto" w:fill="FFFFFF"/>
        </w:rPr>
        <w:t>Edgell Sr, D.L., 2019. </w:t>
      </w:r>
      <w:r>
        <w:rPr>
          <w:rFonts w:ascii="Arial" w:hAnsi="Arial"/>
          <w:i/>
          <w:iCs/>
          <w:color w:val="222222"/>
          <w:sz w:val="24"/>
          <w:szCs w:val="24"/>
          <w:shd w:val="clear" w:color="auto" w:fill="FFFFFF"/>
        </w:rPr>
        <w:t>Managing sustainable tourism: A legacy for the future</w:t>
      </w:r>
      <w:r>
        <w:rPr>
          <w:rFonts w:ascii="Arial" w:hAnsi="Arial"/>
          <w:color w:val="222222"/>
          <w:sz w:val="24"/>
          <w:szCs w:val="24"/>
          <w:shd w:val="clear" w:color="auto" w:fill="FFFFFF"/>
        </w:rPr>
        <w:t>. Routledge.</w:t>
      </w:r>
    </w:p>
    <w:p w14:paraId="6BB90F9F" w14:textId="77777777" w:rsidR="005604F3" w:rsidRDefault="00785B8C">
      <w:pPr>
        <w:spacing w:line="360" w:lineRule="auto"/>
        <w:jc w:val="both"/>
        <w:rPr>
          <w:rFonts w:ascii="Arial" w:hAnsi="Arial"/>
          <w:color w:val="222222"/>
          <w:sz w:val="24"/>
          <w:szCs w:val="24"/>
          <w:shd w:val="clear" w:color="auto" w:fill="FFFFFF"/>
        </w:rPr>
      </w:pPr>
      <w:r>
        <w:rPr>
          <w:rFonts w:ascii="Arial" w:hAnsi="Arial"/>
          <w:color w:val="222222"/>
          <w:sz w:val="24"/>
          <w:szCs w:val="24"/>
          <w:shd w:val="clear" w:color="auto" w:fill="FFFFFF"/>
        </w:rPr>
        <w:t>Fatma, M., Rahman, Z. and Khan, I., 2016. Measuring consumer perception of CSR in tourism industry: Scale development and validation. </w:t>
      </w:r>
      <w:r>
        <w:rPr>
          <w:rFonts w:ascii="Arial" w:hAnsi="Arial"/>
          <w:i/>
          <w:iCs/>
          <w:color w:val="222222"/>
          <w:sz w:val="24"/>
          <w:szCs w:val="24"/>
          <w:shd w:val="clear" w:color="auto" w:fill="FFFFFF"/>
        </w:rPr>
        <w:t>Journal of Hospitality and Tourism Management</w:t>
      </w:r>
      <w:r>
        <w:rPr>
          <w:rFonts w:ascii="Arial" w:hAnsi="Arial"/>
          <w:color w:val="222222"/>
          <w:sz w:val="24"/>
          <w:szCs w:val="24"/>
          <w:shd w:val="clear" w:color="auto" w:fill="FFFFFF"/>
        </w:rPr>
        <w:t>, </w:t>
      </w:r>
      <w:r>
        <w:rPr>
          <w:rFonts w:ascii="Arial" w:hAnsi="Arial"/>
          <w:i/>
          <w:iCs/>
          <w:color w:val="222222"/>
          <w:sz w:val="24"/>
          <w:szCs w:val="24"/>
          <w:shd w:val="clear" w:color="auto" w:fill="FFFFFF"/>
        </w:rPr>
        <w:t>27</w:t>
      </w:r>
      <w:r>
        <w:rPr>
          <w:rFonts w:ascii="Arial" w:hAnsi="Arial"/>
          <w:color w:val="222222"/>
          <w:sz w:val="24"/>
          <w:szCs w:val="24"/>
          <w:shd w:val="clear" w:color="auto" w:fill="FFFFFF"/>
        </w:rPr>
        <w:t>, pp.39-48.</w:t>
      </w:r>
    </w:p>
    <w:p w14:paraId="35994A90" w14:textId="77777777" w:rsidR="005604F3" w:rsidRDefault="00785B8C">
      <w:pPr>
        <w:spacing w:line="360" w:lineRule="auto"/>
        <w:jc w:val="both"/>
        <w:rPr>
          <w:rFonts w:ascii="Arial" w:hAnsi="Arial"/>
          <w:color w:val="222222"/>
          <w:sz w:val="24"/>
          <w:szCs w:val="24"/>
          <w:shd w:val="clear" w:color="auto" w:fill="FFFFFF"/>
        </w:rPr>
      </w:pPr>
      <w:r>
        <w:rPr>
          <w:rFonts w:ascii="Arial" w:hAnsi="Arial"/>
          <w:color w:val="222222"/>
          <w:sz w:val="24"/>
          <w:szCs w:val="24"/>
          <w:shd w:val="clear" w:color="auto" w:fill="FFFFFF"/>
        </w:rPr>
        <w:t>Harris, R., Williams, P. and Griffin, T. eds., 2012. </w:t>
      </w:r>
      <w:r>
        <w:rPr>
          <w:rFonts w:ascii="Arial" w:hAnsi="Arial"/>
          <w:i/>
          <w:iCs/>
          <w:color w:val="222222"/>
          <w:sz w:val="24"/>
          <w:szCs w:val="24"/>
          <w:shd w:val="clear" w:color="auto" w:fill="FFFFFF"/>
        </w:rPr>
        <w:t>Sustainable tourism</w:t>
      </w:r>
      <w:r>
        <w:rPr>
          <w:rFonts w:ascii="Arial" w:hAnsi="Arial"/>
          <w:color w:val="222222"/>
          <w:sz w:val="24"/>
          <w:szCs w:val="24"/>
          <w:shd w:val="clear" w:color="auto" w:fill="FFFFFF"/>
        </w:rPr>
        <w:t>. Routledge.</w:t>
      </w:r>
    </w:p>
    <w:p w14:paraId="54CE3D45" w14:textId="77777777" w:rsidR="005604F3" w:rsidRDefault="00785B8C">
      <w:pPr>
        <w:spacing w:line="360" w:lineRule="auto"/>
        <w:jc w:val="both"/>
        <w:rPr>
          <w:rFonts w:ascii="Arial" w:hAnsi="Arial"/>
          <w:color w:val="222222"/>
          <w:sz w:val="24"/>
          <w:szCs w:val="24"/>
          <w:shd w:val="clear" w:color="auto" w:fill="FFFFFF"/>
        </w:rPr>
      </w:pPr>
      <w:r>
        <w:rPr>
          <w:rFonts w:ascii="Arial" w:hAnsi="Arial"/>
          <w:color w:val="222222"/>
          <w:sz w:val="24"/>
          <w:szCs w:val="24"/>
          <w:shd w:val="clear" w:color="auto" w:fill="FFFFFF"/>
        </w:rPr>
        <w:t>Higgins-Desbiolles, F., 2020. The “war over tourism”: Challenges to sustainable tourism in the tourism academy after COVID-19. </w:t>
      </w:r>
      <w:r>
        <w:rPr>
          <w:rFonts w:ascii="Arial" w:hAnsi="Arial"/>
          <w:i/>
          <w:iCs/>
          <w:color w:val="222222"/>
          <w:sz w:val="24"/>
          <w:szCs w:val="24"/>
          <w:shd w:val="clear" w:color="auto" w:fill="FFFFFF"/>
        </w:rPr>
        <w:t>Journal of Sustainable Tourism</w:t>
      </w:r>
      <w:r>
        <w:rPr>
          <w:rFonts w:ascii="Arial" w:hAnsi="Arial"/>
          <w:color w:val="222222"/>
          <w:sz w:val="24"/>
          <w:szCs w:val="24"/>
          <w:shd w:val="clear" w:color="auto" w:fill="FFFFFF"/>
        </w:rPr>
        <w:t>, </w:t>
      </w:r>
      <w:r>
        <w:rPr>
          <w:rFonts w:ascii="Arial" w:hAnsi="Arial"/>
          <w:i/>
          <w:iCs/>
          <w:color w:val="222222"/>
          <w:sz w:val="24"/>
          <w:szCs w:val="24"/>
          <w:shd w:val="clear" w:color="auto" w:fill="FFFFFF"/>
        </w:rPr>
        <w:t>29</w:t>
      </w:r>
      <w:r>
        <w:rPr>
          <w:rFonts w:ascii="Arial" w:hAnsi="Arial"/>
          <w:color w:val="222222"/>
          <w:sz w:val="24"/>
          <w:szCs w:val="24"/>
          <w:shd w:val="clear" w:color="auto" w:fill="FFFFFF"/>
        </w:rPr>
        <w:t>(4), pp.551-569.</w:t>
      </w:r>
    </w:p>
    <w:p w14:paraId="07115A6F" w14:textId="77777777" w:rsidR="005604F3" w:rsidRDefault="00785B8C">
      <w:pPr>
        <w:spacing w:line="360" w:lineRule="auto"/>
        <w:jc w:val="both"/>
        <w:rPr>
          <w:rFonts w:ascii="Arial" w:hAnsi="Arial"/>
          <w:color w:val="222222"/>
          <w:sz w:val="24"/>
          <w:szCs w:val="24"/>
          <w:shd w:val="clear" w:color="auto" w:fill="FFFFFF"/>
        </w:rPr>
      </w:pPr>
      <w:r>
        <w:rPr>
          <w:rFonts w:ascii="Arial" w:hAnsi="Arial"/>
          <w:color w:val="222222"/>
          <w:sz w:val="24"/>
          <w:szCs w:val="24"/>
          <w:shd w:val="clear" w:color="auto" w:fill="FFFFFF"/>
        </w:rPr>
        <w:t>Jones, P., Hillier, D. and Comfort, D., 2014. Sustainability in the global hotel industry. </w:t>
      </w:r>
      <w:r>
        <w:rPr>
          <w:rFonts w:ascii="Arial" w:hAnsi="Arial"/>
          <w:i/>
          <w:iCs/>
          <w:color w:val="222222"/>
          <w:sz w:val="24"/>
          <w:szCs w:val="24"/>
          <w:shd w:val="clear" w:color="auto" w:fill="FFFFFF"/>
        </w:rPr>
        <w:t>International Journal of Contemporary Hospitality Management</w:t>
      </w:r>
      <w:r>
        <w:rPr>
          <w:rFonts w:ascii="Arial" w:hAnsi="Arial"/>
          <w:color w:val="222222"/>
          <w:sz w:val="24"/>
          <w:szCs w:val="24"/>
          <w:shd w:val="clear" w:color="auto" w:fill="FFFFFF"/>
        </w:rPr>
        <w:t>.</w:t>
      </w:r>
    </w:p>
    <w:p w14:paraId="3FC70A0C" w14:textId="77777777" w:rsidR="005604F3" w:rsidRDefault="00785B8C">
      <w:pPr>
        <w:spacing w:line="360" w:lineRule="auto"/>
        <w:jc w:val="both"/>
        <w:rPr>
          <w:rFonts w:ascii="Arial" w:hAnsi="Arial"/>
          <w:color w:val="222222"/>
          <w:sz w:val="24"/>
          <w:szCs w:val="24"/>
          <w:shd w:val="clear" w:color="auto" w:fill="FFFFFF"/>
        </w:rPr>
      </w:pPr>
      <w:r>
        <w:rPr>
          <w:rFonts w:ascii="Arial" w:hAnsi="Arial"/>
          <w:color w:val="222222"/>
          <w:sz w:val="24"/>
          <w:szCs w:val="24"/>
          <w:shd w:val="clear" w:color="auto" w:fill="FFFFFF"/>
        </w:rPr>
        <w:t>Lu, J. and Nepal, S.K., 2009. Sustainable tourism research: An analysis of papers published in the Journal of Sustainable Tourism. </w:t>
      </w:r>
      <w:r>
        <w:rPr>
          <w:rFonts w:ascii="Arial" w:hAnsi="Arial"/>
          <w:i/>
          <w:iCs/>
          <w:color w:val="222222"/>
          <w:sz w:val="24"/>
          <w:szCs w:val="24"/>
          <w:shd w:val="clear" w:color="auto" w:fill="FFFFFF"/>
        </w:rPr>
        <w:t>Journal of sustainable Tourism</w:t>
      </w:r>
      <w:r>
        <w:rPr>
          <w:rFonts w:ascii="Arial" w:hAnsi="Arial"/>
          <w:color w:val="222222"/>
          <w:sz w:val="24"/>
          <w:szCs w:val="24"/>
          <w:shd w:val="clear" w:color="auto" w:fill="FFFFFF"/>
        </w:rPr>
        <w:t>, </w:t>
      </w:r>
      <w:r>
        <w:rPr>
          <w:rFonts w:ascii="Arial" w:hAnsi="Arial"/>
          <w:i/>
          <w:iCs/>
          <w:color w:val="222222"/>
          <w:sz w:val="24"/>
          <w:szCs w:val="24"/>
          <w:shd w:val="clear" w:color="auto" w:fill="FFFFFF"/>
        </w:rPr>
        <w:t>17</w:t>
      </w:r>
      <w:r>
        <w:rPr>
          <w:rFonts w:ascii="Arial" w:hAnsi="Arial"/>
          <w:color w:val="222222"/>
          <w:sz w:val="24"/>
          <w:szCs w:val="24"/>
          <w:shd w:val="clear" w:color="auto" w:fill="FFFFFF"/>
        </w:rPr>
        <w:t>(1), pp.5-16.</w:t>
      </w:r>
    </w:p>
    <w:p w14:paraId="51D95144" w14:textId="77777777" w:rsidR="005604F3" w:rsidRDefault="00785B8C">
      <w:pPr>
        <w:spacing w:line="360" w:lineRule="auto"/>
        <w:jc w:val="both"/>
        <w:rPr>
          <w:rFonts w:ascii="Arial" w:hAnsi="Arial"/>
          <w:color w:val="222222"/>
          <w:sz w:val="24"/>
          <w:szCs w:val="24"/>
          <w:shd w:val="clear" w:color="auto" w:fill="FFFFFF"/>
        </w:rPr>
      </w:pPr>
      <w:r>
        <w:rPr>
          <w:rFonts w:ascii="Arial" w:hAnsi="Arial"/>
          <w:color w:val="222222"/>
          <w:sz w:val="24"/>
          <w:szCs w:val="24"/>
          <w:shd w:val="clear" w:color="auto" w:fill="FFFFFF"/>
        </w:rPr>
        <w:t>Melissen, F., Cavagnaro, E., Damen, M. and Düweke, A., 2016. Is the hotel industry prepared to face the challenge of sustainable development?. </w:t>
      </w:r>
      <w:r>
        <w:rPr>
          <w:rFonts w:ascii="Arial" w:hAnsi="Arial"/>
          <w:i/>
          <w:iCs/>
          <w:color w:val="222222"/>
          <w:sz w:val="24"/>
          <w:szCs w:val="24"/>
          <w:shd w:val="clear" w:color="auto" w:fill="FFFFFF"/>
        </w:rPr>
        <w:t>Journal of Vacation Marketing</w:t>
      </w:r>
      <w:r>
        <w:rPr>
          <w:rFonts w:ascii="Arial" w:hAnsi="Arial"/>
          <w:color w:val="222222"/>
          <w:sz w:val="24"/>
          <w:szCs w:val="24"/>
          <w:shd w:val="clear" w:color="auto" w:fill="FFFFFF"/>
        </w:rPr>
        <w:t>, </w:t>
      </w:r>
      <w:r>
        <w:rPr>
          <w:rFonts w:ascii="Arial" w:hAnsi="Arial"/>
          <w:i/>
          <w:iCs/>
          <w:color w:val="222222"/>
          <w:sz w:val="24"/>
          <w:szCs w:val="24"/>
          <w:shd w:val="clear" w:color="auto" w:fill="FFFFFF"/>
        </w:rPr>
        <w:t>22</w:t>
      </w:r>
      <w:r>
        <w:rPr>
          <w:rFonts w:ascii="Arial" w:hAnsi="Arial"/>
          <w:color w:val="222222"/>
          <w:sz w:val="24"/>
          <w:szCs w:val="24"/>
          <w:shd w:val="clear" w:color="auto" w:fill="FFFFFF"/>
        </w:rPr>
        <w:t>(3), pp.227-238.</w:t>
      </w:r>
    </w:p>
    <w:p w14:paraId="190F6E8E" w14:textId="77777777" w:rsidR="005604F3" w:rsidRDefault="00785B8C">
      <w:pPr>
        <w:spacing w:line="360" w:lineRule="auto"/>
        <w:jc w:val="both"/>
        <w:rPr>
          <w:rFonts w:ascii="Arial" w:hAnsi="Arial"/>
          <w:sz w:val="28"/>
          <w:szCs w:val="28"/>
        </w:rPr>
      </w:pPr>
      <w:r>
        <w:rPr>
          <w:rFonts w:ascii="Arial" w:hAnsi="Arial"/>
          <w:color w:val="222222"/>
          <w:sz w:val="24"/>
          <w:szCs w:val="24"/>
          <w:shd w:val="clear" w:color="auto" w:fill="FFFFFF"/>
        </w:rPr>
        <w:lastRenderedPageBreak/>
        <w:t>Weaver, D.B., 2022. Sustainable tourism. In </w:t>
      </w:r>
      <w:r>
        <w:rPr>
          <w:rFonts w:ascii="Arial" w:hAnsi="Arial"/>
          <w:i/>
          <w:iCs/>
          <w:color w:val="222222"/>
          <w:sz w:val="24"/>
          <w:szCs w:val="24"/>
          <w:shd w:val="clear" w:color="auto" w:fill="FFFFFF"/>
        </w:rPr>
        <w:t>Encyclopedia of Tourism Management and Marketing</w:t>
      </w:r>
      <w:r>
        <w:rPr>
          <w:rFonts w:ascii="Arial" w:hAnsi="Arial"/>
          <w:color w:val="222222"/>
          <w:sz w:val="24"/>
          <w:szCs w:val="24"/>
          <w:shd w:val="clear" w:color="auto" w:fill="FFFFFF"/>
        </w:rPr>
        <w:t> (pp. 317-321). Edward Elgar Publishing.</w:t>
      </w:r>
    </w:p>
    <w:sectPr w:rsidR="005604F3">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5314B" w14:textId="77777777" w:rsidR="00785B8C" w:rsidRDefault="00785B8C">
      <w:pPr>
        <w:spacing w:after="0" w:line="240" w:lineRule="auto"/>
      </w:pPr>
      <w:r>
        <w:separator/>
      </w:r>
    </w:p>
  </w:endnote>
  <w:endnote w:type="continuationSeparator" w:id="0">
    <w:p w14:paraId="1060ED9B" w14:textId="77777777" w:rsidR="00785B8C" w:rsidRDefault="00785B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37C93" w14:textId="77777777" w:rsidR="005604F3" w:rsidRDefault="00785B8C">
    <w:pPr>
      <w:pStyle w:val="Footer"/>
      <w:jc w:val="center"/>
    </w:pPr>
    <w:r>
      <w:fldChar w:fldCharType="begin"/>
    </w:r>
    <w:r>
      <w:instrText>PAGE   \* MERGEFORMAT</w:instrText>
    </w:r>
    <w:r>
      <w:fldChar w:fldCharType="separate"/>
    </w:r>
    <w:r w:rsidR="002440A5">
      <w:rPr>
        <w:noProof/>
      </w:rPr>
      <w:t>3</w:t>
    </w:r>
    <w:r>
      <w:fldChar w:fldCharType="end"/>
    </w:r>
  </w:p>
  <w:p w14:paraId="401EB951" w14:textId="77777777" w:rsidR="005604F3" w:rsidRDefault="005604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82ED1" w14:textId="77777777" w:rsidR="00785B8C" w:rsidRDefault="00785B8C">
      <w:pPr>
        <w:spacing w:after="0" w:line="240" w:lineRule="auto"/>
      </w:pPr>
      <w:r>
        <w:separator/>
      </w:r>
    </w:p>
  </w:footnote>
  <w:footnote w:type="continuationSeparator" w:id="0">
    <w:p w14:paraId="35E8F253" w14:textId="77777777" w:rsidR="00785B8C" w:rsidRDefault="00785B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B51FC"/>
    <w:multiLevelType w:val="multilevel"/>
    <w:tmpl w:val="22A6968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232735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4F3"/>
    <w:rsid w:val="00022091"/>
    <w:rsid w:val="002440A5"/>
    <w:rsid w:val="003E1554"/>
    <w:rsid w:val="005604F3"/>
    <w:rsid w:val="007308F1"/>
    <w:rsid w:val="00785B8C"/>
    <w:rsid w:val="00FD72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66910"/>
  <w15:docId w15:val="{15D583B7-FA4B-4D36-8C1D-424E371E5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Heading2">
    <w:name w:val="heading 2"/>
    <w:basedOn w:val="Normal"/>
    <w:next w:val="Normal"/>
    <w:link w:val="Heading2Char"/>
    <w:uiPriority w:val="9"/>
    <w:qFormat/>
    <w:pPr>
      <w:keepNext/>
      <w:keepLines/>
      <w:spacing w:before="40" w:after="0"/>
      <w:outlineLvl w:val="1"/>
    </w:pPr>
    <w:rPr>
      <w:rFonts w:ascii="Calibri Light" w:eastAsia="SimSun" w:hAnsi="Calibri Light" w:cs="Times New Roman"/>
      <w:color w:val="2F5496"/>
      <w:sz w:val="26"/>
      <w:szCs w:val="26"/>
    </w:rPr>
  </w:style>
  <w:style w:type="paragraph" w:styleId="Heading4">
    <w:name w:val="heading 4"/>
    <w:basedOn w:val="Normal"/>
    <w:next w:val="Normal"/>
    <w:link w:val="Heading4Char"/>
    <w:uiPriority w:val="9"/>
    <w:qFormat/>
    <w:pPr>
      <w:keepNext/>
      <w:keepLines/>
      <w:spacing w:before="40" w:after="0"/>
      <w:outlineLvl w:val="3"/>
    </w:pPr>
    <w:rPr>
      <w:rFonts w:ascii="Calibri Light" w:eastAsia="SimSun" w:hAnsi="Calibri Light" w:cs="Times New Roman"/>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libri Light" w:eastAsia="SimSun" w:hAnsi="Calibri Light" w:cs="Times New Roman"/>
      <w:color w:val="2F5496"/>
      <w:sz w:val="32"/>
      <w:szCs w:val="32"/>
      <w:lang w:val="en-GB"/>
    </w:r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rPr>
      <w:lang w:val="en-GB"/>
    </w:rPr>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rPr>
      <w:lang w:val="en-GB"/>
    </w:rPr>
  </w:style>
  <w:style w:type="paragraph" w:styleId="NoSpacing">
    <w:name w:val="No Spacing"/>
    <w:link w:val="NoSpacingChar"/>
    <w:uiPriority w:val="1"/>
    <w:qFormat/>
    <w:pPr>
      <w:spacing w:after="0" w:line="240" w:lineRule="auto"/>
    </w:pPr>
    <w:rPr>
      <w:rFonts w:eastAsia="SimSun"/>
      <w:kern w:val="0"/>
      <w:lang w:val="en-GB" w:eastAsia="en-GB"/>
      <w14:ligatures w14:val="none"/>
    </w:rPr>
  </w:style>
  <w:style w:type="character" w:customStyle="1" w:styleId="NoSpacingChar">
    <w:name w:val="No Spacing Char"/>
    <w:basedOn w:val="DefaultParagraphFont"/>
    <w:link w:val="NoSpacing"/>
    <w:uiPriority w:val="1"/>
    <w:rPr>
      <w:rFonts w:eastAsia="SimSun"/>
      <w:kern w:val="0"/>
      <w:lang w:val="en-GB" w:eastAsia="en-GB"/>
      <w14:ligatures w14:val="none"/>
    </w:rPr>
  </w:style>
  <w:style w:type="character" w:customStyle="1" w:styleId="Heading2Char">
    <w:name w:val="Heading 2 Char"/>
    <w:basedOn w:val="DefaultParagraphFont"/>
    <w:link w:val="Heading2"/>
    <w:uiPriority w:val="9"/>
    <w:rPr>
      <w:rFonts w:ascii="Calibri Light" w:eastAsia="SimSun" w:hAnsi="Calibri Light" w:cs="Times New Roman"/>
      <w:color w:val="2F5496"/>
      <w:sz w:val="26"/>
      <w:szCs w:val="26"/>
      <w:lang w:val="en-GB"/>
    </w:rPr>
  </w:style>
  <w:style w:type="character" w:customStyle="1" w:styleId="Heading4Char">
    <w:name w:val="Heading 4 Char"/>
    <w:basedOn w:val="DefaultParagraphFont"/>
    <w:link w:val="Heading4"/>
    <w:uiPriority w:val="9"/>
    <w:rPr>
      <w:rFonts w:ascii="Calibri Light" w:eastAsia="SimSun" w:hAnsi="Calibri Light" w:cs="Times New Roman"/>
      <w:i/>
      <w:iCs/>
      <w:color w:val="2F549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2443</Words>
  <Characters>13931</Characters>
  <Application>Microsoft Office Word</Application>
  <DocSecurity>0</DocSecurity>
  <Lines>116</Lines>
  <Paragraphs>32</Paragraphs>
  <ScaleCrop>false</ScaleCrop>
  <Company/>
  <LinksUpToDate>false</LinksUpToDate>
  <CharactersWithSpaces>16342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Jubair Ovoy</dc:creator>
  <cp:lastModifiedBy>Rubel Ahmed</cp:lastModifiedBy>
  <cp:revision>38</cp:revision>
  <dcterms:created xsi:type="dcterms:W3CDTF">2023-05-26T03:06:00Z</dcterms:created>
  <dcterms:modified xsi:type="dcterms:W3CDTF">2023-05-27T15:47:00Z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1dedb76adc094ac7b31d83de0d152363</vt:lpwstr>
  </property>
</Properties>
</file>