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E97C2" w14:textId="77777777" w:rsidR="005E4A1D" w:rsidRPr="00025D53" w:rsidRDefault="005E4A1D" w:rsidP="005E4A1D">
      <w:pPr>
        <w:jc w:val="both"/>
        <w:rPr>
          <w:sz w:val="22"/>
          <w:szCs w:val="22"/>
        </w:rPr>
      </w:pPr>
      <w:bookmarkStart w:id="0" w:name="_Toc115436256"/>
    </w:p>
    <w:p w14:paraId="75BF4741" w14:textId="77777777" w:rsidR="005E4A1D" w:rsidRDefault="005E4A1D" w:rsidP="005E4A1D">
      <w:pPr>
        <w:ind w:firstLine="720"/>
        <w:jc w:val="right"/>
        <w:rPr>
          <w:sz w:val="22"/>
          <w:szCs w:val="22"/>
        </w:rPr>
      </w:pPr>
    </w:p>
    <w:p w14:paraId="75DA2E76" w14:textId="77777777" w:rsidR="005E4A1D" w:rsidRDefault="005E4A1D" w:rsidP="005E4A1D">
      <w:pPr>
        <w:ind w:firstLine="720"/>
        <w:jc w:val="right"/>
        <w:rPr>
          <w:sz w:val="22"/>
          <w:szCs w:val="22"/>
        </w:rPr>
      </w:pPr>
    </w:p>
    <w:p w14:paraId="6F316F5A" w14:textId="15C2D57D" w:rsidR="005E4A1D" w:rsidRDefault="005E4A1D" w:rsidP="005E4A1D">
      <w:pPr>
        <w:ind w:firstLine="720"/>
        <w:jc w:val="right"/>
        <w:rPr>
          <w:sz w:val="22"/>
          <w:szCs w:val="22"/>
        </w:rPr>
      </w:pPr>
    </w:p>
    <w:p w14:paraId="6E84DA4C" w14:textId="77777777" w:rsidR="005E4A1D" w:rsidRDefault="005E4A1D" w:rsidP="005E4A1D">
      <w:pPr>
        <w:ind w:firstLine="720"/>
        <w:jc w:val="right"/>
        <w:rPr>
          <w:sz w:val="22"/>
          <w:szCs w:val="22"/>
        </w:rPr>
      </w:pPr>
    </w:p>
    <w:p w14:paraId="2B00BDCD" w14:textId="4E355602" w:rsidR="005E4A1D" w:rsidRPr="005E4A1D" w:rsidRDefault="005E4A1D" w:rsidP="005E4A1D">
      <w:pPr>
        <w:ind w:firstLine="720"/>
        <w:jc w:val="right"/>
      </w:pPr>
      <w:r w:rsidRPr="005E4A1D">
        <w:t xml:space="preserve">Student name – </w:t>
      </w:r>
      <w:r w:rsidRPr="005E4A1D">
        <w:rPr>
          <w:b/>
          <w:bCs/>
        </w:rPr>
        <w:t>Cosmina Lemnariu</w:t>
      </w:r>
    </w:p>
    <w:p w14:paraId="1FD4AF48" w14:textId="2C293A6C" w:rsidR="005E4A1D" w:rsidRPr="005E4A1D" w:rsidRDefault="005E4A1D" w:rsidP="005E4A1D">
      <w:pPr>
        <w:ind w:firstLine="720"/>
        <w:jc w:val="right"/>
        <w:rPr>
          <w:b/>
          <w:bCs/>
        </w:rPr>
      </w:pPr>
      <w:r w:rsidRPr="005E4A1D">
        <w:t xml:space="preserve">Student number – </w:t>
      </w:r>
      <w:r w:rsidRPr="005E4A1D">
        <w:rPr>
          <w:b/>
          <w:bCs/>
        </w:rPr>
        <w:t>2119068</w:t>
      </w:r>
    </w:p>
    <w:p w14:paraId="4748D8AF" w14:textId="51578F8B" w:rsidR="005E4A1D" w:rsidRPr="005E4A1D" w:rsidRDefault="005E4A1D" w:rsidP="005E4A1D">
      <w:pPr>
        <w:ind w:firstLine="720"/>
        <w:jc w:val="right"/>
        <w:rPr>
          <w:b/>
          <w:bCs/>
        </w:rPr>
      </w:pPr>
      <w:r w:rsidRPr="005E4A1D">
        <w:t xml:space="preserve">Module title – </w:t>
      </w:r>
      <w:r w:rsidRPr="005E4A1D">
        <w:rPr>
          <w:b/>
          <w:bCs/>
        </w:rPr>
        <w:t>Psychology for Health and Social Care</w:t>
      </w:r>
    </w:p>
    <w:p w14:paraId="272A9A72" w14:textId="788DF29F" w:rsidR="005E4A1D" w:rsidRPr="005E4A1D" w:rsidRDefault="005E4A1D" w:rsidP="005E4A1D">
      <w:pPr>
        <w:ind w:firstLine="720"/>
        <w:jc w:val="right"/>
        <w:rPr>
          <w:b/>
          <w:bCs/>
        </w:rPr>
      </w:pPr>
      <w:r w:rsidRPr="005E4A1D">
        <w:t xml:space="preserve">Module code – </w:t>
      </w:r>
      <w:r w:rsidRPr="005E4A1D">
        <w:rPr>
          <w:b/>
          <w:bCs/>
        </w:rPr>
        <w:t>BMHP4003</w:t>
      </w:r>
    </w:p>
    <w:p w14:paraId="78A1C5D4" w14:textId="6C450D69" w:rsidR="005E4A1D" w:rsidRPr="005E4A1D" w:rsidRDefault="005E4A1D" w:rsidP="005E4A1D">
      <w:pPr>
        <w:ind w:firstLine="720"/>
        <w:jc w:val="right"/>
      </w:pPr>
      <w:r w:rsidRPr="005E4A1D">
        <w:t xml:space="preserve">Lecturer name – </w:t>
      </w:r>
      <w:r w:rsidRPr="005E4A1D">
        <w:rPr>
          <w:b/>
          <w:bCs/>
        </w:rPr>
        <w:t>Alice Clayton</w:t>
      </w:r>
    </w:p>
    <w:p w14:paraId="30206BE8" w14:textId="66D8795F" w:rsidR="005E4A1D" w:rsidRDefault="005E4A1D" w:rsidP="005E4A1D">
      <w:pPr>
        <w:ind w:firstLine="720"/>
        <w:jc w:val="right"/>
        <w:rPr>
          <w:sz w:val="22"/>
          <w:szCs w:val="22"/>
        </w:rPr>
      </w:pPr>
    </w:p>
    <w:p w14:paraId="19B52667" w14:textId="558EFEAE" w:rsidR="005E4A1D" w:rsidRDefault="005E4A1D" w:rsidP="005E4A1D">
      <w:pPr>
        <w:ind w:firstLine="720"/>
        <w:jc w:val="right"/>
        <w:rPr>
          <w:sz w:val="22"/>
          <w:szCs w:val="22"/>
        </w:rPr>
      </w:pPr>
    </w:p>
    <w:p w14:paraId="69CD3B11" w14:textId="5689CDB9" w:rsidR="005E4A1D" w:rsidRDefault="005E4A1D" w:rsidP="005E4A1D">
      <w:pPr>
        <w:ind w:firstLine="720"/>
        <w:jc w:val="right"/>
        <w:rPr>
          <w:sz w:val="22"/>
          <w:szCs w:val="22"/>
        </w:rPr>
      </w:pPr>
    </w:p>
    <w:p w14:paraId="7FA62020" w14:textId="232B5760" w:rsidR="005E4A1D" w:rsidRDefault="005E4A1D" w:rsidP="005E4A1D">
      <w:pPr>
        <w:ind w:firstLine="720"/>
        <w:jc w:val="right"/>
        <w:rPr>
          <w:sz w:val="22"/>
          <w:szCs w:val="22"/>
        </w:rPr>
      </w:pPr>
    </w:p>
    <w:p w14:paraId="50C3B925" w14:textId="7FA28DEA" w:rsidR="005E4A1D" w:rsidRDefault="005E4A1D" w:rsidP="005E4A1D">
      <w:pPr>
        <w:ind w:firstLine="720"/>
        <w:jc w:val="right"/>
        <w:rPr>
          <w:sz w:val="22"/>
          <w:szCs w:val="22"/>
        </w:rPr>
      </w:pPr>
    </w:p>
    <w:p w14:paraId="07E49614" w14:textId="77777777" w:rsidR="005E4A1D" w:rsidRDefault="005E4A1D" w:rsidP="00AD67DD">
      <w:pPr>
        <w:rPr>
          <w:b/>
          <w:sz w:val="22"/>
          <w:szCs w:val="22"/>
        </w:rPr>
      </w:pPr>
    </w:p>
    <w:p w14:paraId="41E64CA2" w14:textId="30846068" w:rsidR="005E4A1D" w:rsidRPr="005E4A1D" w:rsidRDefault="005E4A1D" w:rsidP="005E4A1D">
      <w:pPr>
        <w:ind w:firstLine="720"/>
        <w:jc w:val="center"/>
        <w:rPr>
          <w:sz w:val="52"/>
          <w:szCs w:val="52"/>
        </w:rPr>
      </w:pPr>
      <w:r w:rsidRPr="005E4A1D">
        <w:rPr>
          <w:b/>
          <w:sz w:val="52"/>
          <w:szCs w:val="52"/>
        </w:rPr>
        <w:t>Case Study Report</w:t>
      </w:r>
    </w:p>
    <w:p w14:paraId="73549F0D" w14:textId="77777777" w:rsidR="005E4A1D" w:rsidRPr="00025D53" w:rsidRDefault="005E4A1D" w:rsidP="005E4A1D">
      <w:pPr>
        <w:ind w:firstLine="720"/>
        <w:jc w:val="both"/>
        <w:rPr>
          <w:sz w:val="22"/>
          <w:szCs w:val="22"/>
        </w:rPr>
      </w:pPr>
    </w:p>
    <w:p w14:paraId="1066B4A8" w14:textId="77777777" w:rsidR="005E4A1D" w:rsidRPr="00025D53" w:rsidRDefault="005E4A1D" w:rsidP="005E4A1D">
      <w:pPr>
        <w:ind w:firstLine="720"/>
        <w:jc w:val="both"/>
        <w:rPr>
          <w:sz w:val="22"/>
          <w:szCs w:val="22"/>
        </w:rPr>
      </w:pPr>
    </w:p>
    <w:p w14:paraId="4F2D391E" w14:textId="77777777" w:rsidR="005E4A1D" w:rsidRPr="00025D53" w:rsidRDefault="005E4A1D" w:rsidP="005E4A1D">
      <w:pPr>
        <w:ind w:firstLine="720"/>
        <w:jc w:val="both"/>
        <w:rPr>
          <w:b/>
          <w:sz w:val="22"/>
          <w:szCs w:val="22"/>
        </w:rPr>
      </w:pPr>
      <w:r w:rsidRPr="00025D53">
        <w:rPr>
          <w:b/>
          <w:sz w:val="22"/>
          <w:szCs w:val="22"/>
        </w:rPr>
        <w:br w:type="page"/>
      </w:r>
    </w:p>
    <w:sdt>
      <w:sdtPr>
        <w:rPr>
          <w:rFonts w:eastAsiaTheme="minorHAnsi"/>
          <w:iCs w:val="0"/>
          <w:color w:val="000000" w:themeColor="text1"/>
          <w:sz w:val="22"/>
          <w:szCs w:val="22"/>
          <w:shd w:val="clear" w:color="auto" w:fill="auto"/>
        </w:rPr>
        <w:id w:val="1166974947"/>
        <w:docPartObj>
          <w:docPartGallery w:val="Table of Contents"/>
          <w:docPartUnique/>
        </w:docPartObj>
      </w:sdtPr>
      <w:sdtEndPr>
        <w:rPr>
          <w:b/>
          <w:bCs/>
        </w:rPr>
      </w:sdtEndPr>
      <w:sdtContent>
        <w:p w14:paraId="14F5148F" w14:textId="77777777" w:rsidR="005E4A1D" w:rsidRPr="00025D53" w:rsidRDefault="005E4A1D" w:rsidP="005E4A1D">
          <w:pPr>
            <w:pStyle w:val="TOCHeading"/>
            <w:spacing w:line="360" w:lineRule="auto"/>
            <w:contextualSpacing/>
            <w:jc w:val="center"/>
            <w:rPr>
              <w:b/>
              <w:bCs/>
              <w:color w:val="000000" w:themeColor="text1"/>
              <w:sz w:val="22"/>
              <w:szCs w:val="22"/>
            </w:rPr>
          </w:pPr>
          <w:r w:rsidRPr="00025D53">
            <w:rPr>
              <w:b/>
              <w:bCs/>
              <w:color w:val="000000" w:themeColor="text1"/>
              <w:sz w:val="22"/>
              <w:szCs w:val="22"/>
            </w:rPr>
            <w:t>Table of Contents</w:t>
          </w:r>
        </w:p>
        <w:p w14:paraId="19227191" w14:textId="77777777" w:rsidR="005E4A1D" w:rsidRPr="00025D53" w:rsidRDefault="005E4A1D" w:rsidP="005E4A1D">
          <w:pPr>
            <w:pStyle w:val="TOC1"/>
            <w:rPr>
              <w:rFonts w:eastAsiaTheme="minorEastAsia"/>
              <w:noProof/>
              <w:sz w:val="22"/>
              <w:szCs w:val="22"/>
              <w:lang w:eastAsia="en-GB"/>
            </w:rPr>
          </w:pPr>
          <w:r w:rsidRPr="00025D53">
            <w:rPr>
              <w:sz w:val="22"/>
              <w:szCs w:val="22"/>
            </w:rPr>
            <w:fldChar w:fldCharType="begin"/>
          </w:r>
          <w:r w:rsidRPr="00025D53">
            <w:rPr>
              <w:sz w:val="22"/>
              <w:szCs w:val="22"/>
            </w:rPr>
            <w:instrText xml:space="preserve"> TOC \o "1-3" \h \z \u </w:instrText>
          </w:r>
          <w:r w:rsidRPr="00025D53">
            <w:rPr>
              <w:sz w:val="22"/>
              <w:szCs w:val="22"/>
            </w:rPr>
            <w:fldChar w:fldCharType="separate"/>
          </w:r>
          <w:hyperlink w:anchor="_Toc119504917" w:history="1">
            <w:r w:rsidRPr="00025D53">
              <w:rPr>
                <w:rStyle w:val="Hyperlink"/>
                <w:rFonts w:eastAsia="Times New Roman"/>
                <w:noProof/>
                <w:sz w:val="22"/>
                <w:szCs w:val="22"/>
              </w:rPr>
              <w:t>Introduction</w:t>
            </w:r>
            <w:r w:rsidRPr="00025D53">
              <w:rPr>
                <w:noProof/>
                <w:webHidden/>
                <w:sz w:val="22"/>
                <w:szCs w:val="22"/>
              </w:rPr>
              <w:tab/>
            </w:r>
            <w:r w:rsidRPr="00025D53">
              <w:rPr>
                <w:noProof/>
                <w:webHidden/>
                <w:sz w:val="22"/>
                <w:szCs w:val="22"/>
              </w:rPr>
              <w:fldChar w:fldCharType="begin"/>
            </w:r>
            <w:r w:rsidRPr="00025D53">
              <w:rPr>
                <w:noProof/>
                <w:webHidden/>
                <w:sz w:val="22"/>
                <w:szCs w:val="22"/>
              </w:rPr>
              <w:instrText xml:space="preserve"> PAGEREF _Toc119504917 \h </w:instrText>
            </w:r>
            <w:r w:rsidRPr="00025D53">
              <w:rPr>
                <w:noProof/>
                <w:webHidden/>
                <w:sz w:val="22"/>
                <w:szCs w:val="22"/>
              </w:rPr>
            </w:r>
            <w:r w:rsidRPr="00025D53">
              <w:rPr>
                <w:noProof/>
                <w:webHidden/>
                <w:sz w:val="22"/>
                <w:szCs w:val="22"/>
              </w:rPr>
              <w:fldChar w:fldCharType="separate"/>
            </w:r>
            <w:r w:rsidRPr="00025D53">
              <w:rPr>
                <w:noProof/>
                <w:webHidden/>
                <w:sz w:val="22"/>
                <w:szCs w:val="22"/>
              </w:rPr>
              <w:t>3</w:t>
            </w:r>
            <w:r w:rsidRPr="00025D53">
              <w:rPr>
                <w:noProof/>
                <w:webHidden/>
                <w:sz w:val="22"/>
                <w:szCs w:val="22"/>
              </w:rPr>
              <w:fldChar w:fldCharType="end"/>
            </w:r>
          </w:hyperlink>
        </w:p>
        <w:p w14:paraId="596B8351" w14:textId="77777777" w:rsidR="005E4A1D" w:rsidRPr="00025D53" w:rsidRDefault="00000000" w:rsidP="005E4A1D">
          <w:pPr>
            <w:pStyle w:val="TOC1"/>
            <w:rPr>
              <w:rFonts w:eastAsiaTheme="minorEastAsia"/>
              <w:noProof/>
              <w:sz w:val="22"/>
              <w:szCs w:val="22"/>
              <w:lang w:eastAsia="en-GB"/>
            </w:rPr>
          </w:pPr>
          <w:hyperlink w:anchor="_Toc119504918" w:history="1">
            <w:r w:rsidR="005E4A1D" w:rsidRPr="00025D53">
              <w:rPr>
                <w:rStyle w:val="Hyperlink"/>
                <w:rFonts w:eastAsia="Times New Roman"/>
                <w:noProof/>
                <w:sz w:val="22"/>
                <w:szCs w:val="22"/>
              </w:rPr>
              <w:t>Social Identity Theory</w:t>
            </w:r>
            <w:r w:rsidR="005E4A1D" w:rsidRPr="00025D53">
              <w:rPr>
                <w:noProof/>
                <w:webHidden/>
                <w:sz w:val="22"/>
                <w:szCs w:val="22"/>
              </w:rPr>
              <w:tab/>
            </w:r>
            <w:r w:rsidR="005E4A1D" w:rsidRPr="00025D53">
              <w:rPr>
                <w:noProof/>
                <w:webHidden/>
                <w:sz w:val="22"/>
                <w:szCs w:val="22"/>
              </w:rPr>
              <w:fldChar w:fldCharType="begin"/>
            </w:r>
            <w:r w:rsidR="005E4A1D" w:rsidRPr="00025D53">
              <w:rPr>
                <w:noProof/>
                <w:webHidden/>
                <w:sz w:val="22"/>
                <w:szCs w:val="22"/>
              </w:rPr>
              <w:instrText xml:space="preserve"> PAGEREF _Toc119504918 \h </w:instrText>
            </w:r>
            <w:r w:rsidR="005E4A1D" w:rsidRPr="00025D53">
              <w:rPr>
                <w:noProof/>
                <w:webHidden/>
                <w:sz w:val="22"/>
                <w:szCs w:val="22"/>
              </w:rPr>
            </w:r>
            <w:r w:rsidR="005E4A1D" w:rsidRPr="00025D53">
              <w:rPr>
                <w:noProof/>
                <w:webHidden/>
                <w:sz w:val="22"/>
                <w:szCs w:val="22"/>
              </w:rPr>
              <w:fldChar w:fldCharType="separate"/>
            </w:r>
            <w:r w:rsidR="005E4A1D" w:rsidRPr="00025D53">
              <w:rPr>
                <w:noProof/>
                <w:webHidden/>
                <w:sz w:val="22"/>
                <w:szCs w:val="22"/>
              </w:rPr>
              <w:t>3</w:t>
            </w:r>
            <w:r w:rsidR="005E4A1D" w:rsidRPr="00025D53">
              <w:rPr>
                <w:noProof/>
                <w:webHidden/>
                <w:sz w:val="22"/>
                <w:szCs w:val="22"/>
              </w:rPr>
              <w:fldChar w:fldCharType="end"/>
            </w:r>
          </w:hyperlink>
        </w:p>
        <w:p w14:paraId="0C99AABF" w14:textId="77777777" w:rsidR="005E4A1D" w:rsidRPr="00025D53" w:rsidRDefault="00000000" w:rsidP="005E4A1D">
          <w:pPr>
            <w:pStyle w:val="TOC1"/>
            <w:rPr>
              <w:rFonts w:eastAsiaTheme="minorEastAsia"/>
              <w:noProof/>
              <w:sz w:val="22"/>
              <w:szCs w:val="22"/>
              <w:lang w:eastAsia="en-GB"/>
            </w:rPr>
          </w:pPr>
          <w:hyperlink w:anchor="_Toc119504919" w:history="1">
            <w:r w:rsidR="005E4A1D" w:rsidRPr="00025D53">
              <w:rPr>
                <w:rStyle w:val="Hyperlink"/>
                <w:noProof/>
                <w:sz w:val="22"/>
                <w:szCs w:val="22"/>
              </w:rPr>
              <w:t>The Theory of planned Behaviour</w:t>
            </w:r>
            <w:r w:rsidR="005E4A1D" w:rsidRPr="00025D53">
              <w:rPr>
                <w:noProof/>
                <w:webHidden/>
                <w:sz w:val="22"/>
                <w:szCs w:val="22"/>
              </w:rPr>
              <w:tab/>
            </w:r>
            <w:r w:rsidR="005E4A1D" w:rsidRPr="00025D53">
              <w:rPr>
                <w:noProof/>
                <w:webHidden/>
                <w:sz w:val="22"/>
                <w:szCs w:val="22"/>
              </w:rPr>
              <w:fldChar w:fldCharType="begin"/>
            </w:r>
            <w:r w:rsidR="005E4A1D" w:rsidRPr="00025D53">
              <w:rPr>
                <w:noProof/>
                <w:webHidden/>
                <w:sz w:val="22"/>
                <w:szCs w:val="22"/>
              </w:rPr>
              <w:instrText xml:space="preserve"> PAGEREF _Toc119504919 \h </w:instrText>
            </w:r>
            <w:r w:rsidR="005E4A1D" w:rsidRPr="00025D53">
              <w:rPr>
                <w:noProof/>
                <w:webHidden/>
                <w:sz w:val="22"/>
                <w:szCs w:val="22"/>
              </w:rPr>
            </w:r>
            <w:r w:rsidR="005E4A1D" w:rsidRPr="00025D53">
              <w:rPr>
                <w:noProof/>
                <w:webHidden/>
                <w:sz w:val="22"/>
                <w:szCs w:val="22"/>
              </w:rPr>
              <w:fldChar w:fldCharType="separate"/>
            </w:r>
            <w:r w:rsidR="005E4A1D" w:rsidRPr="00025D53">
              <w:rPr>
                <w:noProof/>
                <w:webHidden/>
                <w:sz w:val="22"/>
                <w:szCs w:val="22"/>
              </w:rPr>
              <w:t>4</w:t>
            </w:r>
            <w:r w:rsidR="005E4A1D" w:rsidRPr="00025D53">
              <w:rPr>
                <w:noProof/>
                <w:webHidden/>
                <w:sz w:val="22"/>
                <w:szCs w:val="22"/>
              </w:rPr>
              <w:fldChar w:fldCharType="end"/>
            </w:r>
          </w:hyperlink>
        </w:p>
        <w:p w14:paraId="7E381F93" w14:textId="77777777" w:rsidR="005E4A1D" w:rsidRPr="00025D53" w:rsidRDefault="00000000" w:rsidP="005E4A1D">
          <w:pPr>
            <w:pStyle w:val="TOC1"/>
            <w:rPr>
              <w:rFonts w:eastAsiaTheme="minorEastAsia"/>
              <w:noProof/>
              <w:sz w:val="22"/>
              <w:szCs w:val="22"/>
              <w:lang w:eastAsia="en-GB"/>
            </w:rPr>
          </w:pPr>
          <w:hyperlink w:anchor="_Toc119504920" w:history="1">
            <w:r w:rsidR="005E4A1D" w:rsidRPr="00025D53">
              <w:rPr>
                <w:rStyle w:val="Hyperlink"/>
                <w:noProof/>
                <w:sz w:val="22"/>
                <w:szCs w:val="22"/>
              </w:rPr>
              <w:t>Frustration Aggression Theory</w:t>
            </w:r>
            <w:r w:rsidR="005E4A1D" w:rsidRPr="00025D53">
              <w:rPr>
                <w:noProof/>
                <w:webHidden/>
                <w:sz w:val="22"/>
                <w:szCs w:val="22"/>
              </w:rPr>
              <w:tab/>
            </w:r>
            <w:r w:rsidR="005E4A1D" w:rsidRPr="00025D53">
              <w:rPr>
                <w:noProof/>
                <w:webHidden/>
                <w:sz w:val="22"/>
                <w:szCs w:val="22"/>
              </w:rPr>
              <w:fldChar w:fldCharType="begin"/>
            </w:r>
            <w:r w:rsidR="005E4A1D" w:rsidRPr="00025D53">
              <w:rPr>
                <w:noProof/>
                <w:webHidden/>
                <w:sz w:val="22"/>
                <w:szCs w:val="22"/>
              </w:rPr>
              <w:instrText xml:space="preserve"> PAGEREF _Toc119504920 \h </w:instrText>
            </w:r>
            <w:r w:rsidR="005E4A1D" w:rsidRPr="00025D53">
              <w:rPr>
                <w:noProof/>
                <w:webHidden/>
                <w:sz w:val="22"/>
                <w:szCs w:val="22"/>
              </w:rPr>
            </w:r>
            <w:r w:rsidR="005E4A1D" w:rsidRPr="00025D53">
              <w:rPr>
                <w:noProof/>
                <w:webHidden/>
                <w:sz w:val="22"/>
                <w:szCs w:val="22"/>
              </w:rPr>
              <w:fldChar w:fldCharType="separate"/>
            </w:r>
            <w:r w:rsidR="005E4A1D" w:rsidRPr="00025D53">
              <w:rPr>
                <w:noProof/>
                <w:webHidden/>
                <w:sz w:val="22"/>
                <w:szCs w:val="22"/>
              </w:rPr>
              <w:t>5</w:t>
            </w:r>
            <w:r w:rsidR="005E4A1D" w:rsidRPr="00025D53">
              <w:rPr>
                <w:noProof/>
                <w:webHidden/>
                <w:sz w:val="22"/>
                <w:szCs w:val="22"/>
              </w:rPr>
              <w:fldChar w:fldCharType="end"/>
            </w:r>
          </w:hyperlink>
        </w:p>
        <w:p w14:paraId="4A204177" w14:textId="77777777" w:rsidR="005E4A1D" w:rsidRPr="00025D53" w:rsidRDefault="00000000" w:rsidP="005E4A1D">
          <w:pPr>
            <w:pStyle w:val="TOC1"/>
            <w:rPr>
              <w:rFonts w:eastAsiaTheme="minorEastAsia"/>
              <w:noProof/>
              <w:sz w:val="22"/>
              <w:szCs w:val="22"/>
              <w:lang w:eastAsia="en-GB"/>
            </w:rPr>
          </w:pPr>
          <w:hyperlink w:anchor="_Toc119504921" w:history="1">
            <w:r w:rsidR="005E4A1D" w:rsidRPr="00025D53">
              <w:rPr>
                <w:rStyle w:val="Hyperlink"/>
                <w:noProof/>
                <w:sz w:val="22"/>
                <w:szCs w:val="22"/>
              </w:rPr>
              <w:t>Conclusion</w:t>
            </w:r>
            <w:r w:rsidR="005E4A1D" w:rsidRPr="00025D53">
              <w:rPr>
                <w:noProof/>
                <w:webHidden/>
                <w:sz w:val="22"/>
                <w:szCs w:val="22"/>
              </w:rPr>
              <w:tab/>
            </w:r>
            <w:r w:rsidR="005E4A1D" w:rsidRPr="00025D53">
              <w:rPr>
                <w:noProof/>
                <w:webHidden/>
                <w:sz w:val="22"/>
                <w:szCs w:val="22"/>
              </w:rPr>
              <w:fldChar w:fldCharType="begin"/>
            </w:r>
            <w:r w:rsidR="005E4A1D" w:rsidRPr="00025D53">
              <w:rPr>
                <w:noProof/>
                <w:webHidden/>
                <w:sz w:val="22"/>
                <w:szCs w:val="22"/>
              </w:rPr>
              <w:instrText xml:space="preserve"> PAGEREF _Toc119504921 \h </w:instrText>
            </w:r>
            <w:r w:rsidR="005E4A1D" w:rsidRPr="00025D53">
              <w:rPr>
                <w:noProof/>
                <w:webHidden/>
                <w:sz w:val="22"/>
                <w:szCs w:val="22"/>
              </w:rPr>
            </w:r>
            <w:r w:rsidR="005E4A1D" w:rsidRPr="00025D53">
              <w:rPr>
                <w:noProof/>
                <w:webHidden/>
                <w:sz w:val="22"/>
                <w:szCs w:val="22"/>
              </w:rPr>
              <w:fldChar w:fldCharType="separate"/>
            </w:r>
            <w:r w:rsidR="005E4A1D" w:rsidRPr="00025D53">
              <w:rPr>
                <w:noProof/>
                <w:webHidden/>
                <w:sz w:val="22"/>
                <w:szCs w:val="22"/>
              </w:rPr>
              <w:t>6</w:t>
            </w:r>
            <w:r w:rsidR="005E4A1D" w:rsidRPr="00025D53">
              <w:rPr>
                <w:noProof/>
                <w:webHidden/>
                <w:sz w:val="22"/>
                <w:szCs w:val="22"/>
              </w:rPr>
              <w:fldChar w:fldCharType="end"/>
            </w:r>
          </w:hyperlink>
        </w:p>
        <w:p w14:paraId="527C3DD5" w14:textId="77777777" w:rsidR="005E4A1D" w:rsidRPr="00025D53" w:rsidRDefault="00000000" w:rsidP="005E4A1D">
          <w:pPr>
            <w:pStyle w:val="TOC1"/>
            <w:rPr>
              <w:rFonts w:eastAsiaTheme="minorEastAsia"/>
              <w:noProof/>
              <w:sz w:val="22"/>
              <w:szCs w:val="22"/>
              <w:lang w:eastAsia="en-GB"/>
            </w:rPr>
          </w:pPr>
          <w:hyperlink w:anchor="_Toc119504922" w:history="1">
            <w:r w:rsidR="005E4A1D" w:rsidRPr="00025D53">
              <w:rPr>
                <w:rStyle w:val="Hyperlink"/>
                <w:noProof/>
                <w:sz w:val="22"/>
                <w:szCs w:val="22"/>
              </w:rPr>
              <w:t>References</w:t>
            </w:r>
            <w:r w:rsidR="005E4A1D" w:rsidRPr="00025D53">
              <w:rPr>
                <w:noProof/>
                <w:webHidden/>
                <w:sz w:val="22"/>
                <w:szCs w:val="22"/>
              </w:rPr>
              <w:tab/>
            </w:r>
            <w:r w:rsidR="005E4A1D" w:rsidRPr="00025D53">
              <w:rPr>
                <w:noProof/>
                <w:webHidden/>
                <w:sz w:val="22"/>
                <w:szCs w:val="22"/>
              </w:rPr>
              <w:fldChar w:fldCharType="begin"/>
            </w:r>
            <w:r w:rsidR="005E4A1D" w:rsidRPr="00025D53">
              <w:rPr>
                <w:noProof/>
                <w:webHidden/>
                <w:sz w:val="22"/>
                <w:szCs w:val="22"/>
              </w:rPr>
              <w:instrText xml:space="preserve"> PAGEREF _Toc119504922 \h </w:instrText>
            </w:r>
            <w:r w:rsidR="005E4A1D" w:rsidRPr="00025D53">
              <w:rPr>
                <w:noProof/>
                <w:webHidden/>
                <w:sz w:val="22"/>
                <w:szCs w:val="22"/>
              </w:rPr>
            </w:r>
            <w:r w:rsidR="005E4A1D" w:rsidRPr="00025D53">
              <w:rPr>
                <w:noProof/>
                <w:webHidden/>
                <w:sz w:val="22"/>
                <w:szCs w:val="22"/>
              </w:rPr>
              <w:fldChar w:fldCharType="separate"/>
            </w:r>
            <w:r w:rsidR="005E4A1D" w:rsidRPr="00025D53">
              <w:rPr>
                <w:noProof/>
                <w:webHidden/>
                <w:sz w:val="22"/>
                <w:szCs w:val="22"/>
              </w:rPr>
              <w:t>8</w:t>
            </w:r>
            <w:r w:rsidR="005E4A1D" w:rsidRPr="00025D53">
              <w:rPr>
                <w:noProof/>
                <w:webHidden/>
                <w:sz w:val="22"/>
                <w:szCs w:val="22"/>
              </w:rPr>
              <w:fldChar w:fldCharType="end"/>
            </w:r>
          </w:hyperlink>
        </w:p>
        <w:p w14:paraId="035CF8C9" w14:textId="77777777" w:rsidR="005E4A1D" w:rsidRPr="00025D53" w:rsidRDefault="005E4A1D" w:rsidP="005E4A1D">
          <w:pPr>
            <w:contextualSpacing/>
            <w:jc w:val="both"/>
            <w:rPr>
              <w:b/>
              <w:bCs/>
              <w:sz w:val="22"/>
              <w:szCs w:val="22"/>
            </w:rPr>
          </w:pPr>
          <w:r w:rsidRPr="00025D53">
            <w:rPr>
              <w:b/>
              <w:bCs/>
              <w:sz w:val="22"/>
              <w:szCs w:val="22"/>
            </w:rPr>
            <w:fldChar w:fldCharType="end"/>
          </w:r>
        </w:p>
      </w:sdtContent>
    </w:sdt>
    <w:bookmarkEnd w:id="0" w:displacedByCustomXml="prev"/>
    <w:p w14:paraId="20C0F9C8" w14:textId="77777777" w:rsidR="005E4A1D" w:rsidRPr="00025D53" w:rsidRDefault="005E4A1D" w:rsidP="005E4A1D">
      <w:pPr>
        <w:contextualSpacing/>
        <w:jc w:val="both"/>
        <w:rPr>
          <w:b/>
          <w:bCs/>
          <w:sz w:val="22"/>
          <w:szCs w:val="22"/>
        </w:rPr>
      </w:pPr>
      <w:r w:rsidRPr="00025D53">
        <w:rPr>
          <w:b/>
          <w:bCs/>
          <w:sz w:val="22"/>
          <w:szCs w:val="22"/>
        </w:rPr>
        <w:br w:type="page"/>
      </w:r>
    </w:p>
    <w:p w14:paraId="263B416E" w14:textId="77777777" w:rsidR="005E4A1D" w:rsidRPr="00025D53" w:rsidRDefault="005E4A1D" w:rsidP="005E4A1D">
      <w:pPr>
        <w:pStyle w:val="Heading1"/>
        <w:rPr>
          <w:rFonts w:eastAsia="Times New Roman"/>
          <w:sz w:val="22"/>
          <w:szCs w:val="22"/>
        </w:rPr>
      </w:pPr>
      <w:bookmarkStart w:id="1" w:name="_Toc119504917"/>
      <w:r w:rsidRPr="00025D53">
        <w:rPr>
          <w:rFonts w:eastAsia="Times New Roman"/>
          <w:sz w:val="22"/>
          <w:szCs w:val="22"/>
        </w:rPr>
        <w:lastRenderedPageBreak/>
        <w:t>Introduction</w:t>
      </w:r>
      <w:bookmarkEnd w:id="1"/>
      <w:r w:rsidRPr="00025D53">
        <w:rPr>
          <w:rFonts w:eastAsia="Times New Roman"/>
          <w:sz w:val="22"/>
          <w:szCs w:val="22"/>
        </w:rPr>
        <w:t xml:space="preserve"> </w:t>
      </w:r>
    </w:p>
    <w:p w14:paraId="4A49CF49" w14:textId="77777777" w:rsidR="005E4A1D" w:rsidRPr="00025D53" w:rsidRDefault="005E4A1D" w:rsidP="005E4A1D">
      <w:pPr>
        <w:ind w:firstLine="720"/>
        <w:contextualSpacing/>
        <w:jc w:val="both"/>
        <w:rPr>
          <w:sz w:val="22"/>
          <w:szCs w:val="22"/>
        </w:rPr>
      </w:pPr>
      <w:r w:rsidRPr="00025D53">
        <w:rPr>
          <w:sz w:val="22"/>
          <w:szCs w:val="22"/>
        </w:rPr>
        <w:t xml:space="preserve">With the assistance of many psychological theories, such as the “Frustration Aggression Hypothesis and the Social Identity Planned Behaviour theory”, this report aims to </w:t>
      </w:r>
      <w:proofErr w:type="gramStart"/>
      <w:r w:rsidRPr="00025D53">
        <w:rPr>
          <w:sz w:val="22"/>
          <w:szCs w:val="22"/>
        </w:rPr>
        <w:t>conduct an investigation into</w:t>
      </w:r>
      <w:proofErr w:type="gramEnd"/>
      <w:r w:rsidRPr="00025D53">
        <w:rPr>
          <w:sz w:val="22"/>
          <w:szCs w:val="22"/>
        </w:rPr>
        <w:t xml:space="preserve"> the factors that led to Gareth Jones's problematic behaviour. This report will be helpful to the Youth Offending Team (YOT) in their investigation of the causes of Gareth's behaviour and the potential solutions to it. A person's behaviour, health, and social support depend on a variety of psychological factors at different times during their life</w:t>
      </w:r>
      <w:r>
        <w:rPr>
          <w:sz w:val="22"/>
          <w:szCs w:val="22"/>
        </w:rPr>
        <w:t xml:space="preserve"> </w:t>
      </w:r>
      <w:r w:rsidRPr="00025D53">
        <w:rPr>
          <w:sz w:val="22"/>
          <w:szCs w:val="22"/>
          <w:shd w:val="clear" w:color="auto" w:fill="FFFFFF"/>
        </w:rPr>
        <w:t>(Welbourne et al., 2017)</w:t>
      </w:r>
      <w:r w:rsidRPr="00025D53">
        <w:rPr>
          <w:sz w:val="22"/>
          <w:szCs w:val="22"/>
        </w:rPr>
        <w:t xml:space="preserve">. Social Identity Theory as a guiding theoretical framework will be helpful to investigate how Gareth Jones engage in a wide variety of social actions. Gareth Jones are more likely to behave in accordance with a self-defined objective, as the principle of planned behaviour dictates. This demonstrates that a person's mental state has a substantial impact on </w:t>
      </w:r>
      <w:proofErr w:type="gramStart"/>
      <w:r w:rsidRPr="00025D53">
        <w:rPr>
          <w:sz w:val="22"/>
          <w:szCs w:val="22"/>
        </w:rPr>
        <w:t>whether or not</w:t>
      </w:r>
      <w:proofErr w:type="gramEnd"/>
      <w:r w:rsidRPr="00025D53">
        <w:rPr>
          <w:sz w:val="22"/>
          <w:szCs w:val="22"/>
        </w:rPr>
        <w:t xml:space="preserve"> they participate in a scheduled activity. In this research. The Frustration Aggression Theory will help to analyses the aggressive behaviour of Gareth Jones.</w:t>
      </w:r>
    </w:p>
    <w:p w14:paraId="0CA1F173" w14:textId="77777777" w:rsidR="005E4A1D" w:rsidRPr="00025D53" w:rsidRDefault="005E4A1D" w:rsidP="005E4A1D">
      <w:pPr>
        <w:ind w:firstLine="720"/>
        <w:contextualSpacing/>
        <w:jc w:val="both"/>
        <w:rPr>
          <w:sz w:val="22"/>
          <w:szCs w:val="22"/>
        </w:rPr>
      </w:pPr>
    </w:p>
    <w:p w14:paraId="3BB878A8" w14:textId="77777777" w:rsidR="005E4A1D" w:rsidRPr="00025D53" w:rsidRDefault="005E4A1D" w:rsidP="005E4A1D">
      <w:pPr>
        <w:pStyle w:val="Heading1"/>
        <w:rPr>
          <w:sz w:val="22"/>
          <w:szCs w:val="22"/>
        </w:rPr>
      </w:pPr>
      <w:bookmarkStart w:id="2" w:name="_Toc119504918"/>
      <w:r w:rsidRPr="00025D53">
        <w:rPr>
          <w:rFonts w:eastAsia="Times New Roman"/>
          <w:sz w:val="22"/>
          <w:szCs w:val="22"/>
        </w:rPr>
        <w:t>Social Identity Theory</w:t>
      </w:r>
      <w:bookmarkEnd w:id="2"/>
    </w:p>
    <w:p w14:paraId="2EF9A17E" w14:textId="77777777" w:rsidR="005E4A1D" w:rsidRPr="00025D53" w:rsidRDefault="005E4A1D" w:rsidP="005E4A1D">
      <w:pPr>
        <w:ind w:firstLine="720"/>
        <w:contextualSpacing/>
        <w:jc w:val="both"/>
        <w:rPr>
          <w:sz w:val="22"/>
          <w:szCs w:val="22"/>
        </w:rPr>
      </w:pPr>
      <w:r w:rsidRPr="00025D53">
        <w:rPr>
          <w:sz w:val="22"/>
          <w:szCs w:val="22"/>
        </w:rPr>
        <w:t xml:space="preserve">According to the Social Identity Theory, the self is reflexive because it is an object that can be marked in reference to other social identities. In the realm of social identity study, this kind of behaviour is known as self-categorisation. The process of forming one's identity starts with one's self-definition. People exhibit a variety of social behaviours because they see social categorisations as useful instruments for separating, organising, and controlling the social world, according to this theory </w:t>
      </w:r>
      <w:r w:rsidRPr="00025D53">
        <w:rPr>
          <w:sz w:val="22"/>
          <w:szCs w:val="22"/>
          <w:shd w:val="clear" w:color="auto" w:fill="FFFFFF"/>
        </w:rPr>
        <w:t>(McKeown et al., 2016)</w:t>
      </w:r>
      <w:r w:rsidRPr="00025D53">
        <w:rPr>
          <w:sz w:val="22"/>
          <w:szCs w:val="22"/>
        </w:rPr>
        <w:t xml:space="preserve">. Nonetheless, they also serve as a guide for directing one's own thoughts, aid in the development and recognition of one's role in society and do more than just organise the social environment. Youth Offending Team (YOT) can use these factors to understand the behaviour of Gareth Jones who was recently released from the Parc Young Offenders Institute after monitoring of 18 months. </w:t>
      </w:r>
    </w:p>
    <w:p w14:paraId="39B53E28" w14:textId="77777777" w:rsidR="005E4A1D" w:rsidRPr="00025D53" w:rsidRDefault="005E4A1D" w:rsidP="005E4A1D">
      <w:pPr>
        <w:ind w:firstLine="720"/>
        <w:contextualSpacing/>
        <w:jc w:val="both"/>
        <w:rPr>
          <w:sz w:val="22"/>
          <w:szCs w:val="22"/>
        </w:rPr>
      </w:pPr>
      <w:r w:rsidRPr="00025D53">
        <w:rPr>
          <w:sz w:val="22"/>
          <w:szCs w:val="22"/>
        </w:rPr>
        <w:t xml:space="preserve">According to the Social Identity Theory, members of social groupings may conceal their social identities inside them. The Youth Offending Team (YOT) found that Gareth Jones presented himself well and enrolled in a college. These labels assess an individual's worth by comparing them to members of other groups and determining whether they are superior or inferior to other people. These ideas serve as the foundation for what is meant by "social identity." Human thinking is based on the notions that individuals want to feel good about themselves and others want them to feel good about themselves, while keeping this restricted viewpoint of social identity in mind. Second, participation in various social groups or categories may have both good and negative value implications, depending on one's perspective. As a result, assessments of the </w:t>
      </w:r>
      <w:r w:rsidRPr="00025D53">
        <w:rPr>
          <w:sz w:val="22"/>
          <w:szCs w:val="22"/>
        </w:rPr>
        <w:lastRenderedPageBreak/>
        <w:t xml:space="preserve">organisations that contribute to an individual's social identity might be either favourable or negative. These categorisation judgments are often socially acceptable across cultures </w:t>
      </w:r>
      <w:r w:rsidRPr="00025D53">
        <w:rPr>
          <w:sz w:val="22"/>
          <w:szCs w:val="22"/>
          <w:shd w:val="clear" w:color="auto" w:fill="FFFFFF"/>
        </w:rPr>
        <w:t>(Welbourne et al., 2017)</w:t>
      </w:r>
      <w:r w:rsidRPr="00025D53">
        <w:rPr>
          <w:sz w:val="22"/>
          <w:szCs w:val="22"/>
        </w:rPr>
        <w:t xml:space="preserve">. </w:t>
      </w:r>
    </w:p>
    <w:p w14:paraId="791E6722" w14:textId="77777777" w:rsidR="005E4A1D" w:rsidRPr="00025D53" w:rsidRDefault="005E4A1D" w:rsidP="005E4A1D">
      <w:pPr>
        <w:ind w:firstLine="720"/>
        <w:contextualSpacing/>
        <w:jc w:val="both"/>
        <w:rPr>
          <w:sz w:val="22"/>
          <w:szCs w:val="22"/>
        </w:rPr>
      </w:pPr>
      <w:r w:rsidRPr="00025D53">
        <w:rPr>
          <w:sz w:val="22"/>
          <w:szCs w:val="22"/>
        </w:rPr>
        <w:t>To better understand what led to Gareth Jones's negative outlook and actions, the YOT could use this theory. The YOT will be aided in their pursuit of a solution to Gareth's undesirable behaviour by this theory, which focuses on counselling him to address issues with his social identity. With this perspective, YOT can better encourage and teach Gareth the significance of his social identity</w:t>
      </w:r>
      <w:r>
        <w:rPr>
          <w:sz w:val="22"/>
          <w:szCs w:val="22"/>
        </w:rPr>
        <w:t xml:space="preserve"> </w:t>
      </w:r>
      <w:r w:rsidRPr="00025D53">
        <w:rPr>
          <w:sz w:val="22"/>
          <w:szCs w:val="22"/>
          <w:shd w:val="clear" w:color="auto" w:fill="FFFFFF"/>
        </w:rPr>
        <w:t>(Welbourne et al., 2017)</w:t>
      </w:r>
      <w:r w:rsidRPr="00025D53">
        <w:rPr>
          <w:sz w:val="22"/>
          <w:szCs w:val="22"/>
        </w:rPr>
        <w:t xml:space="preserve">. On the other hand, Gareth's social identity may be constructed with the help of three fundamental cognitive elements: social identification, social categorisation, and social comparison. </w:t>
      </w:r>
    </w:p>
    <w:p w14:paraId="1E67850E" w14:textId="77777777" w:rsidR="005E4A1D" w:rsidRPr="00025D53" w:rsidRDefault="005E4A1D" w:rsidP="005E4A1D">
      <w:pPr>
        <w:ind w:firstLine="720"/>
        <w:contextualSpacing/>
        <w:jc w:val="both"/>
        <w:rPr>
          <w:sz w:val="22"/>
          <w:szCs w:val="22"/>
        </w:rPr>
      </w:pPr>
    </w:p>
    <w:p w14:paraId="04682DC0" w14:textId="77777777" w:rsidR="005E4A1D" w:rsidRPr="00025D53" w:rsidRDefault="005E4A1D" w:rsidP="005E4A1D">
      <w:pPr>
        <w:pStyle w:val="Heading1"/>
        <w:rPr>
          <w:sz w:val="22"/>
          <w:szCs w:val="22"/>
        </w:rPr>
      </w:pPr>
      <w:bookmarkStart w:id="3" w:name="_Toc119504919"/>
      <w:r w:rsidRPr="00025D53">
        <w:rPr>
          <w:sz w:val="22"/>
          <w:szCs w:val="22"/>
        </w:rPr>
        <w:t>The Theory of planned Behaviour</w:t>
      </w:r>
      <w:bookmarkEnd w:id="3"/>
    </w:p>
    <w:p w14:paraId="2BAFD30D" w14:textId="77777777" w:rsidR="005E4A1D" w:rsidRPr="00025D53" w:rsidRDefault="005E4A1D" w:rsidP="005E4A1D">
      <w:pPr>
        <w:ind w:firstLine="720"/>
        <w:contextualSpacing/>
        <w:jc w:val="both"/>
        <w:rPr>
          <w:sz w:val="22"/>
          <w:szCs w:val="22"/>
        </w:rPr>
      </w:pPr>
      <w:r w:rsidRPr="00025D53">
        <w:rPr>
          <w:sz w:val="22"/>
          <w:szCs w:val="22"/>
        </w:rPr>
        <w:t xml:space="preserve">According to the planned behaviour theory, a person's attitudes and intentions, subjective norms, and feelings are all impact their behaviour </w:t>
      </w:r>
      <w:r w:rsidRPr="00025D53">
        <w:rPr>
          <w:sz w:val="22"/>
          <w:szCs w:val="22"/>
          <w:shd w:val="clear" w:color="auto" w:fill="FFFFFF"/>
        </w:rPr>
        <w:t>(McKeown et al., 2016)</w:t>
      </w:r>
      <w:r w:rsidRPr="00025D53">
        <w:rPr>
          <w:sz w:val="22"/>
          <w:szCs w:val="22"/>
        </w:rPr>
        <w:t xml:space="preserve">. The causes of Gareth's behaviour can be his attitudes and intentions, subjective norms, and feelings. Intention refers to a person's preparedness to behave in a certain manner. It expresses the likelihood that someone will do something. Individuals are more likely to behave in a certain manner if they have a plan for doing so, according to the concept of planned behaviour </w:t>
      </w:r>
      <w:r w:rsidRPr="00025D53">
        <w:rPr>
          <w:sz w:val="22"/>
          <w:szCs w:val="22"/>
          <w:shd w:val="clear" w:color="auto" w:fill="FFFFFF"/>
        </w:rPr>
        <w:t>(Hogg, 2016)</w:t>
      </w:r>
      <w:r w:rsidRPr="00025D53">
        <w:rPr>
          <w:sz w:val="22"/>
          <w:szCs w:val="22"/>
        </w:rPr>
        <w:t xml:space="preserve">. This illustrates that a person's mental state has a significant impact on their participation in a planned activity. As a result, it is very improbable that people would behave in a certain way if they did not choose to. Nevertheless, attitudes, cultural influences, and a feeling of control over one's actions all play a part in moulding the behaviour of individuals. </w:t>
      </w:r>
    </w:p>
    <w:p w14:paraId="13406B53" w14:textId="77777777" w:rsidR="005E4A1D" w:rsidRPr="00025D53" w:rsidRDefault="005E4A1D" w:rsidP="005E4A1D">
      <w:pPr>
        <w:ind w:firstLine="720"/>
        <w:contextualSpacing/>
        <w:jc w:val="both"/>
        <w:rPr>
          <w:sz w:val="22"/>
          <w:szCs w:val="22"/>
        </w:rPr>
      </w:pPr>
      <w:r w:rsidRPr="00025D53">
        <w:rPr>
          <w:b/>
          <w:bCs/>
          <w:sz w:val="22"/>
          <w:szCs w:val="22"/>
        </w:rPr>
        <w:t xml:space="preserve">Attitudes: </w:t>
      </w:r>
      <w:r w:rsidRPr="00025D53">
        <w:rPr>
          <w:sz w:val="22"/>
          <w:szCs w:val="22"/>
        </w:rPr>
        <w:t xml:space="preserve">One's attitude toward a certain behaviour is influenced by the importance one puts on a conduct's attitudes, which are influenced by one's beliefs. Gareth is more likely to do reoffending since he believes the result will be desirable, helpful, or positive </w:t>
      </w:r>
      <w:r w:rsidRPr="00025D53">
        <w:rPr>
          <w:sz w:val="22"/>
          <w:szCs w:val="22"/>
          <w:shd w:val="clear" w:color="auto" w:fill="FFFFFF"/>
        </w:rPr>
        <w:t>(Guan and So 2016)</w:t>
      </w:r>
      <w:r w:rsidRPr="00025D53">
        <w:rPr>
          <w:sz w:val="22"/>
          <w:szCs w:val="22"/>
        </w:rPr>
        <w:t xml:space="preserve">. When the anticipated outcome is deemed unfavourable, a pessimistic outlook can be maintained by Gareth </w:t>
      </w:r>
      <w:r w:rsidRPr="00025D53">
        <w:rPr>
          <w:sz w:val="22"/>
          <w:szCs w:val="22"/>
          <w:shd w:val="clear" w:color="auto" w:fill="FFFFFF"/>
        </w:rPr>
        <w:t>(Welbourne et al., 2017)</w:t>
      </w:r>
      <w:r w:rsidRPr="00025D53">
        <w:rPr>
          <w:sz w:val="22"/>
          <w:szCs w:val="22"/>
        </w:rPr>
        <w:t xml:space="preserve">. </w:t>
      </w:r>
      <w:proofErr w:type="gramStart"/>
      <w:r w:rsidRPr="00025D53">
        <w:rPr>
          <w:sz w:val="22"/>
          <w:szCs w:val="22"/>
        </w:rPr>
        <w:t>As a consequence</w:t>
      </w:r>
      <w:proofErr w:type="gramEnd"/>
      <w:r w:rsidRPr="00025D53">
        <w:rPr>
          <w:sz w:val="22"/>
          <w:szCs w:val="22"/>
        </w:rPr>
        <w:t xml:space="preserve">, Gareth less likely to persist with this behaviour pattern towards reoffending. on the base of this theory The Youth Offending Team (YOT) team may found that the Gareth Jones parole presented himself well and enrolled in a college due to monitoring of eighteen by Parc Young Offenders Institute. </w:t>
      </w:r>
    </w:p>
    <w:p w14:paraId="2961FB36" w14:textId="77777777" w:rsidR="005E4A1D" w:rsidRPr="00025D53" w:rsidRDefault="005E4A1D" w:rsidP="005E4A1D">
      <w:pPr>
        <w:ind w:firstLine="720"/>
        <w:contextualSpacing/>
        <w:jc w:val="both"/>
        <w:rPr>
          <w:sz w:val="22"/>
          <w:szCs w:val="22"/>
        </w:rPr>
      </w:pPr>
      <w:r w:rsidRPr="00025D53">
        <w:rPr>
          <w:sz w:val="22"/>
          <w:szCs w:val="22"/>
        </w:rPr>
        <w:t>Subjective Norms</w:t>
      </w:r>
      <w:r w:rsidRPr="00025D53">
        <w:rPr>
          <w:b/>
          <w:bCs/>
          <w:sz w:val="22"/>
          <w:szCs w:val="22"/>
        </w:rPr>
        <w:t xml:space="preserve">: </w:t>
      </w:r>
      <w:r w:rsidRPr="00025D53">
        <w:rPr>
          <w:sz w:val="22"/>
          <w:szCs w:val="22"/>
        </w:rPr>
        <w:t xml:space="preserve">In addition to Gareth’s attitude, subjective factors have a part in the Gareth’s. A subjective norm is a belief-based social expectation for Gareth to engage in or abstain from a certain behaviour of Gareth as he is more likely to reoffend </w:t>
      </w:r>
      <w:r w:rsidRPr="00025D53">
        <w:rPr>
          <w:sz w:val="22"/>
          <w:szCs w:val="22"/>
          <w:shd w:val="clear" w:color="auto" w:fill="FFFFFF"/>
        </w:rPr>
        <w:t>(Ward, 2017)</w:t>
      </w:r>
      <w:r w:rsidRPr="00025D53">
        <w:rPr>
          <w:sz w:val="22"/>
          <w:szCs w:val="22"/>
        </w:rPr>
        <w:t xml:space="preserve">.  Subjective norms are the behaviours that imagine loved ones would find acceptable. Important individuals </w:t>
      </w:r>
      <w:r w:rsidRPr="00025D53">
        <w:rPr>
          <w:sz w:val="22"/>
          <w:szCs w:val="22"/>
        </w:rPr>
        <w:lastRenderedPageBreak/>
        <w:t xml:space="preserve">include members of our family, religious leaders, medical experts, close friends, and classmates. This implies that subjective standards in social interactions are the result of our desire to comply to what we perceive others expect </w:t>
      </w:r>
      <w:r w:rsidRPr="00025D53">
        <w:rPr>
          <w:sz w:val="22"/>
          <w:szCs w:val="22"/>
          <w:shd w:val="clear" w:color="auto" w:fill="FFFFFF"/>
        </w:rPr>
        <w:t>(</w:t>
      </w:r>
      <w:proofErr w:type="spellStart"/>
      <w:r w:rsidRPr="00025D53">
        <w:rPr>
          <w:sz w:val="22"/>
          <w:szCs w:val="22"/>
          <w:shd w:val="clear" w:color="auto" w:fill="FFFFFF"/>
        </w:rPr>
        <w:t>Hegner</w:t>
      </w:r>
      <w:proofErr w:type="spellEnd"/>
      <w:r w:rsidRPr="00025D53">
        <w:rPr>
          <w:sz w:val="22"/>
          <w:szCs w:val="22"/>
          <w:shd w:val="clear" w:color="auto" w:fill="FFFFFF"/>
        </w:rPr>
        <w:t xml:space="preserve"> et al., 2017)</w:t>
      </w:r>
      <w:r w:rsidRPr="00025D53">
        <w:rPr>
          <w:sz w:val="22"/>
          <w:szCs w:val="22"/>
        </w:rPr>
        <w:t>.</w:t>
      </w:r>
    </w:p>
    <w:p w14:paraId="2EEF18F7" w14:textId="77777777" w:rsidR="005E4A1D" w:rsidRPr="00025D53" w:rsidRDefault="005E4A1D" w:rsidP="005E4A1D">
      <w:pPr>
        <w:ind w:firstLine="720"/>
        <w:contextualSpacing/>
        <w:jc w:val="both"/>
        <w:rPr>
          <w:sz w:val="22"/>
          <w:szCs w:val="22"/>
        </w:rPr>
      </w:pPr>
      <w:r w:rsidRPr="00025D53">
        <w:rPr>
          <w:b/>
          <w:bCs/>
          <w:sz w:val="22"/>
          <w:szCs w:val="22"/>
        </w:rPr>
        <w:t>Perceived behaviour control:</w:t>
      </w:r>
      <w:r w:rsidRPr="00025D53">
        <w:rPr>
          <w:sz w:val="22"/>
          <w:szCs w:val="22"/>
        </w:rPr>
        <w:t xml:space="preserve"> The degree to which Gareth Jones has control over their activities influences their motivation to behave. Gareth Jones has the power to engage in or refrain from a certain behaviour; this is the core principle of planned behaviour. Taking a lunch break, for instance, is totally up to the individual </w:t>
      </w:r>
      <w:r w:rsidRPr="00025D53">
        <w:rPr>
          <w:sz w:val="22"/>
          <w:szCs w:val="22"/>
          <w:shd w:val="clear" w:color="auto" w:fill="FFFFFF"/>
        </w:rPr>
        <w:t>(Conner, 2015)</w:t>
      </w:r>
      <w:r w:rsidRPr="00025D53">
        <w:rPr>
          <w:sz w:val="22"/>
          <w:szCs w:val="22"/>
        </w:rPr>
        <w:t xml:space="preserve">. On the other hand, there are cases in which Gareth Jones has good intentions but realises they cannot control their behaviour. As a result, a Gareth Jones feeling to engage in a certain behaviour decreases according to their amount of control over it. On the other side, a Gareth Jones is more likely to engage in a behaviour if they perceive or are aware that they have substantial control over it. This is </w:t>
      </w:r>
      <w:proofErr w:type="gramStart"/>
      <w:r w:rsidRPr="00025D53">
        <w:rPr>
          <w:sz w:val="22"/>
          <w:szCs w:val="22"/>
        </w:rPr>
        <w:t>due to the fact that</w:t>
      </w:r>
      <w:proofErr w:type="gramEnd"/>
      <w:r w:rsidRPr="00025D53">
        <w:rPr>
          <w:sz w:val="22"/>
          <w:szCs w:val="22"/>
        </w:rPr>
        <w:t xml:space="preserve"> both knowledge and belief enhance the probability of certain behaviours happening </w:t>
      </w:r>
      <w:r w:rsidRPr="00025D53">
        <w:rPr>
          <w:sz w:val="22"/>
          <w:szCs w:val="22"/>
          <w:shd w:val="clear" w:color="auto" w:fill="FFFFFF"/>
        </w:rPr>
        <w:t>(Ajzen, 2015)</w:t>
      </w:r>
      <w:r w:rsidRPr="00025D53">
        <w:rPr>
          <w:sz w:val="22"/>
          <w:szCs w:val="22"/>
        </w:rPr>
        <w:t>.</w:t>
      </w:r>
    </w:p>
    <w:p w14:paraId="259D871C" w14:textId="77777777" w:rsidR="005E4A1D" w:rsidRPr="00025D53" w:rsidRDefault="005E4A1D" w:rsidP="005E4A1D">
      <w:pPr>
        <w:ind w:firstLine="720"/>
        <w:contextualSpacing/>
        <w:jc w:val="both"/>
        <w:rPr>
          <w:sz w:val="22"/>
          <w:szCs w:val="22"/>
        </w:rPr>
      </w:pPr>
    </w:p>
    <w:p w14:paraId="27550CAC" w14:textId="77777777" w:rsidR="005E4A1D" w:rsidRPr="00025D53" w:rsidRDefault="005E4A1D" w:rsidP="005E4A1D">
      <w:pPr>
        <w:pStyle w:val="Heading1"/>
        <w:rPr>
          <w:sz w:val="22"/>
          <w:szCs w:val="22"/>
        </w:rPr>
      </w:pPr>
      <w:bookmarkStart w:id="4" w:name="_Toc119504920"/>
      <w:r w:rsidRPr="00025D53">
        <w:rPr>
          <w:sz w:val="22"/>
          <w:szCs w:val="22"/>
        </w:rPr>
        <w:t>Frustration Aggression Theory</w:t>
      </w:r>
      <w:bookmarkEnd w:id="4"/>
    </w:p>
    <w:p w14:paraId="04D3F19D" w14:textId="77777777" w:rsidR="005E4A1D" w:rsidRPr="00025D53" w:rsidRDefault="005E4A1D" w:rsidP="005E4A1D">
      <w:pPr>
        <w:ind w:firstLine="720"/>
        <w:contextualSpacing/>
        <w:jc w:val="both"/>
        <w:rPr>
          <w:sz w:val="22"/>
          <w:szCs w:val="22"/>
        </w:rPr>
      </w:pPr>
      <w:r w:rsidRPr="00025D53">
        <w:rPr>
          <w:rFonts w:ascii="Tahoma" w:hAnsi="Tahoma" w:cs="Tahoma"/>
          <w:sz w:val="22"/>
          <w:szCs w:val="22"/>
        </w:rPr>
        <w:t>﻿</w:t>
      </w:r>
      <w:r w:rsidRPr="00025D53">
        <w:rPr>
          <w:sz w:val="22"/>
          <w:szCs w:val="22"/>
        </w:rPr>
        <w:t xml:space="preserve"> The frustration-aggression theory is a psychological theory that proposes that aggressiveness can be triggered when an individual's efforts to achieve a goal are thwarted or made more difficult in some way </w:t>
      </w:r>
      <w:r w:rsidRPr="00025D53">
        <w:rPr>
          <w:sz w:val="22"/>
          <w:szCs w:val="22"/>
          <w:shd w:val="clear" w:color="auto" w:fill="FFFFFF"/>
        </w:rPr>
        <w:t>(Ajzen, 2015)</w:t>
      </w:r>
      <w:r w:rsidRPr="00025D53">
        <w:rPr>
          <w:sz w:val="22"/>
          <w:szCs w:val="22"/>
        </w:rPr>
        <w:t xml:space="preserve">. John Dollard and Neal Miller, two psychologists who were affiliated with the behaviourism school of thought and intended to speculate about the reasons of aggression, founded this theory. In 1939, they came up with a theory called the frustration-aggression theory, in which this behaviourist approach once again reduces one of the fundamental processes of behaviour in society to the stimulus-response paradigm: violence. This theory was able to come up with a statement that can be applied to </w:t>
      </w:r>
      <w:proofErr w:type="gramStart"/>
      <w:r w:rsidRPr="00025D53">
        <w:rPr>
          <w:sz w:val="22"/>
          <w:szCs w:val="22"/>
        </w:rPr>
        <w:t>the vast majority of</w:t>
      </w:r>
      <w:proofErr w:type="gramEnd"/>
      <w:r w:rsidRPr="00025D53">
        <w:rPr>
          <w:sz w:val="22"/>
          <w:szCs w:val="22"/>
        </w:rPr>
        <w:t xml:space="preserve"> instances of violent behaviour, despite the fact that it offers a fairly straightforward explanation for the problem of aggression.</w:t>
      </w:r>
    </w:p>
    <w:p w14:paraId="51E8C051" w14:textId="77777777" w:rsidR="005E4A1D" w:rsidRPr="00025D53" w:rsidRDefault="005E4A1D" w:rsidP="005E4A1D">
      <w:pPr>
        <w:ind w:firstLine="720"/>
        <w:contextualSpacing/>
        <w:jc w:val="both"/>
        <w:rPr>
          <w:sz w:val="22"/>
          <w:szCs w:val="22"/>
        </w:rPr>
      </w:pPr>
      <w:r w:rsidRPr="00025D53">
        <w:rPr>
          <w:sz w:val="22"/>
          <w:szCs w:val="22"/>
        </w:rPr>
        <w:t xml:space="preserve">According to the frustration-aggression theory, the chance of aggressive behaviour increases when levels of frustration are high. The Frustration-Aggression Theory is an excellent starting point if it is searching for a plausible explanation for domestic violence. </w:t>
      </w:r>
      <w:proofErr w:type="gramStart"/>
      <w:r w:rsidRPr="00025D53">
        <w:rPr>
          <w:sz w:val="22"/>
          <w:szCs w:val="22"/>
        </w:rPr>
        <w:t>As a consequence of</w:t>
      </w:r>
      <w:proofErr w:type="gramEnd"/>
      <w:r w:rsidRPr="00025D53">
        <w:rPr>
          <w:sz w:val="22"/>
          <w:szCs w:val="22"/>
        </w:rPr>
        <w:t xml:space="preserve"> the fact that abusers such as Gareth often have personal goals as a result of his experience, this theory has a greater scope than others in relation with the reoffending behaviour of Gareth </w:t>
      </w:r>
      <w:r w:rsidRPr="00025D53">
        <w:rPr>
          <w:sz w:val="22"/>
          <w:szCs w:val="22"/>
          <w:shd w:val="clear" w:color="auto" w:fill="FFFFFF"/>
        </w:rPr>
        <w:t>(</w:t>
      </w:r>
      <w:proofErr w:type="spellStart"/>
      <w:r w:rsidRPr="00025D53">
        <w:rPr>
          <w:sz w:val="22"/>
          <w:szCs w:val="22"/>
          <w:shd w:val="clear" w:color="auto" w:fill="FFFFFF"/>
        </w:rPr>
        <w:t>Hegner</w:t>
      </w:r>
      <w:proofErr w:type="spellEnd"/>
      <w:r w:rsidRPr="00025D53">
        <w:rPr>
          <w:sz w:val="22"/>
          <w:szCs w:val="22"/>
          <w:shd w:val="clear" w:color="auto" w:fill="FFFFFF"/>
        </w:rPr>
        <w:t xml:space="preserve"> et al., 2017)</w:t>
      </w:r>
      <w:r w:rsidRPr="00025D53">
        <w:rPr>
          <w:sz w:val="22"/>
          <w:szCs w:val="22"/>
        </w:rPr>
        <w:t xml:space="preserve">. For instance, Gareth is more likely to exhibit aggressive and dominant behaviour as an adult, when visited by YOT for instance. As a result, Gareth may attempt to impose will on other members of YOT </w:t>
      </w:r>
      <w:proofErr w:type="gramStart"/>
      <w:r w:rsidRPr="00025D53">
        <w:rPr>
          <w:sz w:val="22"/>
          <w:szCs w:val="22"/>
        </w:rPr>
        <w:t>in order to</w:t>
      </w:r>
      <w:proofErr w:type="gramEnd"/>
      <w:r w:rsidRPr="00025D53">
        <w:rPr>
          <w:sz w:val="22"/>
          <w:szCs w:val="22"/>
        </w:rPr>
        <w:t xml:space="preserve"> justify his sense of masculinity and ensure he is never subjugated again </w:t>
      </w:r>
      <w:r w:rsidRPr="00025D53">
        <w:rPr>
          <w:sz w:val="22"/>
          <w:szCs w:val="22"/>
          <w:shd w:val="clear" w:color="auto" w:fill="FFFFFF"/>
        </w:rPr>
        <w:t>(Breuer et al., 2015)</w:t>
      </w:r>
      <w:r w:rsidRPr="00025D53">
        <w:rPr>
          <w:sz w:val="22"/>
          <w:szCs w:val="22"/>
        </w:rPr>
        <w:t xml:space="preserve">. </w:t>
      </w:r>
    </w:p>
    <w:p w14:paraId="6926CAAD" w14:textId="77777777" w:rsidR="005E4A1D" w:rsidRPr="00025D53" w:rsidRDefault="005E4A1D" w:rsidP="005E4A1D">
      <w:pPr>
        <w:ind w:firstLine="720"/>
        <w:contextualSpacing/>
        <w:jc w:val="both"/>
        <w:rPr>
          <w:sz w:val="22"/>
          <w:szCs w:val="22"/>
        </w:rPr>
      </w:pPr>
      <w:r w:rsidRPr="00025D53">
        <w:rPr>
          <w:sz w:val="22"/>
          <w:szCs w:val="22"/>
        </w:rPr>
        <w:lastRenderedPageBreak/>
        <w:t xml:space="preserve">The abuse by Gareth is a likely contributor to the development of his reoffending behaviour and aggression. </w:t>
      </w:r>
      <w:proofErr w:type="gramStart"/>
      <w:r w:rsidRPr="00025D53">
        <w:rPr>
          <w:sz w:val="22"/>
          <w:szCs w:val="22"/>
        </w:rPr>
        <w:t>In reality, the</w:t>
      </w:r>
      <w:proofErr w:type="gramEnd"/>
      <w:r w:rsidRPr="00025D53">
        <w:rPr>
          <w:sz w:val="22"/>
          <w:szCs w:val="22"/>
        </w:rPr>
        <w:t xml:space="preserve"> Substance Mistreatment Theory does not explain why many drug users do not harm their spouses or family members. </w:t>
      </w:r>
      <w:proofErr w:type="gramStart"/>
      <w:r w:rsidRPr="00025D53">
        <w:rPr>
          <w:sz w:val="22"/>
          <w:szCs w:val="22"/>
        </w:rPr>
        <w:t>Similar to</w:t>
      </w:r>
      <w:proofErr w:type="gramEnd"/>
      <w:r w:rsidRPr="00025D53">
        <w:rPr>
          <w:sz w:val="22"/>
          <w:szCs w:val="22"/>
        </w:rPr>
        <w:t xml:space="preserve"> how drug-using Gareth Jones. display violent behaviour even when he is temperate </w:t>
      </w:r>
      <w:r w:rsidRPr="00025D53">
        <w:rPr>
          <w:sz w:val="22"/>
          <w:szCs w:val="22"/>
          <w:shd w:val="clear" w:color="auto" w:fill="FFFFFF"/>
        </w:rPr>
        <w:t>(Breuer and Elson, 2017)</w:t>
      </w:r>
      <w:r w:rsidRPr="00025D53">
        <w:rPr>
          <w:sz w:val="22"/>
          <w:szCs w:val="22"/>
        </w:rPr>
        <w:t xml:space="preserve">. There are many more reasons for violent behaviour in the home than substance abuse. The substance Gather must get treatment for reoffending addiction in addition to counselling for aggressive behaviour </w:t>
      </w:r>
      <w:r w:rsidRPr="00025D53">
        <w:rPr>
          <w:sz w:val="22"/>
          <w:szCs w:val="22"/>
          <w:shd w:val="clear" w:color="auto" w:fill="FFFFFF"/>
        </w:rPr>
        <w:t>(Macfarlane et al., 2021)</w:t>
      </w:r>
      <w:r w:rsidRPr="00025D53">
        <w:rPr>
          <w:sz w:val="22"/>
          <w:szCs w:val="22"/>
        </w:rPr>
        <w:t xml:space="preserve">. </w:t>
      </w:r>
    </w:p>
    <w:p w14:paraId="103A343B" w14:textId="77777777" w:rsidR="005E4A1D" w:rsidRPr="00025D53" w:rsidRDefault="005E4A1D" w:rsidP="005E4A1D">
      <w:pPr>
        <w:ind w:firstLine="720"/>
        <w:contextualSpacing/>
        <w:jc w:val="both"/>
        <w:rPr>
          <w:sz w:val="22"/>
          <w:szCs w:val="22"/>
        </w:rPr>
      </w:pPr>
    </w:p>
    <w:p w14:paraId="23F265B2" w14:textId="77777777" w:rsidR="005E4A1D" w:rsidRPr="00025D53" w:rsidRDefault="005E4A1D" w:rsidP="005E4A1D">
      <w:pPr>
        <w:pStyle w:val="Heading1"/>
        <w:rPr>
          <w:sz w:val="22"/>
          <w:szCs w:val="22"/>
        </w:rPr>
      </w:pPr>
      <w:bookmarkStart w:id="5" w:name="_Toc119504921"/>
      <w:r w:rsidRPr="00025D53">
        <w:rPr>
          <w:sz w:val="22"/>
          <w:szCs w:val="22"/>
        </w:rPr>
        <w:t>Conclusion</w:t>
      </w:r>
      <w:bookmarkEnd w:id="5"/>
    </w:p>
    <w:p w14:paraId="2534223A" w14:textId="77777777" w:rsidR="005E4A1D" w:rsidRPr="00025D53" w:rsidRDefault="005E4A1D" w:rsidP="005E4A1D">
      <w:pPr>
        <w:ind w:firstLine="720"/>
        <w:contextualSpacing/>
        <w:jc w:val="both"/>
        <w:rPr>
          <w:sz w:val="22"/>
          <w:szCs w:val="22"/>
        </w:rPr>
      </w:pPr>
      <w:r w:rsidRPr="00025D53">
        <w:rPr>
          <w:sz w:val="22"/>
          <w:szCs w:val="22"/>
        </w:rPr>
        <w:t xml:space="preserve">In conclusion it can be said that there are many causes of Gareth’s aggressive behaviour, such as frustration. As per Frustration Aggression Theory aggression is always a result of frustration and that this also goes the other way: frustration always leads to some form of aggression. Different phases of human development have been shown to be associated with a vast array of psychological thoughts and ideas. These concepts are connected to both specific and several other eras. This study might have helped to the development of the Social Identity Theory. The idea's central tenet is that social categories are rigorous devices for separating, organising, and directing human connections. Individuals that are responsive to a wide range of social activities benefit from this. Additionally, the notion of planned behaviour was examined. According to the notion of planned behaviour, individuals are more likely to do an activity if they have a detailed plan for doing so. </w:t>
      </w:r>
    </w:p>
    <w:p w14:paraId="5C11C643" w14:textId="77777777" w:rsidR="005E4A1D" w:rsidRPr="00025D53" w:rsidRDefault="005E4A1D" w:rsidP="005E4A1D">
      <w:pPr>
        <w:jc w:val="both"/>
        <w:rPr>
          <w:rFonts w:eastAsiaTheme="majorEastAsia"/>
          <w:b/>
          <w:sz w:val="22"/>
          <w:szCs w:val="22"/>
        </w:rPr>
      </w:pPr>
      <w:r w:rsidRPr="00025D53">
        <w:rPr>
          <w:sz w:val="22"/>
          <w:szCs w:val="22"/>
        </w:rPr>
        <w:br w:type="page"/>
      </w:r>
    </w:p>
    <w:p w14:paraId="30EFE536" w14:textId="77777777" w:rsidR="005E4A1D" w:rsidRPr="00025D53" w:rsidRDefault="005E4A1D" w:rsidP="005E4A1D">
      <w:pPr>
        <w:pStyle w:val="Heading1"/>
        <w:rPr>
          <w:sz w:val="22"/>
          <w:szCs w:val="22"/>
        </w:rPr>
      </w:pPr>
      <w:bookmarkStart w:id="6" w:name="_Toc119504922"/>
      <w:r w:rsidRPr="00025D53">
        <w:rPr>
          <w:sz w:val="22"/>
          <w:szCs w:val="22"/>
        </w:rPr>
        <w:lastRenderedPageBreak/>
        <w:t>References</w:t>
      </w:r>
      <w:bookmarkEnd w:id="6"/>
      <w:r w:rsidRPr="00025D53">
        <w:rPr>
          <w:sz w:val="22"/>
          <w:szCs w:val="22"/>
        </w:rPr>
        <w:t xml:space="preserve"> </w:t>
      </w:r>
    </w:p>
    <w:p w14:paraId="7E391F88" w14:textId="77777777" w:rsidR="005E4A1D" w:rsidRPr="00025D53" w:rsidRDefault="005E4A1D" w:rsidP="005E4A1D">
      <w:pPr>
        <w:ind w:left="720" w:hanging="720"/>
        <w:contextualSpacing/>
        <w:jc w:val="both"/>
        <w:rPr>
          <w:sz w:val="22"/>
          <w:szCs w:val="22"/>
          <w:shd w:val="clear" w:color="auto" w:fill="FFFFFF"/>
        </w:rPr>
      </w:pPr>
      <w:r w:rsidRPr="00025D53">
        <w:rPr>
          <w:sz w:val="22"/>
          <w:szCs w:val="22"/>
          <w:shd w:val="clear" w:color="auto" w:fill="FFFFFF"/>
        </w:rPr>
        <w:t xml:space="preserve">Ajzen, I., 2015. The theory of planned behaviour is alive and well, and not ready to retire: a commentary on </w:t>
      </w:r>
      <w:proofErr w:type="spellStart"/>
      <w:r w:rsidRPr="00025D53">
        <w:rPr>
          <w:sz w:val="22"/>
          <w:szCs w:val="22"/>
          <w:shd w:val="clear" w:color="auto" w:fill="FFFFFF"/>
        </w:rPr>
        <w:t>Sniehotta</w:t>
      </w:r>
      <w:proofErr w:type="spellEnd"/>
      <w:r w:rsidRPr="00025D53">
        <w:rPr>
          <w:sz w:val="22"/>
          <w:szCs w:val="22"/>
          <w:shd w:val="clear" w:color="auto" w:fill="FFFFFF"/>
        </w:rPr>
        <w:t xml:space="preserve">, </w:t>
      </w:r>
      <w:proofErr w:type="spellStart"/>
      <w:r w:rsidRPr="00025D53">
        <w:rPr>
          <w:sz w:val="22"/>
          <w:szCs w:val="22"/>
          <w:shd w:val="clear" w:color="auto" w:fill="FFFFFF"/>
        </w:rPr>
        <w:t>Presseau</w:t>
      </w:r>
      <w:proofErr w:type="spellEnd"/>
      <w:r w:rsidRPr="00025D53">
        <w:rPr>
          <w:sz w:val="22"/>
          <w:szCs w:val="22"/>
          <w:shd w:val="clear" w:color="auto" w:fill="FFFFFF"/>
        </w:rPr>
        <w:t>, and Araújo-Soares. </w:t>
      </w:r>
      <w:r w:rsidRPr="00025D53">
        <w:rPr>
          <w:i/>
          <w:iCs/>
          <w:sz w:val="22"/>
          <w:szCs w:val="22"/>
          <w:shd w:val="clear" w:color="auto" w:fill="FFFFFF"/>
        </w:rPr>
        <w:t>Health psychology review</w:t>
      </w:r>
      <w:r w:rsidRPr="00025D53">
        <w:rPr>
          <w:sz w:val="22"/>
          <w:szCs w:val="22"/>
          <w:shd w:val="clear" w:color="auto" w:fill="FFFFFF"/>
        </w:rPr>
        <w:t>, </w:t>
      </w:r>
      <w:r w:rsidRPr="00025D53">
        <w:rPr>
          <w:i/>
          <w:iCs/>
          <w:sz w:val="22"/>
          <w:szCs w:val="22"/>
          <w:shd w:val="clear" w:color="auto" w:fill="FFFFFF"/>
        </w:rPr>
        <w:t>9</w:t>
      </w:r>
      <w:r w:rsidRPr="00025D53">
        <w:rPr>
          <w:sz w:val="22"/>
          <w:szCs w:val="22"/>
          <w:shd w:val="clear" w:color="auto" w:fill="FFFFFF"/>
        </w:rPr>
        <w:t>(2), pp.131-137.</w:t>
      </w:r>
    </w:p>
    <w:p w14:paraId="707B9938" w14:textId="77777777" w:rsidR="005E4A1D" w:rsidRPr="00025D53" w:rsidRDefault="005E4A1D" w:rsidP="005E4A1D">
      <w:pPr>
        <w:ind w:left="720" w:hanging="720"/>
        <w:contextualSpacing/>
        <w:jc w:val="both"/>
        <w:rPr>
          <w:sz w:val="22"/>
          <w:szCs w:val="22"/>
          <w:shd w:val="clear" w:color="auto" w:fill="FFFFFF"/>
        </w:rPr>
      </w:pPr>
      <w:r w:rsidRPr="00025D53">
        <w:rPr>
          <w:sz w:val="22"/>
          <w:szCs w:val="22"/>
          <w:shd w:val="clear" w:color="auto" w:fill="FFFFFF"/>
        </w:rPr>
        <w:t>Breuer, J. and Elson, M., 2017. </w:t>
      </w:r>
      <w:r w:rsidRPr="00025D53">
        <w:rPr>
          <w:i/>
          <w:iCs/>
          <w:sz w:val="22"/>
          <w:szCs w:val="22"/>
          <w:shd w:val="clear" w:color="auto" w:fill="FFFFFF"/>
        </w:rPr>
        <w:t>Frustration-aggression theory</w:t>
      </w:r>
      <w:r w:rsidRPr="00025D53">
        <w:rPr>
          <w:sz w:val="22"/>
          <w:szCs w:val="22"/>
          <w:shd w:val="clear" w:color="auto" w:fill="FFFFFF"/>
        </w:rPr>
        <w:t> (pp. 1-12). Wiley Blackwell.</w:t>
      </w:r>
    </w:p>
    <w:p w14:paraId="50B1DA13" w14:textId="77777777" w:rsidR="005E4A1D" w:rsidRPr="00025D53" w:rsidRDefault="005E4A1D" w:rsidP="005E4A1D">
      <w:pPr>
        <w:ind w:left="720" w:hanging="720"/>
        <w:contextualSpacing/>
        <w:jc w:val="both"/>
        <w:rPr>
          <w:sz w:val="22"/>
          <w:szCs w:val="22"/>
          <w:shd w:val="clear" w:color="auto" w:fill="FFFFFF"/>
        </w:rPr>
      </w:pPr>
      <w:r w:rsidRPr="00025D53">
        <w:rPr>
          <w:sz w:val="22"/>
          <w:szCs w:val="22"/>
          <w:shd w:val="clear" w:color="auto" w:fill="FFFFFF"/>
        </w:rPr>
        <w:t xml:space="preserve">Breuer, J., </w:t>
      </w:r>
      <w:proofErr w:type="spellStart"/>
      <w:r w:rsidRPr="00025D53">
        <w:rPr>
          <w:sz w:val="22"/>
          <w:szCs w:val="22"/>
          <w:shd w:val="clear" w:color="auto" w:fill="FFFFFF"/>
        </w:rPr>
        <w:t>Scharkow</w:t>
      </w:r>
      <w:proofErr w:type="spellEnd"/>
      <w:r w:rsidRPr="00025D53">
        <w:rPr>
          <w:sz w:val="22"/>
          <w:szCs w:val="22"/>
          <w:shd w:val="clear" w:color="auto" w:fill="FFFFFF"/>
        </w:rPr>
        <w:t xml:space="preserve">, M. and </w:t>
      </w:r>
      <w:proofErr w:type="spellStart"/>
      <w:r w:rsidRPr="00025D53">
        <w:rPr>
          <w:sz w:val="22"/>
          <w:szCs w:val="22"/>
          <w:shd w:val="clear" w:color="auto" w:fill="FFFFFF"/>
        </w:rPr>
        <w:t>Quandt</w:t>
      </w:r>
      <w:proofErr w:type="spellEnd"/>
      <w:r w:rsidRPr="00025D53">
        <w:rPr>
          <w:sz w:val="22"/>
          <w:szCs w:val="22"/>
          <w:shd w:val="clear" w:color="auto" w:fill="FFFFFF"/>
        </w:rPr>
        <w:t xml:space="preserve">, T., 2015. Sore losers? A </w:t>
      </w:r>
      <w:proofErr w:type="spellStart"/>
      <w:r w:rsidRPr="00025D53">
        <w:rPr>
          <w:sz w:val="22"/>
          <w:szCs w:val="22"/>
          <w:shd w:val="clear" w:color="auto" w:fill="FFFFFF"/>
        </w:rPr>
        <w:t>reexamination</w:t>
      </w:r>
      <w:proofErr w:type="spellEnd"/>
      <w:r w:rsidRPr="00025D53">
        <w:rPr>
          <w:sz w:val="22"/>
          <w:szCs w:val="22"/>
          <w:shd w:val="clear" w:color="auto" w:fill="FFFFFF"/>
        </w:rPr>
        <w:t xml:space="preserve"> of the frustration–aggression hypothesis for </w:t>
      </w:r>
      <w:proofErr w:type="spellStart"/>
      <w:r w:rsidRPr="00025D53">
        <w:rPr>
          <w:sz w:val="22"/>
          <w:szCs w:val="22"/>
          <w:shd w:val="clear" w:color="auto" w:fill="FFFFFF"/>
        </w:rPr>
        <w:t>colocated</w:t>
      </w:r>
      <w:proofErr w:type="spellEnd"/>
      <w:r w:rsidRPr="00025D53">
        <w:rPr>
          <w:sz w:val="22"/>
          <w:szCs w:val="22"/>
          <w:shd w:val="clear" w:color="auto" w:fill="FFFFFF"/>
        </w:rPr>
        <w:t xml:space="preserve"> video game play. </w:t>
      </w:r>
      <w:r w:rsidRPr="00025D53">
        <w:rPr>
          <w:i/>
          <w:iCs/>
          <w:sz w:val="22"/>
          <w:szCs w:val="22"/>
          <w:shd w:val="clear" w:color="auto" w:fill="FFFFFF"/>
        </w:rPr>
        <w:t>Psychology of Popular Media Culture</w:t>
      </w:r>
      <w:r w:rsidRPr="00025D53">
        <w:rPr>
          <w:sz w:val="22"/>
          <w:szCs w:val="22"/>
          <w:shd w:val="clear" w:color="auto" w:fill="FFFFFF"/>
        </w:rPr>
        <w:t>, </w:t>
      </w:r>
      <w:r w:rsidRPr="00025D53">
        <w:rPr>
          <w:i/>
          <w:iCs/>
          <w:sz w:val="22"/>
          <w:szCs w:val="22"/>
          <w:shd w:val="clear" w:color="auto" w:fill="FFFFFF"/>
        </w:rPr>
        <w:t>4</w:t>
      </w:r>
      <w:r w:rsidRPr="00025D53">
        <w:rPr>
          <w:sz w:val="22"/>
          <w:szCs w:val="22"/>
          <w:shd w:val="clear" w:color="auto" w:fill="FFFFFF"/>
        </w:rPr>
        <w:t>(2), p.126.</w:t>
      </w:r>
    </w:p>
    <w:p w14:paraId="5207F7EC" w14:textId="77777777" w:rsidR="005E4A1D" w:rsidRPr="00025D53" w:rsidRDefault="005E4A1D" w:rsidP="005E4A1D">
      <w:pPr>
        <w:ind w:left="720" w:hanging="720"/>
        <w:contextualSpacing/>
        <w:jc w:val="both"/>
        <w:rPr>
          <w:sz w:val="22"/>
          <w:szCs w:val="22"/>
          <w:shd w:val="clear" w:color="auto" w:fill="FFFFFF"/>
        </w:rPr>
      </w:pPr>
      <w:r w:rsidRPr="00025D53">
        <w:rPr>
          <w:sz w:val="22"/>
          <w:szCs w:val="22"/>
          <w:shd w:val="clear" w:color="auto" w:fill="FFFFFF"/>
        </w:rPr>
        <w:t xml:space="preserve">Conner, M., 2015. Extending not retiring the theory of planned behaviour: a commentary on </w:t>
      </w:r>
      <w:proofErr w:type="spellStart"/>
      <w:r w:rsidRPr="00025D53">
        <w:rPr>
          <w:sz w:val="22"/>
          <w:szCs w:val="22"/>
          <w:shd w:val="clear" w:color="auto" w:fill="FFFFFF"/>
        </w:rPr>
        <w:t>Sniehotta</w:t>
      </w:r>
      <w:proofErr w:type="spellEnd"/>
      <w:r w:rsidRPr="00025D53">
        <w:rPr>
          <w:sz w:val="22"/>
          <w:szCs w:val="22"/>
          <w:shd w:val="clear" w:color="auto" w:fill="FFFFFF"/>
        </w:rPr>
        <w:t xml:space="preserve">, </w:t>
      </w:r>
      <w:proofErr w:type="spellStart"/>
      <w:r w:rsidRPr="00025D53">
        <w:rPr>
          <w:sz w:val="22"/>
          <w:szCs w:val="22"/>
          <w:shd w:val="clear" w:color="auto" w:fill="FFFFFF"/>
        </w:rPr>
        <w:t>Presseau</w:t>
      </w:r>
      <w:proofErr w:type="spellEnd"/>
      <w:r w:rsidRPr="00025D53">
        <w:rPr>
          <w:sz w:val="22"/>
          <w:szCs w:val="22"/>
          <w:shd w:val="clear" w:color="auto" w:fill="FFFFFF"/>
        </w:rPr>
        <w:t xml:space="preserve"> and Araújo-Soares. </w:t>
      </w:r>
      <w:r w:rsidRPr="00025D53">
        <w:rPr>
          <w:i/>
          <w:iCs/>
          <w:sz w:val="22"/>
          <w:szCs w:val="22"/>
          <w:shd w:val="clear" w:color="auto" w:fill="FFFFFF"/>
        </w:rPr>
        <w:t>Health psychology review</w:t>
      </w:r>
      <w:r w:rsidRPr="00025D53">
        <w:rPr>
          <w:sz w:val="22"/>
          <w:szCs w:val="22"/>
          <w:shd w:val="clear" w:color="auto" w:fill="FFFFFF"/>
        </w:rPr>
        <w:t>, </w:t>
      </w:r>
      <w:r w:rsidRPr="00025D53">
        <w:rPr>
          <w:i/>
          <w:iCs/>
          <w:sz w:val="22"/>
          <w:szCs w:val="22"/>
          <w:shd w:val="clear" w:color="auto" w:fill="FFFFFF"/>
        </w:rPr>
        <w:t>9</w:t>
      </w:r>
      <w:r w:rsidRPr="00025D53">
        <w:rPr>
          <w:sz w:val="22"/>
          <w:szCs w:val="22"/>
          <w:shd w:val="clear" w:color="auto" w:fill="FFFFFF"/>
        </w:rPr>
        <w:t>(2), pp.141-145.</w:t>
      </w:r>
    </w:p>
    <w:p w14:paraId="16BEFD97" w14:textId="77777777" w:rsidR="005E4A1D" w:rsidRPr="00025D53" w:rsidRDefault="005E4A1D" w:rsidP="005E4A1D">
      <w:pPr>
        <w:ind w:left="720" w:hanging="720"/>
        <w:contextualSpacing/>
        <w:jc w:val="both"/>
        <w:rPr>
          <w:sz w:val="22"/>
          <w:szCs w:val="22"/>
          <w:shd w:val="clear" w:color="auto" w:fill="FFFFFF"/>
        </w:rPr>
      </w:pPr>
      <w:r w:rsidRPr="00025D53">
        <w:rPr>
          <w:sz w:val="22"/>
          <w:szCs w:val="22"/>
          <w:shd w:val="clear" w:color="auto" w:fill="FFFFFF"/>
        </w:rPr>
        <w:t>Guan, M. and So, J., 2016. Influence of social identity on self-efficacy beliefs through perceived social support: A social identity theory perspective. </w:t>
      </w:r>
      <w:r w:rsidRPr="00025D53">
        <w:rPr>
          <w:i/>
          <w:iCs/>
          <w:sz w:val="22"/>
          <w:szCs w:val="22"/>
          <w:shd w:val="clear" w:color="auto" w:fill="FFFFFF"/>
        </w:rPr>
        <w:t>Communication Studies</w:t>
      </w:r>
      <w:r w:rsidRPr="00025D53">
        <w:rPr>
          <w:sz w:val="22"/>
          <w:szCs w:val="22"/>
          <w:shd w:val="clear" w:color="auto" w:fill="FFFFFF"/>
        </w:rPr>
        <w:t>, </w:t>
      </w:r>
      <w:r w:rsidRPr="00025D53">
        <w:rPr>
          <w:i/>
          <w:iCs/>
          <w:sz w:val="22"/>
          <w:szCs w:val="22"/>
          <w:shd w:val="clear" w:color="auto" w:fill="FFFFFF"/>
        </w:rPr>
        <w:t>67</w:t>
      </w:r>
      <w:r w:rsidRPr="00025D53">
        <w:rPr>
          <w:sz w:val="22"/>
          <w:szCs w:val="22"/>
          <w:shd w:val="clear" w:color="auto" w:fill="FFFFFF"/>
        </w:rPr>
        <w:t>(5), pp.588-604.</w:t>
      </w:r>
    </w:p>
    <w:p w14:paraId="38135010" w14:textId="77777777" w:rsidR="005E4A1D" w:rsidRPr="00025D53" w:rsidRDefault="005E4A1D" w:rsidP="005E4A1D">
      <w:pPr>
        <w:ind w:left="720" w:hanging="720"/>
        <w:contextualSpacing/>
        <w:jc w:val="both"/>
        <w:rPr>
          <w:sz w:val="22"/>
          <w:szCs w:val="22"/>
          <w:shd w:val="clear" w:color="auto" w:fill="FFFFFF"/>
        </w:rPr>
      </w:pPr>
      <w:proofErr w:type="spellStart"/>
      <w:r w:rsidRPr="00025D53">
        <w:rPr>
          <w:sz w:val="22"/>
          <w:szCs w:val="22"/>
          <w:shd w:val="clear" w:color="auto" w:fill="FFFFFF"/>
        </w:rPr>
        <w:t>Hegner</w:t>
      </w:r>
      <w:proofErr w:type="spellEnd"/>
      <w:r w:rsidRPr="00025D53">
        <w:rPr>
          <w:sz w:val="22"/>
          <w:szCs w:val="22"/>
          <w:shd w:val="clear" w:color="auto" w:fill="FFFFFF"/>
        </w:rPr>
        <w:t xml:space="preserve">, S.M., </w:t>
      </w:r>
      <w:proofErr w:type="spellStart"/>
      <w:r w:rsidRPr="00025D53">
        <w:rPr>
          <w:sz w:val="22"/>
          <w:szCs w:val="22"/>
          <w:shd w:val="clear" w:color="auto" w:fill="FFFFFF"/>
        </w:rPr>
        <w:t>Fenko</w:t>
      </w:r>
      <w:proofErr w:type="spellEnd"/>
      <w:r w:rsidRPr="00025D53">
        <w:rPr>
          <w:sz w:val="22"/>
          <w:szCs w:val="22"/>
          <w:shd w:val="clear" w:color="auto" w:fill="FFFFFF"/>
        </w:rPr>
        <w:t xml:space="preserve">, A. and </w:t>
      </w:r>
      <w:proofErr w:type="spellStart"/>
      <w:r w:rsidRPr="00025D53">
        <w:rPr>
          <w:sz w:val="22"/>
          <w:szCs w:val="22"/>
          <w:shd w:val="clear" w:color="auto" w:fill="FFFFFF"/>
        </w:rPr>
        <w:t>Teravest</w:t>
      </w:r>
      <w:proofErr w:type="spellEnd"/>
      <w:r w:rsidRPr="00025D53">
        <w:rPr>
          <w:sz w:val="22"/>
          <w:szCs w:val="22"/>
          <w:shd w:val="clear" w:color="auto" w:fill="FFFFFF"/>
        </w:rPr>
        <w:t>, A., 2017. Using the theory of planned behaviour to understand brand love. </w:t>
      </w:r>
      <w:r w:rsidRPr="00025D53">
        <w:rPr>
          <w:i/>
          <w:iCs/>
          <w:sz w:val="22"/>
          <w:szCs w:val="22"/>
          <w:shd w:val="clear" w:color="auto" w:fill="FFFFFF"/>
        </w:rPr>
        <w:t>Journal of Product &amp; Brand Management</w:t>
      </w:r>
      <w:r w:rsidRPr="00025D53">
        <w:rPr>
          <w:sz w:val="22"/>
          <w:szCs w:val="22"/>
          <w:shd w:val="clear" w:color="auto" w:fill="FFFFFF"/>
        </w:rPr>
        <w:t>.</w:t>
      </w:r>
    </w:p>
    <w:p w14:paraId="57F35738" w14:textId="77777777" w:rsidR="005E4A1D" w:rsidRPr="00025D53" w:rsidRDefault="005E4A1D" w:rsidP="005E4A1D">
      <w:pPr>
        <w:ind w:left="720" w:hanging="720"/>
        <w:contextualSpacing/>
        <w:jc w:val="both"/>
        <w:rPr>
          <w:sz w:val="22"/>
          <w:szCs w:val="22"/>
          <w:shd w:val="clear" w:color="auto" w:fill="FFFFFF"/>
        </w:rPr>
      </w:pPr>
      <w:r w:rsidRPr="00025D53">
        <w:rPr>
          <w:sz w:val="22"/>
          <w:szCs w:val="22"/>
          <w:shd w:val="clear" w:color="auto" w:fill="FFFFFF"/>
        </w:rPr>
        <w:t>Hogg, M.A., 2016. Social identity theory. In </w:t>
      </w:r>
      <w:r w:rsidRPr="00025D53">
        <w:rPr>
          <w:i/>
          <w:iCs/>
          <w:sz w:val="22"/>
          <w:szCs w:val="22"/>
          <w:shd w:val="clear" w:color="auto" w:fill="FFFFFF"/>
        </w:rPr>
        <w:t>Understanding peace and conflict through social identity theory</w:t>
      </w:r>
      <w:r w:rsidRPr="00025D53">
        <w:rPr>
          <w:sz w:val="22"/>
          <w:szCs w:val="22"/>
          <w:shd w:val="clear" w:color="auto" w:fill="FFFFFF"/>
        </w:rPr>
        <w:t> (pp. 3-17). Springer, Cham.</w:t>
      </w:r>
    </w:p>
    <w:p w14:paraId="2D65DE48" w14:textId="77777777" w:rsidR="005E4A1D" w:rsidRPr="00025D53" w:rsidRDefault="005E4A1D" w:rsidP="005E4A1D">
      <w:pPr>
        <w:ind w:left="720" w:hanging="720"/>
        <w:contextualSpacing/>
        <w:jc w:val="both"/>
        <w:rPr>
          <w:sz w:val="22"/>
          <w:szCs w:val="22"/>
          <w:shd w:val="clear" w:color="auto" w:fill="FFFFFF"/>
        </w:rPr>
      </w:pPr>
      <w:r w:rsidRPr="00025D53">
        <w:rPr>
          <w:sz w:val="22"/>
          <w:szCs w:val="22"/>
          <w:shd w:val="clear" w:color="auto" w:fill="FFFFFF"/>
        </w:rPr>
        <w:t xml:space="preserve">Macfarlane, G.J., Beasley, M., Scott, N., Chong, H., McNamee, P., McBeth, J., </w:t>
      </w:r>
      <w:proofErr w:type="spellStart"/>
      <w:r w:rsidRPr="00025D53">
        <w:rPr>
          <w:sz w:val="22"/>
          <w:szCs w:val="22"/>
          <w:shd w:val="clear" w:color="auto" w:fill="FFFFFF"/>
        </w:rPr>
        <w:t>Basu</w:t>
      </w:r>
      <w:proofErr w:type="spellEnd"/>
      <w:r w:rsidRPr="00025D53">
        <w:rPr>
          <w:sz w:val="22"/>
          <w:szCs w:val="22"/>
          <w:shd w:val="clear" w:color="auto" w:fill="FFFFFF"/>
        </w:rPr>
        <w:t xml:space="preserve">, N., Hannaford, P.C., Jones, G.T., Keeley, </w:t>
      </w:r>
      <w:proofErr w:type="gramStart"/>
      <w:r w:rsidRPr="00025D53">
        <w:rPr>
          <w:sz w:val="22"/>
          <w:szCs w:val="22"/>
          <w:shd w:val="clear" w:color="auto" w:fill="FFFFFF"/>
        </w:rPr>
        <w:t>P.</w:t>
      </w:r>
      <w:proofErr w:type="gramEnd"/>
      <w:r w:rsidRPr="00025D53">
        <w:rPr>
          <w:sz w:val="22"/>
          <w:szCs w:val="22"/>
          <w:shd w:val="clear" w:color="auto" w:fill="FFFFFF"/>
        </w:rPr>
        <w:t xml:space="preserve"> and Prescott, G.J., 2021. Maintaining musculoskeletal health using a behavioural therapy approach: a population-based randomised controlled trial (the </w:t>
      </w:r>
      <w:proofErr w:type="spellStart"/>
      <w:r w:rsidRPr="00025D53">
        <w:rPr>
          <w:sz w:val="22"/>
          <w:szCs w:val="22"/>
          <w:shd w:val="clear" w:color="auto" w:fill="FFFFFF"/>
        </w:rPr>
        <w:t>MAmMOTH</w:t>
      </w:r>
      <w:proofErr w:type="spellEnd"/>
      <w:r w:rsidRPr="00025D53">
        <w:rPr>
          <w:sz w:val="22"/>
          <w:szCs w:val="22"/>
          <w:shd w:val="clear" w:color="auto" w:fill="FFFFFF"/>
        </w:rPr>
        <w:t xml:space="preserve"> Study). </w:t>
      </w:r>
      <w:r w:rsidRPr="00025D53">
        <w:rPr>
          <w:i/>
          <w:iCs/>
          <w:sz w:val="22"/>
          <w:szCs w:val="22"/>
          <w:shd w:val="clear" w:color="auto" w:fill="FFFFFF"/>
        </w:rPr>
        <w:t>Annals of the Rheumatic Diseases</w:t>
      </w:r>
      <w:r w:rsidRPr="00025D53">
        <w:rPr>
          <w:sz w:val="22"/>
          <w:szCs w:val="22"/>
          <w:shd w:val="clear" w:color="auto" w:fill="FFFFFF"/>
        </w:rPr>
        <w:t>, </w:t>
      </w:r>
      <w:r w:rsidRPr="00025D53">
        <w:rPr>
          <w:i/>
          <w:iCs/>
          <w:sz w:val="22"/>
          <w:szCs w:val="22"/>
          <w:shd w:val="clear" w:color="auto" w:fill="FFFFFF"/>
        </w:rPr>
        <w:t>80</w:t>
      </w:r>
      <w:r w:rsidRPr="00025D53">
        <w:rPr>
          <w:sz w:val="22"/>
          <w:szCs w:val="22"/>
          <w:shd w:val="clear" w:color="auto" w:fill="FFFFFF"/>
        </w:rPr>
        <w:t>(7), pp.903-911.</w:t>
      </w:r>
    </w:p>
    <w:p w14:paraId="380D28F4" w14:textId="77777777" w:rsidR="005E4A1D" w:rsidRPr="00025D53" w:rsidRDefault="005E4A1D" w:rsidP="005E4A1D">
      <w:pPr>
        <w:ind w:left="720" w:hanging="720"/>
        <w:contextualSpacing/>
        <w:jc w:val="both"/>
        <w:rPr>
          <w:sz w:val="22"/>
          <w:szCs w:val="22"/>
          <w:shd w:val="clear" w:color="auto" w:fill="FFFFFF"/>
        </w:rPr>
      </w:pPr>
      <w:r w:rsidRPr="00025D53">
        <w:rPr>
          <w:sz w:val="22"/>
          <w:szCs w:val="22"/>
          <w:shd w:val="clear" w:color="auto" w:fill="FFFFFF"/>
        </w:rPr>
        <w:t>McKeown, S., Haji, R. and Ferguson, N., 2016. Understanding peace and conflict through social identity theory. </w:t>
      </w:r>
      <w:r w:rsidRPr="00025D53">
        <w:rPr>
          <w:i/>
          <w:iCs/>
          <w:sz w:val="22"/>
          <w:szCs w:val="22"/>
          <w:shd w:val="clear" w:color="auto" w:fill="FFFFFF"/>
        </w:rPr>
        <w:t>Contemporary Global Perspectives. Switzerland: Springer</w:t>
      </w:r>
      <w:r w:rsidRPr="00025D53">
        <w:rPr>
          <w:sz w:val="22"/>
          <w:szCs w:val="22"/>
          <w:shd w:val="clear" w:color="auto" w:fill="FFFFFF"/>
        </w:rPr>
        <w:t>.</w:t>
      </w:r>
    </w:p>
    <w:p w14:paraId="6BE8E657" w14:textId="77777777" w:rsidR="005E4A1D" w:rsidRPr="00025D53" w:rsidRDefault="005E4A1D" w:rsidP="005E4A1D">
      <w:pPr>
        <w:ind w:left="720" w:hanging="720"/>
        <w:contextualSpacing/>
        <w:jc w:val="both"/>
        <w:rPr>
          <w:sz w:val="22"/>
          <w:szCs w:val="22"/>
          <w:shd w:val="clear" w:color="auto" w:fill="FFFFFF"/>
        </w:rPr>
      </w:pPr>
      <w:r w:rsidRPr="00025D53">
        <w:rPr>
          <w:sz w:val="22"/>
          <w:szCs w:val="22"/>
          <w:shd w:val="clear" w:color="auto" w:fill="FFFFFF"/>
        </w:rPr>
        <w:t>Ward, S.M., 2017. Lost in translation: Social identity theory and the study of status in world politics. </w:t>
      </w:r>
      <w:r w:rsidRPr="00025D53">
        <w:rPr>
          <w:i/>
          <w:iCs/>
          <w:sz w:val="22"/>
          <w:szCs w:val="22"/>
          <w:shd w:val="clear" w:color="auto" w:fill="FFFFFF"/>
        </w:rPr>
        <w:t>International Studies Quarterly</w:t>
      </w:r>
      <w:r w:rsidRPr="00025D53">
        <w:rPr>
          <w:sz w:val="22"/>
          <w:szCs w:val="22"/>
          <w:shd w:val="clear" w:color="auto" w:fill="FFFFFF"/>
        </w:rPr>
        <w:t>, </w:t>
      </w:r>
      <w:r w:rsidRPr="00025D53">
        <w:rPr>
          <w:i/>
          <w:iCs/>
          <w:sz w:val="22"/>
          <w:szCs w:val="22"/>
          <w:shd w:val="clear" w:color="auto" w:fill="FFFFFF"/>
        </w:rPr>
        <w:t>61</w:t>
      </w:r>
      <w:r w:rsidRPr="00025D53">
        <w:rPr>
          <w:sz w:val="22"/>
          <w:szCs w:val="22"/>
          <w:shd w:val="clear" w:color="auto" w:fill="FFFFFF"/>
        </w:rPr>
        <w:t>(4), pp.821-834.</w:t>
      </w:r>
    </w:p>
    <w:p w14:paraId="60D97F4E" w14:textId="77777777" w:rsidR="005E4A1D" w:rsidRPr="00025D53" w:rsidRDefault="005E4A1D" w:rsidP="005E4A1D">
      <w:pPr>
        <w:ind w:left="720" w:hanging="720"/>
        <w:contextualSpacing/>
        <w:jc w:val="both"/>
        <w:rPr>
          <w:sz w:val="22"/>
          <w:szCs w:val="22"/>
          <w:shd w:val="clear" w:color="auto" w:fill="FFFFFF"/>
        </w:rPr>
      </w:pPr>
      <w:r w:rsidRPr="00025D53">
        <w:rPr>
          <w:sz w:val="22"/>
          <w:szCs w:val="22"/>
          <w:shd w:val="clear" w:color="auto" w:fill="FFFFFF"/>
        </w:rPr>
        <w:t xml:space="preserve">Welbourne, T.M., Rolf, S. and </w:t>
      </w:r>
      <w:proofErr w:type="spellStart"/>
      <w:r w:rsidRPr="00025D53">
        <w:rPr>
          <w:sz w:val="22"/>
          <w:szCs w:val="22"/>
          <w:shd w:val="clear" w:color="auto" w:fill="FFFFFF"/>
        </w:rPr>
        <w:t>Schlachter</w:t>
      </w:r>
      <w:proofErr w:type="spellEnd"/>
      <w:r w:rsidRPr="00025D53">
        <w:rPr>
          <w:sz w:val="22"/>
          <w:szCs w:val="22"/>
          <w:shd w:val="clear" w:color="auto" w:fill="FFFFFF"/>
        </w:rPr>
        <w:t>, S., 2017. The case for employee resource groups: A review and social identity theory-based research agenda. </w:t>
      </w:r>
      <w:r w:rsidRPr="00025D53">
        <w:rPr>
          <w:i/>
          <w:iCs/>
          <w:sz w:val="22"/>
          <w:szCs w:val="22"/>
          <w:shd w:val="clear" w:color="auto" w:fill="FFFFFF"/>
        </w:rPr>
        <w:t>Personnel Review</w:t>
      </w:r>
      <w:r w:rsidRPr="00025D53">
        <w:rPr>
          <w:sz w:val="22"/>
          <w:szCs w:val="22"/>
          <w:shd w:val="clear" w:color="auto" w:fill="FFFFFF"/>
        </w:rPr>
        <w:t>.</w:t>
      </w:r>
    </w:p>
    <w:p w14:paraId="0B85B89C" w14:textId="28067DD9" w:rsidR="009D6FEB" w:rsidRDefault="005E4A1D">
      <w:r>
        <w:softHyphen/>
      </w:r>
    </w:p>
    <w:sectPr w:rsidR="009D6FEB" w:rsidSect="007460A2">
      <w:headerReference w:type="default" r:id="rId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9C35A" w14:textId="77777777" w:rsidR="006903F3" w:rsidRDefault="006903F3">
      <w:pPr>
        <w:spacing w:line="240" w:lineRule="auto"/>
      </w:pPr>
      <w:r>
        <w:separator/>
      </w:r>
    </w:p>
  </w:endnote>
  <w:endnote w:type="continuationSeparator" w:id="0">
    <w:p w14:paraId="2AA3C502" w14:textId="77777777" w:rsidR="006903F3" w:rsidRDefault="006903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2B46A" w14:textId="77777777" w:rsidR="006903F3" w:rsidRDefault="006903F3">
      <w:pPr>
        <w:spacing w:line="240" w:lineRule="auto"/>
      </w:pPr>
      <w:r>
        <w:separator/>
      </w:r>
    </w:p>
  </w:footnote>
  <w:footnote w:type="continuationSeparator" w:id="0">
    <w:p w14:paraId="76C2DDBA" w14:textId="77777777" w:rsidR="006903F3" w:rsidRDefault="006903F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1889746"/>
      <w:docPartObj>
        <w:docPartGallery w:val="Page Numbers (Top of Page)"/>
        <w:docPartUnique/>
      </w:docPartObj>
    </w:sdtPr>
    <w:sdtEndPr>
      <w:rPr>
        <w:noProof/>
      </w:rPr>
    </w:sdtEndPr>
    <w:sdtContent>
      <w:p w14:paraId="12F5BC2A" w14:textId="77777777" w:rsidR="00D856B5" w:rsidRDefault="00000000">
        <w:pPr>
          <w:pStyle w:val="Header"/>
          <w:jc w:val="right"/>
        </w:pPr>
        <w:r>
          <w:fldChar w:fldCharType="begin"/>
        </w:r>
        <w:r>
          <w:instrText xml:space="preserve"> PAGE   \* MERGEFORMAT </w:instrText>
        </w:r>
        <w:r>
          <w:fldChar w:fldCharType="separate"/>
        </w:r>
        <w:r>
          <w:rPr>
            <w:noProof/>
          </w:rPr>
          <w:t>8</w:t>
        </w:r>
        <w:r>
          <w:rPr>
            <w:noProof/>
          </w:rPr>
          <w:fldChar w:fldCharType="end"/>
        </w:r>
      </w:p>
    </w:sdtContent>
  </w:sdt>
  <w:p w14:paraId="78404F27" w14:textId="77777777" w:rsidR="00D856B5" w:rsidRDefault="00000000" w:rsidP="00270837">
    <w:pPr>
      <w:pStyle w:val="Header"/>
      <w:tabs>
        <w:tab w:val="clear" w:pos="4680"/>
        <w:tab w:val="clear" w:pos="9360"/>
        <w:tab w:val="left" w:pos="4182"/>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A1D"/>
    <w:rsid w:val="002E7083"/>
    <w:rsid w:val="005E4A1D"/>
    <w:rsid w:val="006903F3"/>
    <w:rsid w:val="009D6FEB"/>
    <w:rsid w:val="00AD67DD"/>
    <w:rsid w:val="00DE6B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2CB5F"/>
  <w15:chartTrackingRefBased/>
  <w15:docId w15:val="{B9BF6D76-51EB-4D73-9099-5A0B2070C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A1D"/>
    <w:pPr>
      <w:spacing w:after="0" w:line="360" w:lineRule="auto"/>
    </w:pPr>
    <w:rPr>
      <w:rFonts w:ascii="Arial" w:hAnsi="Arial" w:cs="Arial"/>
      <w:color w:val="000000" w:themeColor="text1"/>
      <w:sz w:val="24"/>
      <w:szCs w:val="24"/>
    </w:rPr>
  </w:style>
  <w:style w:type="paragraph" w:styleId="Heading1">
    <w:name w:val="heading 1"/>
    <w:basedOn w:val="Heading2"/>
    <w:next w:val="Normal"/>
    <w:link w:val="Heading1Char"/>
    <w:uiPriority w:val="9"/>
    <w:qFormat/>
    <w:rsid w:val="005E4A1D"/>
    <w:pPr>
      <w:spacing w:before="0"/>
      <w:jc w:val="both"/>
      <w:outlineLvl w:val="0"/>
    </w:pPr>
    <w:rPr>
      <w:rFonts w:ascii="Arial" w:hAnsi="Arial" w:cs="Arial"/>
      <w:b/>
      <w:iCs/>
      <w:color w:val="000000" w:themeColor="text1"/>
      <w:sz w:val="24"/>
      <w:szCs w:val="24"/>
      <w:shd w:val="clear" w:color="auto" w:fill="FFFFFF"/>
    </w:rPr>
  </w:style>
  <w:style w:type="paragraph" w:styleId="Heading2">
    <w:name w:val="heading 2"/>
    <w:basedOn w:val="Normal"/>
    <w:next w:val="Normal"/>
    <w:link w:val="Heading2Char"/>
    <w:uiPriority w:val="9"/>
    <w:semiHidden/>
    <w:unhideWhenUsed/>
    <w:qFormat/>
    <w:rsid w:val="005E4A1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4A1D"/>
    <w:rPr>
      <w:rFonts w:ascii="Arial" w:eastAsiaTheme="majorEastAsia" w:hAnsi="Arial" w:cs="Arial"/>
      <w:b/>
      <w:iCs/>
      <w:color w:val="000000" w:themeColor="text1"/>
      <w:sz w:val="24"/>
      <w:szCs w:val="24"/>
    </w:rPr>
  </w:style>
  <w:style w:type="paragraph" w:styleId="Header">
    <w:name w:val="header"/>
    <w:basedOn w:val="Normal"/>
    <w:link w:val="HeaderChar"/>
    <w:uiPriority w:val="99"/>
    <w:unhideWhenUsed/>
    <w:rsid w:val="005E4A1D"/>
    <w:pPr>
      <w:tabs>
        <w:tab w:val="center" w:pos="4680"/>
        <w:tab w:val="right" w:pos="9360"/>
      </w:tabs>
      <w:spacing w:line="240" w:lineRule="auto"/>
    </w:pPr>
  </w:style>
  <w:style w:type="character" w:customStyle="1" w:styleId="HeaderChar">
    <w:name w:val="Header Char"/>
    <w:basedOn w:val="DefaultParagraphFont"/>
    <w:link w:val="Header"/>
    <w:uiPriority w:val="99"/>
    <w:rsid w:val="005E4A1D"/>
    <w:rPr>
      <w:rFonts w:ascii="Arial" w:hAnsi="Arial" w:cs="Arial"/>
      <w:color w:val="000000" w:themeColor="text1"/>
      <w:sz w:val="24"/>
      <w:szCs w:val="24"/>
    </w:rPr>
  </w:style>
  <w:style w:type="character" w:styleId="Hyperlink">
    <w:name w:val="Hyperlink"/>
    <w:basedOn w:val="DefaultParagraphFont"/>
    <w:uiPriority w:val="99"/>
    <w:unhideWhenUsed/>
    <w:rsid w:val="005E4A1D"/>
    <w:rPr>
      <w:color w:val="0000FF"/>
      <w:u w:val="single"/>
    </w:rPr>
  </w:style>
  <w:style w:type="paragraph" w:styleId="TOCHeading">
    <w:name w:val="TOC Heading"/>
    <w:basedOn w:val="Heading1"/>
    <w:next w:val="Normal"/>
    <w:uiPriority w:val="39"/>
    <w:unhideWhenUsed/>
    <w:qFormat/>
    <w:rsid w:val="005E4A1D"/>
    <w:pPr>
      <w:spacing w:line="259" w:lineRule="auto"/>
      <w:outlineLvl w:val="9"/>
    </w:pPr>
    <w:rPr>
      <w:b w:val="0"/>
      <w:color w:val="2F5496" w:themeColor="accent1" w:themeShade="BF"/>
    </w:rPr>
  </w:style>
  <w:style w:type="paragraph" w:styleId="TOC1">
    <w:name w:val="toc 1"/>
    <w:basedOn w:val="Normal"/>
    <w:next w:val="Normal"/>
    <w:autoRedefine/>
    <w:uiPriority w:val="39"/>
    <w:unhideWhenUsed/>
    <w:rsid w:val="005E4A1D"/>
    <w:pPr>
      <w:tabs>
        <w:tab w:val="right" w:leader="dot" w:pos="9350"/>
      </w:tabs>
      <w:contextualSpacing/>
      <w:jc w:val="both"/>
    </w:pPr>
  </w:style>
  <w:style w:type="character" w:customStyle="1" w:styleId="Heading2Char">
    <w:name w:val="Heading 2 Char"/>
    <w:basedOn w:val="DefaultParagraphFont"/>
    <w:link w:val="Heading2"/>
    <w:uiPriority w:val="9"/>
    <w:semiHidden/>
    <w:rsid w:val="005E4A1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1931</Words>
  <Characters>11013</Characters>
  <Application>Microsoft Office Word</Application>
  <DocSecurity>0</DocSecurity>
  <Lines>91</Lines>
  <Paragraphs>25</Paragraphs>
  <ScaleCrop>false</ScaleCrop>
  <Company/>
  <LinksUpToDate>false</LinksUpToDate>
  <CharactersWithSpaces>12919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Cosmina Lemnariu</dc:creator>
  <cp:keywords/>
  <dc:description/>
  <cp:lastModifiedBy>Cosmina Lemnariu</cp:lastModifiedBy>
  <cp:revision>3</cp:revision>
  <dcterms:created xsi:type="dcterms:W3CDTF">2022-11-17T20:42:00Z</dcterms:created>
  <dcterms:modified xsi:type="dcterms:W3CDTF">2022-11-17T20:51:00Z</dcterms:modified>
</cp:coreProperties>
</file>