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EA8B4" w14:textId="28AF1F3A" w:rsidR="00005818" w:rsidRPr="00ED5F1B" w:rsidRDefault="00005818" w:rsidP="00005818">
      <w:pPr>
        <w:jc w:val="center"/>
        <w:rPr>
          <w:rFonts w:ascii="Verdana" w:hAnsi="Verdana"/>
          <w:b/>
          <w:bCs/>
          <w:sz w:val="36"/>
          <w:szCs w:val="36"/>
        </w:rPr>
      </w:pPr>
      <w:r w:rsidRPr="00ED5F1B">
        <w:rPr>
          <w:rFonts w:ascii="Verdana" w:hAnsi="Verdana"/>
          <w:b/>
          <w:bCs/>
          <w:sz w:val="36"/>
          <w:szCs w:val="36"/>
        </w:rPr>
        <w:t>A critical analysis of external factors impacting High Street retailers in the UK</w:t>
      </w:r>
    </w:p>
    <w:p w14:paraId="625DA87A" w14:textId="77777777" w:rsidR="007D452A" w:rsidRPr="00ED5F1B" w:rsidRDefault="007D452A" w:rsidP="007D452A">
      <w:pPr>
        <w:spacing w:after="160" w:line="259" w:lineRule="auto"/>
        <w:rPr>
          <w:rFonts w:ascii="Verdana" w:hAnsi="Verdana"/>
          <w:b/>
          <w:caps/>
          <w:sz w:val="18"/>
          <w:szCs w:val="18"/>
        </w:rPr>
      </w:pPr>
    </w:p>
    <w:p w14:paraId="3E152DC2" w14:textId="77777777" w:rsidR="007D452A" w:rsidRPr="00ED5F1B" w:rsidRDefault="007D452A" w:rsidP="007D452A">
      <w:pPr>
        <w:spacing w:after="160" w:line="259" w:lineRule="auto"/>
        <w:jc w:val="center"/>
        <w:rPr>
          <w:rFonts w:ascii="Verdana" w:hAnsi="Verdana"/>
          <w:b/>
          <w:caps/>
          <w:sz w:val="18"/>
          <w:szCs w:val="18"/>
        </w:rPr>
      </w:pPr>
      <w:r w:rsidRPr="00ED5F1B">
        <w:rPr>
          <w:noProof/>
          <w:lang w:eastAsia="en-GB"/>
        </w:rPr>
        <w:drawing>
          <wp:inline distT="0" distB="0" distL="0" distR="0" wp14:anchorId="15567DAB" wp14:editId="321FB61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D89325C" w14:textId="77777777" w:rsidR="007D452A" w:rsidRPr="00ED5F1B" w:rsidRDefault="007D452A" w:rsidP="007D452A">
      <w:pPr>
        <w:spacing w:after="160" w:line="259" w:lineRule="auto"/>
        <w:rPr>
          <w:rFonts w:ascii="Verdana" w:hAnsi="Verdana"/>
          <w:b/>
          <w:caps/>
          <w:sz w:val="18"/>
          <w:szCs w:val="18"/>
        </w:rPr>
      </w:pPr>
    </w:p>
    <w:p w14:paraId="57B142CA" w14:textId="0A116BE2" w:rsidR="00005818" w:rsidRPr="00ED5F1B" w:rsidRDefault="007D452A" w:rsidP="00005818">
      <w:pPr>
        <w:spacing w:after="160" w:line="259" w:lineRule="auto"/>
        <w:rPr>
          <w:rFonts w:ascii="Verdana" w:hAnsi="Verdana"/>
          <w:b/>
          <w:bCs/>
          <w:caps/>
          <w:sz w:val="18"/>
          <w:szCs w:val="18"/>
        </w:rPr>
      </w:pPr>
      <w:r w:rsidRPr="00ED5F1B">
        <w:rPr>
          <w:rFonts w:ascii="Verdana" w:hAnsi="Verdana"/>
          <w:b/>
          <w:caps/>
          <w:sz w:val="18"/>
          <w:szCs w:val="18"/>
        </w:rPr>
        <w:t>MODULE NAME:</w:t>
      </w:r>
      <w:r w:rsidRPr="00ED5F1B">
        <w:rPr>
          <w:rFonts w:ascii="Verdana" w:hAnsi="Verdana"/>
          <w:b/>
          <w:caps/>
          <w:sz w:val="18"/>
          <w:szCs w:val="18"/>
        </w:rPr>
        <w:tab/>
      </w:r>
      <w:r w:rsidRPr="00ED5F1B">
        <w:rPr>
          <w:rFonts w:ascii="Verdana" w:hAnsi="Verdana"/>
          <w:b/>
          <w:caps/>
          <w:sz w:val="18"/>
          <w:szCs w:val="18"/>
        </w:rPr>
        <w:tab/>
      </w:r>
      <w:r w:rsidR="00005818" w:rsidRPr="00ED5F1B">
        <w:rPr>
          <w:rFonts w:ascii="Verdana" w:hAnsi="Verdana"/>
          <w:b/>
          <w:bCs/>
          <w:caps/>
          <w:sz w:val="18"/>
          <w:szCs w:val="18"/>
        </w:rPr>
        <w:t>Problem Solving and Innovation (BMSW4014)</w:t>
      </w:r>
    </w:p>
    <w:p w14:paraId="435A9AE2" w14:textId="465C2C8E" w:rsidR="007D452A" w:rsidRPr="00ED5F1B" w:rsidRDefault="007D452A" w:rsidP="007D452A">
      <w:pPr>
        <w:spacing w:after="160" w:line="259" w:lineRule="auto"/>
        <w:rPr>
          <w:rFonts w:ascii="Verdana" w:hAnsi="Verdana"/>
          <w:b/>
          <w:caps/>
          <w:sz w:val="18"/>
          <w:szCs w:val="18"/>
        </w:rPr>
      </w:pPr>
    </w:p>
    <w:p w14:paraId="05F4A47A" w14:textId="5A772C7C" w:rsidR="007D452A" w:rsidRPr="00ED5F1B" w:rsidRDefault="007D452A" w:rsidP="007D452A">
      <w:pPr>
        <w:spacing w:after="160" w:line="259" w:lineRule="auto"/>
        <w:rPr>
          <w:rFonts w:ascii="Verdana" w:hAnsi="Verdana"/>
          <w:b/>
          <w:caps/>
          <w:sz w:val="18"/>
          <w:szCs w:val="18"/>
        </w:rPr>
      </w:pPr>
      <w:r w:rsidRPr="00ED5F1B">
        <w:rPr>
          <w:rFonts w:ascii="Verdana" w:hAnsi="Verdana"/>
          <w:b/>
          <w:caps/>
          <w:sz w:val="18"/>
          <w:szCs w:val="18"/>
        </w:rPr>
        <w:t>Student Name:</w:t>
      </w:r>
      <w:r w:rsidRPr="00ED5F1B">
        <w:rPr>
          <w:rFonts w:ascii="Verdana" w:hAnsi="Verdana"/>
          <w:b/>
          <w:caps/>
          <w:sz w:val="18"/>
          <w:szCs w:val="18"/>
        </w:rPr>
        <w:tab/>
      </w:r>
      <w:r w:rsidRPr="00ED5F1B">
        <w:rPr>
          <w:rFonts w:ascii="Verdana" w:hAnsi="Verdana"/>
          <w:b/>
          <w:caps/>
          <w:sz w:val="18"/>
          <w:szCs w:val="18"/>
        </w:rPr>
        <w:tab/>
      </w:r>
      <w:r w:rsidR="00005818" w:rsidRPr="00ED5F1B">
        <w:rPr>
          <w:rFonts w:ascii="Verdana" w:hAnsi="Verdana"/>
          <w:b/>
          <w:caps/>
          <w:sz w:val="18"/>
          <w:szCs w:val="18"/>
        </w:rPr>
        <w:t>mais bitar (2417052)</w:t>
      </w:r>
    </w:p>
    <w:p w14:paraId="368C3AFC" w14:textId="77777777" w:rsidR="007D452A" w:rsidRPr="00ED5F1B" w:rsidRDefault="007D452A" w:rsidP="00A20E20">
      <w:pPr>
        <w:spacing w:after="160" w:line="259" w:lineRule="auto"/>
        <w:rPr>
          <w:rFonts w:ascii="Verdana" w:hAnsi="Verdana"/>
          <w:b/>
          <w:caps/>
          <w:sz w:val="18"/>
          <w:szCs w:val="18"/>
        </w:rPr>
      </w:pPr>
      <w:r w:rsidRPr="00ED5F1B">
        <w:rPr>
          <w:rFonts w:ascii="Verdana" w:hAnsi="Verdana"/>
          <w:b/>
          <w:caps/>
          <w:sz w:val="18"/>
          <w:szCs w:val="18"/>
        </w:rPr>
        <w:t xml:space="preserve">Lecturer Name:                  </w:t>
      </w:r>
      <w:r w:rsidR="00005818" w:rsidRPr="00ED5F1B">
        <w:rPr>
          <w:rFonts w:ascii="Verdana" w:hAnsi="Verdana"/>
          <w:b/>
          <w:bCs/>
          <w:caps/>
          <w:sz w:val="18"/>
          <w:szCs w:val="18"/>
        </w:rPr>
        <w:t>Rhiannon Akers</w:t>
      </w:r>
      <w:r w:rsidR="00005818" w:rsidRPr="00ED5F1B">
        <w:rPr>
          <w:rFonts w:ascii="Verdana" w:hAnsi="Verdana"/>
          <w:b/>
          <w:caps/>
          <w:sz w:val="18"/>
          <w:szCs w:val="18"/>
        </w:rPr>
        <w:t> </w:t>
      </w:r>
    </w:p>
    <w:p w14:paraId="2130F535" w14:textId="77777777" w:rsidR="00005818" w:rsidRPr="00ED5F1B" w:rsidRDefault="00005818" w:rsidP="00A20E20">
      <w:pPr>
        <w:spacing w:after="160" w:line="259" w:lineRule="auto"/>
        <w:rPr>
          <w:rFonts w:ascii="Verdana" w:hAnsi="Verdana"/>
          <w:b/>
          <w:caps/>
          <w:sz w:val="18"/>
          <w:szCs w:val="18"/>
        </w:rPr>
      </w:pPr>
    </w:p>
    <w:p w14:paraId="040F290E" w14:textId="77777777" w:rsidR="00005818" w:rsidRPr="00ED5F1B" w:rsidRDefault="00005818" w:rsidP="00A20E20">
      <w:pPr>
        <w:spacing w:after="160" w:line="259" w:lineRule="auto"/>
        <w:rPr>
          <w:rFonts w:ascii="Verdana" w:hAnsi="Verdana"/>
          <w:b/>
          <w:caps/>
          <w:sz w:val="18"/>
          <w:szCs w:val="18"/>
        </w:rPr>
      </w:pPr>
    </w:p>
    <w:p w14:paraId="18B4C179" w14:textId="77777777" w:rsidR="00005818" w:rsidRPr="00ED5F1B" w:rsidRDefault="00005818" w:rsidP="00A20E20">
      <w:pPr>
        <w:spacing w:after="160" w:line="259" w:lineRule="auto"/>
        <w:rPr>
          <w:rFonts w:ascii="Verdana" w:hAnsi="Verdana"/>
          <w:b/>
          <w:caps/>
          <w:sz w:val="18"/>
          <w:szCs w:val="18"/>
        </w:rPr>
      </w:pPr>
    </w:p>
    <w:p w14:paraId="60741CB3" w14:textId="77777777" w:rsidR="00005818" w:rsidRPr="00ED5F1B" w:rsidRDefault="00005818" w:rsidP="00A20E20">
      <w:pPr>
        <w:spacing w:after="160" w:line="259" w:lineRule="auto"/>
        <w:rPr>
          <w:rFonts w:ascii="Verdana" w:hAnsi="Verdana"/>
          <w:b/>
          <w:caps/>
          <w:sz w:val="18"/>
          <w:szCs w:val="18"/>
        </w:rPr>
      </w:pPr>
    </w:p>
    <w:p w14:paraId="3936D1CC" w14:textId="77777777" w:rsidR="00005818" w:rsidRPr="00ED5F1B" w:rsidRDefault="00005818" w:rsidP="00A20E20">
      <w:pPr>
        <w:spacing w:after="160" w:line="259" w:lineRule="auto"/>
        <w:rPr>
          <w:rFonts w:ascii="Verdana" w:hAnsi="Verdana"/>
          <w:b/>
          <w:caps/>
          <w:sz w:val="18"/>
          <w:szCs w:val="18"/>
        </w:rPr>
      </w:pPr>
    </w:p>
    <w:p w14:paraId="3D8C86D5" w14:textId="77777777" w:rsidR="00005818" w:rsidRPr="00ED5F1B" w:rsidRDefault="00005818" w:rsidP="00A20E20">
      <w:pPr>
        <w:spacing w:after="160" w:line="259" w:lineRule="auto"/>
        <w:rPr>
          <w:rFonts w:ascii="Verdana" w:hAnsi="Verdana"/>
          <w:b/>
          <w:caps/>
          <w:sz w:val="18"/>
          <w:szCs w:val="18"/>
        </w:rPr>
      </w:pPr>
    </w:p>
    <w:p w14:paraId="29F712BE" w14:textId="77777777" w:rsidR="00005818" w:rsidRPr="00ED5F1B" w:rsidRDefault="00005818" w:rsidP="00A20E20">
      <w:pPr>
        <w:spacing w:after="160" w:line="259" w:lineRule="auto"/>
        <w:rPr>
          <w:rFonts w:ascii="Verdana" w:hAnsi="Verdana"/>
          <w:b/>
          <w:caps/>
          <w:sz w:val="18"/>
          <w:szCs w:val="18"/>
        </w:rPr>
      </w:pPr>
    </w:p>
    <w:p w14:paraId="64D799A1" w14:textId="77777777" w:rsidR="00005818" w:rsidRPr="00ED5F1B" w:rsidRDefault="00005818" w:rsidP="00A20E20">
      <w:pPr>
        <w:spacing w:after="160" w:line="259" w:lineRule="auto"/>
        <w:rPr>
          <w:rFonts w:ascii="Verdana" w:hAnsi="Verdana"/>
          <w:b/>
          <w:caps/>
          <w:sz w:val="18"/>
          <w:szCs w:val="18"/>
        </w:rPr>
      </w:pPr>
    </w:p>
    <w:p w14:paraId="7530D790" w14:textId="77777777" w:rsidR="00005818" w:rsidRPr="00ED5F1B" w:rsidRDefault="00005818" w:rsidP="00A20E20">
      <w:pPr>
        <w:spacing w:after="160" w:line="259" w:lineRule="auto"/>
        <w:rPr>
          <w:rFonts w:ascii="Verdana" w:hAnsi="Verdana"/>
          <w:b/>
          <w:caps/>
          <w:sz w:val="18"/>
          <w:szCs w:val="18"/>
        </w:rPr>
      </w:pPr>
    </w:p>
    <w:p w14:paraId="139F6DFF" w14:textId="77777777" w:rsidR="00005818" w:rsidRPr="00ED5F1B" w:rsidRDefault="00005818" w:rsidP="00A20E20">
      <w:pPr>
        <w:spacing w:after="160" w:line="259" w:lineRule="auto"/>
        <w:rPr>
          <w:rFonts w:ascii="Verdana" w:hAnsi="Verdana"/>
          <w:b/>
          <w:caps/>
          <w:sz w:val="18"/>
          <w:szCs w:val="18"/>
        </w:rPr>
      </w:pPr>
    </w:p>
    <w:p w14:paraId="7B5BF0E9" w14:textId="77777777" w:rsidR="00005818" w:rsidRPr="00ED5F1B" w:rsidRDefault="00005818" w:rsidP="00A20E20">
      <w:pPr>
        <w:spacing w:after="160" w:line="259" w:lineRule="auto"/>
        <w:rPr>
          <w:rFonts w:ascii="Verdana" w:hAnsi="Verdana"/>
          <w:b/>
          <w:caps/>
          <w:sz w:val="18"/>
          <w:szCs w:val="18"/>
        </w:rPr>
      </w:pPr>
    </w:p>
    <w:p w14:paraId="608BECCA" w14:textId="77777777" w:rsidR="00005818" w:rsidRPr="00ED5F1B" w:rsidRDefault="00005818" w:rsidP="00A20E20">
      <w:pPr>
        <w:spacing w:after="160" w:line="259" w:lineRule="auto"/>
        <w:rPr>
          <w:rFonts w:ascii="Verdana" w:hAnsi="Verdana"/>
          <w:b/>
          <w:caps/>
          <w:sz w:val="18"/>
          <w:szCs w:val="18"/>
        </w:rPr>
      </w:pPr>
    </w:p>
    <w:p w14:paraId="662D4ADC" w14:textId="2E0C0D4E" w:rsidR="00005818" w:rsidRPr="00ED5F1B" w:rsidRDefault="00005818" w:rsidP="00A20E20">
      <w:pPr>
        <w:spacing w:after="160" w:line="259" w:lineRule="auto"/>
        <w:rPr>
          <w:rFonts w:ascii="Verdana" w:hAnsi="Verdana"/>
          <w:b/>
          <w:caps/>
          <w:sz w:val="18"/>
          <w:szCs w:val="18"/>
        </w:rPr>
        <w:sectPr w:rsidR="00005818" w:rsidRPr="00ED5F1B">
          <w:footerReference w:type="default" r:id="rId9"/>
          <w:pgSz w:w="11906" w:h="16838"/>
          <w:pgMar w:top="1440" w:right="1440" w:bottom="1440" w:left="1440" w:header="708" w:footer="708" w:gutter="0"/>
          <w:cols w:space="708"/>
          <w:docGrid w:linePitch="360"/>
        </w:sectPr>
      </w:pPr>
      <w:r w:rsidRPr="00ED5F1B">
        <w:rPr>
          <w:rFonts w:ascii="Verdana" w:hAnsi="Verdana"/>
          <w:b/>
          <w:caps/>
          <w:sz w:val="18"/>
          <w:szCs w:val="18"/>
        </w:rPr>
        <w:t>word count: 1647</w:t>
      </w:r>
    </w:p>
    <w:p w14:paraId="1C7E1E33" w14:textId="288817EF" w:rsidR="008746EE" w:rsidRPr="00ED5F1B" w:rsidRDefault="008746EE"/>
    <w:sdt>
      <w:sdtPr>
        <w:rPr>
          <w:rFonts w:ascii="Calibri" w:eastAsiaTheme="minorHAnsi" w:hAnsi="Calibri" w:cs="Calibri"/>
          <w:color w:val="auto"/>
          <w:sz w:val="22"/>
          <w:szCs w:val="22"/>
          <w:lang w:val="en-GB"/>
        </w:rPr>
        <w:id w:val="-1828040940"/>
        <w:docPartObj>
          <w:docPartGallery w:val="Table of Contents"/>
          <w:docPartUnique/>
        </w:docPartObj>
      </w:sdtPr>
      <w:sdtEndPr>
        <w:rPr>
          <w:b/>
          <w:bCs/>
          <w:noProof/>
        </w:rPr>
      </w:sdtEndPr>
      <w:sdtContent>
        <w:p w14:paraId="2F7F42C1" w14:textId="77777777" w:rsidR="00ED5F1B" w:rsidRPr="00ED5F1B" w:rsidRDefault="00A20E20" w:rsidP="00005818">
          <w:pPr>
            <w:pStyle w:val="TOCHeading"/>
            <w:rPr>
              <w:noProof/>
              <w:color w:val="auto"/>
            </w:rPr>
          </w:pPr>
          <w:r w:rsidRPr="00ED5F1B">
            <w:rPr>
              <w:color w:val="auto"/>
            </w:rPr>
            <w:t>Table of Contents</w:t>
          </w:r>
          <w:r w:rsidRPr="00ED5F1B">
            <w:rPr>
              <w:rFonts w:ascii="Verdana" w:hAnsi="Verdana"/>
              <w:caps/>
              <w:color w:val="auto"/>
              <w:sz w:val="18"/>
              <w:szCs w:val="20"/>
            </w:rPr>
            <w:fldChar w:fldCharType="begin"/>
          </w:r>
          <w:r w:rsidRPr="00ED5F1B">
            <w:rPr>
              <w:color w:val="auto"/>
            </w:rPr>
            <w:instrText xml:space="preserve"> TOC \o "1-3" \h \z \u </w:instrText>
          </w:r>
          <w:r w:rsidRPr="00ED5F1B">
            <w:rPr>
              <w:rFonts w:ascii="Verdana" w:hAnsi="Verdana"/>
              <w:caps/>
              <w:color w:val="auto"/>
              <w:sz w:val="18"/>
              <w:szCs w:val="20"/>
            </w:rPr>
            <w:fldChar w:fldCharType="separate"/>
          </w:r>
        </w:p>
        <w:p w14:paraId="4030A581" w14:textId="43E88BE0" w:rsidR="00ED5F1B" w:rsidRPr="00ED5F1B" w:rsidRDefault="00ED5F1B">
          <w:pPr>
            <w:pStyle w:val="TOC1"/>
            <w:tabs>
              <w:tab w:val="right" w:leader="dot" w:pos="9016"/>
            </w:tabs>
            <w:rPr>
              <w:rFonts w:asciiTheme="minorHAnsi" w:eastAsiaTheme="minorEastAsia" w:hAnsiTheme="minorHAnsi" w:cstheme="minorBidi"/>
              <w:b w:val="0"/>
              <w:bCs w:val="0"/>
              <w:caps w:val="0"/>
              <w:noProof/>
              <w:color w:val="auto"/>
              <w:kern w:val="2"/>
              <w:sz w:val="24"/>
              <w:szCs w:val="24"/>
              <w:lang w:eastAsia="en-GB"/>
              <w14:ligatures w14:val="standardContextual"/>
            </w:rPr>
          </w:pPr>
          <w:hyperlink w:anchor="_Toc194098224" w:history="1">
            <w:r w:rsidRPr="00ED5F1B">
              <w:rPr>
                <w:rStyle w:val="Hyperlink"/>
                <w:noProof/>
                <w:color w:val="auto"/>
              </w:rPr>
              <w:t>Introduction</w:t>
            </w:r>
            <w:r w:rsidRPr="00ED5F1B">
              <w:rPr>
                <w:noProof/>
                <w:webHidden/>
                <w:color w:val="auto"/>
              </w:rPr>
              <w:tab/>
            </w:r>
            <w:r w:rsidRPr="00ED5F1B">
              <w:rPr>
                <w:noProof/>
                <w:webHidden/>
                <w:color w:val="auto"/>
              </w:rPr>
              <w:fldChar w:fldCharType="begin"/>
            </w:r>
            <w:r w:rsidRPr="00ED5F1B">
              <w:rPr>
                <w:noProof/>
                <w:webHidden/>
                <w:color w:val="auto"/>
              </w:rPr>
              <w:instrText xml:space="preserve"> PAGEREF _Toc194098224 \h </w:instrText>
            </w:r>
            <w:r w:rsidRPr="00ED5F1B">
              <w:rPr>
                <w:noProof/>
                <w:webHidden/>
                <w:color w:val="auto"/>
              </w:rPr>
            </w:r>
            <w:r w:rsidRPr="00ED5F1B">
              <w:rPr>
                <w:noProof/>
                <w:webHidden/>
                <w:color w:val="auto"/>
              </w:rPr>
              <w:fldChar w:fldCharType="separate"/>
            </w:r>
            <w:r w:rsidRPr="00ED5F1B">
              <w:rPr>
                <w:noProof/>
                <w:webHidden/>
                <w:color w:val="auto"/>
              </w:rPr>
              <w:t>3</w:t>
            </w:r>
            <w:r w:rsidRPr="00ED5F1B">
              <w:rPr>
                <w:noProof/>
                <w:webHidden/>
                <w:color w:val="auto"/>
              </w:rPr>
              <w:fldChar w:fldCharType="end"/>
            </w:r>
          </w:hyperlink>
        </w:p>
        <w:p w14:paraId="254A12F7" w14:textId="3420540B" w:rsidR="00ED5F1B" w:rsidRPr="00ED5F1B" w:rsidRDefault="00ED5F1B">
          <w:pPr>
            <w:pStyle w:val="TOC1"/>
            <w:tabs>
              <w:tab w:val="right" w:leader="dot" w:pos="9016"/>
            </w:tabs>
            <w:rPr>
              <w:rFonts w:asciiTheme="minorHAnsi" w:eastAsiaTheme="minorEastAsia" w:hAnsiTheme="minorHAnsi" w:cstheme="minorBidi"/>
              <w:b w:val="0"/>
              <w:bCs w:val="0"/>
              <w:caps w:val="0"/>
              <w:noProof/>
              <w:color w:val="auto"/>
              <w:kern w:val="2"/>
              <w:sz w:val="24"/>
              <w:szCs w:val="24"/>
              <w:lang w:eastAsia="en-GB"/>
              <w14:ligatures w14:val="standardContextual"/>
            </w:rPr>
          </w:pPr>
          <w:hyperlink w:anchor="_Toc194098225" w:history="1">
            <w:r w:rsidRPr="00ED5F1B">
              <w:rPr>
                <w:rStyle w:val="Hyperlink"/>
                <w:noProof/>
                <w:color w:val="auto"/>
              </w:rPr>
              <w:t>Findings</w:t>
            </w:r>
            <w:r w:rsidRPr="00ED5F1B">
              <w:rPr>
                <w:noProof/>
                <w:webHidden/>
                <w:color w:val="auto"/>
              </w:rPr>
              <w:tab/>
            </w:r>
            <w:r w:rsidRPr="00ED5F1B">
              <w:rPr>
                <w:noProof/>
                <w:webHidden/>
                <w:color w:val="auto"/>
              </w:rPr>
              <w:fldChar w:fldCharType="begin"/>
            </w:r>
            <w:r w:rsidRPr="00ED5F1B">
              <w:rPr>
                <w:noProof/>
                <w:webHidden/>
                <w:color w:val="auto"/>
              </w:rPr>
              <w:instrText xml:space="preserve"> PAGEREF _Toc194098225 \h </w:instrText>
            </w:r>
            <w:r w:rsidRPr="00ED5F1B">
              <w:rPr>
                <w:noProof/>
                <w:webHidden/>
                <w:color w:val="auto"/>
              </w:rPr>
            </w:r>
            <w:r w:rsidRPr="00ED5F1B">
              <w:rPr>
                <w:noProof/>
                <w:webHidden/>
                <w:color w:val="auto"/>
              </w:rPr>
              <w:fldChar w:fldCharType="separate"/>
            </w:r>
            <w:r w:rsidRPr="00ED5F1B">
              <w:rPr>
                <w:noProof/>
                <w:webHidden/>
                <w:color w:val="auto"/>
              </w:rPr>
              <w:t>3</w:t>
            </w:r>
            <w:r w:rsidRPr="00ED5F1B">
              <w:rPr>
                <w:noProof/>
                <w:webHidden/>
                <w:color w:val="auto"/>
              </w:rPr>
              <w:fldChar w:fldCharType="end"/>
            </w:r>
          </w:hyperlink>
        </w:p>
        <w:p w14:paraId="25C6640D" w14:textId="3280D3C4" w:rsidR="00ED5F1B" w:rsidRPr="00ED5F1B" w:rsidRDefault="00ED5F1B">
          <w:pPr>
            <w:pStyle w:val="TOC1"/>
            <w:tabs>
              <w:tab w:val="right" w:leader="dot" w:pos="9016"/>
            </w:tabs>
            <w:rPr>
              <w:rFonts w:asciiTheme="minorHAnsi" w:eastAsiaTheme="minorEastAsia" w:hAnsiTheme="minorHAnsi" w:cstheme="minorBidi"/>
              <w:b w:val="0"/>
              <w:bCs w:val="0"/>
              <w:caps w:val="0"/>
              <w:noProof/>
              <w:color w:val="auto"/>
              <w:kern w:val="2"/>
              <w:sz w:val="24"/>
              <w:szCs w:val="24"/>
              <w:lang w:eastAsia="en-GB"/>
              <w14:ligatures w14:val="standardContextual"/>
            </w:rPr>
          </w:pPr>
          <w:hyperlink w:anchor="_Toc194098226" w:history="1">
            <w:r w:rsidRPr="00ED5F1B">
              <w:rPr>
                <w:rStyle w:val="Hyperlink"/>
                <w:noProof/>
                <w:color w:val="auto"/>
              </w:rPr>
              <w:t>Conclusion</w:t>
            </w:r>
            <w:r w:rsidRPr="00ED5F1B">
              <w:rPr>
                <w:noProof/>
                <w:webHidden/>
                <w:color w:val="auto"/>
              </w:rPr>
              <w:tab/>
            </w:r>
            <w:r w:rsidRPr="00ED5F1B">
              <w:rPr>
                <w:noProof/>
                <w:webHidden/>
                <w:color w:val="auto"/>
              </w:rPr>
              <w:fldChar w:fldCharType="begin"/>
            </w:r>
            <w:r w:rsidRPr="00ED5F1B">
              <w:rPr>
                <w:noProof/>
                <w:webHidden/>
                <w:color w:val="auto"/>
              </w:rPr>
              <w:instrText xml:space="preserve"> PAGEREF _Toc194098226 \h </w:instrText>
            </w:r>
            <w:r w:rsidRPr="00ED5F1B">
              <w:rPr>
                <w:noProof/>
                <w:webHidden/>
                <w:color w:val="auto"/>
              </w:rPr>
            </w:r>
            <w:r w:rsidRPr="00ED5F1B">
              <w:rPr>
                <w:noProof/>
                <w:webHidden/>
                <w:color w:val="auto"/>
              </w:rPr>
              <w:fldChar w:fldCharType="separate"/>
            </w:r>
            <w:r w:rsidRPr="00ED5F1B">
              <w:rPr>
                <w:noProof/>
                <w:webHidden/>
                <w:color w:val="auto"/>
              </w:rPr>
              <w:t>7</w:t>
            </w:r>
            <w:r w:rsidRPr="00ED5F1B">
              <w:rPr>
                <w:noProof/>
                <w:webHidden/>
                <w:color w:val="auto"/>
              </w:rPr>
              <w:fldChar w:fldCharType="end"/>
            </w:r>
          </w:hyperlink>
        </w:p>
        <w:p w14:paraId="46F903CA" w14:textId="38A164D6" w:rsidR="00ED5F1B" w:rsidRPr="00ED5F1B" w:rsidRDefault="00ED5F1B">
          <w:pPr>
            <w:pStyle w:val="TOC1"/>
            <w:tabs>
              <w:tab w:val="right" w:leader="dot" w:pos="9016"/>
            </w:tabs>
            <w:rPr>
              <w:rFonts w:asciiTheme="minorHAnsi" w:eastAsiaTheme="minorEastAsia" w:hAnsiTheme="minorHAnsi" w:cstheme="minorBidi"/>
              <w:b w:val="0"/>
              <w:bCs w:val="0"/>
              <w:caps w:val="0"/>
              <w:noProof/>
              <w:color w:val="auto"/>
              <w:kern w:val="2"/>
              <w:sz w:val="24"/>
              <w:szCs w:val="24"/>
              <w:lang w:eastAsia="en-GB"/>
              <w14:ligatures w14:val="standardContextual"/>
            </w:rPr>
          </w:pPr>
          <w:hyperlink w:anchor="_Toc194098227" w:history="1">
            <w:r w:rsidRPr="00ED5F1B">
              <w:rPr>
                <w:rStyle w:val="Hyperlink"/>
                <w:noProof/>
                <w:color w:val="auto"/>
              </w:rPr>
              <w:t>Recommendations</w:t>
            </w:r>
            <w:r w:rsidRPr="00ED5F1B">
              <w:rPr>
                <w:noProof/>
                <w:webHidden/>
                <w:color w:val="auto"/>
              </w:rPr>
              <w:tab/>
            </w:r>
            <w:r w:rsidRPr="00ED5F1B">
              <w:rPr>
                <w:noProof/>
                <w:webHidden/>
                <w:color w:val="auto"/>
              </w:rPr>
              <w:fldChar w:fldCharType="begin"/>
            </w:r>
            <w:r w:rsidRPr="00ED5F1B">
              <w:rPr>
                <w:noProof/>
                <w:webHidden/>
                <w:color w:val="auto"/>
              </w:rPr>
              <w:instrText xml:space="preserve"> PAGEREF _Toc194098227 \h </w:instrText>
            </w:r>
            <w:r w:rsidRPr="00ED5F1B">
              <w:rPr>
                <w:noProof/>
                <w:webHidden/>
                <w:color w:val="auto"/>
              </w:rPr>
            </w:r>
            <w:r w:rsidRPr="00ED5F1B">
              <w:rPr>
                <w:noProof/>
                <w:webHidden/>
                <w:color w:val="auto"/>
              </w:rPr>
              <w:fldChar w:fldCharType="separate"/>
            </w:r>
            <w:r w:rsidRPr="00ED5F1B">
              <w:rPr>
                <w:noProof/>
                <w:webHidden/>
                <w:color w:val="auto"/>
              </w:rPr>
              <w:t>8</w:t>
            </w:r>
            <w:r w:rsidRPr="00ED5F1B">
              <w:rPr>
                <w:noProof/>
                <w:webHidden/>
                <w:color w:val="auto"/>
              </w:rPr>
              <w:fldChar w:fldCharType="end"/>
            </w:r>
          </w:hyperlink>
        </w:p>
        <w:p w14:paraId="5A1337A5" w14:textId="1F0E0A3A" w:rsidR="00ED5F1B" w:rsidRPr="00ED5F1B" w:rsidRDefault="00ED5F1B">
          <w:pPr>
            <w:pStyle w:val="TOC1"/>
            <w:tabs>
              <w:tab w:val="right" w:leader="dot" w:pos="9016"/>
            </w:tabs>
            <w:rPr>
              <w:rFonts w:asciiTheme="minorHAnsi" w:eastAsiaTheme="minorEastAsia" w:hAnsiTheme="minorHAnsi" w:cstheme="minorBidi"/>
              <w:b w:val="0"/>
              <w:bCs w:val="0"/>
              <w:caps w:val="0"/>
              <w:noProof/>
              <w:color w:val="auto"/>
              <w:kern w:val="2"/>
              <w:sz w:val="24"/>
              <w:szCs w:val="24"/>
              <w:lang w:eastAsia="en-GB"/>
              <w14:ligatures w14:val="standardContextual"/>
            </w:rPr>
          </w:pPr>
          <w:hyperlink w:anchor="_Toc194098228" w:history="1">
            <w:r w:rsidRPr="00ED5F1B">
              <w:rPr>
                <w:rStyle w:val="Hyperlink"/>
                <w:noProof/>
                <w:color w:val="auto"/>
              </w:rPr>
              <w:t>Reference List</w:t>
            </w:r>
            <w:r w:rsidRPr="00ED5F1B">
              <w:rPr>
                <w:noProof/>
                <w:webHidden/>
                <w:color w:val="auto"/>
              </w:rPr>
              <w:tab/>
            </w:r>
            <w:r w:rsidRPr="00ED5F1B">
              <w:rPr>
                <w:noProof/>
                <w:webHidden/>
                <w:color w:val="auto"/>
              </w:rPr>
              <w:fldChar w:fldCharType="begin"/>
            </w:r>
            <w:r w:rsidRPr="00ED5F1B">
              <w:rPr>
                <w:noProof/>
                <w:webHidden/>
                <w:color w:val="auto"/>
              </w:rPr>
              <w:instrText xml:space="preserve"> PAGEREF _Toc194098228 \h </w:instrText>
            </w:r>
            <w:r w:rsidRPr="00ED5F1B">
              <w:rPr>
                <w:noProof/>
                <w:webHidden/>
                <w:color w:val="auto"/>
              </w:rPr>
            </w:r>
            <w:r w:rsidRPr="00ED5F1B">
              <w:rPr>
                <w:noProof/>
                <w:webHidden/>
                <w:color w:val="auto"/>
              </w:rPr>
              <w:fldChar w:fldCharType="separate"/>
            </w:r>
            <w:r w:rsidRPr="00ED5F1B">
              <w:rPr>
                <w:noProof/>
                <w:webHidden/>
                <w:color w:val="auto"/>
              </w:rPr>
              <w:t>10</w:t>
            </w:r>
            <w:r w:rsidRPr="00ED5F1B">
              <w:rPr>
                <w:noProof/>
                <w:webHidden/>
                <w:color w:val="auto"/>
              </w:rPr>
              <w:fldChar w:fldCharType="end"/>
            </w:r>
          </w:hyperlink>
        </w:p>
        <w:p w14:paraId="7788628A" w14:textId="319D6283" w:rsidR="00A20E20" w:rsidRPr="00ED5F1B" w:rsidRDefault="00A20E20">
          <w:pPr>
            <w:sectPr w:rsidR="00A20E20" w:rsidRPr="00ED5F1B">
              <w:pgSz w:w="11906" w:h="16838"/>
              <w:pgMar w:top="1440" w:right="1440" w:bottom="1440" w:left="1440" w:header="708" w:footer="708" w:gutter="0"/>
              <w:cols w:space="708"/>
              <w:docGrid w:linePitch="360"/>
            </w:sectPr>
          </w:pPr>
          <w:r w:rsidRPr="00ED5F1B">
            <w:rPr>
              <w:b/>
              <w:bCs/>
              <w:noProof/>
            </w:rPr>
            <w:fldChar w:fldCharType="end"/>
          </w:r>
        </w:p>
      </w:sdtContent>
    </w:sdt>
    <w:p w14:paraId="07916199" w14:textId="61E6C861" w:rsidR="007D452A" w:rsidRPr="00ED5F1B" w:rsidRDefault="007D452A" w:rsidP="003F405F">
      <w:pPr>
        <w:pStyle w:val="Heading1"/>
        <w:rPr>
          <w:rFonts w:eastAsiaTheme="minorHAnsi" w:cs="Calibri"/>
          <w:color w:val="auto"/>
          <w:szCs w:val="22"/>
        </w:rPr>
      </w:pPr>
      <w:bookmarkStart w:id="0" w:name="_Toc194098224"/>
      <w:r w:rsidRPr="00ED5F1B">
        <w:rPr>
          <w:color w:val="auto"/>
        </w:rPr>
        <w:lastRenderedPageBreak/>
        <w:t>Introduction</w:t>
      </w:r>
      <w:bookmarkEnd w:id="0"/>
    </w:p>
    <w:p w14:paraId="2B2A4FA9"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The UK retail sector consists of businesses that involves direct selling to customers through small businesses, shops, supermarkets, market stalls, and online stores. Retail stores are vital in town centres and high streets (Ward, 2025).</w:t>
      </w:r>
    </w:p>
    <w:p w14:paraId="113EE0FC"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The high street has long been the centre of cities and towns where people find what they need. According to a survey in 2023, the importance of high street has deteriorated, and one third of customers believe that their local high street is not as it used to be (Statista Research Department, 2025).</w:t>
      </w:r>
    </w:p>
    <w:p w14:paraId="3449EE2D"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The sector has faced continuous disruption since the 2008 financial crisis due to external factors like shifting consumer behaviour, economic recessions, and the rise of e-commerce. Also inflation and the continuing effect of COVID-19 increased living costs and </w:t>
      </w:r>
      <w:r w:rsidRPr="004F6A93">
        <w:rPr>
          <w:rFonts w:ascii="Arial" w:hAnsi="Arial" w:cs="Arial"/>
          <w:sz w:val="24"/>
          <w:szCs w:val="24"/>
        </w:rPr>
        <w:t xml:space="preserve"> affected retail dynamics</w:t>
      </w:r>
      <w:r w:rsidRPr="00ED5F1B">
        <w:rPr>
          <w:rFonts w:ascii="Arial" w:hAnsi="Arial" w:cs="Arial"/>
          <w:sz w:val="24"/>
          <w:szCs w:val="24"/>
        </w:rPr>
        <w:t xml:space="preserve"> resulting in mass store closures (Ward, 2025). </w:t>
      </w:r>
    </w:p>
    <w:p w14:paraId="32D15394" w14:textId="2A7B9B22" w:rsidR="007D452A" w:rsidRPr="00ED5F1B" w:rsidRDefault="00005818" w:rsidP="00005818">
      <w:pPr>
        <w:spacing w:line="360" w:lineRule="auto"/>
        <w:jc w:val="both"/>
        <w:rPr>
          <w:rFonts w:ascii="Arial" w:hAnsi="Arial" w:cs="Arial"/>
          <w:strike/>
          <w:sz w:val="24"/>
          <w:szCs w:val="24"/>
        </w:rPr>
      </w:pPr>
      <w:r w:rsidRPr="00ED5F1B">
        <w:rPr>
          <w:rFonts w:ascii="Arial" w:hAnsi="Arial" w:cs="Arial"/>
          <w:sz w:val="24"/>
          <w:szCs w:val="24"/>
        </w:rPr>
        <w:t>This report critically analyses these factors using PESTLE and SWOT models, with Debenhams as a case study.</w:t>
      </w:r>
    </w:p>
    <w:p w14:paraId="4A914258" w14:textId="45DF8199" w:rsidR="007D452A" w:rsidRPr="00ED5F1B" w:rsidRDefault="00005818" w:rsidP="009D65A3">
      <w:pPr>
        <w:pStyle w:val="Heading1"/>
        <w:rPr>
          <w:color w:val="auto"/>
        </w:rPr>
      </w:pPr>
      <w:bookmarkStart w:id="1" w:name="_Toc194098225"/>
      <w:r w:rsidRPr="00ED5F1B">
        <w:rPr>
          <w:color w:val="auto"/>
        </w:rPr>
        <w:t>Findings</w:t>
      </w:r>
      <w:bookmarkEnd w:id="1"/>
    </w:p>
    <w:p w14:paraId="4EFCA543"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Debenhams was one of the largest UK retailors that struggled with dropping sales and profits, and high costs resulting in large debts that led to its closure in May, 2021 resulting in 12,000 job losses. Other affected major stores include: </w:t>
      </w:r>
    </w:p>
    <w:p w14:paraId="4D5CD747"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BHS, collapsed in 2016 causing a 11,000 job  losses and £571m pension deficit, and John Lewis that cut 1,500 jobs in 2020 to save £300m annually to restore profits. (Neate, 2020).</w:t>
      </w:r>
    </w:p>
    <w:p w14:paraId="7DBB93C2" w14:textId="77777777" w:rsidR="00005818" w:rsidRPr="00ED5F1B" w:rsidRDefault="00005818" w:rsidP="00005818">
      <w:pPr>
        <w:spacing w:after="160" w:line="360" w:lineRule="auto"/>
        <w:jc w:val="both"/>
        <w:rPr>
          <w:rFonts w:ascii="Arial" w:hAnsi="Arial" w:cs="Arial"/>
          <w:b/>
          <w:bCs/>
          <w:sz w:val="24"/>
          <w:szCs w:val="24"/>
        </w:rPr>
      </w:pPr>
      <w:r w:rsidRPr="00ED5F1B">
        <w:rPr>
          <w:rFonts w:ascii="Arial" w:hAnsi="Arial" w:cs="Arial"/>
          <w:b/>
          <w:bCs/>
          <w:sz w:val="24"/>
          <w:szCs w:val="24"/>
        </w:rPr>
        <w:t>PESTLE Analysis:</w:t>
      </w:r>
    </w:p>
    <w:p w14:paraId="202078EF" w14:textId="77777777" w:rsidR="00005818" w:rsidRPr="00ED5F1B" w:rsidRDefault="00005818" w:rsidP="00005818">
      <w:pPr>
        <w:spacing w:after="160" w:line="360" w:lineRule="auto"/>
        <w:jc w:val="both"/>
        <w:rPr>
          <w:rFonts w:ascii="Arial" w:hAnsi="Arial" w:cs="Arial"/>
          <w:sz w:val="24"/>
          <w:szCs w:val="24"/>
        </w:rPr>
      </w:pPr>
      <w:r w:rsidRPr="00ED5F1B">
        <w:rPr>
          <w:rFonts w:ascii="Arial" w:hAnsi="Arial" w:cs="Arial"/>
          <w:sz w:val="24"/>
          <w:szCs w:val="24"/>
        </w:rPr>
        <w:t>PESTLE model examines external factors (Political, Economic, Sociological, Technological, Legal and Environmental) affecting businesses. It helps decision makers identify variables to be considered in strategic decisions for the development of the business (CIPD, 2024).</w:t>
      </w:r>
    </w:p>
    <w:p w14:paraId="693E4974" w14:textId="01FE18E1"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lastRenderedPageBreak/>
        <w:t xml:space="preserve">The aim of PESTLE analysis is to identify major macroeconomic changes impacting a company’s growth and helps businesses adapt to </w:t>
      </w:r>
      <w:r w:rsidRPr="00ED5F1B">
        <w:rPr>
          <w:rFonts w:ascii="Arial" w:hAnsi="Arial" w:cs="Arial"/>
          <w:sz w:val="24"/>
          <w:szCs w:val="24"/>
        </w:rPr>
        <w:t>their</w:t>
      </w:r>
      <w:r w:rsidRPr="00ED5F1B">
        <w:rPr>
          <w:rFonts w:ascii="Arial" w:hAnsi="Arial" w:cs="Arial"/>
          <w:sz w:val="24"/>
          <w:szCs w:val="24"/>
        </w:rPr>
        <w:t xml:space="preserve"> potential shifts (Marmol and Feys, 2015).</w:t>
      </w:r>
    </w:p>
    <w:p w14:paraId="1594D3DD"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The PESTLE model will be applied to the retail sector, focusing on Economic and Social factors that affected </w:t>
      </w:r>
      <w:r w:rsidRPr="004F6A93">
        <w:rPr>
          <w:rFonts w:ascii="Arial" w:hAnsi="Arial" w:cs="Arial"/>
          <w:sz w:val="24"/>
          <w:szCs w:val="24"/>
        </w:rPr>
        <w:t>Debenhams</w:t>
      </w:r>
      <w:r w:rsidRPr="00ED5F1B">
        <w:rPr>
          <w:rFonts w:ascii="Arial" w:hAnsi="Arial" w:cs="Arial"/>
          <w:sz w:val="24"/>
          <w:szCs w:val="24"/>
        </w:rPr>
        <w:t>.</w:t>
      </w:r>
    </w:p>
    <w:p w14:paraId="09908E45"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Political Factors:</w:t>
      </w:r>
    </w:p>
    <w:p w14:paraId="09AE9D66"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Government regulations and trade policies such as The Trade Bill and The Taxation (Cross-border Trade) Act, influence pricing and supply chains. Taxation like VAT and business rates directly affect retailers (Burt and Sparks, 2003).</w:t>
      </w:r>
    </w:p>
    <w:p w14:paraId="0AD90B9A"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b/>
          <w:bCs/>
          <w:sz w:val="24"/>
          <w:szCs w:val="24"/>
        </w:rPr>
        <w:t>Economic</w:t>
      </w:r>
      <w:r w:rsidRPr="00ED5F1B">
        <w:rPr>
          <w:rFonts w:ascii="Arial" w:hAnsi="Arial" w:cs="Arial"/>
          <w:sz w:val="24"/>
          <w:szCs w:val="24"/>
        </w:rPr>
        <w:t xml:space="preserve"> </w:t>
      </w:r>
      <w:r w:rsidRPr="00ED5F1B">
        <w:rPr>
          <w:rFonts w:ascii="Arial" w:hAnsi="Arial" w:cs="Arial"/>
          <w:b/>
          <w:bCs/>
          <w:sz w:val="24"/>
          <w:szCs w:val="24"/>
        </w:rPr>
        <w:t>Factors</w:t>
      </w:r>
      <w:r w:rsidRPr="00ED5F1B">
        <w:rPr>
          <w:rFonts w:ascii="Arial" w:hAnsi="Arial" w:cs="Arial"/>
          <w:sz w:val="24"/>
          <w:szCs w:val="24"/>
        </w:rPr>
        <w:t>:</w:t>
      </w:r>
    </w:p>
    <w:p w14:paraId="439ED99A"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Since the 2008 recession, the economy has been facing difficulties. Job losses, rising business rates and declining purchasing power have impacted sales and profitability (Thompson, 2013).  Inflation increased by 3%, while salaries remained between 2-2.5%. The weakening pound and rising rent costs in town centres further affected high street retailors (Neate, 2020). Also, COVID-19 accelerated online shopping worldwide (</w:t>
      </w:r>
      <w:proofErr w:type="spellStart"/>
      <w:r w:rsidRPr="00ED5F1B">
        <w:rPr>
          <w:rFonts w:ascii="Arial" w:hAnsi="Arial" w:cs="Arial"/>
          <w:sz w:val="24"/>
          <w:szCs w:val="24"/>
        </w:rPr>
        <w:t>Manickum</w:t>
      </w:r>
      <w:proofErr w:type="spellEnd"/>
      <w:r w:rsidRPr="00ED5F1B">
        <w:rPr>
          <w:rFonts w:ascii="Arial" w:hAnsi="Arial" w:cs="Arial"/>
          <w:sz w:val="24"/>
          <w:szCs w:val="24"/>
        </w:rPr>
        <w:t xml:space="preserve">, 2023). Post-Brexit challenges including VAT costs, complex import/export regulations, shipping delays, and labour shortages, </w:t>
      </w:r>
      <w:r w:rsidRPr="004F6A93">
        <w:rPr>
          <w:rFonts w:ascii="Arial" w:hAnsi="Arial" w:cs="Arial"/>
          <w:sz w:val="24"/>
          <w:szCs w:val="24"/>
        </w:rPr>
        <w:t xml:space="preserve"> </w:t>
      </w:r>
      <w:r w:rsidRPr="00ED5F1B">
        <w:rPr>
          <w:rFonts w:ascii="Arial" w:hAnsi="Arial" w:cs="Arial"/>
          <w:sz w:val="24"/>
          <w:szCs w:val="24"/>
        </w:rPr>
        <w:t xml:space="preserve">affected </w:t>
      </w:r>
      <w:r w:rsidRPr="004F6A93">
        <w:rPr>
          <w:rFonts w:ascii="Arial" w:hAnsi="Arial" w:cs="Arial"/>
          <w:sz w:val="24"/>
          <w:szCs w:val="24"/>
        </w:rPr>
        <w:t>product availability and pricing</w:t>
      </w:r>
      <w:r w:rsidRPr="00ED5F1B">
        <w:rPr>
          <w:rFonts w:ascii="Arial" w:hAnsi="Arial" w:cs="Arial"/>
          <w:sz w:val="24"/>
          <w:szCs w:val="24"/>
        </w:rPr>
        <w:t xml:space="preserve"> (Tatum, 2023).</w:t>
      </w:r>
    </w:p>
    <w:p w14:paraId="400ECDCD"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Debenhams faced issues with unpaid rents of many stores, and stores with many useless franchise spaces (Hardy, 2023). Debenhams struggled with keeping up with its competitors as it failed to adapt to market changes became outdated, and the pandemic made its downfall faster. Geoff Rowley, the administrator, had stated that it was impossible to save Debenhams because of the economic challenges and the uncertainty of the UK retail sector (Butler, 2020).</w:t>
      </w:r>
    </w:p>
    <w:p w14:paraId="12F9F7AF"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Social Factors:</w:t>
      </w:r>
    </w:p>
    <w:p w14:paraId="1A9FAF9F"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Customer behaviour and preferences have shifted towards sustainable and environmentally friendly products (SOLINK, 2024). Also, the rise in online shopping estimated at 25% of retail sales, reducing shoppers visiting high street stores. Customers claim that online shopping has cheaper options and larger selections than the high street (Statista Research Department, 2025). By 2018, consumers spent </w:t>
      </w:r>
      <w:r w:rsidRPr="00ED5F1B">
        <w:rPr>
          <w:rFonts w:ascii="Arial" w:hAnsi="Arial" w:cs="Arial"/>
          <w:sz w:val="24"/>
          <w:szCs w:val="24"/>
        </w:rPr>
        <w:lastRenderedPageBreak/>
        <w:t>about £70 billion on online shopping, expected to reach £100 billion by 2021. This caused Debenhams to not sell as much since people have turned to online shopping rather than shopping in the high street (Neate, 2020). Debenhams could not adapt quick enough with the increase of online shopping (Thomas, 2020).</w:t>
      </w:r>
    </w:p>
    <w:p w14:paraId="7B211F54"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Technological Factors:</w:t>
      </w:r>
    </w:p>
    <w:p w14:paraId="40BBDF0A"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The adoption of new technologies like e-commerce platforms, supply chain management systems, digital payments, AI, and supply chain management systems are essential for enhancing retail efficiency (Makos, 2024a).</w:t>
      </w:r>
    </w:p>
    <w:p w14:paraId="0268507D"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Legal Factors</w:t>
      </w:r>
    </w:p>
    <w:p w14:paraId="76E47451"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The UK has several laws that affect retailers such as: employment and labour laws, trader and consumer protection regulations, tax policies, product quality and pricing (Thompson and McLarney, 2017).</w:t>
      </w:r>
    </w:p>
    <w:p w14:paraId="354F4E60"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Environmental Factors:</w:t>
      </w:r>
    </w:p>
    <w:p w14:paraId="3E7E8886"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Energy use in transportation and during store operation time, as well as sustainability concerns impacted the retail sector (Burt and Sparks, 2003).</w:t>
      </w:r>
    </w:p>
    <w:p w14:paraId="174859BE"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Advantages of PESTLE:</w:t>
      </w:r>
    </w:p>
    <w:p w14:paraId="4DA7986D"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PESTLE provides practical, flexible, and productive analyses about a business’s future. Adopting this model helps in identifying opportunities and threats, and hence turning these into advantages (Marmol and Feys, 2015). </w:t>
      </w:r>
    </w:p>
    <w:p w14:paraId="318F7599"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Limitations of PESTLE:</w:t>
      </w:r>
    </w:p>
    <w:p w14:paraId="6556A125" w14:textId="0C0D16B4"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Despite its wide use, PESTLE has some limitations. its broad scope makes  key factors difficult to recognise, so managers find themselves overwhelmed with the excessive information. It is sometimes unreliable because predictions don’t always match with reality, and managers are often forced to have a biased perspective that affects decision-making. Finally, while identifying market changes, it is difficult to measure their impact on a business (Marmol and Feys, 2015). </w:t>
      </w:r>
    </w:p>
    <w:p w14:paraId="72DF5FA6" w14:textId="6D2CBC40"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SWOT analysis is a model used to identify and analyse internal and external problems of a business; it stands for Strengths, Weaknesses, Opportunities, and Threats (CIPD, </w:t>
      </w:r>
      <w:r w:rsidRPr="00ED5F1B">
        <w:rPr>
          <w:rFonts w:ascii="Arial" w:hAnsi="Arial" w:cs="Arial"/>
          <w:sz w:val="24"/>
          <w:szCs w:val="24"/>
        </w:rPr>
        <w:lastRenderedPageBreak/>
        <w:t>2025). Based on identifying strengths and weaknesses, the opportunities and threats can be identified accordingly (Helms and Nixon, 2010).</w:t>
      </w:r>
    </w:p>
    <w:p w14:paraId="7E655DBC"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SWOT analysis for Debenhams</w:t>
      </w:r>
    </w:p>
    <w:tbl>
      <w:tblPr>
        <w:tblStyle w:val="TableGrid"/>
        <w:tblpPr w:leftFromText="180" w:rightFromText="180" w:vertAnchor="text" w:horzAnchor="margin" w:tblpXSpec="center" w:tblpY="192"/>
        <w:tblW w:w="7874" w:type="dxa"/>
        <w:tblLook w:val="04A0" w:firstRow="1" w:lastRow="0" w:firstColumn="1" w:lastColumn="0" w:noHBand="0" w:noVBand="1"/>
      </w:tblPr>
      <w:tblGrid>
        <w:gridCol w:w="3937"/>
        <w:gridCol w:w="3937"/>
      </w:tblGrid>
      <w:tr w:rsidR="00ED5F1B" w:rsidRPr="00ED5F1B" w14:paraId="37CF4700" w14:textId="77777777" w:rsidTr="00470D32">
        <w:trPr>
          <w:trHeight w:val="2354"/>
        </w:trPr>
        <w:tc>
          <w:tcPr>
            <w:tcW w:w="3937" w:type="dxa"/>
          </w:tcPr>
          <w:p w14:paraId="11C9EE02" w14:textId="77777777" w:rsidR="00005818" w:rsidRPr="00ED5F1B" w:rsidRDefault="00005818" w:rsidP="00470D32">
            <w:pPr>
              <w:spacing w:line="360" w:lineRule="auto"/>
              <w:jc w:val="both"/>
              <w:rPr>
                <w:rFonts w:ascii="Arial" w:hAnsi="Arial" w:cs="Arial"/>
                <w:sz w:val="24"/>
                <w:szCs w:val="24"/>
              </w:rPr>
            </w:pPr>
            <w:r w:rsidRPr="00ED5F1B">
              <w:rPr>
                <w:rFonts w:ascii="Arial" w:hAnsi="Arial" w:cs="Arial"/>
                <w:sz w:val="24"/>
                <w:szCs w:val="24"/>
              </w:rPr>
              <w:t>Strengths</w:t>
            </w:r>
          </w:p>
          <w:p w14:paraId="0ABC8E2F" w14:textId="77777777" w:rsidR="00005818" w:rsidRPr="00ED5F1B" w:rsidRDefault="00005818" w:rsidP="00005818">
            <w:pPr>
              <w:pStyle w:val="ListParagraph"/>
              <w:numPr>
                <w:ilvl w:val="0"/>
                <w:numId w:val="3"/>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Large product range attracted diverse customer.</w:t>
            </w:r>
          </w:p>
          <w:p w14:paraId="7EA7512D" w14:textId="77777777" w:rsidR="00005818" w:rsidRPr="00ED5F1B" w:rsidRDefault="00005818" w:rsidP="00005818">
            <w:pPr>
              <w:pStyle w:val="ListParagraph"/>
              <w:numPr>
                <w:ilvl w:val="0"/>
                <w:numId w:val="3"/>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Wide range of services kept customers satisfied.</w:t>
            </w:r>
          </w:p>
          <w:p w14:paraId="73E21CB6" w14:textId="77777777" w:rsidR="00005818" w:rsidRPr="00ED5F1B" w:rsidRDefault="00005818" w:rsidP="00005818">
            <w:pPr>
              <w:pStyle w:val="ListParagraph"/>
              <w:numPr>
                <w:ilvl w:val="0"/>
                <w:numId w:val="3"/>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Extending store network.</w:t>
            </w:r>
          </w:p>
          <w:p w14:paraId="44746B93" w14:textId="77777777" w:rsidR="00005818" w:rsidRPr="00ED5F1B" w:rsidRDefault="00005818" w:rsidP="00470D32">
            <w:pPr>
              <w:spacing w:line="360" w:lineRule="auto"/>
              <w:jc w:val="both"/>
              <w:rPr>
                <w:rFonts w:ascii="Arial" w:hAnsi="Arial" w:cs="Arial"/>
                <w:sz w:val="24"/>
                <w:szCs w:val="24"/>
              </w:rPr>
            </w:pPr>
          </w:p>
        </w:tc>
        <w:tc>
          <w:tcPr>
            <w:tcW w:w="3937" w:type="dxa"/>
          </w:tcPr>
          <w:p w14:paraId="414FD12D" w14:textId="77777777" w:rsidR="00005818" w:rsidRPr="00ED5F1B" w:rsidRDefault="00005818" w:rsidP="00470D32">
            <w:pPr>
              <w:spacing w:line="360" w:lineRule="auto"/>
              <w:jc w:val="both"/>
              <w:rPr>
                <w:rFonts w:ascii="Arial" w:hAnsi="Arial" w:cs="Arial"/>
                <w:sz w:val="24"/>
                <w:szCs w:val="24"/>
              </w:rPr>
            </w:pPr>
            <w:r w:rsidRPr="00ED5F1B">
              <w:rPr>
                <w:rFonts w:ascii="Arial" w:hAnsi="Arial" w:cs="Arial"/>
                <w:sz w:val="24"/>
                <w:szCs w:val="24"/>
              </w:rPr>
              <w:t>Weaknesses</w:t>
            </w:r>
          </w:p>
          <w:p w14:paraId="2E187EF8" w14:textId="77777777" w:rsidR="00005818" w:rsidRPr="00ED5F1B" w:rsidRDefault="00005818" w:rsidP="00005818">
            <w:pPr>
              <w:pStyle w:val="ListParagraph"/>
              <w:numPr>
                <w:ilvl w:val="0"/>
                <w:numId w:val="4"/>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 xml:space="preserve"> UK-focused stores limited business growth worldwide. </w:t>
            </w:r>
          </w:p>
          <w:p w14:paraId="7CCBBED7" w14:textId="77777777" w:rsidR="00005818" w:rsidRPr="00ED5F1B" w:rsidRDefault="00005818" w:rsidP="00005818">
            <w:pPr>
              <w:pStyle w:val="ListParagraph"/>
              <w:numPr>
                <w:ilvl w:val="0"/>
                <w:numId w:val="4"/>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High operational costs.</w:t>
            </w:r>
          </w:p>
          <w:p w14:paraId="2F653AA3" w14:textId="77777777" w:rsidR="00005818" w:rsidRPr="00ED5F1B" w:rsidRDefault="00005818" w:rsidP="00005818">
            <w:pPr>
              <w:pStyle w:val="ListParagraph"/>
              <w:numPr>
                <w:ilvl w:val="0"/>
                <w:numId w:val="4"/>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Relied on traditional retail and limited digital change.</w:t>
            </w:r>
          </w:p>
          <w:p w14:paraId="598754DB" w14:textId="77777777" w:rsidR="00005818" w:rsidRPr="00ED5F1B" w:rsidRDefault="00005818" w:rsidP="00470D32">
            <w:pPr>
              <w:pStyle w:val="ListParagraph"/>
              <w:spacing w:line="360" w:lineRule="auto"/>
              <w:jc w:val="both"/>
              <w:rPr>
                <w:rFonts w:ascii="Arial" w:hAnsi="Arial" w:cs="Arial"/>
                <w:sz w:val="24"/>
                <w:szCs w:val="24"/>
              </w:rPr>
            </w:pPr>
          </w:p>
        </w:tc>
      </w:tr>
      <w:tr w:rsidR="00ED5F1B" w:rsidRPr="00ED5F1B" w14:paraId="5B88AE08" w14:textId="77777777" w:rsidTr="00470D32">
        <w:trPr>
          <w:trHeight w:val="2392"/>
        </w:trPr>
        <w:tc>
          <w:tcPr>
            <w:tcW w:w="3937" w:type="dxa"/>
          </w:tcPr>
          <w:p w14:paraId="25E3A4FE" w14:textId="77777777" w:rsidR="00005818" w:rsidRPr="00ED5F1B" w:rsidRDefault="00005818" w:rsidP="00470D32">
            <w:pPr>
              <w:spacing w:line="360" w:lineRule="auto"/>
              <w:jc w:val="both"/>
              <w:rPr>
                <w:rFonts w:ascii="Arial" w:hAnsi="Arial" w:cs="Arial"/>
                <w:sz w:val="24"/>
                <w:szCs w:val="24"/>
              </w:rPr>
            </w:pPr>
            <w:r w:rsidRPr="00ED5F1B">
              <w:rPr>
                <w:rFonts w:ascii="Arial" w:hAnsi="Arial" w:cs="Arial"/>
                <w:sz w:val="24"/>
                <w:szCs w:val="24"/>
              </w:rPr>
              <w:t>Opportunities</w:t>
            </w:r>
          </w:p>
          <w:p w14:paraId="293D5D85" w14:textId="77777777" w:rsidR="00005818" w:rsidRPr="00ED5F1B" w:rsidRDefault="00005818" w:rsidP="00005818">
            <w:pPr>
              <w:pStyle w:val="ListParagraph"/>
              <w:numPr>
                <w:ilvl w:val="0"/>
                <w:numId w:val="5"/>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 xml:space="preserve">Shifting to global fashion trends. </w:t>
            </w:r>
          </w:p>
          <w:p w14:paraId="32398877" w14:textId="77777777" w:rsidR="00005818" w:rsidRPr="00ED5F1B" w:rsidRDefault="00005818" w:rsidP="00005818">
            <w:pPr>
              <w:pStyle w:val="ListParagraph"/>
              <w:numPr>
                <w:ilvl w:val="0"/>
                <w:numId w:val="5"/>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International expansion.</w:t>
            </w:r>
          </w:p>
          <w:p w14:paraId="64350C34" w14:textId="77777777" w:rsidR="00005818" w:rsidRPr="00ED5F1B" w:rsidRDefault="00005818" w:rsidP="00005818">
            <w:pPr>
              <w:pStyle w:val="ListParagraph"/>
              <w:numPr>
                <w:ilvl w:val="0"/>
                <w:numId w:val="5"/>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Increasing online shopping.</w:t>
            </w:r>
          </w:p>
          <w:p w14:paraId="622211F6" w14:textId="77777777" w:rsidR="00005818" w:rsidRPr="00ED5F1B" w:rsidRDefault="00005818" w:rsidP="00470D32">
            <w:pPr>
              <w:spacing w:line="360" w:lineRule="auto"/>
              <w:jc w:val="both"/>
              <w:rPr>
                <w:rFonts w:ascii="Arial" w:hAnsi="Arial" w:cs="Arial"/>
                <w:sz w:val="24"/>
                <w:szCs w:val="24"/>
              </w:rPr>
            </w:pPr>
          </w:p>
          <w:p w14:paraId="5017F9DC" w14:textId="77777777" w:rsidR="00005818" w:rsidRPr="00ED5F1B" w:rsidRDefault="00005818" w:rsidP="00470D32">
            <w:pPr>
              <w:spacing w:line="360" w:lineRule="auto"/>
              <w:jc w:val="both"/>
              <w:rPr>
                <w:rFonts w:ascii="Arial" w:hAnsi="Arial" w:cs="Arial"/>
                <w:sz w:val="24"/>
                <w:szCs w:val="24"/>
              </w:rPr>
            </w:pPr>
          </w:p>
        </w:tc>
        <w:tc>
          <w:tcPr>
            <w:tcW w:w="3937" w:type="dxa"/>
          </w:tcPr>
          <w:p w14:paraId="42D9518D" w14:textId="77777777" w:rsidR="00005818" w:rsidRPr="00ED5F1B" w:rsidRDefault="00005818" w:rsidP="00470D32">
            <w:pPr>
              <w:spacing w:line="360" w:lineRule="auto"/>
              <w:ind w:left="720" w:hanging="720"/>
              <w:jc w:val="both"/>
              <w:rPr>
                <w:rFonts w:ascii="Arial" w:hAnsi="Arial" w:cs="Arial"/>
                <w:sz w:val="24"/>
                <w:szCs w:val="24"/>
              </w:rPr>
            </w:pPr>
            <w:r w:rsidRPr="00ED5F1B">
              <w:rPr>
                <w:rFonts w:ascii="Arial" w:hAnsi="Arial" w:cs="Arial"/>
                <w:sz w:val="24"/>
                <w:szCs w:val="24"/>
              </w:rPr>
              <w:t>Threats</w:t>
            </w:r>
          </w:p>
          <w:p w14:paraId="261A65E4" w14:textId="77777777" w:rsidR="00005818" w:rsidRPr="00ED5F1B" w:rsidRDefault="00005818" w:rsidP="00005818">
            <w:pPr>
              <w:pStyle w:val="ListParagraph"/>
              <w:numPr>
                <w:ilvl w:val="0"/>
                <w:numId w:val="5"/>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 xml:space="preserve">Increase in </w:t>
            </w:r>
            <w:r w:rsidRPr="008C4106">
              <w:rPr>
                <w:rFonts w:ascii="Arial" w:hAnsi="Arial" w:cs="Arial"/>
                <w:sz w:val="24"/>
                <w:szCs w:val="24"/>
              </w:rPr>
              <w:t>counterfeit products</w:t>
            </w:r>
            <w:r w:rsidRPr="00ED5F1B">
              <w:rPr>
                <w:rFonts w:ascii="Arial" w:hAnsi="Arial" w:cs="Arial"/>
                <w:sz w:val="24"/>
                <w:szCs w:val="24"/>
              </w:rPr>
              <w:t xml:space="preserve"> affected brand reputation..</w:t>
            </w:r>
          </w:p>
          <w:p w14:paraId="5DC3A33C" w14:textId="77777777" w:rsidR="00005818" w:rsidRPr="00ED5F1B" w:rsidRDefault="00005818" w:rsidP="00005818">
            <w:pPr>
              <w:pStyle w:val="ListParagraph"/>
              <w:numPr>
                <w:ilvl w:val="0"/>
                <w:numId w:val="5"/>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rising operational costs due to wage increase.</w:t>
            </w:r>
          </w:p>
          <w:p w14:paraId="355A129C" w14:textId="77777777" w:rsidR="00005818" w:rsidRPr="00ED5F1B" w:rsidRDefault="00005818" w:rsidP="00005818">
            <w:pPr>
              <w:pStyle w:val="ListParagraph"/>
              <w:numPr>
                <w:ilvl w:val="0"/>
                <w:numId w:val="5"/>
              </w:numPr>
              <w:autoSpaceDE/>
              <w:autoSpaceDN/>
              <w:adjustRightInd/>
              <w:spacing w:after="0" w:line="360" w:lineRule="auto"/>
              <w:jc w:val="both"/>
              <w:rPr>
                <w:rFonts w:ascii="Arial" w:hAnsi="Arial" w:cs="Arial"/>
                <w:sz w:val="24"/>
                <w:szCs w:val="24"/>
              </w:rPr>
            </w:pPr>
            <w:r w:rsidRPr="00ED5F1B">
              <w:rPr>
                <w:rFonts w:ascii="Arial" w:hAnsi="Arial" w:cs="Arial"/>
                <w:sz w:val="24"/>
                <w:szCs w:val="24"/>
              </w:rPr>
              <w:t>High competition locally and globally dropped prices and increased costs.</w:t>
            </w:r>
          </w:p>
        </w:tc>
      </w:tr>
    </w:tbl>
    <w:p w14:paraId="25894E10" w14:textId="77777777" w:rsidR="00005818" w:rsidRPr="00ED5F1B" w:rsidRDefault="00005818" w:rsidP="00005818">
      <w:pPr>
        <w:spacing w:line="360" w:lineRule="auto"/>
        <w:jc w:val="both"/>
        <w:rPr>
          <w:rFonts w:ascii="Arial" w:hAnsi="Arial" w:cs="Arial"/>
          <w:sz w:val="24"/>
          <w:szCs w:val="24"/>
        </w:rPr>
      </w:pPr>
    </w:p>
    <w:p w14:paraId="1F847788" w14:textId="77777777" w:rsidR="00005818" w:rsidRPr="00ED5F1B" w:rsidRDefault="00005818" w:rsidP="00005818">
      <w:pPr>
        <w:spacing w:line="360" w:lineRule="auto"/>
        <w:jc w:val="both"/>
        <w:rPr>
          <w:rFonts w:ascii="Arial" w:hAnsi="Arial" w:cs="Arial"/>
          <w:sz w:val="24"/>
          <w:szCs w:val="24"/>
        </w:rPr>
      </w:pPr>
    </w:p>
    <w:p w14:paraId="37EA6D54" w14:textId="77777777" w:rsidR="00005818" w:rsidRPr="00ED5F1B" w:rsidRDefault="00005818" w:rsidP="00005818">
      <w:pPr>
        <w:spacing w:line="360" w:lineRule="auto"/>
        <w:jc w:val="both"/>
        <w:rPr>
          <w:rFonts w:ascii="Arial" w:hAnsi="Arial" w:cs="Arial"/>
          <w:sz w:val="24"/>
          <w:szCs w:val="24"/>
        </w:rPr>
      </w:pPr>
    </w:p>
    <w:p w14:paraId="37710FF3" w14:textId="77777777" w:rsidR="00005818" w:rsidRPr="00ED5F1B" w:rsidRDefault="00005818" w:rsidP="00005818">
      <w:pPr>
        <w:spacing w:line="360" w:lineRule="auto"/>
        <w:jc w:val="both"/>
        <w:rPr>
          <w:rFonts w:ascii="Arial" w:hAnsi="Arial" w:cs="Arial"/>
          <w:sz w:val="24"/>
          <w:szCs w:val="24"/>
        </w:rPr>
      </w:pPr>
    </w:p>
    <w:p w14:paraId="077DAE5B" w14:textId="77777777" w:rsidR="00005818" w:rsidRPr="00ED5F1B" w:rsidRDefault="00005818" w:rsidP="00005818">
      <w:pPr>
        <w:spacing w:line="360" w:lineRule="auto"/>
        <w:jc w:val="both"/>
        <w:rPr>
          <w:rFonts w:ascii="Arial" w:hAnsi="Arial" w:cs="Arial"/>
          <w:sz w:val="24"/>
          <w:szCs w:val="24"/>
        </w:rPr>
      </w:pPr>
    </w:p>
    <w:p w14:paraId="7B967AB3" w14:textId="77777777" w:rsidR="00005818" w:rsidRPr="00ED5F1B" w:rsidRDefault="00005818" w:rsidP="00005818">
      <w:pPr>
        <w:spacing w:line="360" w:lineRule="auto"/>
        <w:jc w:val="both"/>
        <w:rPr>
          <w:rFonts w:ascii="Arial" w:hAnsi="Arial" w:cs="Arial"/>
          <w:sz w:val="24"/>
          <w:szCs w:val="24"/>
        </w:rPr>
      </w:pPr>
    </w:p>
    <w:p w14:paraId="56EE1438" w14:textId="77777777" w:rsidR="00005818" w:rsidRPr="00ED5F1B" w:rsidRDefault="00005818" w:rsidP="00005818">
      <w:pPr>
        <w:spacing w:line="360" w:lineRule="auto"/>
        <w:jc w:val="both"/>
        <w:rPr>
          <w:rFonts w:ascii="Arial" w:hAnsi="Arial" w:cs="Arial"/>
          <w:sz w:val="24"/>
          <w:szCs w:val="24"/>
        </w:rPr>
      </w:pPr>
    </w:p>
    <w:p w14:paraId="068A9777" w14:textId="77777777" w:rsidR="00005818" w:rsidRPr="00ED5F1B" w:rsidRDefault="00005818" w:rsidP="00005818">
      <w:pPr>
        <w:spacing w:line="360" w:lineRule="auto"/>
        <w:jc w:val="both"/>
        <w:rPr>
          <w:rFonts w:ascii="Arial" w:hAnsi="Arial" w:cs="Arial"/>
          <w:sz w:val="24"/>
          <w:szCs w:val="24"/>
        </w:rPr>
      </w:pPr>
    </w:p>
    <w:p w14:paraId="0DE17205" w14:textId="77777777" w:rsidR="00005818" w:rsidRPr="00ED5F1B" w:rsidRDefault="00005818" w:rsidP="00005818">
      <w:pPr>
        <w:spacing w:line="360" w:lineRule="auto"/>
        <w:jc w:val="both"/>
        <w:rPr>
          <w:rFonts w:ascii="Arial" w:hAnsi="Arial" w:cs="Arial"/>
          <w:sz w:val="24"/>
          <w:szCs w:val="24"/>
        </w:rPr>
      </w:pPr>
    </w:p>
    <w:p w14:paraId="1CDFEFBA" w14:textId="77777777" w:rsidR="00005818" w:rsidRPr="00ED5F1B" w:rsidRDefault="00005818" w:rsidP="00005818">
      <w:pPr>
        <w:spacing w:line="360" w:lineRule="auto"/>
        <w:jc w:val="both"/>
        <w:rPr>
          <w:rFonts w:ascii="Arial" w:hAnsi="Arial" w:cs="Arial"/>
          <w:sz w:val="24"/>
          <w:szCs w:val="24"/>
        </w:rPr>
      </w:pPr>
    </w:p>
    <w:p w14:paraId="55FC781A" w14:textId="77777777" w:rsidR="00005818" w:rsidRPr="00ED5F1B" w:rsidRDefault="00005818" w:rsidP="00005818">
      <w:pPr>
        <w:spacing w:line="360" w:lineRule="auto"/>
        <w:jc w:val="both"/>
        <w:rPr>
          <w:rFonts w:ascii="Arial" w:hAnsi="Arial" w:cs="Arial"/>
          <w:sz w:val="24"/>
          <w:szCs w:val="24"/>
        </w:rPr>
      </w:pPr>
    </w:p>
    <w:p w14:paraId="51986CDD" w14:textId="77777777" w:rsidR="00005818" w:rsidRPr="003D5320" w:rsidRDefault="00005818" w:rsidP="00005818">
      <w:pPr>
        <w:spacing w:line="360" w:lineRule="auto"/>
        <w:ind w:left="2160" w:firstLine="720"/>
        <w:jc w:val="both"/>
        <w:rPr>
          <w:rFonts w:ascii="Arial" w:hAnsi="Arial" w:cs="Arial"/>
          <w:sz w:val="24"/>
          <w:szCs w:val="24"/>
        </w:rPr>
      </w:pPr>
      <w:r w:rsidRPr="003D5320">
        <w:rPr>
          <w:rFonts w:ascii="Arial" w:hAnsi="Arial" w:cs="Arial"/>
          <w:sz w:val="24"/>
          <w:szCs w:val="24"/>
        </w:rPr>
        <w:t>(Debenhams Retail PLC, 2016)</w:t>
      </w:r>
      <w:r w:rsidRPr="00ED5F1B">
        <w:rPr>
          <w:rFonts w:ascii="Arial" w:hAnsi="Arial" w:cs="Arial"/>
          <w:sz w:val="24"/>
          <w:szCs w:val="24"/>
        </w:rPr>
        <w:t>.</w:t>
      </w:r>
    </w:p>
    <w:p w14:paraId="7A901AB3"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 xml:space="preserve">Advantages of SWOT </w:t>
      </w:r>
    </w:p>
    <w:p w14:paraId="055D326D"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SWOT analysis is flexible and simple that can be used by anyone. It helps businesses identify strengths and weaknesses, and finding ways to minimise threats, and maximise opportunities (Helms and Nixon, 2010). It allows the business to reach its potential and save its future (CIPD, 2025).</w:t>
      </w:r>
    </w:p>
    <w:p w14:paraId="63643A90"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Limitation of SWOT analysis</w:t>
      </w:r>
    </w:p>
    <w:p w14:paraId="1727A4A5"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Despite being simple, SWOT analysis can be tricky; managers, tend to either provide less or too much information than needed. This makes the analysis more complicated </w:t>
      </w:r>
      <w:r w:rsidRPr="00ED5F1B">
        <w:rPr>
          <w:rFonts w:ascii="Arial" w:hAnsi="Arial" w:cs="Arial"/>
          <w:sz w:val="24"/>
          <w:szCs w:val="24"/>
        </w:rPr>
        <w:lastRenderedPageBreak/>
        <w:t>and the outcome not as useful. Also, the analysis might be based on assumptions that may be untrue, making it useless. It requires constant updating as change is fast, making it difficult to keep up with improvements constantly (CIPD, 2025). Finally, SWOT should be used alongside PESTLE because it does not analyse the external factors like PESTLE does (Makos, 2024b).</w:t>
      </w:r>
    </w:p>
    <w:p w14:paraId="66E40ADB"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Porter’s Five Forces analysis is a useful tool that identifies the business’s strengths. It is used to evaluate the profit of new services or products, and can be used alongside PESTLE. The five forces are: supplier power, buyer power, competitive rivalry, the threat of substitution, and the threat of new entry. By analysing</w:t>
      </w:r>
      <w:r w:rsidRPr="0004043F">
        <w:rPr>
          <w:rFonts w:ascii="Arial" w:hAnsi="Arial" w:cs="Arial"/>
          <w:sz w:val="24"/>
          <w:szCs w:val="24"/>
        </w:rPr>
        <w:t xml:space="preserve"> these forces</w:t>
      </w:r>
      <w:r w:rsidRPr="00ED5F1B">
        <w:rPr>
          <w:rFonts w:ascii="Arial" w:hAnsi="Arial" w:cs="Arial"/>
          <w:sz w:val="24"/>
          <w:szCs w:val="24"/>
        </w:rPr>
        <w:t>,</w:t>
      </w:r>
      <w:r w:rsidRPr="0004043F">
        <w:rPr>
          <w:rFonts w:ascii="Arial" w:hAnsi="Arial" w:cs="Arial"/>
          <w:sz w:val="24"/>
          <w:szCs w:val="24"/>
        </w:rPr>
        <w:t xml:space="preserve"> business</w:t>
      </w:r>
      <w:r w:rsidRPr="00ED5F1B">
        <w:rPr>
          <w:rFonts w:ascii="Arial" w:hAnsi="Arial" w:cs="Arial"/>
          <w:sz w:val="24"/>
          <w:szCs w:val="24"/>
        </w:rPr>
        <w:t>es</w:t>
      </w:r>
      <w:r w:rsidRPr="0004043F">
        <w:rPr>
          <w:rFonts w:ascii="Arial" w:hAnsi="Arial" w:cs="Arial"/>
          <w:sz w:val="24"/>
          <w:szCs w:val="24"/>
        </w:rPr>
        <w:t xml:space="preserve"> </w:t>
      </w:r>
      <w:r w:rsidRPr="00ED5F1B">
        <w:rPr>
          <w:rFonts w:ascii="Arial" w:hAnsi="Arial" w:cs="Arial"/>
          <w:sz w:val="24"/>
          <w:szCs w:val="24"/>
        </w:rPr>
        <w:t>manage</w:t>
      </w:r>
      <w:r w:rsidRPr="0004043F">
        <w:rPr>
          <w:rFonts w:ascii="Arial" w:hAnsi="Arial" w:cs="Arial"/>
          <w:sz w:val="24"/>
          <w:szCs w:val="24"/>
        </w:rPr>
        <w:t xml:space="preserve"> to shift the balance of power in their </w:t>
      </w:r>
      <w:r w:rsidRPr="00ED5F1B">
        <w:rPr>
          <w:rFonts w:ascii="Arial" w:hAnsi="Arial" w:cs="Arial"/>
          <w:sz w:val="24"/>
          <w:szCs w:val="24"/>
        </w:rPr>
        <w:t>favour (</w:t>
      </w:r>
      <w:proofErr w:type="spellStart"/>
      <w:r w:rsidRPr="00ED5F1B">
        <w:rPr>
          <w:rFonts w:ascii="Arial" w:hAnsi="Arial" w:cs="Arial"/>
          <w:sz w:val="24"/>
          <w:szCs w:val="24"/>
        </w:rPr>
        <w:t>PESTLEanalysis</w:t>
      </w:r>
      <w:proofErr w:type="spellEnd"/>
      <w:r w:rsidRPr="00ED5F1B">
        <w:rPr>
          <w:rFonts w:ascii="Arial" w:hAnsi="Arial" w:cs="Arial"/>
          <w:sz w:val="24"/>
          <w:szCs w:val="24"/>
        </w:rPr>
        <w:t xml:space="preserve"> Team, 2015).</w:t>
      </w:r>
    </w:p>
    <w:p w14:paraId="5581673F"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Comparing Porter’s Five Forces and SWOT: they both identify a company’s strengths and weaknesses, however SWOT provides a broad evaluation of a business’s current and future situation and Porter’s Five Forces assesses competitive threats for a specific decision. When used with PESTLE, they enhance analysis and help businesses create stronger strategies (</w:t>
      </w:r>
      <w:proofErr w:type="spellStart"/>
      <w:r w:rsidRPr="00ED5F1B">
        <w:rPr>
          <w:rFonts w:ascii="Arial" w:hAnsi="Arial" w:cs="Arial"/>
          <w:sz w:val="24"/>
          <w:szCs w:val="24"/>
        </w:rPr>
        <w:t>PESTLEanalysis</w:t>
      </w:r>
      <w:proofErr w:type="spellEnd"/>
      <w:r w:rsidRPr="00ED5F1B">
        <w:rPr>
          <w:rFonts w:ascii="Arial" w:hAnsi="Arial" w:cs="Arial"/>
          <w:sz w:val="24"/>
          <w:szCs w:val="24"/>
        </w:rPr>
        <w:t xml:space="preserve"> Team, 2015).</w:t>
      </w:r>
    </w:p>
    <w:p w14:paraId="27D47DE3" w14:textId="253B5189" w:rsidR="007D452A" w:rsidRPr="00ED5F1B" w:rsidRDefault="007D452A" w:rsidP="009D65A3">
      <w:pPr>
        <w:pStyle w:val="Heading1"/>
        <w:rPr>
          <w:color w:val="auto"/>
        </w:rPr>
      </w:pPr>
      <w:bookmarkStart w:id="2" w:name="_Toc194098226"/>
      <w:r w:rsidRPr="00ED5F1B">
        <w:rPr>
          <w:color w:val="auto"/>
        </w:rPr>
        <w:t>Conclusion</w:t>
      </w:r>
      <w:bookmarkEnd w:id="2"/>
    </w:p>
    <w:p w14:paraId="62CF59F8"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This report examined the external factors impacting UK high street retailers using PESTLE and SWOT, with Debenhams as a case study.</w:t>
      </w:r>
    </w:p>
    <w:p w14:paraId="47BB58C8"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Findings reveal that economic instability, technological innovations, and changing consumer behaviour had a significant impact on traditional retail stores. Post-Brexit challenges, rising business cost, and shifting to online shopping applied more pressure on retailors, pushing many out of business (Tatum, 2023).</w:t>
      </w:r>
    </w:p>
    <w:p w14:paraId="7949DAC0"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Debenhams struggled with adapting, and its downfall was led by rents and operational costs, limited adaptation to e-trade trends, and strong competition. The COVID-19 pandemic accelerated its downfall by revealing its weaknesses (Butler, 2020). </w:t>
      </w:r>
    </w:p>
    <w:p w14:paraId="7D0FEACC" w14:textId="4001137E" w:rsidR="009D65A3" w:rsidRPr="00ED5F1B" w:rsidRDefault="00005818" w:rsidP="00005818">
      <w:pPr>
        <w:spacing w:after="0" w:line="360" w:lineRule="auto"/>
        <w:jc w:val="both"/>
        <w:rPr>
          <w:rFonts w:ascii="Arial" w:hAnsi="Arial" w:cs="Arial"/>
          <w:sz w:val="24"/>
          <w:szCs w:val="24"/>
        </w:rPr>
      </w:pPr>
      <w:r w:rsidRPr="00ED5F1B">
        <w:rPr>
          <w:rFonts w:ascii="Arial" w:hAnsi="Arial" w:cs="Arial"/>
          <w:sz w:val="24"/>
          <w:szCs w:val="24"/>
        </w:rPr>
        <w:t xml:space="preserve">High street retailers need to improve cost efficiency, adapt to digital transformation, and respond to change in customer behaviour (Makos, 2024a). Adopting strategies using models like PESTLE, SWOT and the Porter’s Five Forces, helps businesses to </w:t>
      </w:r>
      <w:r w:rsidRPr="00ED5F1B">
        <w:rPr>
          <w:rFonts w:ascii="Arial" w:hAnsi="Arial" w:cs="Arial"/>
          <w:sz w:val="24"/>
          <w:szCs w:val="24"/>
        </w:rPr>
        <w:lastRenderedPageBreak/>
        <w:t xml:space="preserve">identify risks and opportunities, ensuring </w:t>
      </w:r>
      <w:r w:rsidRPr="0083748A">
        <w:rPr>
          <w:rFonts w:ascii="Arial" w:hAnsi="Arial" w:cs="Arial"/>
          <w:sz w:val="24"/>
          <w:szCs w:val="24"/>
        </w:rPr>
        <w:t>competitiveness</w:t>
      </w:r>
      <w:r w:rsidRPr="00ED5F1B">
        <w:rPr>
          <w:rFonts w:ascii="Arial" w:hAnsi="Arial" w:cs="Arial"/>
          <w:sz w:val="24"/>
          <w:szCs w:val="24"/>
        </w:rPr>
        <w:t xml:space="preserve"> and resilience in a quickly changing retail environment (</w:t>
      </w:r>
      <w:proofErr w:type="spellStart"/>
      <w:r w:rsidRPr="00ED5F1B">
        <w:rPr>
          <w:rFonts w:ascii="Arial" w:hAnsi="Arial" w:cs="Arial"/>
          <w:sz w:val="24"/>
          <w:szCs w:val="24"/>
        </w:rPr>
        <w:t>PESTLEanalysis</w:t>
      </w:r>
      <w:proofErr w:type="spellEnd"/>
      <w:r w:rsidRPr="00ED5F1B">
        <w:rPr>
          <w:rFonts w:ascii="Arial" w:hAnsi="Arial" w:cs="Arial"/>
          <w:sz w:val="24"/>
          <w:szCs w:val="24"/>
        </w:rPr>
        <w:t xml:space="preserve"> Team, 2015).</w:t>
      </w:r>
    </w:p>
    <w:p w14:paraId="5DA8A3C2" w14:textId="00E9AF2F" w:rsidR="007D452A" w:rsidRPr="00ED5F1B" w:rsidRDefault="007D452A" w:rsidP="009D65A3">
      <w:pPr>
        <w:pStyle w:val="Heading1"/>
        <w:rPr>
          <w:color w:val="auto"/>
        </w:rPr>
      </w:pPr>
      <w:bookmarkStart w:id="3" w:name="_Toc194098227"/>
      <w:r w:rsidRPr="00ED5F1B">
        <w:rPr>
          <w:color w:val="auto"/>
        </w:rPr>
        <w:t>Recommendations</w:t>
      </w:r>
      <w:bookmarkEnd w:id="3"/>
    </w:p>
    <w:p w14:paraId="266DB790"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From the previous analysis and the different challenges facing the British retail sector, the following strategies can be recommended:</w:t>
      </w:r>
    </w:p>
    <w:p w14:paraId="5A27D691"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Embracing omnichannel retailing</w:t>
      </w:r>
    </w:p>
    <w:p w14:paraId="455F6EEA"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Retailors are encouraged to integrate e-trading into physical stores.  This can be done by utilising, for example, social media channels and also up-to-date digital touchpoints such as kiosks, smart shelf technologies or </w:t>
      </w:r>
      <w:r w:rsidRPr="00312547">
        <w:rPr>
          <w:rFonts w:ascii="Arial" w:hAnsi="Arial" w:cs="Arial"/>
          <w:sz w:val="24"/>
          <w:szCs w:val="24"/>
        </w:rPr>
        <w:t>self-serve tablets</w:t>
      </w:r>
      <w:r w:rsidRPr="00ED5F1B">
        <w:rPr>
          <w:rFonts w:ascii="Arial" w:hAnsi="Arial" w:cs="Arial"/>
          <w:sz w:val="24"/>
          <w:szCs w:val="24"/>
        </w:rPr>
        <w:t>. The immediate effect will better the shopping experience and it will help retailers to form strong relationships with their customers, while engaging with them through multiple platforms. This requires building partnership with e-commerce specialists in order to have a smooth integration between traditional and digital trading.  The cost of such change will be counter balanced by an increase in sales and profits (MuleSoft, 2024).</w:t>
      </w:r>
    </w:p>
    <w:p w14:paraId="3F342035" w14:textId="77777777" w:rsidR="00005818" w:rsidRPr="00ED5F1B" w:rsidRDefault="00005818" w:rsidP="00005818">
      <w:pPr>
        <w:spacing w:line="360" w:lineRule="auto"/>
        <w:jc w:val="both"/>
        <w:rPr>
          <w:rFonts w:ascii="Arial" w:hAnsi="Arial" w:cs="Arial"/>
          <w:b/>
          <w:bCs/>
          <w:sz w:val="24"/>
          <w:szCs w:val="24"/>
        </w:rPr>
      </w:pPr>
      <w:r w:rsidRPr="00ED5F1B">
        <w:rPr>
          <w:rFonts w:ascii="Arial" w:hAnsi="Arial" w:cs="Arial"/>
          <w:b/>
          <w:bCs/>
          <w:sz w:val="24"/>
          <w:szCs w:val="24"/>
        </w:rPr>
        <w:t>Sustainable retailing</w:t>
      </w:r>
    </w:p>
    <w:p w14:paraId="4DC46D91"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Studies show the number of customers </w:t>
      </w:r>
      <w:hyperlink r:id="rId10" w:history="1">
        <w:r w:rsidRPr="00ED5F1B">
          <w:rPr>
            <w:rStyle w:val="Hyperlink"/>
            <w:rFonts w:ascii="Arial" w:eastAsia="Times New Roman" w:hAnsi="Arial" w:cs="Arial"/>
            <w:color w:val="auto"/>
            <w:sz w:val="24"/>
            <w:szCs w:val="24"/>
            <w:u w:val="none"/>
          </w:rPr>
          <w:t>conscious</w:t>
        </w:r>
      </w:hyperlink>
      <w:r w:rsidRPr="00ED5F1B">
        <w:rPr>
          <w:rFonts w:ascii="Arial" w:hAnsi="Arial" w:cs="Arial"/>
          <w:sz w:val="24"/>
          <w:szCs w:val="24"/>
        </w:rPr>
        <w:t xml:space="preserve"> about environmental and sustainability issues is growing. M</w:t>
      </w:r>
      <w:r w:rsidRPr="00475284">
        <w:rPr>
          <w:rFonts w:ascii="Arial" w:eastAsia="Times New Roman" w:hAnsi="Arial" w:cs="Arial"/>
          <w:sz w:val="24"/>
          <w:szCs w:val="24"/>
        </w:rPr>
        <w:t xml:space="preserve">ore than four-fifths of shoppers </w:t>
      </w:r>
      <w:r w:rsidRPr="00ED5F1B">
        <w:rPr>
          <w:rFonts w:ascii="Arial" w:hAnsi="Arial" w:cs="Arial"/>
          <w:sz w:val="24"/>
          <w:szCs w:val="24"/>
        </w:rPr>
        <w:t xml:space="preserve">are </w:t>
      </w:r>
      <w:r w:rsidRPr="00475284">
        <w:rPr>
          <w:rFonts w:ascii="Arial" w:eastAsia="Times New Roman" w:hAnsi="Arial" w:cs="Arial"/>
          <w:sz w:val="24"/>
          <w:szCs w:val="24"/>
        </w:rPr>
        <w:t>willing to </w:t>
      </w:r>
      <w:hyperlink r:id="rId11" w:anchor=":~:text=More%20than%20four%2Dfifths%20of,climate%20change%20in%20their%20lives." w:tgtFrame="_blank" w:history="1">
        <w:r w:rsidRPr="00475284">
          <w:rPr>
            <w:rStyle w:val="Hyperlink"/>
            <w:rFonts w:ascii="Arial" w:eastAsia="Times New Roman" w:hAnsi="Arial" w:cs="Arial"/>
            <w:color w:val="auto"/>
            <w:sz w:val="24"/>
            <w:szCs w:val="24"/>
            <w:u w:val="none"/>
          </w:rPr>
          <w:t>pay more</w:t>
        </w:r>
      </w:hyperlink>
      <w:r w:rsidRPr="00475284">
        <w:rPr>
          <w:rFonts w:ascii="Arial" w:eastAsia="Times New Roman" w:hAnsi="Arial" w:cs="Arial"/>
          <w:sz w:val="24"/>
          <w:szCs w:val="24"/>
        </w:rPr>
        <w:t xml:space="preserve"> for </w:t>
      </w:r>
      <w:r w:rsidRPr="00ED5F1B">
        <w:rPr>
          <w:rFonts w:ascii="Arial" w:hAnsi="Arial" w:cs="Arial"/>
          <w:sz w:val="24"/>
          <w:szCs w:val="24"/>
        </w:rPr>
        <w:t>sustainable</w:t>
      </w:r>
      <w:r w:rsidRPr="00475284">
        <w:rPr>
          <w:rFonts w:ascii="Arial" w:eastAsia="Times New Roman" w:hAnsi="Arial" w:cs="Arial"/>
          <w:sz w:val="24"/>
          <w:szCs w:val="24"/>
        </w:rPr>
        <w:t xml:space="preserve"> products</w:t>
      </w:r>
      <w:r w:rsidRPr="00ED5F1B">
        <w:rPr>
          <w:rFonts w:ascii="Arial" w:hAnsi="Arial" w:cs="Arial"/>
          <w:sz w:val="24"/>
          <w:szCs w:val="24"/>
        </w:rPr>
        <w:t xml:space="preserve"> (Davison, 2024). Therefore, retailers must take action and consider the environment and sustainability in their business.</w:t>
      </w:r>
    </w:p>
    <w:p w14:paraId="7E19011B" w14:textId="680B8975"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 xml:space="preserve">Many countries are starting to apply regulations backing environmental issues and sustainability. This includes the UK’s Plastic Packaging Tax, which charges brands that use plastic packaging that contains less than 30% recycled plastic (HM Revenue &amp; Customs, 2024).  </w:t>
      </w:r>
    </w:p>
    <w:p w14:paraId="204C69C3"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The coming years are expected to see stronger regulation, therefore it is essential for the retail industry to start thinking about sustainable strategies to minimize the effect this may have on retail products.</w:t>
      </w:r>
    </w:p>
    <w:p w14:paraId="2E82288B" w14:textId="77777777" w:rsidR="00005818" w:rsidRPr="00B41EFA" w:rsidRDefault="00005818" w:rsidP="00005818">
      <w:pPr>
        <w:spacing w:after="0" w:line="360" w:lineRule="auto"/>
        <w:jc w:val="both"/>
        <w:rPr>
          <w:rFonts w:ascii="Arial" w:hAnsi="Arial" w:cs="Arial"/>
          <w:sz w:val="24"/>
          <w:szCs w:val="24"/>
        </w:rPr>
      </w:pPr>
      <w:r w:rsidRPr="00ED5F1B">
        <w:rPr>
          <w:rFonts w:ascii="Arial" w:hAnsi="Arial" w:cs="Arial"/>
          <w:sz w:val="24"/>
          <w:szCs w:val="24"/>
        </w:rPr>
        <w:t xml:space="preserve">Different strategies can be adopted in this regard: investment </w:t>
      </w:r>
      <w:r w:rsidRPr="00645FB8">
        <w:rPr>
          <w:rFonts w:ascii="Arial" w:hAnsi="Arial" w:cs="Arial"/>
          <w:sz w:val="24"/>
          <w:szCs w:val="24"/>
        </w:rPr>
        <w:t>in sustainable packaging</w:t>
      </w:r>
      <w:r w:rsidRPr="00ED5F1B">
        <w:rPr>
          <w:rFonts w:ascii="Arial" w:hAnsi="Arial" w:cs="Arial"/>
          <w:sz w:val="24"/>
          <w:szCs w:val="24"/>
        </w:rPr>
        <w:t xml:space="preserve">, focusing </w:t>
      </w:r>
      <w:r w:rsidRPr="00645FB8">
        <w:rPr>
          <w:rFonts w:ascii="Arial" w:hAnsi="Arial" w:cs="Arial"/>
          <w:sz w:val="24"/>
          <w:szCs w:val="24"/>
        </w:rPr>
        <w:t>on local and ethical sourcing</w:t>
      </w:r>
      <w:r w:rsidRPr="00ED5F1B">
        <w:rPr>
          <w:rFonts w:ascii="Arial" w:hAnsi="Arial" w:cs="Arial"/>
          <w:sz w:val="24"/>
          <w:szCs w:val="24"/>
        </w:rPr>
        <w:t xml:space="preserve"> and i</w:t>
      </w:r>
      <w:r w:rsidRPr="00A973BC">
        <w:rPr>
          <w:rFonts w:ascii="Arial" w:hAnsi="Arial" w:cs="Arial"/>
          <w:sz w:val="24"/>
          <w:szCs w:val="24"/>
        </w:rPr>
        <w:t>mplement</w:t>
      </w:r>
      <w:r w:rsidRPr="00ED5F1B">
        <w:rPr>
          <w:rFonts w:ascii="Arial" w:hAnsi="Arial" w:cs="Arial"/>
          <w:sz w:val="24"/>
          <w:szCs w:val="24"/>
        </w:rPr>
        <w:t>ing</w:t>
      </w:r>
      <w:r w:rsidRPr="00A973BC">
        <w:rPr>
          <w:rFonts w:ascii="Arial" w:hAnsi="Arial" w:cs="Arial"/>
          <w:sz w:val="24"/>
          <w:szCs w:val="24"/>
        </w:rPr>
        <w:t xml:space="preserve"> a circular economy program</w:t>
      </w:r>
      <w:r w:rsidRPr="00B41EFA">
        <w:rPr>
          <w:rFonts w:ascii="Arial" w:hAnsi="Arial" w:cs="Arial"/>
          <w:sz w:val="24"/>
          <w:szCs w:val="24"/>
        </w:rPr>
        <w:t>.</w:t>
      </w:r>
    </w:p>
    <w:p w14:paraId="6A702C93" w14:textId="1DA52B3E" w:rsidR="00005818" w:rsidRPr="00A973BC" w:rsidRDefault="00005818" w:rsidP="00005818">
      <w:pPr>
        <w:spacing w:line="360" w:lineRule="auto"/>
        <w:jc w:val="both"/>
        <w:rPr>
          <w:rFonts w:ascii="Arial" w:hAnsi="Arial" w:cs="Arial"/>
          <w:sz w:val="24"/>
          <w:szCs w:val="24"/>
        </w:rPr>
      </w:pPr>
      <w:r w:rsidRPr="00B41EFA">
        <w:rPr>
          <w:rFonts w:ascii="Arial" w:hAnsi="Arial" w:cs="Arial"/>
          <w:sz w:val="24"/>
          <w:szCs w:val="24"/>
        </w:rPr>
        <w:lastRenderedPageBreak/>
        <w:t>Reporting on a company's sustainability commitments adds accountability and helps businesses identify areas for improvement and set more ambitious targets over time, encouraging innovation and collaboration.</w:t>
      </w:r>
      <w:r w:rsidRPr="00ED5F1B">
        <w:rPr>
          <w:rFonts w:ascii="Arial" w:hAnsi="Arial" w:cs="Arial"/>
          <w:sz w:val="24"/>
          <w:szCs w:val="24"/>
        </w:rPr>
        <w:t xml:space="preserve"> </w:t>
      </w:r>
    </w:p>
    <w:p w14:paraId="6C6AF90A" w14:textId="77777777" w:rsidR="00005818" w:rsidRPr="00ED5F1B" w:rsidRDefault="00005818" w:rsidP="00005818">
      <w:pPr>
        <w:spacing w:line="360" w:lineRule="auto"/>
        <w:jc w:val="both"/>
        <w:rPr>
          <w:rFonts w:ascii="Arial" w:hAnsi="Arial" w:cs="Arial"/>
          <w:sz w:val="24"/>
          <w:szCs w:val="24"/>
        </w:rPr>
      </w:pPr>
      <w:r w:rsidRPr="00ED5F1B">
        <w:rPr>
          <w:rFonts w:ascii="Arial" w:hAnsi="Arial" w:cs="Arial"/>
          <w:sz w:val="24"/>
          <w:szCs w:val="24"/>
        </w:rPr>
        <w:t>Studies show that investment in sustainable and environmentally friendly activities can reduce operational costs, and help businesses gain a competitive edge and attract eco-conscious consumers who care (Rafi, 2022).</w:t>
      </w:r>
    </w:p>
    <w:p w14:paraId="5A10E641" w14:textId="555E33D6" w:rsidR="00261326" w:rsidRPr="00ED5F1B" w:rsidRDefault="00261326">
      <w:pPr>
        <w:autoSpaceDE/>
        <w:autoSpaceDN/>
        <w:adjustRightInd/>
        <w:spacing w:after="160" w:line="278" w:lineRule="auto"/>
        <w:rPr>
          <w:rFonts w:ascii="Arial" w:hAnsi="Arial" w:cs="Arial"/>
          <w:sz w:val="24"/>
          <w:szCs w:val="24"/>
        </w:rPr>
      </w:pPr>
      <w:r w:rsidRPr="00ED5F1B">
        <w:rPr>
          <w:rFonts w:ascii="Arial" w:hAnsi="Arial" w:cs="Arial"/>
          <w:sz w:val="24"/>
          <w:szCs w:val="24"/>
        </w:rPr>
        <w:br w:type="page"/>
      </w:r>
    </w:p>
    <w:p w14:paraId="2F3AB3DF" w14:textId="6988291E" w:rsidR="007D452A" w:rsidRPr="00ED5F1B" w:rsidRDefault="007D452A" w:rsidP="009D65A3">
      <w:pPr>
        <w:pStyle w:val="Heading1"/>
        <w:rPr>
          <w:color w:val="auto"/>
        </w:rPr>
      </w:pPr>
      <w:bookmarkStart w:id="4" w:name="_Toc194098228"/>
      <w:r w:rsidRPr="00ED5F1B">
        <w:rPr>
          <w:color w:val="auto"/>
        </w:rPr>
        <w:lastRenderedPageBreak/>
        <w:t>Reference List</w:t>
      </w:r>
      <w:bookmarkEnd w:id="4"/>
    </w:p>
    <w:p w14:paraId="665AB4C8"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Burt, S. and Sparks, L. (2003) </w:t>
      </w:r>
      <w:r w:rsidRPr="00376899">
        <w:rPr>
          <w:rFonts w:ascii="Arial" w:hAnsi="Arial" w:cs="Arial"/>
          <w:i/>
          <w:iCs/>
          <w:sz w:val="24"/>
          <w:szCs w:val="24"/>
        </w:rPr>
        <w:t>COMPETITIVE ANALYSIS OF THE RETAIL SECTOR IN THE UK</w:t>
      </w:r>
      <w:r w:rsidRPr="00ED5F1B">
        <w:rPr>
          <w:rFonts w:ascii="Arial" w:hAnsi="Arial" w:cs="Arial"/>
          <w:sz w:val="24"/>
          <w:szCs w:val="24"/>
        </w:rPr>
        <w:t xml:space="preserve">. </w:t>
      </w:r>
      <w:r w:rsidRPr="00376899">
        <w:rPr>
          <w:rFonts w:ascii="Arial" w:hAnsi="Arial" w:cs="Arial"/>
          <w:sz w:val="24"/>
          <w:szCs w:val="24"/>
        </w:rPr>
        <w:t>Available at:</w:t>
      </w:r>
      <w:r w:rsidRPr="00ED5F1B">
        <w:rPr>
          <w:rFonts w:ascii="Arial" w:hAnsi="Arial" w:cs="Arial"/>
          <w:sz w:val="24"/>
          <w:szCs w:val="24"/>
        </w:rPr>
        <w:t xml:space="preserve"> </w:t>
      </w:r>
      <w:hyperlink r:id="rId12" w:history="1">
        <w:r w:rsidRPr="00376899">
          <w:rPr>
            <w:rStyle w:val="Hyperlink"/>
            <w:rFonts w:ascii="Arial" w:hAnsi="Arial" w:cs="Arial"/>
            <w:color w:val="auto"/>
            <w:sz w:val="24"/>
            <w:szCs w:val="24"/>
          </w:rPr>
          <w:t>https://www.storre.stir.ac.uk/bitstream/1893/11832/1/Sparks_2002_Competitive_Analysis_of_the_Retail_Sector.pdf</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19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p>
    <w:p w14:paraId="40D64AE0" w14:textId="77777777" w:rsidR="003F405F" w:rsidRPr="00ED5F1B" w:rsidRDefault="003F405F" w:rsidP="003F405F">
      <w:pPr>
        <w:rPr>
          <w:rFonts w:ascii="Arial" w:hAnsi="Arial" w:cs="Arial"/>
          <w:sz w:val="24"/>
          <w:szCs w:val="24"/>
        </w:rPr>
      </w:pPr>
    </w:p>
    <w:p w14:paraId="780354A1" w14:textId="77777777" w:rsidR="003F405F" w:rsidRPr="00ED5F1B" w:rsidRDefault="003F405F" w:rsidP="003F405F">
      <w:pPr>
        <w:rPr>
          <w:rFonts w:ascii="Arial" w:hAnsi="Arial" w:cs="Arial"/>
          <w:sz w:val="24"/>
          <w:szCs w:val="24"/>
        </w:rPr>
      </w:pPr>
      <w:r w:rsidRPr="00376899">
        <w:rPr>
          <w:rFonts w:ascii="Arial" w:hAnsi="Arial" w:cs="Arial"/>
          <w:sz w:val="24"/>
          <w:szCs w:val="24"/>
        </w:rPr>
        <w:t xml:space="preserve">Butler, S. (2020) Debenhams set to close all stores with possible loss of 12,000 jobs. </w:t>
      </w:r>
      <w:r w:rsidRPr="00376899">
        <w:rPr>
          <w:rFonts w:ascii="Arial" w:hAnsi="Arial" w:cs="Arial"/>
          <w:i/>
          <w:iCs/>
          <w:sz w:val="24"/>
          <w:szCs w:val="24"/>
        </w:rPr>
        <w:t>The Guardian</w:t>
      </w:r>
      <w:r w:rsidRPr="00376899">
        <w:rPr>
          <w:rFonts w:ascii="Arial" w:hAnsi="Arial" w:cs="Arial"/>
          <w:sz w:val="24"/>
          <w:szCs w:val="24"/>
        </w:rPr>
        <w:t xml:space="preserve">. Available at: </w:t>
      </w:r>
      <w:hyperlink r:id="rId13" w:history="1">
        <w:r w:rsidRPr="00376899">
          <w:rPr>
            <w:rStyle w:val="Hyperlink"/>
            <w:rFonts w:ascii="Arial" w:hAnsi="Arial" w:cs="Arial"/>
            <w:color w:val="auto"/>
            <w:sz w:val="24"/>
            <w:szCs w:val="24"/>
          </w:rPr>
          <w:t>https://www.theguardian.com/business/2020/dec/01/debenhams-close-stores-jobs-department-store-jd-sports</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21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32D29BDA" w14:textId="77777777" w:rsidR="003F405F" w:rsidRPr="00376899" w:rsidRDefault="003F405F" w:rsidP="003F405F">
      <w:pPr>
        <w:spacing w:after="0"/>
        <w:rPr>
          <w:rFonts w:ascii="Arial" w:hAnsi="Arial" w:cs="Arial"/>
          <w:sz w:val="24"/>
          <w:szCs w:val="24"/>
        </w:rPr>
      </w:pPr>
    </w:p>
    <w:p w14:paraId="54B1BB4F"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CIPD (2024) </w:t>
      </w:r>
      <w:r w:rsidRPr="00376899">
        <w:rPr>
          <w:rFonts w:ascii="Arial" w:hAnsi="Arial" w:cs="Arial"/>
          <w:i/>
          <w:iCs/>
          <w:sz w:val="24"/>
          <w:szCs w:val="24"/>
        </w:rPr>
        <w:t>PESTLE Analysis</w:t>
      </w:r>
      <w:r w:rsidRPr="00376899">
        <w:rPr>
          <w:rFonts w:ascii="Arial" w:hAnsi="Arial" w:cs="Arial"/>
          <w:sz w:val="24"/>
          <w:szCs w:val="24"/>
        </w:rPr>
        <w:t xml:space="preserve">. Available at: </w:t>
      </w:r>
      <w:hyperlink r:id="rId14" w:history="1">
        <w:r w:rsidRPr="00376899">
          <w:rPr>
            <w:rStyle w:val="Hyperlink"/>
            <w:rFonts w:ascii="Arial" w:hAnsi="Arial" w:cs="Arial"/>
            <w:color w:val="auto"/>
            <w:sz w:val="24"/>
            <w:szCs w:val="24"/>
          </w:rPr>
          <w:t>https://www.cipd.org/uk/knowledge/factsheets/pestle-analysis-factsheet/</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19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416B999F" w14:textId="77777777" w:rsidR="003F405F" w:rsidRPr="00ED5F1B" w:rsidRDefault="003F405F" w:rsidP="003F405F">
      <w:pPr>
        <w:rPr>
          <w:rFonts w:ascii="Arial" w:hAnsi="Arial" w:cs="Arial"/>
          <w:sz w:val="24"/>
          <w:szCs w:val="24"/>
        </w:rPr>
      </w:pPr>
    </w:p>
    <w:p w14:paraId="57F12D05"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CIPD (2025) </w:t>
      </w:r>
      <w:r w:rsidRPr="00376899">
        <w:rPr>
          <w:rFonts w:ascii="Arial" w:hAnsi="Arial" w:cs="Arial"/>
          <w:i/>
          <w:iCs/>
          <w:sz w:val="24"/>
          <w:szCs w:val="24"/>
        </w:rPr>
        <w:t>SWOT analysis</w:t>
      </w:r>
      <w:r w:rsidRPr="00376899">
        <w:rPr>
          <w:rFonts w:ascii="Arial" w:hAnsi="Arial" w:cs="Arial"/>
          <w:sz w:val="24"/>
          <w:szCs w:val="24"/>
        </w:rPr>
        <w:t xml:space="preserve">. Available at: </w:t>
      </w:r>
      <w:hyperlink r:id="rId15" w:history="1">
        <w:r w:rsidRPr="00376899">
          <w:rPr>
            <w:rStyle w:val="Hyperlink"/>
            <w:rFonts w:ascii="Arial" w:hAnsi="Arial" w:cs="Arial"/>
            <w:color w:val="auto"/>
            <w:sz w:val="24"/>
            <w:szCs w:val="24"/>
          </w:rPr>
          <w:t>https://www.cipd.org/uk/knowledge/factsheets/swot-analysis-factsheet/#swot-analysis-tips</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23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5A5904DD" w14:textId="77777777" w:rsidR="003F405F" w:rsidRPr="00ED5F1B" w:rsidRDefault="003F405F" w:rsidP="003F405F">
      <w:pPr>
        <w:rPr>
          <w:rFonts w:ascii="Arial" w:hAnsi="Arial" w:cs="Arial"/>
          <w:sz w:val="24"/>
          <w:szCs w:val="24"/>
        </w:rPr>
      </w:pPr>
    </w:p>
    <w:p w14:paraId="241C6947"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Davison, T. (2024) </w:t>
      </w:r>
      <w:r w:rsidRPr="00376899">
        <w:rPr>
          <w:rFonts w:ascii="Arial" w:hAnsi="Arial" w:cs="Arial"/>
          <w:i/>
          <w:iCs/>
          <w:sz w:val="24"/>
          <w:szCs w:val="24"/>
        </w:rPr>
        <w:t xml:space="preserve">Sustainable Retail | Everything You Need to Know | </w:t>
      </w:r>
      <w:proofErr w:type="spellStart"/>
      <w:r w:rsidRPr="00376899">
        <w:rPr>
          <w:rFonts w:ascii="Arial" w:hAnsi="Arial" w:cs="Arial"/>
          <w:i/>
          <w:iCs/>
          <w:sz w:val="24"/>
          <w:szCs w:val="24"/>
        </w:rPr>
        <w:t>CleanHub</w:t>
      </w:r>
      <w:proofErr w:type="spellEnd"/>
      <w:r w:rsidRPr="00376899">
        <w:rPr>
          <w:rFonts w:ascii="Arial" w:hAnsi="Arial" w:cs="Arial"/>
          <w:sz w:val="24"/>
          <w:szCs w:val="24"/>
        </w:rPr>
        <w:t xml:space="preserve">. Available at: </w:t>
      </w:r>
      <w:hyperlink r:id="rId16" w:history="1">
        <w:r w:rsidRPr="00376899">
          <w:rPr>
            <w:rStyle w:val="Hyperlink"/>
            <w:rFonts w:ascii="Arial" w:hAnsi="Arial" w:cs="Arial"/>
            <w:color w:val="auto"/>
            <w:sz w:val="24"/>
            <w:szCs w:val="24"/>
          </w:rPr>
          <w:t>https://blog.cleanhub.com/sustainable-retail</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28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70FF9E35" w14:textId="77777777" w:rsidR="003F405F" w:rsidRPr="00ED5F1B" w:rsidRDefault="003F405F" w:rsidP="003F405F">
      <w:pPr>
        <w:rPr>
          <w:rFonts w:ascii="Arial" w:hAnsi="Arial" w:cs="Arial"/>
          <w:sz w:val="24"/>
          <w:szCs w:val="24"/>
        </w:rPr>
      </w:pPr>
    </w:p>
    <w:p w14:paraId="19655A28"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Debenhams Retail PLC (2016)</w:t>
      </w:r>
      <w:r w:rsidRPr="00ED5F1B">
        <w:rPr>
          <w:rFonts w:ascii="Arial" w:hAnsi="Arial" w:cs="Arial"/>
          <w:sz w:val="24"/>
          <w:szCs w:val="24"/>
        </w:rPr>
        <w:t xml:space="preserve"> </w:t>
      </w:r>
      <w:r w:rsidRPr="00376899">
        <w:rPr>
          <w:rFonts w:ascii="Arial" w:hAnsi="Arial" w:cs="Arial"/>
          <w:i/>
          <w:iCs/>
          <w:sz w:val="24"/>
          <w:szCs w:val="24"/>
        </w:rPr>
        <w:t>Debenhams plc : Retailing - Company Profile, SWOT &amp; Financial Analysis</w:t>
      </w:r>
      <w:r w:rsidRPr="00376899">
        <w:rPr>
          <w:rFonts w:ascii="Arial" w:hAnsi="Arial" w:cs="Arial"/>
          <w:sz w:val="24"/>
          <w:szCs w:val="24"/>
        </w:rPr>
        <w:t xml:space="preserve">. Available at: </w:t>
      </w:r>
      <w:hyperlink r:id="rId17" w:history="1">
        <w:r w:rsidRPr="00376899">
          <w:rPr>
            <w:rStyle w:val="Hyperlink"/>
            <w:rFonts w:ascii="Arial" w:hAnsi="Arial" w:cs="Arial"/>
            <w:color w:val="auto"/>
            <w:sz w:val="24"/>
            <w:szCs w:val="24"/>
          </w:rPr>
          <w:t>https://www.proquest.com/reports/debenhams-plc-retailing-company-profile-swot-amp/docview/1820065952/se-2?accountid=130472</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24 Mar. 2025</w:t>
      </w:r>
      <w:r w:rsidRPr="00ED5F1B">
        <w:rPr>
          <w:rFonts w:ascii="Arial" w:hAnsi="Arial" w:cs="Arial"/>
          <w:sz w:val="24"/>
          <w:szCs w:val="24"/>
        </w:rPr>
        <w:t>)</w:t>
      </w:r>
      <w:r w:rsidRPr="00376899">
        <w:rPr>
          <w:rFonts w:ascii="Arial" w:hAnsi="Arial" w:cs="Arial"/>
          <w:sz w:val="24"/>
          <w:szCs w:val="24"/>
        </w:rPr>
        <w:t>.</w:t>
      </w:r>
    </w:p>
    <w:p w14:paraId="60407098" w14:textId="77777777" w:rsidR="003F405F" w:rsidRPr="00ED5F1B" w:rsidRDefault="003F405F" w:rsidP="003F405F">
      <w:pPr>
        <w:rPr>
          <w:rFonts w:ascii="Arial" w:hAnsi="Arial" w:cs="Arial"/>
          <w:sz w:val="24"/>
          <w:szCs w:val="24"/>
        </w:rPr>
      </w:pPr>
    </w:p>
    <w:p w14:paraId="232C5CAC"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Hardy, R. (2023) Who saw that coming? Lessons from company failure. </w:t>
      </w:r>
      <w:r w:rsidRPr="00376899">
        <w:rPr>
          <w:rFonts w:ascii="Arial" w:hAnsi="Arial" w:cs="Arial"/>
          <w:i/>
          <w:iCs/>
          <w:sz w:val="24"/>
          <w:szCs w:val="24"/>
        </w:rPr>
        <w:t>Investors Chronicle</w:t>
      </w:r>
      <w:r w:rsidRPr="00376899">
        <w:rPr>
          <w:rFonts w:ascii="Arial" w:hAnsi="Arial" w:cs="Arial"/>
          <w:sz w:val="24"/>
          <w:szCs w:val="24"/>
        </w:rPr>
        <w:t xml:space="preserve">, p.26. Available at: </w:t>
      </w:r>
      <w:hyperlink r:id="rId18" w:history="1">
        <w:r w:rsidRPr="00376899">
          <w:rPr>
            <w:rStyle w:val="Hyperlink"/>
            <w:rFonts w:ascii="Arial" w:hAnsi="Arial" w:cs="Arial"/>
            <w:color w:val="auto"/>
            <w:sz w:val="24"/>
            <w:szCs w:val="24"/>
          </w:rPr>
          <w:t>https://www.proquest.com/trade-journals/who-saw-that-coming-lessons-company-failure/docview/2781360382/se-2?accountid=130472</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22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77EC0A13" w14:textId="77777777" w:rsidR="003F405F" w:rsidRPr="00ED5F1B" w:rsidRDefault="003F405F" w:rsidP="003F405F">
      <w:pPr>
        <w:rPr>
          <w:rFonts w:ascii="Arial" w:hAnsi="Arial" w:cs="Arial"/>
          <w:sz w:val="24"/>
          <w:szCs w:val="24"/>
        </w:rPr>
      </w:pPr>
    </w:p>
    <w:p w14:paraId="354B61B4"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Helms, M.M. and Nixon, J. (2010) Exploring SWOT analysis - where are we now?: A review of academic research from the last decade. </w:t>
      </w:r>
      <w:r w:rsidRPr="00376899">
        <w:rPr>
          <w:rFonts w:ascii="Arial" w:hAnsi="Arial" w:cs="Arial"/>
          <w:i/>
          <w:iCs/>
          <w:sz w:val="24"/>
          <w:szCs w:val="24"/>
        </w:rPr>
        <w:t>Journal of Strategy and Management</w:t>
      </w:r>
      <w:r w:rsidRPr="00376899">
        <w:rPr>
          <w:rFonts w:ascii="Arial" w:hAnsi="Arial" w:cs="Arial"/>
          <w:sz w:val="24"/>
          <w:szCs w:val="24"/>
        </w:rPr>
        <w:t xml:space="preserve">, 3(3), pp.215–251. </w:t>
      </w:r>
      <w:proofErr w:type="spellStart"/>
      <w:r w:rsidRPr="00376899">
        <w:rPr>
          <w:rFonts w:ascii="Arial" w:hAnsi="Arial" w:cs="Arial"/>
          <w:sz w:val="24"/>
          <w:szCs w:val="24"/>
        </w:rPr>
        <w:t>doi:</w:t>
      </w:r>
      <w:hyperlink r:id="rId19" w:history="1">
        <w:r w:rsidRPr="00376899">
          <w:rPr>
            <w:rStyle w:val="Hyperlink"/>
            <w:rFonts w:ascii="Arial" w:hAnsi="Arial" w:cs="Arial"/>
            <w:color w:val="auto"/>
            <w:sz w:val="24"/>
            <w:szCs w:val="24"/>
          </w:rPr>
          <w:t>https</w:t>
        </w:r>
        <w:proofErr w:type="spellEnd"/>
        <w:r w:rsidRPr="00376899">
          <w:rPr>
            <w:rStyle w:val="Hyperlink"/>
            <w:rFonts w:ascii="Arial" w:hAnsi="Arial" w:cs="Arial"/>
            <w:color w:val="auto"/>
            <w:sz w:val="24"/>
            <w:szCs w:val="24"/>
          </w:rPr>
          <w:t>://doi.org/10.1108/17554251011064837</w:t>
        </w:r>
      </w:hyperlink>
      <w:r w:rsidRPr="00376899">
        <w:rPr>
          <w:rFonts w:ascii="Arial" w:hAnsi="Arial" w:cs="Arial"/>
          <w:sz w:val="24"/>
          <w:szCs w:val="24"/>
        </w:rPr>
        <w:t>.</w:t>
      </w:r>
      <w:r w:rsidRPr="00ED5F1B">
        <w:rPr>
          <w:rFonts w:ascii="Arial" w:hAnsi="Arial" w:cs="Arial"/>
          <w:sz w:val="24"/>
          <w:szCs w:val="24"/>
        </w:rPr>
        <w:t xml:space="preserve"> </w:t>
      </w:r>
    </w:p>
    <w:p w14:paraId="27F01853" w14:textId="77777777" w:rsidR="003F405F" w:rsidRPr="00ED5F1B" w:rsidRDefault="003F405F" w:rsidP="003F405F">
      <w:pPr>
        <w:rPr>
          <w:rFonts w:ascii="Arial" w:hAnsi="Arial" w:cs="Arial"/>
          <w:sz w:val="24"/>
          <w:szCs w:val="24"/>
        </w:rPr>
      </w:pPr>
    </w:p>
    <w:p w14:paraId="40E1EB23"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lastRenderedPageBreak/>
        <w:t xml:space="preserve">HM Revenue &amp; Customs (2024) </w:t>
      </w:r>
      <w:r w:rsidRPr="00376899">
        <w:rPr>
          <w:rFonts w:ascii="Arial" w:hAnsi="Arial" w:cs="Arial"/>
          <w:i/>
          <w:iCs/>
          <w:sz w:val="24"/>
          <w:szCs w:val="24"/>
        </w:rPr>
        <w:t>Plastic Packaging Tax: steps to take</w:t>
      </w:r>
      <w:r w:rsidRPr="00376899">
        <w:rPr>
          <w:rFonts w:ascii="Arial" w:hAnsi="Arial" w:cs="Arial"/>
          <w:sz w:val="24"/>
          <w:szCs w:val="24"/>
        </w:rPr>
        <w:t xml:space="preserve">. Available at: </w:t>
      </w:r>
      <w:hyperlink r:id="rId20" w:history="1">
        <w:r w:rsidRPr="00376899">
          <w:rPr>
            <w:rStyle w:val="Hyperlink"/>
            <w:rFonts w:ascii="Arial" w:hAnsi="Arial" w:cs="Arial"/>
            <w:color w:val="auto"/>
            <w:sz w:val="24"/>
            <w:szCs w:val="24"/>
          </w:rPr>
          <w:t>https://www.gov.uk/guidance/check-if-you-need-to-register-for-plastic-packaging-tax</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28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36068664" w14:textId="77777777" w:rsidR="003F405F" w:rsidRPr="00ED5F1B" w:rsidRDefault="003F405F" w:rsidP="003F405F">
      <w:pPr>
        <w:rPr>
          <w:rFonts w:ascii="Arial" w:hAnsi="Arial" w:cs="Arial"/>
          <w:sz w:val="24"/>
          <w:szCs w:val="24"/>
        </w:rPr>
      </w:pPr>
    </w:p>
    <w:p w14:paraId="335E7AA7"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Makos, J. (2024a) </w:t>
      </w:r>
      <w:r w:rsidRPr="00376899">
        <w:rPr>
          <w:rFonts w:ascii="Arial" w:hAnsi="Arial" w:cs="Arial"/>
          <w:i/>
          <w:iCs/>
          <w:sz w:val="24"/>
          <w:szCs w:val="24"/>
        </w:rPr>
        <w:t>PESTEL Analysis of The Retail Industry</w:t>
      </w:r>
      <w:r w:rsidRPr="00376899">
        <w:rPr>
          <w:rFonts w:ascii="Arial" w:hAnsi="Arial" w:cs="Arial"/>
          <w:sz w:val="24"/>
          <w:szCs w:val="24"/>
        </w:rPr>
        <w:t xml:space="preserve">. Available at: </w:t>
      </w:r>
      <w:hyperlink r:id="rId21" w:history="1">
        <w:r w:rsidRPr="00376899">
          <w:rPr>
            <w:rStyle w:val="Hyperlink"/>
            <w:rFonts w:ascii="Arial" w:hAnsi="Arial" w:cs="Arial"/>
            <w:color w:val="auto"/>
            <w:sz w:val="24"/>
            <w:szCs w:val="24"/>
          </w:rPr>
          <w:t>https://pestleanalysis.com/pestel-analysis-of-retail-industry/</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20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4A9427B8" w14:textId="77777777" w:rsidR="003F405F" w:rsidRPr="00ED5F1B" w:rsidRDefault="003F405F" w:rsidP="003F405F">
      <w:pPr>
        <w:rPr>
          <w:rFonts w:ascii="Arial" w:hAnsi="Arial" w:cs="Arial"/>
          <w:sz w:val="24"/>
          <w:szCs w:val="24"/>
        </w:rPr>
      </w:pPr>
    </w:p>
    <w:p w14:paraId="30C48986"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Makos, J. (2024b) </w:t>
      </w:r>
      <w:r w:rsidRPr="00376899">
        <w:rPr>
          <w:rFonts w:ascii="Arial" w:hAnsi="Arial" w:cs="Arial"/>
          <w:i/>
          <w:iCs/>
          <w:sz w:val="24"/>
          <w:szCs w:val="24"/>
        </w:rPr>
        <w:t>SWOT Analysis: Everything You Need to Know</w:t>
      </w:r>
      <w:r w:rsidRPr="00376899">
        <w:rPr>
          <w:rFonts w:ascii="Arial" w:hAnsi="Arial" w:cs="Arial"/>
          <w:sz w:val="24"/>
          <w:szCs w:val="24"/>
        </w:rPr>
        <w:t xml:space="preserve">. Available at: </w:t>
      </w:r>
      <w:hyperlink r:id="rId22" w:history="1">
        <w:r w:rsidRPr="00376899">
          <w:rPr>
            <w:rStyle w:val="Hyperlink"/>
            <w:rFonts w:ascii="Arial" w:hAnsi="Arial" w:cs="Arial"/>
            <w:color w:val="auto"/>
            <w:sz w:val="24"/>
            <w:szCs w:val="24"/>
          </w:rPr>
          <w:t>https://pestleanalysis.com/swot-analysis/#benefits-and-limitations-of-swot-analysis</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23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7EDC9EAF" w14:textId="77777777" w:rsidR="003F405F" w:rsidRPr="00ED5F1B" w:rsidRDefault="003F405F" w:rsidP="003F405F">
      <w:pPr>
        <w:rPr>
          <w:rFonts w:ascii="Arial" w:hAnsi="Arial" w:cs="Arial"/>
          <w:sz w:val="24"/>
          <w:szCs w:val="24"/>
        </w:rPr>
      </w:pPr>
    </w:p>
    <w:p w14:paraId="70C0AAF0" w14:textId="77777777" w:rsidR="003F405F" w:rsidRPr="00376899" w:rsidRDefault="003F405F" w:rsidP="003F405F">
      <w:pPr>
        <w:spacing w:after="0"/>
        <w:rPr>
          <w:rFonts w:ascii="Arial" w:hAnsi="Arial" w:cs="Arial"/>
          <w:sz w:val="24"/>
          <w:szCs w:val="24"/>
        </w:rPr>
      </w:pPr>
      <w:proofErr w:type="spellStart"/>
      <w:r w:rsidRPr="00376899">
        <w:rPr>
          <w:rFonts w:ascii="Arial" w:hAnsi="Arial" w:cs="Arial"/>
          <w:sz w:val="24"/>
          <w:szCs w:val="24"/>
        </w:rPr>
        <w:t>Manickum</w:t>
      </w:r>
      <w:proofErr w:type="spellEnd"/>
      <w:r w:rsidRPr="00376899">
        <w:rPr>
          <w:rFonts w:ascii="Arial" w:hAnsi="Arial" w:cs="Arial"/>
          <w:sz w:val="24"/>
          <w:szCs w:val="24"/>
        </w:rPr>
        <w:t xml:space="preserve">, B. (2023) Retail Business Readiness to Adapt to The Future and Scale. Available at: </w:t>
      </w:r>
      <w:hyperlink r:id="rId23" w:history="1">
        <w:r w:rsidRPr="00376899">
          <w:rPr>
            <w:rStyle w:val="Hyperlink"/>
            <w:rFonts w:ascii="Arial" w:hAnsi="Arial" w:cs="Arial"/>
            <w:color w:val="auto"/>
            <w:sz w:val="24"/>
            <w:szCs w:val="24"/>
          </w:rPr>
          <w:t>https://wiredspace.wits.ac.za/server/api/core/bitstreams/ba0f2949-cec3-484a-b65e-4c7779edbbe3/content</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20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2A6AB3B2" w14:textId="77777777" w:rsidR="003F405F" w:rsidRPr="00ED5F1B" w:rsidRDefault="003F405F" w:rsidP="003F405F">
      <w:pPr>
        <w:rPr>
          <w:rFonts w:ascii="Arial" w:hAnsi="Arial" w:cs="Arial"/>
          <w:sz w:val="24"/>
          <w:szCs w:val="24"/>
        </w:rPr>
      </w:pPr>
    </w:p>
    <w:p w14:paraId="5A7C8CE7"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Marmol, T.D. and Feys, B. (2015) </w:t>
      </w:r>
      <w:r w:rsidRPr="00376899">
        <w:rPr>
          <w:rFonts w:ascii="Arial" w:hAnsi="Arial" w:cs="Arial"/>
          <w:i/>
          <w:iCs/>
          <w:sz w:val="24"/>
          <w:szCs w:val="24"/>
        </w:rPr>
        <w:t>PESTLE Analysis</w:t>
      </w:r>
      <w:r w:rsidRPr="00376899">
        <w:rPr>
          <w:rFonts w:ascii="Arial" w:hAnsi="Arial" w:cs="Arial"/>
          <w:sz w:val="24"/>
          <w:szCs w:val="24"/>
        </w:rPr>
        <w:t>. 50Minutes.com.</w:t>
      </w:r>
    </w:p>
    <w:p w14:paraId="77366091" w14:textId="77777777" w:rsidR="003F405F" w:rsidRPr="00ED5F1B" w:rsidRDefault="003F405F" w:rsidP="003F405F">
      <w:pPr>
        <w:rPr>
          <w:rFonts w:ascii="Arial" w:hAnsi="Arial" w:cs="Arial"/>
          <w:sz w:val="24"/>
          <w:szCs w:val="24"/>
        </w:rPr>
      </w:pPr>
    </w:p>
    <w:p w14:paraId="7C239508"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MuleSoft (2024) </w:t>
      </w:r>
      <w:r w:rsidRPr="00376899">
        <w:rPr>
          <w:rFonts w:ascii="Arial" w:hAnsi="Arial" w:cs="Arial"/>
          <w:i/>
          <w:iCs/>
          <w:sz w:val="24"/>
          <w:szCs w:val="24"/>
        </w:rPr>
        <w:t>The benefits of omnichannel retail | MuleSoft</w:t>
      </w:r>
      <w:r w:rsidRPr="00376899">
        <w:rPr>
          <w:rFonts w:ascii="Arial" w:hAnsi="Arial" w:cs="Arial"/>
          <w:sz w:val="24"/>
          <w:szCs w:val="24"/>
        </w:rPr>
        <w:t xml:space="preserve">. Available at: </w:t>
      </w:r>
      <w:hyperlink r:id="rId24" w:history="1">
        <w:r w:rsidRPr="00376899">
          <w:rPr>
            <w:rStyle w:val="Hyperlink"/>
            <w:rFonts w:ascii="Arial" w:hAnsi="Arial" w:cs="Arial"/>
            <w:color w:val="auto"/>
            <w:sz w:val="24"/>
            <w:szCs w:val="24"/>
          </w:rPr>
          <w:t>https://www.mulesoft.com/api/omnichannel-retail-strategy-benefits</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28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7C194592" w14:textId="77777777" w:rsidR="003F405F" w:rsidRPr="00ED5F1B" w:rsidRDefault="003F405F" w:rsidP="003F405F">
      <w:pPr>
        <w:rPr>
          <w:rFonts w:ascii="Arial" w:hAnsi="Arial" w:cs="Arial"/>
          <w:sz w:val="24"/>
          <w:szCs w:val="24"/>
        </w:rPr>
      </w:pPr>
    </w:p>
    <w:p w14:paraId="708EE101"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Neate, R. (2020) </w:t>
      </w:r>
      <w:r w:rsidRPr="00376899">
        <w:rPr>
          <w:rFonts w:ascii="Arial" w:hAnsi="Arial" w:cs="Arial"/>
          <w:i/>
          <w:iCs/>
          <w:sz w:val="24"/>
          <w:szCs w:val="24"/>
        </w:rPr>
        <w:t>Debenhams: the rise and fall of a British retail institution</w:t>
      </w:r>
      <w:r w:rsidRPr="00376899">
        <w:rPr>
          <w:rFonts w:ascii="Arial" w:hAnsi="Arial" w:cs="Arial"/>
          <w:sz w:val="24"/>
          <w:szCs w:val="24"/>
        </w:rPr>
        <w:t xml:space="preserve">. Available at: </w:t>
      </w:r>
      <w:hyperlink r:id="rId25" w:history="1">
        <w:r w:rsidRPr="00376899">
          <w:rPr>
            <w:rStyle w:val="Hyperlink"/>
            <w:rFonts w:ascii="Arial" w:hAnsi="Arial" w:cs="Arial"/>
            <w:color w:val="auto"/>
            <w:sz w:val="24"/>
            <w:szCs w:val="24"/>
          </w:rPr>
          <w:t>https://www.theguardian.com/business/2020/dec/01/debenhams-the-rise-and-fall-of-a-british-retail-institution</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15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345AE404" w14:textId="77777777" w:rsidR="003F405F" w:rsidRPr="00ED5F1B" w:rsidRDefault="003F405F" w:rsidP="003F405F">
      <w:pPr>
        <w:rPr>
          <w:rFonts w:ascii="Arial" w:hAnsi="Arial" w:cs="Arial"/>
          <w:sz w:val="24"/>
          <w:szCs w:val="24"/>
        </w:rPr>
      </w:pPr>
    </w:p>
    <w:p w14:paraId="1DEA42A6" w14:textId="77777777" w:rsidR="003F405F" w:rsidRPr="00376899" w:rsidRDefault="003F405F" w:rsidP="003F405F">
      <w:pPr>
        <w:spacing w:after="0"/>
        <w:rPr>
          <w:rFonts w:ascii="Arial" w:hAnsi="Arial" w:cs="Arial"/>
          <w:sz w:val="24"/>
          <w:szCs w:val="24"/>
        </w:rPr>
      </w:pPr>
      <w:proofErr w:type="spellStart"/>
      <w:r w:rsidRPr="00376899">
        <w:rPr>
          <w:rFonts w:ascii="Arial" w:hAnsi="Arial" w:cs="Arial"/>
          <w:sz w:val="24"/>
          <w:szCs w:val="24"/>
        </w:rPr>
        <w:t>PESTLEanalysis</w:t>
      </w:r>
      <w:proofErr w:type="spellEnd"/>
      <w:r w:rsidRPr="00376899">
        <w:rPr>
          <w:rFonts w:ascii="Arial" w:hAnsi="Arial" w:cs="Arial"/>
          <w:sz w:val="24"/>
          <w:szCs w:val="24"/>
        </w:rPr>
        <w:t xml:space="preserve"> Team (2015) </w:t>
      </w:r>
      <w:r w:rsidRPr="00376899">
        <w:rPr>
          <w:rFonts w:ascii="Arial" w:hAnsi="Arial" w:cs="Arial"/>
          <w:i/>
          <w:iCs/>
          <w:sz w:val="24"/>
          <w:szCs w:val="24"/>
        </w:rPr>
        <w:t>Porter’s Five Forces Analysis</w:t>
      </w:r>
      <w:r w:rsidRPr="00376899">
        <w:rPr>
          <w:rFonts w:ascii="Arial" w:hAnsi="Arial" w:cs="Arial"/>
          <w:sz w:val="24"/>
          <w:szCs w:val="24"/>
        </w:rPr>
        <w:t xml:space="preserve">. Available at: </w:t>
      </w:r>
      <w:hyperlink r:id="rId26" w:history="1">
        <w:r w:rsidRPr="00376899">
          <w:rPr>
            <w:rStyle w:val="Hyperlink"/>
            <w:rFonts w:ascii="Arial" w:hAnsi="Arial" w:cs="Arial"/>
            <w:color w:val="auto"/>
            <w:sz w:val="24"/>
            <w:szCs w:val="24"/>
          </w:rPr>
          <w:t>https://pestleanalysis.com/porters-five-forces-analysis/</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27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3F0BA1F0" w14:textId="77777777" w:rsidR="003F405F" w:rsidRPr="00ED5F1B" w:rsidRDefault="003F405F" w:rsidP="003F405F">
      <w:pPr>
        <w:rPr>
          <w:rFonts w:ascii="Arial" w:hAnsi="Arial" w:cs="Arial"/>
          <w:sz w:val="24"/>
          <w:szCs w:val="24"/>
        </w:rPr>
      </w:pPr>
    </w:p>
    <w:p w14:paraId="3C50408A"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Rafi, T. (2022) </w:t>
      </w:r>
      <w:r w:rsidRPr="00376899">
        <w:rPr>
          <w:rFonts w:ascii="Arial" w:hAnsi="Arial" w:cs="Arial"/>
          <w:i/>
          <w:iCs/>
          <w:sz w:val="24"/>
          <w:szCs w:val="24"/>
        </w:rPr>
        <w:t>Why sustainability is crucial for corporate strategy</w:t>
      </w:r>
      <w:r w:rsidRPr="00376899">
        <w:rPr>
          <w:rFonts w:ascii="Arial" w:hAnsi="Arial" w:cs="Arial"/>
          <w:sz w:val="24"/>
          <w:szCs w:val="24"/>
        </w:rPr>
        <w:t xml:space="preserve">. Available at: </w:t>
      </w:r>
      <w:hyperlink r:id="rId27" w:history="1">
        <w:r w:rsidRPr="00376899">
          <w:rPr>
            <w:rStyle w:val="Hyperlink"/>
            <w:rFonts w:ascii="Arial" w:hAnsi="Arial" w:cs="Arial"/>
            <w:color w:val="auto"/>
            <w:sz w:val="24"/>
            <w:szCs w:val="24"/>
          </w:rPr>
          <w:t>https://www.weforum.org/stories/2022/06/why-sustainability-is-crucial-for-corporate-strategy/</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28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6DC8CB7E" w14:textId="77777777" w:rsidR="003F405F" w:rsidRPr="00ED5F1B" w:rsidRDefault="003F405F" w:rsidP="003F405F">
      <w:pPr>
        <w:rPr>
          <w:rFonts w:ascii="Arial" w:hAnsi="Arial" w:cs="Arial"/>
          <w:sz w:val="24"/>
          <w:szCs w:val="24"/>
        </w:rPr>
      </w:pPr>
    </w:p>
    <w:p w14:paraId="4B33870D"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SOLINK (2024) </w:t>
      </w:r>
      <w:r w:rsidRPr="00376899">
        <w:rPr>
          <w:rFonts w:ascii="Arial" w:hAnsi="Arial" w:cs="Arial"/>
          <w:i/>
          <w:iCs/>
          <w:sz w:val="24"/>
          <w:szCs w:val="24"/>
        </w:rPr>
        <w:t>Retail PEST analysis: A step-by-step guide with clear examples</w:t>
      </w:r>
      <w:r w:rsidRPr="00376899">
        <w:rPr>
          <w:rFonts w:ascii="Arial" w:hAnsi="Arial" w:cs="Arial"/>
          <w:sz w:val="24"/>
          <w:szCs w:val="24"/>
        </w:rPr>
        <w:t xml:space="preserve">. Available at: </w:t>
      </w:r>
      <w:hyperlink r:id="rId28" w:history="1">
        <w:r w:rsidRPr="00376899">
          <w:rPr>
            <w:rStyle w:val="Hyperlink"/>
            <w:rFonts w:ascii="Arial" w:hAnsi="Arial" w:cs="Arial"/>
            <w:color w:val="auto"/>
            <w:sz w:val="24"/>
            <w:szCs w:val="24"/>
          </w:rPr>
          <w:t>https://solink.com/resources/industry-insights/retail-pest-analysis-examples/</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20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12D0D551" w14:textId="77777777" w:rsidR="003F405F" w:rsidRPr="00ED5F1B" w:rsidRDefault="003F405F" w:rsidP="003F405F">
      <w:pPr>
        <w:rPr>
          <w:rFonts w:ascii="Arial" w:hAnsi="Arial" w:cs="Arial"/>
          <w:sz w:val="24"/>
          <w:szCs w:val="24"/>
        </w:rPr>
      </w:pPr>
    </w:p>
    <w:p w14:paraId="709444DD"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lastRenderedPageBreak/>
        <w:t xml:space="preserve">Statista Research Department (2025) </w:t>
      </w:r>
      <w:r w:rsidRPr="00376899">
        <w:rPr>
          <w:rFonts w:ascii="Arial" w:hAnsi="Arial" w:cs="Arial"/>
          <w:i/>
          <w:iCs/>
          <w:sz w:val="24"/>
          <w:szCs w:val="24"/>
        </w:rPr>
        <w:t>Topic: High street retail in the United Kingdom (UK)</w:t>
      </w:r>
      <w:r w:rsidRPr="00376899">
        <w:rPr>
          <w:rFonts w:ascii="Arial" w:hAnsi="Arial" w:cs="Arial"/>
          <w:sz w:val="24"/>
          <w:szCs w:val="24"/>
        </w:rPr>
        <w:t xml:space="preserve">. Available at: </w:t>
      </w:r>
      <w:hyperlink r:id="rId29" w:history="1">
        <w:r w:rsidRPr="00376899">
          <w:rPr>
            <w:rStyle w:val="Hyperlink"/>
            <w:rFonts w:ascii="Arial" w:hAnsi="Arial" w:cs="Arial"/>
            <w:color w:val="auto"/>
            <w:sz w:val="24"/>
            <w:szCs w:val="24"/>
          </w:rPr>
          <w:t>https://www.statista.com/topics/4655/high-street-retail-in-the-united-kingdom-uk/#topicOverview</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14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0322B438" w14:textId="77777777" w:rsidR="003F405F" w:rsidRPr="00ED5F1B" w:rsidRDefault="003F405F" w:rsidP="003F405F">
      <w:pPr>
        <w:rPr>
          <w:rFonts w:ascii="Arial" w:hAnsi="Arial" w:cs="Arial"/>
          <w:sz w:val="24"/>
          <w:szCs w:val="24"/>
        </w:rPr>
      </w:pPr>
    </w:p>
    <w:p w14:paraId="65688B67"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Tatum, M. (2023) BREAKING the BREXIT BARRIERS. </w:t>
      </w:r>
      <w:r w:rsidRPr="00376899">
        <w:rPr>
          <w:rFonts w:ascii="Arial" w:hAnsi="Arial" w:cs="Arial"/>
          <w:i/>
          <w:iCs/>
          <w:sz w:val="24"/>
          <w:szCs w:val="24"/>
        </w:rPr>
        <w:t>Drapers</w:t>
      </w:r>
      <w:r w:rsidRPr="00376899">
        <w:rPr>
          <w:rFonts w:ascii="Arial" w:hAnsi="Arial" w:cs="Arial"/>
          <w:sz w:val="24"/>
          <w:szCs w:val="24"/>
        </w:rPr>
        <w:t xml:space="preserve">, pp.36–38. Available at: </w:t>
      </w:r>
      <w:hyperlink r:id="rId30" w:history="1">
        <w:r w:rsidRPr="00376899">
          <w:rPr>
            <w:rStyle w:val="Hyperlink"/>
            <w:rFonts w:ascii="Arial" w:hAnsi="Arial" w:cs="Arial"/>
            <w:color w:val="auto"/>
            <w:sz w:val="24"/>
            <w:szCs w:val="24"/>
          </w:rPr>
          <w:t>https://www.proquest.com/trade-journals/breaking-brexit-barriers/docview/3055989236/se-2?accountid=130472</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20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76B8DE0F" w14:textId="77777777" w:rsidR="003F405F" w:rsidRPr="00ED5F1B" w:rsidRDefault="003F405F" w:rsidP="003F405F">
      <w:pPr>
        <w:rPr>
          <w:rFonts w:ascii="Arial" w:hAnsi="Arial" w:cs="Arial"/>
          <w:sz w:val="24"/>
          <w:szCs w:val="24"/>
        </w:rPr>
      </w:pPr>
    </w:p>
    <w:p w14:paraId="2D2BEF05"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Thomas, D. (2020) What went wrong at Debenhams? </w:t>
      </w:r>
      <w:r w:rsidRPr="00376899">
        <w:rPr>
          <w:rFonts w:ascii="Arial" w:hAnsi="Arial" w:cs="Arial"/>
          <w:i/>
          <w:iCs/>
          <w:sz w:val="24"/>
          <w:szCs w:val="24"/>
        </w:rPr>
        <w:t>BBC News</w:t>
      </w:r>
      <w:r w:rsidRPr="00376899">
        <w:rPr>
          <w:rFonts w:ascii="Arial" w:hAnsi="Arial" w:cs="Arial"/>
          <w:sz w:val="24"/>
          <w:szCs w:val="24"/>
        </w:rPr>
        <w:t xml:space="preserve">. Available at: </w:t>
      </w:r>
      <w:hyperlink r:id="rId31" w:history="1">
        <w:r w:rsidRPr="00376899">
          <w:rPr>
            <w:rStyle w:val="Hyperlink"/>
            <w:rFonts w:ascii="Arial" w:hAnsi="Arial" w:cs="Arial"/>
            <w:color w:val="auto"/>
            <w:sz w:val="24"/>
            <w:szCs w:val="24"/>
          </w:rPr>
          <w:t>https://www.bbc.co.uk/news/business-55144922</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22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097D592D" w14:textId="77777777" w:rsidR="003F405F" w:rsidRPr="00ED5F1B" w:rsidRDefault="003F405F" w:rsidP="003F405F">
      <w:pPr>
        <w:rPr>
          <w:rFonts w:ascii="Arial" w:hAnsi="Arial" w:cs="Arial"/>
          <w:sz w:val="24"/>
          <w:szCs w:val="24"/>
        </w:rPr>
      </w:pPr>
    </w:p>
    <w:p w14:paraId="28D2DC54"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Thompson, C.P. (2013) Retail spending and store location during a recession: an analysis of changing consumer behaviour and interaction patterns - White Rose </w:t>
      </w:r>
      <w:proofErr w:type="spellStart"/>
      <w:r w:rsidRPr="00376899">
        <w:rPr>
          <w:rFonts w:ascii="Arial" w:hAnsi="Arial" w:cs="Arial"/>
          <w:sz w:val="24"/>
          <w:szCs w:val="24"/>
        </w:rPr>
        <w:t>eTheses</w:t>
      </w:r>
      <w:proofErr w:type="spellEnd"/>
      <w:r w:rsidRPr="00376899">
        <w:rPr>
          <w:rFonts w:ascii="Arial" w:hAnsi="Arial" w:cs="Arial"/>
          <w:sz w:val="24"/>
          <w:szCs w:val="24"/>
        </w:rPr>
        <w:t xml:space="preserve"> Online. </w:t>
      </w:r>
      <w:r w:rsidRPr="00376899">
        <w:rPr>
          <w:rFonts w:ascii="Arial" w:hAnsi="Arial" w:cs="Arial"/>
          <w:i/>
          <w:iCs/>
          <w:sz w:val="24"/>
          <w:szCs w:val="24"/>
        </w:rPr>
        <w:t>Whiterose.ac.uk</w:t>
      </w:r>
      <w:r w:rsidRPr="00376899">
        <w:rPr>
          <w:rFonts w:ascii="Arial" w:hAnsi="Arial" w:cs="Arial"/>
          <w:sz w:val="24"/>
          <w:szCs w:val="24"/>
        </w:rPr>
        <w:t xml:space="preserve">. Available at: </w:t>
      </w:r>
      <w:hyperlink r:id="rId32" w:history="1">
        <w:r w:rsidRPr="00376899">
          <w:rPr>
            <w:rStyle w:val="Hyperlink"/>
            <w:rFonts w:ascii="Arial" w:hAnsi="Arial" w:cs="Arial"/>
            <w:color w:val="auto"/>
            <w:sz w:val="24"/>
            <w:szCs w:val="24"/>
          </w:rPr>
          <w:t>https://etheses.whiterose.ac.uk/id/eprint/6508/</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20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p w14:paraId="3C5B5935" w14:textId="77777777" w:rsidR="003F405F" w:rsidRPr="00ED5F1B" w:rsidRDefault="003F405F" w:rsidP="003F405F">
      <w:pPr>
        <w:rPr>
          <w:rFonts w:ascii="Arial" w:hAnsi="Arial" w:cs="Arial"/>
          <w:sz w:val="24"/>
          <w:szCs w:val="24"/>
        </w:rPr>
      </w:pPr>
    </w:p>
    <w:p w14:paraId="177A262A" w14:textId="77777777" w:rsidR="003F405F" w:rsidRPr="00376899" w:rsidRDefault="003F405F" w:rsidP="003F405F">
      <w:pPr>
        <w:spacing w:after="0"/>
        <w:rPr>
          <w:rFonts w:ascii="Arial" w:hAnsi="Arial" w:cs="Arial"/>
          <w:sz w:val="24"/>
          <w:szCs w:val="24"/>
        </w:rPr>
      </w:pPr>
      <w:r w:rsidRPr="00376899">
        <w:rPr>
          <w:rFonts w:ascii="Arial" w:hAnsi="Arial" w:cs="Arial"/>
          <w:sz w:val="24"/>
          <w:szCs w:val="24"/>
        </w:rPr>
        <w:t xml:space="preserve">Thompson, J. and McLarney, C. (2017) What Effects will the Strategy Changes Undertaken by Next Plc Have on themselves and their Competition in the UK Clothing Retail Market? </w:t>
      </w:r>
      <w:r w:rsidRPr="00376899">
        <w:rPr>
          <w:rFonts w:ascii="Arial" w:hAnsi="Arial" w:cs="Arial"/>
          <w:i/>
          <w:iCs/>
          <w:sz w:val="24"/>
          <w:szCs w:val="24"/>
        </w:rPr>
        <w:t>Journal of Commerce and Management Thought</w:t>
      </w:r>
      <w:r w:rsidRPr="00376899">
        <w:rPr>
          <w:rFonts w:ascii="Arial" w:hAnsi="Arial" w:cs="Arial"/>
          <w:sz w:val="24"/>
          <w:szCs w:val="24"/>
        </w:rPr>
        <w:t xml:space="preserve">, 8(2), pp.234–264. </w:t>
      </w:r>
      <w:proofErr w:type="spellStart"/>
      <w:r w:rsidRPr="00376899">
        <w:rPr>
          <w:rFonts w:ascii="Arial" w:hAnsi="Arial" w:cs="Arial"/>
          <w:sz w:val="24"/>
          <w:szCs w:val="24"/>
        </w:rPr>
        <w:t>doi:</w:t>
      </w:r>
      <w:hyperlink r:id="rId33" w:history="1">
        <w:r w:rsidRPr="00376899">
          <w:rPr>
            <w:rStyle w:val="Hyperlink"/>
            <w:rFonts w:ascii="Arial" w:hAnsi="Arial" w:cs="Arial"/>
            <w:color w:val="auto"/>
            <w:sz w:val="24"/>
            <w:szCs w:val="24"/>
          </w:rPr>
          <w:t>https</w:t>
        </w:r>
        <w:proofErr w:type="spellEnd"/>
        <w:r w:rsidRPr="00376899">
          <w:rPr>
            <w:rStyle w:val="Hyperlink"/>
            <w:rFonts w:ascii="Arial" w:hAnsi="Arial" w:cs="Arial"/>
            <w:color w:val="auto"/>
            <w:sz w:val="24"/>
            <w:szCs w:val="24"/>
          </w:rPr>
          <w:t>://doi.org/10.5958/0976-478X.2017.00013.1</w:t>
        </w:r>
      </w:hyperlink>
      <w:r w:rsidRPr="00376899">
        <w:rPr>
          <w:rFonts w:ascii="Arial" w:hAnsi="Arial" w:cs="Arial"/>
          <w:sz w:val="24"/>
          <w:szCs w:val="24"/>
        </w:rPr>
        <w:t>.</w:t>
      </w:r>
      <w:r w:rsidRPr="00ED5F1B">
        <w:rPr>
          <w:rFonts w:ascii="Arial" w:hAnsi="Arial" w:cs="Arial"/>
          <w:sz w:val="24"/>
          <w:szCs w:val="24"/>
        </w:rPr>
        <w:t xml:space="preserve"> </w:t>
      </w:r>
    </w:p>
    <w:p w14:paraId="4416DFEA" w14:textId="77777777" w:rsidR="003F405F" w:rsidRPr="00ED5F1B" w:rsidRDefault="003F405F" w:rsidP="003F405F">
      <w:pPr>
        <w:rPr>
          <w:rFonts w:ascii="Arial" w:hAnsi="Arial" w:cs="Arial"/>
          <w:sz w:val="24"/>
          <w:szCs w:val="24"/>
        </w:rPr>
      </w:pPr>
    </w:p>
    <w:p w14:paraId="027E8A9B" w14:textId="1CBEE1BD" w:rsidR="007D452A" w:rsidRPr="00ED5F1B" w:rsidRDefault="003F405F" w:rsidP="003F405F">
      <w:pPr>
        <w:spacing w:after="0"/>
        <w:rPr>
          <w:rFonts w:ascii="Arial" w:hAnsi="Arial" w:cs="Arial"/>
          <w:sz w:val="24"/>
          <w:szCs w:val="24"/>
        </w:rPr>
      </w:pPr>
      <w:r w:rsidRPr="00376899">
        <w:rPr>
          <w:rFonts w:ascii="Arial" w:hAnsi="Arial" w:cs="Arial"/>
          <w:sz w:val="24"/>
          <w:szCs w:val="24"/>
        </w:rPr>
        <w:t xml:space="preserve">Ward, M. (2025) </w:t>
      </w:r>
      <w:r w:rsidRPr="00376899">
        <w:rPr>
          <w:rFonts w:ascii="Arial" w:hAnsi="Arial" w:cs="Arial"/>
          <w:i/>
          <w:iCs/>
          <w:sz w:val="24"/>
          <w:szCs w:val="24"/>
        </w:rPr>
        <w:t>Retail sector in the UK</w:t>
      </w:r>
      <w:r w:rsidRPr="00376899">
        <w:rPr>
          <w:rFonts w:ascii="Arial" w:hAnsi="Arial" w:cs="Arial"/>
          <w:sz w:val="24"/>
          <w:szCs w:val="24"/>
        </w:rPr>
        <w:t xml:space="preserve">. Available at: </w:t>
      </w:r>
      <w:hyperlink r:id="rId34" w:history="1">
        <w:r w:rsidRPr="00376899">
          <w:rPr>
            <w:rStyle w:val="Hyperlink"/>
            <w:rFonts w:ascii="Arial" w:hAnsi="Arial" w:cs="Arial"/>
            <w:color w:val="auto"/>
            <w:sz w:val="24"/>
            <w:szCs w:val="24"/>
          </w:rPr>
          <w:t>https://researchbriefings.files.parliament.uk/documents/SN06186/SN06186.pdf</w:t>
        </w:r>
      </w:hyperlink>
      <w:r w:rsidRPr="00ED5F1B">
        <w:rPr>
          <w:rFonts w:ascii="Arial" w:hAnsi="Arial" w:cs="Arial"/>
          <w:sz w:val="24"/>
          <w:szCs w:val="24"/>
        </w:rPr>
        <w:t xml:space="preserve"> (</w:t>
      </w:r>
      <w:r w:rsidRPr="00376899">
        <w:rPr>
          <w:rFonts w:ascii="Arial" w:hAnsi="Arial" w:cs="Arial"/>
          <w:sz w:val="24"/>
          <w:szCs w:val="24"/>
        </w:rPr>
        <w:t>Accessed</w:t>
      </w:r>
      <w:r w:rsidRPr="00ED5F1B">
        <w:rPr>
          <w:rFonts w:ascii="Arial" w:hAnsi="Arial" w:cs="Arial"/>
          <w:sz w:val="24"/>
          <w:szCs w:val="24"/>
        </w:rPr>
        <w:t>:</w:t>
      </w:r>
      <w:r w:rsidRPr="00376899">
        <w:rPr>
          <w:rFonts w:ascii="Arial" w:hAnsi="Arial" w:cs="Arial"/>
          <w:sz w:val="24"/>
          <w:szCs w:val="24"/>
        </w:rPr>
        <w:t xml:space="preserve"> 14 Mar</w:t>
      </w:r>
      <w:r w:rsidRPr="00ED5F1B">
        <w:rPr>
          <w:rFonts w:ascii="Arial" w:hAnsi="Arial" w:cs="Arial"/>
          <w:sz w:val="24"/>
          <w:szCs w:val="24"/>
        </w:rPr>
        <w:t>ch</w:t>
      </w:r>
      <w:r w:rsidRPr="00376899">
        <w:rPr>
          <w:rFonts w:ascii="Arial" w:hAnsi="Arial" w:cs="Arial"/>
          <w:sz w:val="24"/>
          <w:szCs w:val="24"/>
        </w:rPr>
        <w:t xml:space="preserve"> 2025</w:t>
      </w:r>
      <w:r w:rsidRPr="00ED5F1B">
        <w:rPr>
          <w:rFonts w:ascii="Arial" w:hAnsi="Arial" w:cs="Arial"/>
          <w:sz w:val="24"/>
          <w:szCs w:val="24"/>
        </w:rPr>
        <w:t>)</w:t>
      </w:r>
      <w:r w:rsidRPr="00376899">
        <w:rPr>
          <w:rFonts w:ascii="Arial" w:hAnsi="Arial" w:cs="Arial"/>
          <w:sz w:val="24"/>
          <w:szCs w:val="24"/>
        </w:rPr>
        <w:t>.</w:t>
      </w:r>
    </w:p>
    <w:sectPr w:rsidR="007D452A" w:rsidRPr="00ED5F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FF969" w14:textId="77777777" w:rsidR="000B4ECA" w:rsidRDefault="000B4ECA" w:rsidP="00005818">
      <w:pPr>
        <w:spacing w:after="0" w:line="240" w:lineRule="auto"/>
      </w:pPr>
      <w:r>
        <w:separator/>
      </w:r>
    </w:p>
  </w:endnote>
  <w:endnote w:type="continuationSeparator" w:id="0">
    <w:p w14:paraId="5DC70D01" w14:textId="77777777" w:rsidR="000B4ECA" w:rsidRDefault="000B4ECA" w:rsidP="00005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0553525"/>
      <w:docPartObj>
        <w:docPartGallery w:val="Page Numbers (Bottom of Page)"/>
        <w:docPartUnique/>
      </w:docPartObj>
    </w:sdtPr>
    <w:sdtEndPr>
      <w:rPr>
        <w:noProof/>
      </w:rPr>
    </w:sdtEndPr>
    <w:sdtContent>
      <w:p w14:paraId="29F535BE" w14:textId="1ADFD231" w:rsidR="00005818" w:rsidRDefault="000058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20F772" w14:textId="77777777" w:rsidR="00005818" w:rsidRDefault="000058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324B5" w14:textId="77777777" w:rsidR="000B4ECA" w:rsidRDefault="000B4ECA" w:rsidP="00005818">
      <w:pPr>
        <w:spacing w:after="0" w:line="240" w:lineRule="auto"/>
      </w:pPr>
      <w:r>
        <w:separator/>
      </w:r>
    </w:p>
  </w:footnote>
  <w:footnote w:type="continuationSeparator" w:id="0">
    <w:p w14:paraId="01CD5720" w14:textId="77777777" w:rsidR="000B4ECA" w:rsidRDefault="000B4ECA" w:rsidP="000058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2761D"/>
    <w:multiLevelType w:val="hybridMultilevel"/>
    <w:tmpl w:val="20886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62AB11E0"/>
    <w:multiLevelType w:val="hybridMultilevel"/>
    <w:tmpl w:val="6A50E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E80D7F"/>
    <w:multiLevelType w:val="hybridMultilevel"/>
    <w:tmpl w:val="D960C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99932797">
    <w:abstractNumId w:val="1"/>
  </w:num>
  <w:num w:numId="2" w16cid:durableId="43142840">
    <w:abstractNumId w:val="2"/>
  </w:num>
  <w:num w:numId="3" w16cid:durableId="367416028">
    <w:abstractNumId w:val="0"/>
  </w:num>
  <w:num w:numId="4" w16cid:durableId="1405759417">
    <w:abstractNumId w:val="4"/>
  </w:num>
  <w:num w:numId="5" w16cid:durableId="9468924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52A"/>
    <w:rsid w:val="00005818"/>
    <w:rsid w:val="000B4ECA"/>
    <w:rsid w:val="00261326"/>
    <w:rsid w:val="003F405F"/>
    <w:rsid w:val="007D452A"/>
    <w:rsid w:val="008746EE"/>
    <w:rsid w:val="009D65A3"/>
    <w:rsid w:val="00A20E20"/>
    <w:rsid w:val="00AD708D"/>
    <w:rsid w:val="00BE4310"/>
    <w:rsid w:val="00C95BA6"/>
    <w:rsid w:val="00D22980"/>
    <w:rsid w:val="00E57FE0"/>
    <w:rsid w:val="00ED5F1B"/>
    <w:rsid w:val="00FB73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45CB1"/>
  <w15:chartTrackingRefBased/>
  <w15:docId w15:val="{A2C045B3-A9D6-4203-A351-C4269F0C9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52A"/>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7D45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45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45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45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45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45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45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45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45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5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45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45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45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5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5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5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5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52A"/>
    <w:rPr>
      <w:rFonts w:eastAsiaTheme="majorEastAsia" w:cstheme="majorBidi"/>
      <w:color w:val="272727" w:themeColor="text1" w:themeTint="D8"/>
    </w:rPr>
  </w:style>
  <w:style w:type="paragraph" w:styleId="Title">
    <w:name w:val="Title"/>
    <w:basedOn w:val="Normal"/>
    <w:next w:val="Normal"/>
    <w:link w:val="TitleChar"/>
    <w:uiPriority w:val="10"/>
    <w:qFormat/>
    <w:rsid w:val="007D45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45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5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45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52A"/>
    <w:pPr>
      <w:spacing w:before="160"/>
      <w:jc w:val="center"/>
    </w:pPr>
    <w:rPr>
      <w:i/>
      <w:iCs/>
      <w:color w:val="404040" w:themeColor="text1" w:themeTint="BF"/>
    </w:rPr>
  </w:style>
  <w:style w:type="character" w:customStyle="1" w:styleId="QuoteChar">
    <w:name w:val="Quote Char"/>
    <w:basedOn w:val="DefaultParagraphFont"/>
    <w:link w:val="Quote"/>
    <w:uiPriority w:val="29"/>
    <w:rsid w:val="007D452A"/>
    <w:rPr>
      <w:i/>
      <w:iCs/>
      <w:color w:val="404040" w:themeColor="text1" w:themeTint="BF"/>
    </w:rPr>
  </w:style>
  <w:style w:type="paragraph" w:styleId="ListParagraph">
    <w:name w:val="List Paragraph"/>
    <w:basedOn w:val="Normal"/>
    <w:uiPriority w:val="1"/>
    <w:qFormat/>
    <w:rsid w:val="007D452A"/>
    <w:pPr>
      <w:ind w:left="720"/>
      <w:contextualSpacing/>
    </w:pPr>
  </w:style>
  <w:style w:type="character" w:styleId="IntenseEmphasis">
    <w:name w:val="Intense Emphasis"/>
    <w:basedOn w:val="DefaultParagraphFont"/>
    <w:uiPriority w:val="21"/>
    <w:qFormat/>
    <w:rsid w:val="007D452A"/>
    <w:rPr>
      <w:i/>
      <w:iCs/>
      <w:color w:val="0F4761" w:themeColor="accent1" w:themeShade="BF"/>
    </w:rPr>
  </w:style>
  <w:style w:type="paragraph" w:styleId="IntenseQuote">
    <w:name w:val="Intense Quote"/>
    <w:basedOn w:val="Normal"/>
    <w:next w:val="Normal"/>
    <w:link w:val="IntenseQuoteChar"/>
    <w:uiPriority w:val="30"/>
    <w:qFormat/>
    <w:rsid w:val="007D45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452A"/>
    <w:rPr>
      <w:i/>
      <w:iCs/>
      <w:color w:val="0F4761" w:themeColor="accent1" w:themeShade="BF"/>
    </w:rPr>
  </w:style>
  <w:style w:type="character" w:styleId="IntenseReference">
    <w:name w:val="Intense Reference"/>
    <w:basedOn w:val="DefaultParagraphFont"/>
    <w:uiPriority w:val="32"/>
    <w:qFormat/>
    <w:rsid w:val="007D452A"/>
    <w:rPr>
      <w:b/>
      <w:bCs/>
      <w:smallCaps/>
      <w:color w:val="0F4761" w:themeColor="accent1" w:themeShade="BF"/>
      <w:spacing w:val="5"/>
    </w:rPr>
  </w:style>
  <w:style w:type="character" w:styleId="Hyperlink">
    <w:name w:val="Hyperlink"/>
    <w:basedOn w:val="DefaultParagraphFont"/>
    <w:uiPriority w:val="99"/>
    <w:unhideWhenUsed/>
    <w:rsid w:val="007D452A"/>
    <w:rPr>
      <w:color w:val="467886" w:themeColor="hyperlink"/>
      <w:u w:val="single"/>
    </w:rPr>
  </w:style>
  <w:style w:type="paragraph" w:styleId="TableofFigures">
    <w:name w:val="table of figures"/>
    <w:basedOn w:val="Normal"/>
    <w:next w:val="Normal"/>
    <w:uiPriority w:val="99"/>
    <w:unhideWhenUsed/>
    <w:rsid w:val="007D452A"/>
    <w:pPr>
      <w:spacing w:after="0"/>
      <w:ind w:left="440" w:hanging="440"/>
    </w:pPr>
    <w:rPr>
      <w:smallCaps/>
      <w:sz w:val="20"/>
      <w:szCs w:val="20"/>
    </w:rPr>
  </w:style>
  <w:style w:type="paragraph" w:styleId="TOC1">
    <w:name w:val="toc 1"/>
    <w:basedOn w:val="Normal"/>
    <w:next w:val="Normal"/>
    <w:autoRedefine/>
    <w:uiPriority w:val="39"/>
    <w:unhideWhenUsed/>
    <w:rsid w:val="007D452A"/>
    <w:pPr>
      <w:spacing w:before="120" w:after="120" w:line="480" w:lineRule="auto"/>
    </w:pPr>
    <w:rPr>
      <w:rFonts w:ascii="Verdana" w:hAnsi="Verdana"/>
      <w:b/>
      <w:bCs/>
      <w:caps/>
      <w:color w:val="FF0000"/>
      <w:sz w:val="18"/>
      <w:szCs w:val="20"/>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7D452A"/>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7D452A"/>
    <w:rPr>
      <w:rFonts w:ascii="Verdana" w:eastAsia="Times New Roman" w:hAnsi="Verdana" w:cs="Times New Roman"/>
      <w:kern w:val="0"/>
      <w:sz w:val="18"/>
      <w:lang w:eastAsia="en-US"/>
      <w14:ligatures w14:val="none"/>
    </w:rPr>
  </w:style>
  <w:style w:type="paragraph" w:styleId="TOCHeading">
    <w:name w:val="TOC Heading"/>
    <w:basedOn w:val="Heading1"/>
    <w:next w:val="Normal"/>
    <w:uiPriority w:val="39"/>
    <w:unhideWhenUsed/>
    <w:qFormat/>
    <w:rsid w:val="00A20E20"/>
    <w:pPr>
      <w:autoSpaceDE/>
      <w:autoSpaceDN/>
      <w:adjustRightInd/>
      <w:spacing w:before="240" w:after="0" w:line="259" w:lineRule="auto"/>
      <w:outlineLvl w:val="9"/>
    </w:pPr>
    <w:rPr>
      <w:sz w:val="32"/>
      <w:szCs w:val="32"/>
      <w:lang w:val="en-US"/>
    </w:rPr>
  </w:style>
  <w:style w:type="paragraph" w:styleId="Header">
    <w:name w:val="header"/>
    <w:basedOn w:val="Normal"/>
    <w:link w:val="HeaderChar"/>
    <w:uiPriority w:val="99"/>
    <w:unhideWhenUsed/>
    <w:rsid w:val="00005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5818"/>
    <w:rPr>
      <w:rFonts w:ascii="Calibri" w:eastAsiaTheme="minorHAnsi" w:hAnsi="Calibri" w:cs="Calibri"/>
      <w:kern w:val="0"/>
      <w:sz w:val="22"/>
      <w:szCs w:val="22"/>
      <w:lang w:eastAsia="en-US"/>
      <w14:ligatures w14:val="none"/>
    </w:rPr>
  </w:style>
  <w:style w:type="paragraph" w:styleId="Footer">
    <w:name w:val="footer"/>
    <w:basedOn w:val="Normal"/>
    <w:link w:val="FooterChar"/>
    <w:uiPriority w:val="99"/>
    <w:unhideWhenUsed/>
    <w:rsid w:val="00005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818"/>
    <w:rPr>
      <w:rFonts w:ascii="Calibri" w:eastAsiaTheme="minorHAnsi" w:hAnsi="Calibri" w:cs="Calibri"/>
      <w:kern w:val="0"/>
      <w:sz w:val="22"/>
      <w:szCs w:val="22"/>
      <w:lang w:eastAsia="en-US"/>
      <w14:ligatures w14:val="none"/>
    </w:rPr>
  </w:style>
  <w:style w:type="table" w:styleId="TableGrid">
    <w:name w:val="Table Grid"/>
    <w:basedOn w:val="TableNormal"/>
    <w:uiPriority w:val="39"/>
    <w:rsid w:val="000058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37747">
      <w:bodyDiv w:val="1"/>
      <w:marLeft w:val="0"/>
      <w:marRight w:val="0"/>
      <w:marTop w:val="0"/>
      <w:marBottom w:val="0"/>
      <w:divBdr>
        <w:top w:val="none" w:sz="0" w:space="0" w:color="auto"/>
        <w:left w:val="none" w:sz="0" w:space="0" w:color="auto"/>
        <w:bottom w:val="none" w:sz="0" w:space="0" w:color="auto"/>
        <w:right w:val="none" w:sz="0" w:space="0" w:color="auto"/>
      </w:divBdr>
    </w:div>
    <w:div w:id="1053164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business/2020/dec/01/debenhams-close-stores-jobs-department-store-jd-sports" TargetMode="External"/><Relationship Id="rId18" Type="http://schemas.openxmlformats.org/officeDocument/2006/relationships/hyperlink" Target="https://www.proquest.com/trade-journals/who-saw-that-coming-lessons-company-failure/docview/2781360382/se-2?accountid=130472" TargetMode="External"/><Relationship Id="rId26" Type="http://schemas.openxmlformats.org/officeDocument/2006/relationships/hyperlink" Target="https://pestleanalysis.com/porters-five-forces-analysis/" TargetMode="External"/><Relationship Id="rId3" Type="http://schemas.openxmlformats.org/officeDocument/2006/relationships/styles" Target="styles.xml"/><Relationship Id="rId21" Type="http://schemas.openxmlformats.org/officeDocument/2006/relationships/hyperlink" Target="https://pestleanalysis.com/pestel-analysis-of-retail-industry/" TargetMode="External"/><Relationship Id="rId34" Type="http://schemas.openxmlformats.org/officeDocument/2006/relationships/hyperlink" Target="https://researchbriefings.files.parliament.uk/documents/SN06186/SN06186.pdf" TargetMode="External"/><Relationship Id="rId7" Type="http://schemas.openxmlformats.org/officeDocument/2006/relationships/endnotes" Target="endnotes.xml"/><Relationship Id="rId12" Type="http://schemas.openxmlformats.org/officeDocument/2006/relationships/hyperlink" Target="https://www.storre.stir.ac.uk/bitstream/1893/11832/1/Sparks_2002_Competitive_Analysis_of_the_Retail_Sector.pdf" TargetMode="External"/><Relationship Id="rId17" Type="http://schemas.openxmlformats.org/officeDocument/2006/relationships/hyperlink" Target="https://www.proquest.com/reports/debenhams-plc-retailing-company-profile-swot-amp/docview/1820065952/se-2?accountid=130472" TargetMode="External"/><Relationship Id="rId25" Type="http://schemas.openxmlformats.org/officeDocument/2006/relationships/hyperlink" Target="https://www.theguardian.com/business/2020/dec/01/debenhams-the-rise-and-fall-of-a-british-retail-institution" TargetMode="External"/><Relationship Id="rId33" Type="http://schemas.openxmlformats.org/officeDocument/2006/relationships/hyperlink" Target="https://doi.org/10.5958/0976-478X.2017.00013.1" TargetMode="External"/><Relationship Id="rId2" Type="http://schemas.openxmlformats.org/officeDocument/2006/relationships/numbering" Target="numbering.xml"/><Relationship Id="rId16" Type="http://schemas.openxmlformats.org/officeDocument/2006/relationships/hyperlink" Target="https://blog.cleanhub.com/sustainable-retail" TargetMode="External"/><Relationship Id="rId20" Type="http://schemas.openxmlformats.org/officeDocument/2006/relationships/hyperlink" Target="https://www.gov.uk/guidance/check-if-you-need-to-register-for-plastic-packaging-tax" TargetMode="External"/><Relationship Id="rId29" Type="http://schemas.openxmlformats.org/officeDocument/2006/relationships/hyperlink" Target="https://www.statista.com/topics/4655/high-street-retail-in-the-united-kingdom-uk/#topicOvervie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wc.com/gx/en/news-room/press-releases/2024/pwc-2024-voice-of-consumer-survey.html" TargetMode="External"/><Relationship Id="rId24" Type="http://schemas.openxmlformats.org/officeDocument/2006/relationships/hyperlink" Target="https://www.mulesoft.com/api/omnichannel-retail-strategy-benefits" TargetMode="External"/><Relationship Id="rId32" Type="http://schemas.openxmlformats.org/officeDocument/2006/relationships/hyperlink" Target="https://etheses.whiterose.ac.uk/id/eprint/6508/" TargetMode="External"/><Relationship Id="rId5" Type="http://schemas.openxmlformats.org/officeDocument/2006/relationships/webSettings" Target="webSettings.xml"/><Relationship Id="rId15" Type="http://schemas.openxmlformats.org/officeDocument/2006/relationships/hyperlink" Target="https://www.cipd.org/uk/knowledge/factsheets/swot-analysis-factsheet/#swot-analysis-tips" TargetMode="External"/><Relationship Id="rId23" Type="http://schemas.openxmlformats.org/officeDocument/2006/relationships/hyperlink" Target="https://wiredspace.wits.ac.za/server/api/core/bitstreams/ba0f2949-cec3-484a-b65e-4c7779edbbe3/content" TargetMode="External"/><Relationship Id="rId28" Type="http://schemas.openxmlformats.org/officeDocument/2006/relationships/hyperlink" Target="https://solink.com/resources/industry-insights/retail-pest-analysis-examples/" TargetMode="External"/><Relationship Id="rId36" Type="http://schemas.openxmlformats.org/officeDocument/2006/relationships/theme" Target="theme/theme1.xml"/><Relationship Id="rId10" Type="http://schemas.openxmlformats.org/officeDocument/2006/relationships/hyperlink" Target="https://blog.cleanhub.com/conscious-consumerism" TargetMode="External"/><Relationship Id="rId19" Type="http://schemas.openxmlformats.org/officeDocument/2006/relationships/hyperlink" Target="https://doi.org/10.1108/17554251011064837" TargetMode="External"/><Relationship Id="rId31" Type="http://schemas.openxmlformats.org/officeDocument/2006/relationships/hyperlink" Target="https://www.bbc.co.uk/news/business-55144922"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ipd.org/uk/knowledge/factsheets/pestle-analysis-factsheet/" TargetMode="External"/><Relationship Id="rId22" Type="http://schemas.openxmlformats.org/officeDocument/2006/relationships/hyperlink" Target="https://pestleanalysis.com/swot-analysis/#benefits-and-limitations-of-swot-analysis" TargetMode="External"/><Relationship Id="rId27" Type="http://schemas.openxmlformats.org/officeDocument/2006/relationships/hyperlink" Target="https://www.weforum.org/stories/2022/06/why-sustainability-is-crucial-for-corporate-strategy/" TargetMode="External"/><Relationship Id="rId30" Type="http://schemas.openxmlformats.org/officeDocument/2006/relationships/hyperlink" Target="https://www.proquest.com/trade-journals/breaking-brexit-barriers/docview/3055989236/se-2?accountid=130472"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5CDA40-D4CA-4503-84D6-08BE1F187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2546</Words>
  <Characters>16908</Characters>
  <Application>Microsoft Office Word</Application>
  <DocSecurity>0</DocSecurity>
  <Lines>393</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maislkb@gmail.com</cp:lastModifiedBy>
  <cp:revision>2</cp:revision>
  <dcterms:created xsi:type="dcterms:W3CDTF">2025-03-28T23:50:00Z</dcterms:created>
  <dcterms:modified xsi:type="dcterms:W3CDTF">2025-03-28T23:50:00Z</dcterms:modified>
</cp:coreProperties>
</file>