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A9322" w14:textId="77777777" w:rsidR="000F237D" w:rsidRDefault="000F237D" w:rsidP="000F237D">
      <w:pPr>
        <w:jc w:val="center"/>
        <w:rPr>
          <w:rFonts w:ascii="Arial" w:hAnsi="Arial" w:cs="Arial"/>
        </w:rPr>
      </w:pPr>
    </w:p>
    <w:p w14:paraId="2E494890" w14:textId="77777777" w:rsidR="000F237D" w:rsidRDefault="000F237D" w:rsidP="000F237D">
      <w:pPr>
        <w:jc w:val="center"/>
        <w:rPr>
          <w:rFonts w:ascii="Arial" w:hAnsi="Arial" w:cs="Arial"/>
        </w:rPr>
      </w:pPr>
    </w:p>
    <w:p w14:paraId="38F6D1BE" w14:textId="77777777" w:rsidR="000F237D" w:rsidRDefault="000F237D" w:rsidP="000F237D">
      <w:pPr>
        <w:jc w:val="center"/>
        <w:rPr>
          <w:rFonts w:ascii="Arial" w:hAnsi="Arial" w:cs="Arial"/>
        </w:rPr>
      </w:pPr>
    </w:p>
    <w:p w14:paraId="7B4320AA" w14:textId="77777777" w:rsidR="000F237D" w:rsidRDefault="000F237D" w:rsidP="000F237D">
      <w:pPr>
        <w:jc w:val="center"/>
        <w:rPr>
          <w:rFonts w:ascii="Arial" w:hAnsi="Arial" w:cs="Arial"/>
        </w:rPr>
      </w:pPr>
    </w:p>
    <w:p w14:paraId="4EC51748" w14:textId="5380AF2D" w:rsidR="000F237D" w:rsidRDefault="000F237D" w:rsidP="000F237D">
      <w:pPr>
        <w:jc w:val="center"/>
        <w:rPr>
          <w:rFonts w:ascii="Arial" w:hAnsi="Arial" w:cs="Arial"/>
        </w:rPr>
      </w:pPr>
      <w:r>
        <w:rPr>
          <w:rFonts w:ascii="Arial" w:hAnsi="Arial" w:cs="Arial"/>
        </w:rPr>
        <w:t xml:space="preserve">ECEY6006 </w:t>
      </w:r>
    </w:p>
    <w:p w14:paraId="2A8B1059" w14:textId="77777777" w:rsidR="000F237D" w:rsidRDefault="000F237D" w:rsidP="000F237D">
      <w:pPr>
        <w:jc w:val="center"/>
        <w:rPr>
          <w:rFonts w:ascii="Arial" w:hAnsi="Arial" w:cs="Arial"/>
        </w:rPr>
      </w:pPr>
    </w:p>
    <w:p w14:paraId="7EA393B0" w14:textId="5D2618A3" w:rsidR="000F237D" w:rsidRDefault="000F237D" w:rsidP="000F237D">
      <w:pPr>
        <w:jc w:val="center"/>
        <w:rPr>
          <w:rFonts w:ascii="Arial" w:hAnsi="Arial" w:cs="Arial"/>
        </w:rPr>
      </w:pPr>
      <w:r>
        <w:rPr>
          <w:rFonts w:ascii="Arial" w:hAnsi="Arial" w:cs="Arial"/>
        </w:rPr>
        <w:t>Supporting Children with Additional Learning Needs</w:t>
      </w:r>
    </w:p>
    <w:p w14:paraId="000B2CBC" w14:textId="77777777" w:rsidR="000F237D" w:rsidRDefault="000F237D" w:rsidP="000F237D">
      <w:pPr>
        <w:jc w:val="center"/>
        <w:rPr>
          <w:rFonts w:ascii="Arial" w:hAnsi="Arial" w:cs="Arial"/>
        </w:rPr>
      </w:pPr>
    </w:p>
    <w:p w14:paraId="7DE9CEAB" w14:textId="77777777" w:rsidR="000F237D" w:rsidRDefault="000F237D" w:rsidP="000F237D">
      <w:pPr>
        <w:jc w:val="center"/>
        <w:rPr>
          <w:rFonts w:ascii="Arial" w:hAnsi="Arial" w:cs="Arial"/>
        </w:rPr>
      </w:pPr>
    </w:p>
    <w:p w14:paraId="60DDED7F" w14:textId="77777777" w:rsidR="000F237D" w:rsidRDefault="000F237D" w:rsidP="000F237D">
      <w:pPr>
        <w:jc w:val="center"/>
        <w:rPr>
          <w:rFonts w:ascii="Arial" w:hAnsi="Arial" w:cs="Arial"/>
        </w:rPr>
      </w:pPr>
    </w:p>
    <w:p w14:paraId="6D871668" w14:textId="77777777" w:rsidR="000F237D" w:rsidRDefault="000F237D" w:rsidP="000F237D">
      <w:pPr>
        <w:jc w:val="center"/>
        <w:rPr>
          <w:rFonts w:ascii="Arial" w:hAnsi="Arial" w:cs="Arial"/>
        </w:rPr>
      </w:pPr>
    </w:p>
    <w:p w14:paraId="3815B3B7" w14:textId="3CED0FE2" w:rsidR="000F237D" w:rsidRPr="000F237D" w:rsidRDefault="000F237D" w:rsidP="000F237D">
      <w:pPr>
        <w:jc w:val="center"/>
        <w:rPr>
          <w:rFonts w:ascii="Arial" w:hAnsi="Arial" w:cs="Arial"/>
        </w:rPr>
      </w:pPr>
      <w:r w:rsidRPr="000F237D">
        <w:rPr>
          <w:rFonts w:ascii="Arial" w:hAnsi="Arial" w:cs="Arial"/>
        </w:rPr>
        <w:t>Contents Page – Page 1</w:t>
      </w:r>
    </w:p>
    <w:p w14:paraId="06B6B398" w14:textId="77777777" w:rsidR="000F237D" w:rsidRPr="000F237D" w:rsidRDefault="000F237D" w:rsidP="000F237D">
      <w:pPr>
        <w:jc w:val="center"/>
        <w:rPr>
          <w:rFonts w:ascii="Arial" w:hAnsi="Arial" w:cs="Arial"/>
        </w:rPr>
      </w:pPr>
    </w:p>
    <w:p w14:paraId="6EFCE421" w14:textId="1735C593" w:rsidR="000F237D" w:rsidRPr="000F237D" w:rsidRDefault="00F8768B" w:rsidP="000F237D">
      <w:pPr>
        <w:jc w:val="center"/>
        <w:rPr>
          <w:rFonts w:ascii="Arial" w:hAnsi="Arial" w:cs="Arial"/>
        </w:rPr>
      </w:pPr>
      <w:r>
        <w:rPr>
          <w:rFonts w:ascii="Arial" w:hAnsi="Arial" w:cs="Arial"/>
        </w:rPr>
        <w:t xml:space="preserve">Script </w:t>
      </w:r>
      <w:r w:rsidRPr="000F237D">
        <w:rPr>
          <w:rFonts w:ascii="Arial" w:hAnsi="Arial" w:cs="Arial"/>
        </w:rPr>
        <w:t>–</w:t>
      </w:r>
      <w:r w:rsidR="000F237D" w:rsidRPr="000F237D">
        <w:rPr>
          <w:rFonts w:ascii="Arial" w:hAnsi="Arial" w:cs="Arial"/>
        </w:rPr>
        <w:t xml:space="preserve"> Page 2</w:t>
      </w:r>
      <w:r w:rsidR="00165A1E">
        <w:rPr>
          <w:rFonts w:ascii="Arial" w:hAnsi="Arial" w:cs="Arial"/>
        </w:rPr>
        <w:t xml:space="preserve"> - </w:t>
      </w:r>
      <w:r w:rsidR="00AE4A4D">
        <w:rPr>
          <w:rFonts w:ascii="Arial" w:hAnsi="Arial" w:cs="Arial"/>
        </w:rPr>
        <w:t>7</w:t>
      </w:r>
    </w:p>
    <w:p w14:paraId="0F392C7D" w14:textId="144C6531" w:rsidR="000F237D" w:rsidRPr="000F237D" w:rsidRDefault="000F237D" w:rsidP="00F8768B">
      <w:pPr>
        <w:rPr>
          <w:rFonts w:ascii="Arial" w:hAnsi="Arial" w:cs="Arial"/>
        </w:rPr>
      </w:pPr>
    </w:p>
    <w:p w14:paraId="1EAFE8E5" w14:textId="57FD66C6" w:rsidR="000F237D" w:rsidRPr="000F237D" w:rsidRDefault="000F237D" w:rsidP="000F237D">
      <w:pPr>
        <w:jc w:val="center"/>
        <w:rPr>
          <w:rFonts w:ascii="Arial" w:hAnsi="Arial" w:cs="Arial"/>
        </w:rPr>
      </w:pPr>
      <w:r w:rsidRPr="000F237D">
        <w:rPr>
          <w:rFonts w:ascii="Arial" w:hAnsi="Arial" w:cs="Arial"/>
        </w:rPr>
        <w:t xml:space="preserve">Poster reference list – Page </w:t>
      </w:r>
      <w:r w:rsidR="00AE4A4D">
        <w:rPr>
          <w:rFonts w:ascii="Arial" w:hAnsi="Arial" w:cs="Arial"/>
        </w:rPr>
        <w:t>8</w:t>
      </w:r>
      <w:r w:rsidR="007215E3">
        <w:rPr>
          <w:rFonts w:ascii="Arial" w:hAnsi="Arial" w:cs="Arial"/>
        </w:rPr>
        <w:t xml:space="preserve"> </w:t>
      </w:r>
      <w:r w:rsidR="00197441">
        <w:rPr>
          <w:rFonts w:ascii="Arial" w:hAnsi="Arial" w:cs="Arial"/>
        </w:rPr>
        <w:t xml:space="preserve">– </w:t>
      </w:r>
      <w:r w:rsidR="00DB5D94">
        <w:rPr>
          <w:rFonts w:ascii="Arial" w:hAnsi="Arial" w:cs="Arial"/>
        </w:rPr>
        <w:t>1</w:t>
      </w:r>
      <w:r w:rsidR="00AE4A4D">
        <w:rPr>
          <w:rFonts w:ascii="Arial" w:hAnsi="Arial" w:cs="Arial"/>
        </w:rPr>
        <w:t>1</w:t>
      </w:r>
    </w:p>
    <w:p w14:paraId="0C2A0D2A" w14:textId="77777777" w:rsidR="000F237D" w:rsidRDefault="000F237D" w:rsidP="000F237D"/>
    <w:p w14:paraId="1148F77A" w14:textId="77777777" w:rsidR="000F237D" w:rsidRDefault="000F237D" w:rsidP="000F237D"/>
    <w:p w14:paraId="4947D6CA" w14:textId="77777777" w:rsidR="000F237D" w:rsidRDefault="000F237D" w:rsidP="000F237D"/>
    <w:p w14:paraId="1BECCED2" w14:textId="77777777" w:rsidR="000F237D" w:rsidRDefault="000F237D" w:rsidP="000F237D"/>
    <w:p w14:paraId="006136EA" w14:textId="77777777" w:rsidR="000F237D" w:rsidRDefault="000F237D" w:rsidP="000F237D"/>
    <w:p w14:paraId="6FAE8A9A" w14:textId="77777777" w:rsidR="000F237D" w:rsidRDefault="000F237D" w:rsidP="000F237D"/>
    <w:p w14:paraId="540981DD" w14:textId="77777777" w:rsidR="000F237D" w:rsidRDefault="000F237D" w:rsidP="000F237D"/>
    <w:p w14:paraId="0E1109BD" w14:textId="77777777" w:rsidR="000F237D" w:rsidRDefault="000F237D" w:rsidP="000F237D"/>
    <w:p w14:paraId="655B3577" w14:textId="77777777" w:rsidR="000F237D" w:rsidRDefault="000F237D" w:rsidP="000F237D"/>
    <w:p w14:paraId="792351C0" w14:textId="77777777" w:rsidR="000F237D" w:rsidRDefault="000F237D" w:rsidP="000F237D"/>
    <w:p w14:paraId="4AD8CFC0" w14:textId="77777777" w:rsidR="000F237D" w:rsidRDefault="000F237D" w:rsidP="000F237D"/>
    <w:p w14:paraId="6CB31EFB" w14:textId="77777777" w:rsidR="000F237D" w:rsidRDefault="000F237D" w:rsidP="000F237D"/>
    <w:p w14:paraId="77C33CA4" w14:textId="77777777" w:rsidR="000F237D" w:rsidRDefault="000F237D" w:rsidP="000F237D"/>
    <w:p w14:paraId="781191AA" w14:textId="77777777" w:rsidR="000F237D" w:rsidRDefault="000F237D" w:rsidP="000F237D"/>
    <w:p w14:paraId="1BF95188" w14:textId="77777777" w:rsidR="000F237D" w:rsidRDefault="000F237D" w:rsidP="000F237D"/>
    <w:p w14:paraId="582E1073" w14:textId="77777777" w:rsidR="000F237D" w:rsidRDefault="000F237D" w:rsidP="000F237D"/>
    <w:p w14:paraId="1CD3F16C" w14:textId="77777777" w:rsidR="000F237D" w:rsidRDefault="000F237D" w:rsidP="000F237D"/>
    <w:p w14:paraId="2B95479D" w14:textId="77777777" w:rsidR="000F237D" w:rsidRDefault="000F237D" w:rsidP="000F237D"/>
    <w:p w14:paraId="42F1D14F" w14:textId="77777777" w:rsidR="000F237D" w:rsidRDefault="000F237D" w:rsidP="000F237D"/>
    <w:p w14:paraId="21751F0D" w14:textId="77777777" w:rsidR="000F237D" w:rsidRDefault="000F237D" w:rsidP="000F237D"/>
    <w:p w14:paraId="7C8F3C6B" w14:textId="77777777" w:rsidR="000F237D" w:rsidRDefault="000F237D" w:rsidP="000F237D"/>
    <w:p w14:paraId="106131EF" w14:textId="77777777" w:rsidR="000F237D" w:rsidRDefault="000F237D" w:rsidP="000F237D"/>
    <w:p w14:paraId="5B9BEAD7" w14:textId="77777777" w:rsidR="000F237D" w:rsidRDefault="000F237D" w:rsidP="000F237D"/>
    <w:p w14:paraId="68D6811F" w14:textId="5D84F809" w:rsidR="00197441" w:rsidRDefault="00197441" w:rsidP="000F237D">
      <w:pPr>
        <w:sectPr w:rsidR="00197441" w:rsidSect="00F8768B">
          <w:headerReference w:type="default" r:id="rId8"/>
          <w:footerReference w:type="even" r:id="rId9"/>
          <w:footerReference w:type="default" r:id="rId10"/>
          <w:pgSz w:w="11901" w:h="16817"/>
          <w:pgMar w:top="1440" w:right="1440" w:bottom="1440" w:left="1440" w:header="709" w:footer="709" w:gutter="0"/>
          <w:cols w:space="708"/>
          <w:docGrid w:linePitch="360"/>
        </w:sectPr>
      </w:pPr>
    </w:p>
    <w:p w14:paraId="32AAB0E4" w14:textId="77777777" w:rsidR="00F8768B" w:rsidRDefault="00F8768B" w:rsidP="00F8768B"/>
    <w:p w14:paraId="5C48AB04" w14:textId="2A7AD50A" w:rsidR="00165A1E" w:rsidRPr="00BB36B1" w:rsidRDefault="00F8768B" w:rsidP="00BB36B1">
      <w:pPr>
        <w:spacing w:line="276" w:lineRule="auto"/>
        <w:rPr>
          <w:rFonts w:ascii="Arial" w:hAnsi="Arial" w:cs="Arial"/>
          <w:color w:val="000000" w:themeColor="text1"/>
          <w:u w:val="single"/>
        </w:rPr>
      </w:pPr>
      <w:r w:rsidRPr="00BB36B1">
        <w:rPr>
          <w:rFonts w:ascii="Arial" w:hAnsi="Arial" w:cs="Arial"/>
          <w:color w:val="000000" w:themeColor="text1"/>
          <w:u w:val="single"/>
        </w:rPr>
        <w:t>Webinar Introduction</w:t>
      </w:r>
    </w:p>
    <w:p w14:paraId="0F8DDC0C" w14:textId="77777777" w:rsidR="00165A1E" w:rsidRPr="00BB36B1" w:rsidRDefault="00165A1E" w:rsidP="00BB36B1">
      <w:pPr>
        <w:spacing w:line="276" w:lineRule="auto"/>
        <w:rPr>
          <w:rFonts w:ascii="Arial" w:hAnsi="Arial" w:cs="Arial"/>
          <w:color w:val="000000" w:themeColor="text1"/>
        </w:rPr>
      </w:pPr>
    </w:p>
    <w:p w14:paraId="5465CB14" w14:textId="503F610B" w:rsidR="00F8768B" w:rsidRPr="00BB36B1" w:rsidRDefault="00165A1E" w:rsidP="00BB36B1">
      <w:pPr>
        <w:spacing w:line="276" w:lineRule="auto"/>
        <w:rPr>
          <w:rFonts w:ascii="Arial" w:hAnsi="Arial" w:cs="Arial"/>
          <w:color w:val="000000" w:themeColor="text1"/>
        </w:rPr>
      </w:pPr>
      <w:r w:rsidRPr="00BB36B1">
        <w:rPr>
          <w:rFonts w:ascii="Arial" w:hAnsi="Arial" w:cs="Arial"/>
          <w:color w:val="000000" w:themeColor="text1"/>
        </w:rPr>
        <w:t>G</w:t>
      </w:r>
      <w:r w:rsidR="00F8768B" w:rsidRPr="00BB36B1">
        <w:rPr>
          <w:rFonts w:ascii="Arial" w:hAnsi="Arial" w:cs="Arial"/>
          <w:color w:val="000000" w:themeColor="text1"/>
        </w:rPr>
        <w:t>ood evening to you all, and welcome to today’s webinar on Additional Learning Needs.</w:t>
      </w:r>
    </w:p>
    <w:p w14:paraId="602C928F" w14:textId="77777777" w:rsidR="00F8768B" w:rsidRPr="00BB36B1" w:rsidRDefault="00F8768B" w:rsidP="00BB36B1">
      <w:pPr>
        <w:spacing w:line="276" w:lineRule="auto"/>
        <w:rPr>
          <w:rFonts w:ascii="Arial" w:hAnsi="Arial" w:cs="Arial"/>
          <w:color w:val="000000" w:themeColor="text1"/>
        </w:rPr>
      </w:pPr>
    </w:p>
    <w:p w14:paraId="28FF5F0D" w14:textId="77777777" w:rsidR="00F8768B" w:rsidRPr="00BB36B1" w:rsidRDefault="00F8768B" w:rsidP="00BB36B1">
      <w:pPr>
        <w:spacing w:line="276" w:lineRule="auto"/>
        <w:rPr>
          <w:rFonts w:ascii="Arial" w:hAnsi="Arial" w:cs="Arial"/>
          <w:color w:val="000000" w:themeColor="text1"/>
        </w:rPr>
      </w:pPr>
      <w:r w:rsidRPr="00BB36B1">
        <w:rPr>
          <w:rFonts w:ascii="Arial" w:hAnsi="Arial" w:cs="Arial"/>
          <w:color w:val="000000" w:themeColor="text1"/>
        </w:rPr>
        <w:t>Thank you for joining us as we explore the different types of ALN and how they can affect children and young people in educational settings and everyday life. The purpose of this webinar is to increase understanding and awareness of a range of additional learning needs, including how they may present, the challenges individuals can face, and the importance of providing the right support and inclusive opportunities.</w:t>
      </w:r>
    </w:p>
    <w:p w14:paraId="67EE4D29" w14:textId="77777777" w:rsidR="00F8768B" w:rsidRPr="00BB36B1" w:rsidRDefault="00F8768B" w:rsidP="00BB36B1">
      <w:pPr>
        <w:spacing w:line="276" w:lineRule="auto"/>
        <w:rPr>
          <w:rFonts w:ascii="Arial" w:hAnsi="Arial" w:cs="Arial"/>
          <w:color w:val="000000" w:themeColor="text1"/>
        </w:rPr>
      </w:pPr>
    </w:p>
    <w:p w14:paraId="3C131D20" w14:textId="77777777" w:rsidR="00F8768B" w:rsidRPr="00BB36B1" w:rsidRDefault="00F8768B" w:rsidP="00BB36B1">
      <w:pPr>
        <w:spacing w:line="276" w:lineRule="auto"/>
        <w:rPr>
          <w:rFonts w:ascii="Arial" w:hAnsi="Arial" w:cs="Arial"/>
          <w:color w:val="000000" w:themeColor="text1"/>
        </w:rPr>
      </w:pPr>
      <w:r w:rsidRPr="00BB36B1">
        <w:rPr>
          <w:rFonts w:ascii="Arial" w:hAnsi="Arial" w:cs="Arial"/>
          <w:color w:val="000000" w:themeColor="text1"/>
        </w:rPr>
        <w:t>Throughout the session, we hope to provide useful information, encourage discussion, and help build confidence in recognising and supporting learners with diverse needs.</w:t>
      </w:r>
    </w:p>
    <w:p w14:paraId="4B4B6E42" w14:textId="77777777" w:rsidR="00F8768B" w:rsidRPr="00BB36B1" w:rsidRDefault="00F8768B" w:rsidP="00BB36B1">
      <w:pPr>
        <w:spacing w:line="276" w:lineRule="auto"/>
        <w:rPr>
          <w:rFonts w:ascii="Arial" w:hAnsi="Arial" w:cs="Arial"/>
        </w:rPr>
      </w:pPr>
    </w:p>
    <w:p w14:paraId="2DC38529" w14:textId="77777777" w:rsidR="00F8768B" w:rsidRPr="00BB36B1" w:rsidRDefault="00F8768B" w:rsidP="00BB36B1">
      <w:pPr>
        <w:spacing w:line="276" w:lineRule="auto"/>
        <w:rPr>
          <w:rFonts w:ascii="Arial" w:hAnsi="Arial" w:cs="Arial"/>
        </w:rPr>
      </w:pPr>
    </w:p>
    <w:p w14:paraId="44413EF0" w14:textId="21182B04" w:rsidR="00F8768B" w:rsidRPr="00BB36B1" w:rsidRDefault="00F8768B" w:rsidP="00BB36B1">
      <w:pPr>
        <w:spacing w:line="276" w:lineRule="auto"/>
        <w:rPr>
          <w:rFonts w:ascii="Arial" w:hAnsi="Arial" w:cs="Arial"/>
          <w:u w:val="single"/>
        </w:rPr>
      </w:pPr>
      <w:r w:rsidRPr="00BB36B1">
        <w:rPr>
          <w:rFonts w:ascii="Arial" w:hAnsi="Arial" w:cs="Arial"/>
          <w:u w:val="single"/>
        </w:rPr>
        <w:t>Poster script</w:t>
      </w:r>
    </w:p>
    <w:p w14:paraId="12652EAF" w14:textId="77777777" w:rsidR="00F8768B" w:rsidRPr="00BB36B1" w:rsidRDefault="00F8768B" w:rsidP="00BB36B1">
      <w:pPr>
        <w:spacing w:line="276" w:lineRule="auto"/>
        <w:rPr>
          <w:rFonts w:ascii="Arial" w:hAnsi="Arial" w:cs="Arial"/>
        </w:rPr>
      </w:pPr>
    </w:p>
    <w:p w14:paraId="36BA1461" w14:textId="6E48D49A" w:rsidR="00810831" w:rsidRPr="00BB36B1" w:rsidRDefault="00D538BA" w:rsidP="00BB36B1">
      <w:pPr>
        <w:spacing w:line="276" w:lineRule="auto"/>
        <w:rPr>
          <w:rFonts w:ascii="Arial" w:hAnsi="Arial" w:cs="Arial"/>
        </w:rPr>
      </w:pPr>
      <w:r w:rsidRPr="00BB36B1">
        <w:rPr>
          <w:rFonts w:ascii="Arial" w:hAnsi="Arial" w:cs="Arial"/>
        </w:rPr>
        <w:t xml:space="preserve">Good evening again to you all, this evening I will be </w:t>
      </w:r>
      <w:r w:rsidR="00B67D05" w:rsidRPr="00BB36B1">
        <w:rPr>
          <w:rFonts w:ascii="Arial" w:hAnsi="Arial" w:cs="Arial"/>
        </w:rPr>
        <w:t xml:space="preserve">discussing and presenting my poster on Global Developmental Delay, commonly referred to as GDD. My presentation and poster highlights how GDD are recognised and diagnosed, and the effects that obstacles pose for children and their families, and the significance of inclusive support strategies in both educational and health care systems. </w:t>
      </w:r>
    </w:p>
    <w:p w14:paraId="4AEFD12B" w14:textId="77777777" w:rsidR="00B67D05" w:rsidRPr="00BB36B1" w:rsidRDefault="00B67D05" w:rsidP="00BB36B1">
      <w:pPr>
        <w:spacing w:line="276" w:lineRule="auto"/>
        <w:rPr>
          <w:rFonts w:ascii="Arial" w:hAnsi="Arial" w:cs="Arial"/>
        </w:rPr>
      </w:pPr>
    </w:p>
    <w:p w14:paraId="23E2F5A0" w14:textId="64E84D72" w:rsidR="00B67D05" w:rsidRPr="00BB36B1" w:rsidRDefault="00B67D05" w:rsidP="00BB36B1">
      <w:pPr>
        <w:spacing w:line="276" w:lineRule="auto"/>
        <w:rPr>
          <w:rFonts w:ascii="Arial" w:hAnsi="Arial" w:cs="Arial"/>
        </w:rPr>
      </w:pPr>
      <w:r w:rsidRPr="00BB36B1">
        <w:rPr>
          <w:rFonts w:ascii="Arial" w:hAnsi="Arial" w:cs="Arial"/>
        </w:rPr>
        <w:t>Global developmental delay is a neurodevelopmental disorder marked by delays in at least two developmental areas, such as speech and language, motor skills, cognitive abilities,</w:t>
      </w:r>
      <w:r w:rsidR="00127E44">
        <w:rPr>
          <w:rFonts w:ascii="Arial" w:hAnsi="Arial" w:cs="Arial"/>
        </w:rPr>
        <w:t xml:space="preserve"> motor skills, social growth and emotional control, as recognised by the World Health Organisation in the ICD-11 framework released in 2020.</w:t>
      </w:r>
    </w:p>
    <w:p w14:paraId="3974DD5B" w14:textId="77777777" w:rsidR="00165A1E" w:rsidRDefault="00165A1E" w:rsidP="00F8768B"/>
    <w:p w14:paraId="1551AFEB" w14:textId="7D84FF5F" w:rsidR="00127E44" w:rsidRDefault="00127E44" w:rsidP="00F8768B">
      <w:r>
        <w:t>As Maulik and Darmstadt</w:t>
      </w:r>
      <w:r w:rsidR="00460F68">
        <w:t xml:space="preserve"> in 2007 researched the impact of developmental disabilities around one to three percent of children globally. The rising number of referrals throughout the United Kingdom shows that developmental delays are increasingly becoming a significant issue for both educators and health visitors. This is especially true in Wales, where reports from the Welsh Government 2021 and 2023 highlight the ongoing increase in waiting lists for assessments and intervention. </w:t>
      </w:r>
    </w:p>
    <w:p w14:paraId="747BDAFD" w14:textId="77777777" w:rsidR="00810831" w:rsidRDefault="00810831" w:rsidP="00F8768B"/>
    <w:p w14:paraId="7D9E817C" w14:textId="4017B0C3" w:rsidR="00460F68" w:rsidRDefault="00460F68" w:rsidP="00F8768B">
      <w:r>
        <w:t xml:space="preserve">I selected this topic because in my role as a nursery manager I see the early signs daily for Additional Learning Needs and I feel GDD is something people tend to skip over or not treat as an ALN. Recognising issues early and providing inclusive support are crucial for enhancing long term results for children facing developmental challenges can </w:t>
      </w:r>
      <w:r>
        <w:lastRenderedPageBreak/>
        <w:t>greatly impact their educational success, overall wellbeing, independence, soci</w:t>
      </w:r>
      <w:r w:rsidR="00554B56">
        <w:t>al ability and communication skills.</w:t>
      </w:r>
    </w:p>
    <w:p w14:paraId="4B386E4B" w14:textId="77777777" w:rsidR="00810831" w:rsidRDefault="00810831" w:rsidP="00F8768B"/>
    <w:p w14:paraId="54B380C4" w14:textId="1A156787" w:rsidR="00554B56" w:rsidRDefault="00554B56" w:rsidP="00F8768B">
      <w:r>
        <w:t xml:space="preserve">What is global delay? Global delay is usually recognised in children younger than five years old when they do not meet the typical developmental milestones within their age brackets. Developmental milestones serve as a benchmark that professionals use to track a child’s developmental growth For, example it is generally expected that children are able to sit up on their own by the time they are around six to eight months old, start walking by around the time they turn 1, as noted by Tassoni in 2022. </w:t>
      </w:r>
    </w:p>
    <w:p w14:paraId="052F9A4D" w14:textId="7BF90154" w:rsidR="00810831" w:rsidRDefault="00810831" w:rsidP="00F8768B"/>
    <w:p w14:paraId="29028218" w14:textId="52569EEB" w:rsidR="00554B56" w:rsidRDefault="00554B56" w:rsidP="00F8768B">
      <w:r>
        <w:t xml:space="preserve">Children with GDD may show signs of delayed speech, struggle with movement and coordination, face challenges in social communication, experience behaviour issues, have difference in sensory processing and have delays in self-care abilities. In their 2017 study on developmental disabilities, Brown and Percy clarify that the reasons behind GDD are intricate and </w:t>
      </w:r>
      <w:r w:rsidR="004E08E1">
        <w:t xml:space="preserve">involve multiple factors. These causes can range from genetic conditions and neurological disorders to premature birth, environmental deprivation, prenatal complications and metabolic disorders. </w:t>
      </w:r>
    </w:p>
    <w:p w14:paraId="4782039F" w14:textId="77777777" w:rsidR="00B34EC1" w:rsidRDefault="00B34EC1" w:rsidP="00F8768B"/>
    <w:p w14:paraId="43F22780" w14:textId="58539F9E" w:rsidR="004E08E1" w:rsidRDefault="004E08E1" w:rsidP="00F8768B">
      <w:r>
        <w:t xml:space="preserve">When it comes to identifying and diagnosing, early detection usually starts with a developmental observation. Parents, early years practitioners, health visitors, </w:t>
      </w:r>
      <w:proofErr w:type="spellStart"/>
      <w:r>
        <w:t>peadiatricians</w:t>
      </w:r>
      <w:proofErr w:type="spellEnd"/>
      <w:r>
        <w:t xml:space="preserve"> and teachers all play a role in identifying developmental issues. </w:t>
      </w:r>
    </w:p>
    <w:p w14:paraId="08A7A9FD" w14:textId="77777777" w:rsidR="004E08E1" w:rsidRDefault="004E08E1" w:rsidP="00F8768B"/>
    <w:p w14:paraId="2CED0257" w14:textId="436DFCAD" w:rsidR="004E08E1" w:rsidRDefault="004E08E1" w:rsidP="00F8768B">
      <w:r>
        <w:t xml:space="preserve">A range of screening instruments are used to evaluate developmental functioning. Some examples include, the ages and stages questionnaire, the Denver developmental screening test, the Griffiths mental development scales and the Bayley scales of infant development. </w:t>
      </w:r>
    </w:p>
    <w:p w14:paraId="48C40917" w14:textId="6CA7760D" w:rsidR="004E08E1" w:rsidRDefault="004E08E1" w:rsidP="00F8768B"/>
    <w:p w14:paraId="22C50A0A" w14:textId="376FAAD3" w:rsidR="004E08E1" w:rsidRDefault="004E08E1" w:rsidP="00F8768B">
      <w:r>
        <w:t xml:space="preserve">One of the main advantages of these assessment tools is their standardisation. Standardised assessments enable professionals to evaluate developmental progress in relation to expected age norms. According to Hallahan, Kauffman, and Pullen 2019, standardisation enhances consistency and reliability across various services. </w:t>
      </w:r>
    </w:p>
    <w:p w14:paraId="60AD6C4C" w14:textId="77777777" w:rsidR="004E08E1" w:rsidRDefault="004E08E1" w:rsidP="00F8768B"/>
    <w:p w14:paraId="14CB3551" w14:textId="1AE9C99B" w:rsidR="004E08E1" w:rsidRDefault="004E08E1" w:rsidP="00F8768B">
      <w:r>
        <w:t xml:space="preserve">Another advantage is the multidisciplinary evaluation. Appointed experts such as speech and language therapists, occupational therapists, physiotherapists, educational psychologists and paediatricians work together to achieve a holist understanding of a child’s needs. </w:t>
      </w:r>
    </w:p>
    <w:p w14:paraId="6025B5F6" w14:textId="29BD192E" w:rsidR="004E08E1" w:rsidRDefault="004E08E1" w:rsidP="00F8768B"/>
    <w:p w14:paraId="639E45DD" w14:textId="7E1D7D67" w:rsidR="004E08E1" w:rsidRDefault="004E08E1" w:rsidP="00F8768B">
      <w:r>
        <w:t xml:space="preserve">Although, despite these advantages, there are a few limitations and critiques around the current diagnostic systems. </w:t>
      </w:r>
    </w:p>
    <w:p w14:paraId="0BD16C61" w14:textId="77777777" w:rsidR="004E08E1" w:rsidRDefault="004E08E1" w:rsidP="00F8768B"/>
    <w:p w14:paraId="795DBC49" w14:textId="03E0C95F" w:rsidR="004E08E1" w:rsidRDefault="004E08E1" w:rsidP="00F8768B">
      <w:r>
        <w:t xml:space="preserve">A significant concern is the excessive dependence on standardised testing. </w:t>
      </w:r>
      <w:proofErr w:type="gramStart"/>
      <w:r>
        <w:t>A number of</w:t>
      </w:r>
      <w:proofErr w:type="gramEnd"/>
      <w:r>
        <w:t xml:space="preserve"> evaluat</w:t>
      </w:r>
      <w:r w:rsidR="00C20762">
        <w:t xml:space="preserve">ions rely on normative developmental benchmarks that might not account for cultural diversity, bilingual growth or socioeconomical variations. Glascoe 2018, contends that parental input in developmental screenings could also be swayed by factors such as anxiety, educational history and cultural norms. </w:t>
      </w:r>
    </w:p>
    <w:p w14:paraId="39543D74" w14:textId="6FC66CEB" w:rsidR="00C06571" w:rsidRDefault="00C20762" w:rsidP="00F8768B">
      <w:r>
        <w:lastRenderedPageBreak/>
        <w:t xml:space="preserve">Another major concern is the overlap in diagnosis. The signs and symptoms as it were of GDD frequently </w:t>
      </w:r>
      <w:r w:rsidR="00394C16">
        <w:t xml:space="preserve">coincide with those of ASD, ADHD, Speech and </w:t>
      </w:r>
      <w:r w:rsidR="00C06571">
        <w:t xml:space="preserve">language disorders, and sensory processing challenges. As a result, misdiagnosis and delays in diagnosis and intervention occur. </w:t>
      </w:r>
    </w:p>
    <w:p w14:paraId="1766E9BB" w14:textId="77777777" w:rsidR="00C06571" w:rsidRDefault="00C06571" w:rsidP="00F8768B"/>
    <w:p w14:paraId="7123858D" w14:textId="3706BDF7" w:rsidR="00C06571" w:rsidRDefault="00C06571" w:rsidP="00F8768B">
      <w:r>
        <w:t xml:space="preserve">For example, delays in communication may look alike in both ASD and GDD, whereas challenges with attention could coincide with ADHD. This highlights the shortcomings of categorical diagnostic systems, as developmental variations do not always conform to distinct medical classifications. </w:t>
      </w:r>
    </w:p>
    <w:p w14:paraId="2CE88308" w14:textId="77777777" w:rsidR="00B34EC1" w:rsidRDefault="00B34EC1" w:rsidP="00F8768B"/>
    <w:p w14:paraId="65937347" w14:textId="0BD40FC2" w:rsidR="00B34EC1" w:rsidRDefault="00C06571" w:rsidP="00F8768B">
      <w:r>
        <w:t xml:space="preserve">Extended waiting lists pose significant challenges for families. A study conducted by the Welsh Government in 2021 highlighted the growing strain on neurodevelopmental assessment pathways throughout Wales. Postponed diagnoses can limit chances for early intervention during crucial phases of brain development, which Shonkoff and Phillips referred to in 2000 as the time of highest neuroplasticity. </w:t>
      </w:r>
    </w:p>
    <w:p w14:paraId="38B29D58" w14:textId="77777777" w:rsidR="00C06571" w:rsidRDefault="00C06571" w:rsidP="00F8768B"/>
    <w:p w14:paraId="55B025C9" w14:textId="63A81965" w:rsidR="00C06571" w:rsidRDefault="00C06571" w:rsidP="00F8768B">
      <w:r>
        <w:t xml:space="preserve">When it comes to barriers, children with GDD face several challenges that impact their development, education. Social involvement, emotional health, and family dynamics. Among these, educational barriers stand out as especially important. Traditional educational systems are typically structured around the expectations of neurotypical development. As a result, children with developmental delays often find it difficult to engage with the curriculum unless they receive extra assistance. </w:t>
      </w:r>
    </w:p>
    <w:p w14:paraId="1EFB9F5C" w14:textId="77777777" w:rsidR="00C06571" w:rsidRDefault="00C06571" w:rsidP="00F8768B"/>
    <w:p w14:paraId="1FD2168F" w14:textId="67210B94" w:rsidR="00C06571" w:rsidRDefault="003348A5" w:rsidP="00F8768B">
      <w:r>
        <w:t>Challenges</w:t>
      </w:r>
      <w:r w:rsidR="00C06571">
        <w:t xml:space="preserve"> in communication, emotional control, </w:t>
      </w:r>
      <w:r w:rsidR="001163E0">
        <w:t>focus</w:t>
      </w:r>
      <w:r w:rsidR="00C06571">
        <w:t>, and fine motor abilities can significantly hinder</w:t>
      </w:r>
      <w:r w:rsidR="001163E0">
        <w:t xml:space="preserve"> participation in the classroom. In 2021, Jones discovered that several practitioners feel ill-equipped to assist children with intricate developmental requirements because of insufficient specialised training. </w:t>
      </w:r>
    </w:p>
    <w:p w14:paraId="3DD2B027" w14:textId="77777777" w:rsidR="001163E0" w:rsidRDefault="001163E0" w:rsidP="00F8768B"/>
    <w:p w14:paraId="1C9D440A" w14:textId="1863F682" w:rsidR="001163E0" w:rsidRDefault="001163E0" w:rsidP="00F8768B">
      <w:r>
        <w:t xml:space="preserve">Without proper differentiation, children may feel frustrated, disengaged or left out of learning opportunities. </w:t>
      </w:r>
    </w:p>
    <w:p w14:paraId="3BB7F0B1" w14:textId="77777777" w:rsidR="001163E0" w:rsidRDefault="001163E0" w:rsidP="00F8768B"/>
    <w:p w14:paraId="0CCECE33" w14:textId="0FEB53CB" w:rsidR="001163E0" w:rsidRDefault="001163E0" w:rsidP="00F8768B">
      <w:r>
        <w:t xml:space="preserve">Social barriers are also very </w:t>
      </w:r>
      <w:r w:rsidR="00867AF9">
        <w:t xml:space="preserve">significant. Peer relationships play an important role in child development as they foster confidence, help with forming identity, and contribute to emotional wellbeing. Nevertheless, children with GDD may find it challenging to interact socially, especially in interpreting social cues or engaging in group play. </w:t>
      </w:r>
    </w:p>
    <w:p w14:paraId="0A02E345" w14:textId="77777777" w:rsidR="00867AF9" w:rsidRDefault="00867AF9" w:rsidP="00F8768B"/>
    <w:p w14:paraId="394D5DDE" w14:textId="63FF3965" w:rsidR="00867AF9" w:rsidRDefault="00867AF9" w:rsidP="00F8768B">
      <w:r>
        <w:t xml:space="preserve">This can heighten the chances of the children feeling isolated and being bullied. UNICEF’s 2019 report on children with disabilities pointed out that children with developmental issues are much more likely to face mental health challenges and struggle with low self-esteem. </w:t>
      </w:r>
    </w:p>
    <w:p w14:paraId="1887A264" w14:textId="579963FA" w:rsidR="00867AF9" w:rsidRDefault="00867AF9" w:rsidP="00F8768B"/>
    <w:p w14:paraId="55EFDA48" w14:textId="0417A76D" w:rsidR="00867AF9" w:rsidRDefault="00867AF9" w:rsidP="00F8768B">
      <w:r>
        <w:t xml:space="preserve">Communication obstacles also play a big role. Delays in expressive or receptive language can influence educational involvement, emotional communication, and interactions with both peers and adults. </w:t>
      </w:r>
    </w:p>
    <w:p w14:paraId="07006EE9" w14:textId="77777777" w:rsidR="00867AF9" w:rsidRDefault="00867AF9" w:rsidP="00F8768B"/>
    <w:p w14:paraId="6E784547" w14:textId="56A3E84D" w:rsidR="00867AF9" w:rsidRDefault="00867AF9" w:rsidP="00F8768B">
      <w:r>
        <w:lastRenderedPageBreak/>
        <w:t xml:space="preserve">Children who struggle to express their needs clearly might feel frustrated or isolated. Families can also face stress while trying to help with communication challenges without the correct professional support. </w:t>
      </w:r>
    </w:p>
    <w:p w14:paraId="33C70FD2" w14:textId="77777777" w:rsidR="00867AF9" w:rsidRDefault="00867AF9" w:rsidP="00F8768B"/>
    <w:p w14:paraId="5AD82A20" w14:textId="586450BD" w:rsidR="00867AF9" w:rsidRDefault="00867AF9" w:rsidP="00F8768B">
      <w:r>
        <w:t xml:space="preserve">It’s important to take financial and socioeconomic obstacles into account also. Families in poverty very often have limited access to healthcare services, intervention programs, and specialized evaluations. Research by Maulika and Darmstadt in 2007 showed that socioeconomic disadvantages have a significant impact on developmental result and the availability of support services. </w:t>
      </w:r>
    </w:p>
    <w:p w14:paraId="3DA1C2ED" w14:textId="77777777" w:rsidR="00867AF9" w:rsidRDefault="00867AF9" w:rsidP="00F8768B"/>
    <w:p w14:paraId="7E5C9266" w14:textId="7604A76D" w:rsidR="00867AF9" w:rsidRDefault="00867AF9" w:rsidP="00F8768B">
      <w:r>
        <w:t xml:space="preserve">The effect on families can be very significant. Parents often share feelings of stress, emotional loneliness, fatigue and financial pressure as they try to manage complicated support systems. </w:t>
      </w:r>
    </w:p>
    <w:p w14:paraId="004F96A4" w14:textId="77777777" w:rsidR="00867AF9" w:rsidRDefault="00867AF9" w:rsidP="00F8768B"/>
    <w:p w14:paraId="49872794" w14:textId="5EE84336" w:rsidR="00DB5D94" w:rsidRDefault="007B6030" w:rsidP="00F8768B">
      <w:r>
        <w:t xml:space="preserve">The medical model of disability perceives developmental delay mainly as a shortcoming or limitation found withing the individual child. This model places a strong emphasis on diagnosis, intervention and treatment. One advantage of the medical model is that it facilitates access to specialised support and therapies. Having diagnostic labels can assist children in obtaining occupational therapy, educational assistance, speech and language therapy and healthcare services. </w:t>
      </w:r>
    </w:p>
    <w:p w14:paraId="70A31B5D" w14:textId="77777777" w:rsidR="007B6030" w:rsidRDefault="007B6030" w:rsidP="00F8768B"/>
    <w:p w14:paraId="0930D839" w14:textId="469F4877" w:rsidR="007B6030" w:rsidRDefault="007B6030" w:rsidP="00F8768B">
      <w:r>
        <w:t xml:space="preserve">Although, the medical model has faced </w:t>
      </w:r>
      <w:r w:rsidR="00896429">
        <w:t>criticism for placing too much emphasis on deficits and limitations. Thomas and Loxley in 2022, contend that medical methods might inadvertently perpetuate stigma and low expectations by framing children as ‘problems’ that need fixing.</w:t>
      </w:r>
    </w:p>
    <w:p w14:paraId="479471A2" w14:textId="77777777" w:rsidR="00896429" w:rsidRDefault="00896429" w:rsidP="00F8768B"/>
    <w:p w14:paraId="12B1643F" w14:textId="60972E55" w:rsidR="00896429" w:rsidRDefault="00896429" w:rsidP="00F8768B">
      <w:r>
        <w:t xml:space="preserve">On the other hand, the social model of disability posits that disability is primarily shaped by societal obstacles rather than the impairment itself. From this perspective, difficulties arise because environments, attitudes, and educational systems fail to </w:t>
      </w:r>
      <w:r w:rsidR="001A4B62">
        <w:t xml:space="preserve">accommodate diverse developmental needs. </w:t>
      </w:r>
    </w:p>
    <w:p w14:paraId="698FD608" w14:textId="77777777" w:rsidR="001A4B62" w:rsidRDefault="001A4B62" w:rsidP="00F8768B"/>
    <w:p w14:paraId="44E4316F" w14:textId="25440556" w:rsidR="001A4B62" w:rsidRDefault="001A4B62" w:rsidP="00F8768B">
      <w:r>
        <w:t>The social model greatly encourages inclusion, accessibility, and equality. It focuses on modifying the environment instead of attempting to ‘fix’ the child.</w:t>
      </w:r>
    </w:p>
    <w:p w14:paraId="7304A69F" w14:textId="77777777" w:rsidR="007B6030" w:rsidRDefault="007B6030" w:rsidP="00F8768B">
      <w:pPr>
        <w:rPr>
          <w:rFonts w:ascii="Arial" w:hAnsi="Arial" w:cs="Arial"/>
          <w:color w:val="000000"/>
          <w:sz w:val="27"/>
          <w:szCs w:val="27"/>
          <w:shd w:val="clear" w:color="auto" w:fill="F4F5F6"/>
        </w:rPr>
      </w:pPr>
    </w:p>
    <w:p w14:paraId="45ADB788" w14:textId="1E94A67F" w:rsidR="00DB5D94" w:rsidRDefault="001A4B62" w:rsidP="00F8768B">
      <w:r>
        <w:t xml:space="preserve">Nonetheless, some people contend that the social model might overlook the real cognitive and developmental difficulties face by certain children. As a result, numerous researchers support a well-rounded biopsychosocial approach that merges insights with inclusive social practices. </w:t>
      </w:r>
    </w:p>
    <w:p w14:paraId="49A87B91" w14:textId="77777777" w:rsidR="001A4B62" w:rsidRDefault="001A4B62" w:rsidP="00F8768B"/>
    <w:p w14:paraId="139DC933" w14:textId="3A145320" w:rsidR="001A4B62" w:rsidRDefault="001A4B62" w:rsidP="00F8768B">
      <w:r>
        <w:t xml:space="preserve">Shifting our focus to support strategies, one of the most impactful methods for children with GDD is inclusive early intervention, which is bolstered by a multidisciplinary and family-cantered approach. </w:t>
      </w:r>
    </w:p>
    <w:p w14:paraId="18DCD069" w14:textId="77777777" w:rsidR="001A4B62" w:rsidRDefault="001A4B62" w:rsidP="00F8768B"/>
    <w:p w14:paraId="6B7CFEEB" w14:textId="1ED26F06" w:rsidR="001A4B62" w:rsidRDefault="001A4B62" w:rsidP="00F8768B">
      <w:r>
        <w:t xml:space="preserve">A study conducted by Guralnick in 2017 showed that early intervention greatly enhances communication skills, social growth, educational success, and personal </w:t>
      </w:r>
      <w:r>
        <w:lastRenderedPageBreak/>
        <w:t xml:space="preserve">independence. Inclusive practices require modifying teaching strategies, learning settings, and communication methods to encourage participation with peers.  </w:t>
      </w:r>
    </w:p>
    <w:p w14:paraId="53D91C20" w14:textId="77777777" w:rsidR="001A4B62" w:rsidRDefault="001A4B62" w:rsidP="00F8768B"/>
    <w:p w14:paraId="1322A8A7" w14:textId="14DF8648" w:rsidR="001A4B62" w:rsidRDefault="001A4B62" w:rsidP="00F8768B">
      <w:r>
        <w:t xml:space="preserve">Some examples of these adaptations are visual schedules, sensory modifications, organised routines, simplifies language and communication systems like Makaton or Picture Exchange communication systems. </w:t>
      </w:r>
    </w:p>
    <w:p w14:paraId="4B12ABBE" w14:textId="77777777" w:rsidR="001A4B62" w:rsidRDefault="001A4B62" w:rsidP="00F8768B"/>
    <w:p w14:paraId="68BFEE6A" w14:textId="7715B454" w:rsidR="001A4B62" w:rsidRDefault="001A4B62" w:rsidP="00F8768B">
      <w:r>
        <w:t>Organised routines are especially helpful as they help lower anxiety and enhance predictability. According to Berk in 2023, consistency and repetition aid in learning and emotional regulation for children experiencing developmental delays.</w:t>
      </w:r>
    </w:p>
    <w:p w14:paraId="0FEB8A83" w14:textId="77777777" w:rsidR="001A4B62" w:rsidRDefault="001A4B62" w:rsidP="00F8768B"/>
    <w:p w14:paraId="1B970BDC" w14:textId="163FBE1C" w:rsidR="001A4B62" w:rsidRDefault="001A4B62" w:rsidP="00F8768B">
      <w:r>
        <w:t>Also, family cantered practice is very important. Dunst and Espe-</w:t>
      </w:r>
      <w:proofErr w:type="spellStart"/>
      <w:r>
        <w:t>Sherwindt</w:t>
      </w:r>
      <w:proofErr w:type="spellEnd"/>
      <w:r>
        <w:t xml:space="preserve">, in 2016 highlight the importance of seeing parents as partners in intervention planning since they have important insights about their child’s strengths and needs. </w:t>
      </w:r>
    </w:p>
    <w:p w14:paraId="705F44E4" w14:textId="77777777" w:rsidR="001A4B62" w:rsidRDefault="001A4B62" w:rsidP="00F8768B"/>
    <w:p w14:paraId="44D88701" w14:textId="142FF9E7" w:rsidR="001A4B62" w:rsidRDefault="001A4B62" w:rsidP="00F8768B">
      <w:r>
        <w:t xml:space="preserve">Collaboration among multiple agencies is a vital aspect of providing effective support. It is essential for teachers, paediatricians, therapists, psychologists, and families to join forces to guarantee a consistent and comprehensive approach to intervention. </w:t>
      </w:r>
    </w:p>
    <w:p w14:paraId="73C8F1FB" w14:textId="0C75E681" w:rsidR="001A4B62" w:rsidRDefault="001A4B62" w:rsidP="00F8768B">
      <w:r>
        <w:t xml:space="preserve">Also, strong connections can be established with Welsh legislation. </w:t>
      </w:r>
    </w:p>
    <w:p w14:paraId="07FFFE5A" w14:textId="77777777" w:rsidR="001A4B62" w:rsidRDefault="001A4B62" w:rsidP="00F8768B"/>
    <w:p w14:paraId="1E3B732B" w14:textId="3F5BCFBA" w:rsidR="001A4B62" w:rsidRDefault="001A4B62" w:rsidP="00F8768B">
      <w:r>
        <w:t xml:space="preserve">The additional learning needs and education tribunal act Wales 2018 brought about important changes aimed at enhancing support for children with additional learning needs. </w:t>
      </w:r>
    </w:p>
    <w:p w14:paraId="7A0D236B" w14:textId="77777777" w:rsidR="001A4B62" w:rsidRDefault="001A4B62" w:rsidP="00F8768B"/>
    <w:p w14:paraId="6994D993" w14:textId="39EC3CC1" w:rsidR="001A4B62" w:rsidRDefault="001A4B62" w:rsidP="00F8768B">
      <w:r>
        <w:t>The ALN Code for Wales, released in 2021, highlights the importance of child-centred planning, early intervention, inclusive education, and Individual development plans or IDP’s.</w:t>
      </w:r>
    </w:p>
    <w:p w14:paraId="4FF376E3" w14:textId="4D3B1242" w:rsidR="001A4B62" w:rsidRDefault="001A4B62" w:rsidP="00F8768B">
      <w:r>
        <w:t xml:space="preserve">This law embodies the principles of the social model by emphasizing the removal of obstacles and encouraging participation, rather than just focusing on shortcomings. </w:t>
      </w:r>
    </w:p>
    <w:p w14:paraId="01B49CC1" w14:textId="5BF9FD3E" w:rsidR="001A4B62" w:rsidRDefault="001A4B62" w:rsidP="00F8768B">
      <w:r>
        <w:t xml:space="preserve">Nonetheless, even with encouraging policy advancements, there are still challenges in implementation caused by financial constraints, a lack of staff and a growing need for services. </w:t>
      </w:r>
    </w:p>
    <w:p w14:paraId="47630560" w14:textId="77777777" w:rsidR="001A4B62" w:rsidRDefault="001A4B62" w:rsidP="00F8768B"/>
    <w:p w14:paraId="64253777" w14:textId="088FFFA9" w:rsidR="001A4B62" w:rsidRDefault="001A4B62" w:rsidP="00F8768B">
      <w:r>
        <w:t xml:space="preserve">In </w:t>
      </w:r>
      <w:r w:rsidR="00405AC6">
        <w:t>conclusion</w:t>
      </w:r>
      <w:r>
        <w:t xml:space="preserve">, Global Developmental Delay is a multifaceted </w:t>
      </w:r>
      <w:r w:rsidR="00405AC6">
        <w:t xml:space="preserve">neurodevelopmental disorder that impacts various aspects of a child’s development and can greatly affect their educational success, emotional health, social integration and communication skills. </w:t>
      </w:r>
    </w:p>
    <w:p w14:paraId="69093B42" w14:textId="77777777" w:rsidR="00405AC6" w:rsidRDefault="00405AC6" w:rsidP="00F8768B"/>
    <w:p w14:paraId="235EBC2A" w14:textId="74677927" w:rsidR="00405AC6" w:rsidRDefault="00405AC6" w:rsidP="00F8768B">
      <w:r>
        <w:t xml:space="preserve">While diagnostic frameworks and early intervention methods provide crucial assistance, there are still considerable obstacles related to late diagnosis, disparities in education, challenges in communication, social isolation and restricted access to services. </w:t>
      </w:r>
    </w:p>
    <w:p w14:paraId="1FE2FFE0" w14:textId="77777777" w:rsidR="00DB5D94" w:rsidRDefault="00DB5D94" w:rsidP="00F8768B">
      <w:pPr>
        <w:rPr>
          <w:rFonts w:ascii="Arial" w:hAnsi="Arial" w:cs="Arial"/>
          <w:color w:val="000000"/>
          <w:sz w:val="27"/>
          <w:szCs w:val="27"/>
          <w:shd w:val="clear" w:color="auto" w:fill="F4F5F6"/>
        </w:rPr>
      </w:pPr>
    </w:p>
    <w:p w14:paraId="1AD9675C" w14:textId="6D11B6A9" w:rsidR="00DB5D94" w:rsidRDefault="00405AC6" w:rsidP="00F8768B">
      <w:r>
        <w:lastRenderedPageBreak/>
        <w:t xml:space="preserve">Both the medical and social models offer important insights. The medical model focuses on diagnosis and treatment, whereas the social model emphasises the need to eliminate obstacles and foster inclusive settings. </w:t>
      </w:r>
    </w:p>
    <w:p w14:paraId="283A913F" w14:textId="77777777" w:rsidR="00405AC6" w:rsidRDefault="00405AC6" w:rsidP="00F8768B"/>
    <w:p w14:paraId="3EF97DC6" w14:textId="68579063" w:rsidR="00405AC6" w:rsidRDefault="00405AC6" w:rsidP="00F8768B">
      <w:r>
        <w:t xml:space="preserve">Enhancing outcomes for children with GDD necessitates inclusive educational practices, early intervention, family-centred support, and an ongoing dedication to equality and accessibility in healthcare and educational systems. </w:t>
      </w:r>
    </w:p>
    <w:p w14:paraId="5E6083EF" w14:textId="77777777" w:rsidR="00DB5D94" w:rsidRDefault="00DB5D94" w:rsidP="00F8768B">
      <w:pPr>
        <w:rPr>
          <w:rFonts w:ascii="Arial" w:hAnsi="Arial" w:cs="Arial"/>
          <w:color w:val="000000"/>
          <w:sz w:val="27"/>
          <w:szCs w:val="27"/>
          <w:shd w:val="clear" w:color="auto" w:fill="F4F5F6"/>
        </w:rPr>
      </w:pPr>
    </w:p>
    <w:p w14:paraId="03C7780C" w14:textId="5A771358" w:rsidR="00DB5D94" w:rsidRDefault="00DB5D94" w:rsidP="00F8768B">
      <w:r>
        <w:t>Thank you for listening, Any questions?</w:t>
      </w:r>
    </w:p>
    <w:p w14:paraId="652846E3" w14:textId="77777777" w:rsidR="00F8768B" w:rsidRDefault="00F8768B" w:rsidP="00F8768B"/>
    <w:p w14:paraId="054E861A" w14:textId="1C8D9F34" w:rsidR="00F8768B" w:rsidRDefault="00F8768B" w:rsidP="00F8768B">
      <w:r>
        <w:t>Webinar closure -</w:t>
      </w:r>
    </w:p>
    <w:p w14:paraId="4AA1A181" w14:textId="77777777" w:rsidR="00F8768B" w:rsidRDefault="00F8768B" w:rsidP="00F8768B"/>
    <w:p w14:paraId="43C04405" w14:textId="0CC763AA" w:rsidR="00F8768B" w:rsidRPr="00F8768B" w:rsidRDefault="00F8768B" w:rsidP="00F8768B">
      <w:pPr>
        <w:rPr>
          <w:color w:val="000000" w:themeColor="text1"/>
        </w:rPr>
      </w:pPr>
      <w:r w:rsidRPr="00F8768B">
        <w:rPr>
          <w:color w:val="000000" w:themeColor="text1"/>
        </w:rPr>
        <w:t xml:space="preserve">Thank you everyone for taking part in this evening’s webinar. </w:t>
      </w:r>
    </w:p>
    <w:p w14:paraId="41FE4E8E" w14:textId="77777777" w:rsidR="00F8768B" w:rsidRPr="00F8768B" w:rsidRDefault="00F8768B" w:rsidP="00F8768B">
      <w:pPr>
        <w:rPr>
          <w:color w:val="000000" w:themeColor="text1"/>
        </w:rPr>
      </w:pPr>
    </w:p>
    <w:p w14:paraId="08A58208" w14:textId="507A2481" w:rsidR="00AE4A4D" w:rsidRPr="00AE4A4D" w:rsidRDefault="00F8768B" w:rsidP="00FE0C66">
      <w:pPr>
        <w:rPr>
          <w:color w:val="000000" w:themeColor="text1"/>
        </w:rPr>
      </w:pPr>
      <w:r w:rsidRPr="00F8768B">
        <w:rPr>
          <w:color w:val="000000" w:themeColor="text1"/>
        </w:rPr>
        <w:t xml:space="preserve">We hope today’s session has helped increase your understanding of these additional learning needs and highlighted the importance of awareness, inclusion, and providing the right support for every child and young person. Thank you again for your time and </w:t>
      </w:r>
    </w:p>
    <w:p w14:paraId="017EFD98" w14:textId="77777777" w:rsidR="00DB5D94" w:rsidRDefault="00DB5D94" w:rsidP="00FE0C66"/>
    <w:p w14:paraId="19FCF6C8" w14:textId="77777777" w:rsidR="00AE4A4D" w:rsidRDefault="00AE4A4D" w:rsidP="00FE0C66"/>
    <w:p w14:paraId="03D0FAF5" w14:textId="77777777" w:rsidR="00AE4A4D" w:rsidRDefault="00AE4A4D" w:rsidP="00FE0C66"/>
    <w:p w14:paraId="1E5B5908" w14:textId="77777777" w:rsidR="00AE4A4D" w:rsidRDefault="00AE4A4D" w:rsidP="00FE0C66"/>
    <w:p w14:paraId="2FB0E523" w14:textId="77777777" w:rsidR="00AE4A4D" w:rsidRDefault="00AE4A4D" w:rsidP="00FE0C66"/>
    <w:p w14:paraId="02BBA67B" w14:textId="77777777" w:rsidR="00AE4A4D" w:rsidRDefault="00AE4A4D" w:rsidP="00FE0C66"/>
    <w:p w14:paraId="1F992C51" w14:textId="77777777" w:rsidR="00AE4A4D" w:rsidRDefault="00AE4A4D" w:rsidP="00FE0C66"/>
    <w:p w14:paraId="603685DC" w14:textId="77777777" w:rsidR="00AE4A4D" w:rsidRDefault="00AE4A4D" w:rsidP="00FE0C66"/>
    <w:p w14:paraId="4DF12338" w14:textId="77777777" w:rsidR="00AE4A4D" w:rsidRDefault="00AE4A4D" w:rsidP="00FE0C66"/>
    <w:p w14:paraId="6EAC636F" w14:textId="77777777" w:rsidR="00AE4A4D" w:rsidRDefault="00AE4A4D" w:rsidP="00FE0C66"/>
    <w:p w14:paraId="60BDF4AB" w14:textId="77777777" w:rsidR="00AE4A4D" w:rsidRDefault="00AE4A4D" w:rsidP="00FE0C66"/>
    <w:p w14:paraId="71525F85" w14:textId="77777777" w:rsidR="00AE4A4D" w:rsidRDefault="00AE4A4D" w:rsidP="00FE0C66"/>
    <w:p w14:paraId="047FC9F7" w14:textId="77777777" w:rsidR="00AE4A4D" w:rsidRDefault="00AE4A4D" w:rsidP="00FE0C66"/>
    <w:p w14:paraId="31AF5854" w14:textId="77777777" w:rsidR="00AE4A4D" w:rsidRDefault="00AE4A4D" w:rsidP="00FE0C66"/>
    <w:p w14:paraId="56FE4F5A" w14:textId="77777777" w:rsidR="00AE4A4D" w:rsidRDefault="00AE4A4D" w:rsidP="00FE0C66"/>
    <w:p w14:paraId="5E16402D" w14:textId="77777777" w:rsidR="00AE4A4D" w:rsidRDefault="00AE4A4D" w:rsidP="00FE0C66"/>
    <w:p w14:paraId="6B5FC2B9" w14:textId="77777777" w:rsidR="00AE4A4D" w:rsidRDefault="00AE4A4D" w:rsidP="00FE0C66"/>
    <w:p w14:paraId="3DE78D05" w14:textId="77777777" w:rsidR="00AE4A4D" w:rsidRDefault="00AE4A4D" w:rsidP="00FE0C66"/>
    <w:p w14:paraId="337FB68B" w14:textId="77777777" w:rsidR="00AE4A4D" w:rsidRDefault="00AE4A4D" w:rsidP="00FE0C66"/>
    <w:p w14:paraId="75D6F30E" w14:textId="77777777" w:rsidR="00AE4A4D" w:rsidRDefault="00AE4A4D" w:rsidP="00FE0C66"/>
    <w:p w14:paraId="2DB5B3D3" w14:textId="77777777" w:rsidR="00AE4A4D" w:rsidRDefault="00AE4A4D" w:rsidP="00FE0C66"/>
    <w:p w14:paraId="2A2FB337" w14:textId="77777777" w:rsidR="00AE4A4D" w:rsidRDefault="00AE4A4D" w:rsidP="00FE0C66"/>
    <w:p w14:paraId="72D7FE21" w14:textId="77777777" w:rsidR="00AE4A4D" w:rsidRDefault="00AE4A4D" w:rsidP="00FE0C66"/>
    <w:p w14:paraId="3AD3243E" w14:textId="77777777" w:rsidR="00AE4A4D" w:rsidRDefault="00AE4A4D" w:rsidP="00FE0C66"/>
    <w:p w14:paraId="28C4FA5D" w14:textId="77777777" w:rsidR="00AE4A4D" w:rsidRDefault="00AE4A4D" w:rsidP="00FE0C66"/>
    <w:p w14:paraId="6171CBFF" w14:textId="77777777" w:rsidR="00AE4A4D" w:rsidRDefault="00AE4A4D" w:rsidP="00FE0C66"/>
    <w:p w14:paraId="0CD89AC3" w14:textId="77777777" w:rsidR="00AE4A4D" w:rsidRDefault="00AE4A4D" w:rsidP="00FE0C66"/>
    <w:p w14:paraId="6CD6CE72" w14:textId="65ABDA0A" w:rsidR="00FE0C66" w:rsidRDefault="00FE0C66" w:rsidP="00FE0C66">
      <w:r>
        <w:lastRenderedPageBreak/>
        <w:t>Allen, K. and Cowdery, G. (2015) The Exceptional Child: Inclusion in Early Childhood Education, 8</w:t>
      </w:r>
      <w:r w:rsidRPr="00FE0C66">
        <w:rPr>
          <w:vertAlign w:val="superscript"/>
        </w:rPr>
        <w:t>th</w:t>
      </w:r>
      <w:r>
        <w:t xml:space="preserve"> edition</w:t>
      </w:r>
    </w:p>
    <w:p w14:paraId="1A9A445B" w14:textId="77777777" w:rsidR="00FE0C66" w:rsidRDefault="00FE0C66" w:rsidP="00FE0C66"/>
    <w:p w14:paraId="07BAD1D8" w14:textId="53831522" w:rsidR="00FE0C66" w:rsidRDefault="00FE0C66" w:rsidP="00FE0C66">
      <w:r>
        <w:t xml:space="preserve">American Psychiatric Association (2022) Diagnostic and Statistical Manual of Mental Disorders </w:t>
      </w:r>
    </w:p>
    <w:p w14:paraId="243BD7FC" w14:textId="77777777" w:rsidR="00FE0C66" w:rsidRDefault="00FE0C66" w:rsidP="00FE0C66"/>
    <w:p w14:paraId="25110AA3" w14:textId="197E8BCE" w:rsidR="00FE0C66" w:rsidRDefault="00FE0C66" w:rsidP="00FE0C66">
      <w:r>
        <w:t>Anning, A., Cullen, J. and Fleer, M. (2019) Early Childhood Education: Society and Culture. 3</w:t>
      </w:r>
      <w:r w:rsidRPr="00FE0C66">
        <w:rPr>
          <w:vertAlign w:val="superscript"/>
        </w:rPr>
        <w:t>rd</w:t>
      </w:r>
      <w:r>
        <w:t xml:space="preserve"> edition </w:t>
      </w:r>
    </w:p>
    <w:p w14:paraId="07CDDB59" w14:textId="77777777" w:rsidR="00FE0C66" w:rsidRDefault="00FE0C66" w:rsidP="00FE0C66"/>
    <w:p w14:paraId="19D1C76A" w14:textId="3620A6FB" w:rsidR="00FE0C66" w:rsidRDefault="00FE0C66" w:rsidP="00FE0C66">
      <w:r>
        <w:t>Atkinson, M., Jones, M. and Lamont, E. (2007) Multi-Agency Working and Its Implications for Practice.</w:t>
      </w:r>
    </w:p>
    <w:p w14:paraId="17F79736" w14:textId="77777777" w:rsidR="00FE0C66" w:rsidRDefault="00FE0C66" w:rsidP="00FE0C66"/>
    <w:p w14:paraId="1FDBE9D4" w14:textId="598B66C4" w:rsidR="00FE0C66" w:rsidRDefault="00FE0C66" w:rsidP="00FE0C66">
      <w:r>
        <w:t xml:space="preserve">Bailey, D. and Wolery, M. (2015) Teaching Infants and Preschoolers with Disabilities. </w:t>
      </w:r>
    </w:p>
    <w:p w14:paraId="0B867239" w14:textId="77777777" w:rsidR="00FE0C66" w:rsidRDefault="00FE0C66" w:rsidP="00FE0C66"/>
    <w:p w14:paraId="52A625F5" w14:textId="26B86785" w:rsidR="00FE0C66" w:rsidRDefault="00FE0C66" w:rsidP="00FE0C66">
      <w:r>
        <w:t>Bandura, A. (1977) Social Learning Theory</w:t>
      </w:r>
    </w:p>
    <w:p w14:paraId="14C0F2F3" w14:textId="77777777" w:rsidR="00FE0C66" w:rsidRDefault="00FE0C66" w:rsidP="00FE0C66"/>
    <w:p w14:paraId="4B0B0DD5" w14:textId="7BF7A09D" w:rsidR="00FE0C66" w:rsidRDefault="00FE0C66" w:rsidP="00FE0C66">
      <w:r>
        <w:t>Bee, H. and Boyd, D. (2019) The Developing Child; 14</w:t>
      </w:r>
      <w:r w:rsidRPr="00FE0C66">
        <w:rPr>
          <w:vertAlign w:val="superscript"/>
        </w:rPr>
        <w:t>th</w:t>
      </w:r>
      <w:r>
        <w:t xml:space="preserve"> editions</w:t>
      </w:r>
    </w:p>
    <w:p w14:paraId="1479D1A4" w14:textId="77777777" w:rsidR="00FE0C66" w:rsidRDefault="00FE0C66" w:rsidP="00FE0C66"/>
    <w:p w14:paraId="021E7874" w14:textId="12BE3B6D" w:rsidR="00FE0C66" w:rsidRDefault="00FE0C66" w:rsidP="00FE0C66">
      <w:r>
        <w:t>Berk, L. (2023) Child Development, 11</w:t>
      </w:r>
      <w:r w:rsidRPr="00FE0C66">
        <w:rPr>
          <w:vertAlign w:val="superscript"/>
        </w:rPr>
        <w:t>th</w:t>
      </w:r>
      <w:r>
        <w:t xml:space="preserve"> edition </w:t>
      </w:r>
    </w:p>
    <w:p w14:paraId="70B43EAA" w14:textId="77777777" w:rsidR="00FE0C66" w:rsidRDefault="00FE0C66" w:rsidP="00FE0C66"/>
    <w:p w14:paraId="65FFA5F9" w14:textId="53AE3372" w:rsidR="00FE0C66" w:rsidRDefault="00FE0C66" w:rsidP="00FE0C66">
      <w:r>
        <w:t>Blackburn, C. (2016) Policy-to-Practice in the Early Years. Maidenhead</w:t>
      </w:r>
    </w:p>
    <w:p w14:paraId="7AD4A6EE" w14:textId="77777777" w:rsidR="00FE0C66" w:rsidRDefault="00FE0C66" w:rsidP="00FE0C66"/>
    <w:p w14:paraId="1B8F2544" w14:textId="7C333611" w:rsidR="00FE0C66" w:rsidRDefault="00FE0C66" w:rsidP="00FE0C66">
      <w:r>
        <w:t>Blamires, M. and Moore, J. (2014) Socially Inclusive Teaching: Strategies for Supporting Children with Emotional and Behavioural Difficulties</w:t>
      </w:r>
    </w:p>
    <w:p w14:paraId="343EE819" w14:textId="77777777" w:rsidR="00FE0C66" w:rsidRDefault="00FE0C66" w:rsidP="00FE0C66"/>
    <w:p w14:paraId="5D956A15" w14:textId="5FDEAA2C" w:rsidR="00FE0C66" w:rsidRDefault="00FE0C66" w:rsidP="00FE0C66">
      <w:r>
        <w:t>Bowlby, J. (1988) A Secure Base: Parent-Child Attachment and Healthy Human Development</w:t>
      </w:r>
    </w:p>
    <w:p w14:paraId="73122AD2" w14:textId="77777777" w:rsidR="00FE0C66" w:rsidRDefault="00FE0C66" w:rsidP="00FE0C66"/>
    <w:p w14:paraId="4813934D" w14:textId="3F20941B" w:rsidR="00FE0C66" w:rsidRDefault="00FE0C66" w:rsidP="00FE0C66">
      <w:r>
        <w:t>Bronfenbrenner, U. (2005) Making Human Beings Human</w:t>
      </w:r>
    </w:p>
    <w:p w14:paraId="2AFD954D" w14:textId="77777777" w:rsidR="00FE0C66" w:rsidRDefault="00FE0C66" w:rsidP="00FE0C66"/>
    <w:p w14:paraId="3206CB7D" w14:textId="1BC4AFC2" w:rsidR="00FE0C66" w:rsidRDefault="00FE0C66" w:rsidP="00FE0C66">
      <w:r>
        <w:t>Brown, T. and Percy, M. (2017) Developmental Disabilities in Infancy and Childhood</w:t>
      </w:r>
    </w:p>
    <w:p w14:paraId="30AA8137" w14:textId="77777777" w:rsidR="00FE0C66" w:rsidRDefault="00FE0C66" w:rsidP="00FE0C66"/>
    <w:p w14:paraId="49B93E12" w14:textId="3EF1E6B4" w:rsidR="00FE0C66" w:rsidRDefault="00FE0C66" w:rsidP="00FE0C66">
      <w:r>
        <w:t>Carpenter, B., Egerton, J., Cockbill, B. and Bloom, T. (2015) Engaging Learners with Complex Learning Difficulties and Disabilities</w:t>
      </w:r>
    </w:p>
    <w:p w14:paraId="6873186F" w14:textId="77777777" w:rsidR="00FE0C66" w:rsidRDefault="00FE0C66" w:rsidP="00FE0C66"/>
    <w:p w14:paraId="628F1333" w14:textId="02B44708" w:rsidR="00FE0C66" w:rsidRDefault="00FE0C66" w:rsidP="00FE0C66">
      <w:r>
        <w:t>Charman, T. and Stone, W. (2018) Social and Communication Development in Autism Spectrum Disorders</w:t>
      </w:r>
    </w:p>
    <w:p w14:paraId="3C3DB347" w14:textId="77777777" w:rsidR="00FE0C66" w:rsidRDefault="00FE0C66" w:rsidP="00FE0C66"/>
    <w:p w14:paraId="25E0837D" w14:textId="383274B6" w:rsidR="00FE0C66" w:rsidRDefault="00FE0C66" w:rsidP="00FE0C66">
      <w:r>
        <w:t>Children’s Commissioner for Wales (2022) Disabled Children and Young People in Wales</w:t>
      </w:r>
    </w:p>
    <w:p w14:paraId="5638A7FF" w14:textId="77777777" w:rsidR="00FE0C66" w:rsidRDefault="00FE0C66" w:rsidP="00FE0C66"/>
    <w:p w14:paraId="312124D5" w14:textId="6141E671" w:rsidR="00FE0C66" w:rsidRDefault="00FE0C66" w:rsidP="00FE0C66">
      <w:r>
        <w:t>Department for Education (2015) Special Educational Needs and Disability Code of Practice: 0–25 Years</w:t>
      </w:r>
    </w:p>
    <w:p w14:paraId="312259DD" w14:textId="77777777" w:rsidR="00FE0C66" w:rsidRDefault="00FE0C66" w:rsidP="00FE0C66"/>
    <w:p w14:paraId="5F8ED1B9" w14:textId="1A07B06A" w:rsidR="00FE0C66" w:rsidRDefault="00FE0C66" w:rsidP="00FE0C66">
      <w:r>
        <w:t>Department of Health (2021) Healthy Child Wales Programme</w:t>
      </w:r>
    </w:p>
    <w:p w14:paraId="20EBDCB5" w14:textId="77777777" w:rsidR="00FE0C66" w:rsidRDefault="00FE0C66" w:rsidP="00FE0C66"/>
    <w:p w14:paraId="051097F4" w14:textId="7501ED03" w:rsidR="00FE0C66" w:rsidRDefault="00FE0C66" w:rsidP="00FE0C66">
      <w:r>
        <w:t>DfE (2022) Early Years Foundation Stage Framework</w:t>
      </w:r>
    </w:p>
    <w:p w14:paraId="059CB102" w14:textId="77777777" w:rsidR="00FE0C66" w:rsidRDefault="00FE0C66" w:rsidP="00FE0C66"/>
    <w:p w14:paraId="68A214C6" w14:textId="6F68C139" w:rsidR="00FE0C66" w:rsidRDefault="00FE0C66" w:rsidP="00FE0C66">
      <w:r>
        <w:t>Doherty, J. and Hughes, M. (2009) Child Development: Theory and Practice 0–11</w:t>
      </w:r>
    </w:p>
    <w:p w14:paraId="01E93C6C" w14:textId="77777777" w:rsidR="00FE0C66" w:rsidRDefault="00FE0C66" w:rsidP="00FE0C66"/>
    <w:p w14:paraId="2D03E56B" w14:textId="3FEDF835" w:rsidR="00FE0C66" w:rsidRDefault="00FE0C66" w:rsidP="00FE0C66">
      <w:r>
        <w:t>Donaldson, M. (2012) Children’s Minds</w:t>
      </w:r>
    </w:p>
    <w:p w14:paraId="31C9C2DF" w14:textId="77777777" w:rsidR="00FE0C66" w:rsidRDefault="00FE0C66" w:rsidP="00FE0C66"/>
    <w:p w14:paraId="09850C85" w14:textId="06CD67E3" w:rsidR="00FE0C66" w:rsidRDefault="00FE0C66" w:rsidP="00FE0C66">
      <w:r>
        <w:t>Dunst, C. and Espe-</w:t>
      </w:r>
      <w:proofErr w:type="spellStart"/>
      <w:r>
        <w:t>Sherwindt</w:t>
      </w:r>
      <w:proofErr w:type="spellEnd"/>
      <w:r>
        <w:t>, M. (2016) Family-Centred Practices in Early Childhood Intervention</w:t>
      </w:r>
    </w:p>
    <w:p w14:paraId="23473C67" w14:textId="77777777" w:rsidR="00FE0C66" w:rsidRDefault="00FE0C66" w:rsidP="00FE0C66"/>
    <w:p w14:paraId="503E0B34" w14:textId="28ECD3A3" w:rsidR="00FE0C66" w:rsidRDefault="00FE0C66" w:rsidP="00FE0C66">
      <w:r>
        <w:t>Feldman, R. (2020) Development Across the Life Span, 9</w:t>
      </w:r>
      <w:r w:rsidRPr="00FE0C66">
        <w:rPr>
          <w:vertAlign w:val="superscript"/>
        </w:rPr>
        <w:t>th</w:t>
      </w:r>
      <w:r>
        <w:t xml:space="preserve"> edition </w:t>
      </w:r>
    </w:p>
    <w:p w14:paraId="3339EFFF" w14:textId="77777777" w:rsidR="00FE0C66" w:rsidRDefault="00FE0C66" w:rsidP="00FE0C66"/>
    <w:p w14:paraId="7740AF44" w14:textId="53987C25" w:rsidR="00FE0C66" w:rsidRDefault="00FE0C66" w:rsidP="00FE0C66">
      <w:r>
        <w:t>Fletcher-Campbell, F. (2013) Supporting Children with Additional Need</w:t>
      </w:r>
    </w:p>
    <w:p w14:paraId="603ACE25" w14:textId="77777777" w:rsidR="00FE0C66" w:rsidRDefault="00FE0C66" w:rsidP="00FE0C66"/>
    <w:p w14:paraId="0790BAB1" w14:textId="45F88A1B" w:rsidR="00FE0C66" w:rsidRDefault="00FE0C66" w:rsidP="00FE0C66">
      <w:r>
        <w:t>Frederickson, N. and Cline, T. (2015) Special Educational Needs, Inclusion and Diversity; 3</w:t>
      </w:r>
      <w:r w:rsidRPr="00FE0C66">
        <w:rPr>
          <w:vertAlign w:val="superscript"/>
        </w:rPr>
        <w:t>rd</w:t>
      </w:r>
      <w:r>
        <w:t xml:space="preserve"> edition </w:t>
      </w:r>
    </w:p>
    <w:p w14:paraId="599DE171" w14:textId="77777777" w:rsidR="00FE0C66" w:rsidRDefault="00FE0C66" w:rsidP="00FE0C66"/>
    <w:p w14:paraId="5656DCDC" w14:textId="66DBF3D8" w:rsidR="00FE0C66" w:rsidRDefault="00FE0C66" w:rsidP="00FE0C66">
      <w:r>
        <w:t>Garcia Winner, M. (2013) Social Thinking and Me. California</w:t>
      </w:r>
    </w:p>
    <w:p w14:paraId="2F49E4E5" w14:textId="77777777" w:rsidR="00FE0C66" w:rsidRDefault="00FE0C66" w:rsidP="00FE0C66"/>
    <w:p w14:paraId="5D63C57A" w14:textId="60D966AE" w:rsidR="00FE0C66" w:rsidRDefault="00FE0C66" w:rsidP="00FE0C66">
      <w:r>
        <w:t>Glascoe, F. (2018) Collaborating with Parents</w:t>
      </w:r>
    </w:p>
    <w:p w14:paraId="001769B6" w14:textId="77777777" w:rsidR="00FE0C66" w:rsidRDefault="00FE0C66" w:rsidP="00FE0C66"/>
    <w:p w14:paraId="579BC631" w14:textId="48C5D6A8" w:rsidR="00FE0C66" w:rsidRDefault="00FE0C66" w:rsidP="00FE0C66">
      <w:r>
        <w:t>Goldbart, J. and Caton, S. (2010) Communication and People with the Most Complex Needs</w:t>
      </w:r>
    </w:p>
    <w:p w14:paraId="41A658B9" w14:textId="77777777" w:rsidR="00FE0C66" w:rsidRDefault="00FE0C66" w:rsidP="00FE0C66"/>
    <w:p w14:paraId="0E0F1CB9" w14:textId="5AF09665" w:rsidR="00FE0C66" w:rsidRDefault="00FE0C66" w:rsidP="00FE0C66">
      <w:r>
        <w:t>Goswami, U. (2015) Children’s Cognitive Development and Learning. York</w:t>
      </w:r>
    </w:p>
    <w:p w14:paraId="16BC9EF8" w14:textId="77777777" w:rsidR="00FE0C66" w:rsidRDefault="00FE0C66" w:rsidP="00FE0C66"/>
    <w:p w14:paraId="74CD8D4A" w14:textId="0817BE4E" w:rsidR="00FE0C66" w:rsidRDefault="00FE0C66" w:rsidP="00FE0C66">
      <w:r>
        <w:t>Guralnick, M. (2017) Early Intervention for Children with Intellectual Disabilities</w:t>
      </w:r>
    </w:p>
    <w:p w14:paraId="5FB50ABE" w14:textId="77777777" w:rsidR="00FE0C66" w:rsidRDefault="00FE0C66" w:rsidP="00FE0C66"/>
    <w:p w14:paraId="0CB256E8" w14:textId="0C8E62DB" w:rsidR="00FE0C66" w:rsidRDefault="00FE0C66" w:rsidP="00FE0C66">
      <w:r>
        <w:t>Hallahan, D., Kauffman, J. and Pullen, P. (2019) Exceptional Learners; 14</w:t>
      </w:r>
      <w:r w:rsidRPr="00FE0C66">
        <w:rPr>
          <w:vertAlign w:val="superscript"/>
        </w:rPr>
        <w:t>th</w:t>
      </w:r>
      <w:r>
        <w:t xml:space="preserve"> edition </w:t>
      </w:r>
    </w:p>
    <w:p w14:paraId="63C31BD4" w14:textId="77777777" w:rsidR="00FE0C66" w:rsidRDefault="00FE0C66" w:rsidP="00FE0C66"/>
    <w:p w14:paraId="2012A3EB" w14:textId="77777777" w:rsidR="00FE0C66" w:rsidRDefault="00FE0C66" w:rsidP="00FE0C66">
      <w:r>
        <w:t xml:space="preserve">Healthy Children Organisation (2019) Developmental Delays in Early Childhood. </w:t>
      </w:r>
    </w:p>
    <w:p w14:paraId="1103E314" w14:textId="77777777" w:rsidR="00FE0C66" w:rsidRDefault="00FE0C66" w:rsidP="00FE0C66"/>
    <w:p w14:paraId="54675032" w14:textId="60C796EA" w:rsidR="00FE0C66" w:rsidRDefault="00FE0C66" w:rsidP="00FE0C66">
      <w:r>
        <w:t>Heward, W. (2018) Exceptional Children: An Introduction to Special Education; 11</w:t>
      </w:r>
      <w:r w:rsidRPr="00FE0C66">
        <w:rPr>
          <w:vertAlign w:val="superscript"/>
        </w:rPr>
        <w:t>th</w:t>
      </w:r>
      <w:r>
        <w:t xml:space="preserve"> edition </w:t>
      </w:r>
    </w:p>
    <w:p w14:paraId="2AD95F00" w14:textId="77777777" w:rsidR="00FE0C66" w:rsidRDefault="00FE0C66" w:rsidP="00FE0C66"/>
    <w:p w14:paraId="1A7C7E7C" w14:textId="5616B544" w:rsidR="00FE0C66" w:rsidRDefault="00FE0C66" w:rsidP="00FE0C66">
      <w:r>
        <w:t>Hobson, P. (2014) Autism and the Development of Mind. Hove</w:t>
      </w:r>
    </w:p>
    <w:p w14:paraId="54449F29" w14:textId="77777777" w:rsidR="00FE0C66" w:rsidRDefault="00FE0C66" w:rsidP="00FE0C66"/>
    <w:p w14:paraId="350D193D" w14:textId="51B7B0ED" w:rsidR="00FE0C66" w:rsidRDefault="00FE0C66" w:rsidP="00FE0C66">
      <w:r>
        <w:t>Hodkinson, A. and Vickerman, P. (2016) Key Issues in Special Educational Needs and Inclusion</w:t>
      </w:r>
    </w:p>
    <w:p w14:paraId="391DC2EA" w14:textId="77777777" w:rsidR="00FE0C66" w:rsidRDefault="00FE0C66" w:rsidP="00FE0C66"/>
    <w:p w14:paraId="528E09DB" w14:textId="37999F0D" w:rsidR="00FE0C66" w:rsidRDefault="00FE0C66" w:rsidP="00FE0C66">
      <w:r>
        <w:t>Hornby, G. (2014) Inclusive Special Education</w:t>
      </w:r>
    </w:p>
    <w:p w14:paraId="26F429FD" w14:textId="77777777" w:rsidR="00FE0C66" w:rsidRDefault="00FE0C66" w:rsidP="00FE0C66"/>
    <w:p w14:paraId="2E1D0873" w14:textId="20E1F2F4" w:rsidR="00FE0C66" w:rsidRDefault="00FE0C66" w:rsidP="00FE0C66">
      <w:r>
        <w:t>Izard, C. (2010) The Many Meanings of Emotion Definitions, Functions and Activation</w:t>
      </w:r>
    </w:p>
    <w:p w14:paraId="71FBFCA6" w14:textId="77777777" w:rsidR="00FE0C66" w:rsidRDefault="00FE0C66" w:rsidP="00FE0C66"/>
    <w:p w14:paraId="2ADA0137" w14:textId="49236CE3" w:rsidR="00FE0C66" w:rsidRDefault="00FE0C66" w:rsidP="00FE0C66">
      <w:r>
        <w:t xml:space="preserve">Jones, C. (2021) Supporting Inclusion in the Early Years. </w:t>
      </w:r>
    </w:p>
    <w:p w14:paraId="1ECEB99A" w14:textId="77777777" w:rsidR="00FE0C66" w:rsidRDefault="00FE0C66" w:rsidP="00FE0C66"/>
    <w:p w14:paraId="086D61DE" w14:textId="27D59E37" w:rsidR="00FE0C66" w:rsidRDefault="00FE0C66" w:rsidP="00FE0C66">
      <w:r>
        <w:t>Kail, R. (2020) Children and Their Development; 8</w:t>
      </w:r>
      <w:r w:rsidRPr="00FE0C66">
        <w:rPr>
          <w:vertAlign w:val="superscript"/>
        </w:rPr>
        <w:t>th</w:t>
      </w:r>
      <w:r>
        <w:t xml:space="preserve"> edition</w:t>
      </w:r>
    </w:p>
    <w:p w14:paraId="1FC667AA" w14:textId="77777777" w:rsidR="00FE0C66" w:rsidRDefault="00FE0C66" w:rsidP="00FE0C66"/>
    <w:p w14:paraId="67502EAE" w14:textId="7D07435A" w:rsidR="00FE0C66" w:rsidRDefault="00FE0C66" w:rsidP="00FE0C66">
      <w:r>
        <w:t>Lindon, J. (2016) Understanding Child Development; 3</w:t>
      </w:r>
      <w:r w:rsidRPr="00FE0C66">
        <w:rPr>
          <w:vertAlign w:val="superscript"/>
        </w:rPr>
        <w:t>rd</w:t>
      </w:r>
      <w:r>
        <w:t xml:space="preserve"> edition </w:t>
      </w:r>
    </w:p>
    <w:p w14:paraId="68BEC41B" w14:textId="77777777" w:rsidR="00FE0C66" w:rsidRDefault="00FE0C66" w:rsidP="00FE0C66"/>
    <w:p w14:paraId="0A1BA96C" w14:textId="3F37281B" w:rsidR="00FE0C66" w:rsidRDefault="00FE0C66" w:rsidP="00FE0C66">
      <w:r>
        <w:t>Lindsay, G. (2007) Educational Psychology and the Effectiveness of Inclusive Education</w:t>
      </w:r>
    </w:p>
    <w:p w14:paraId="43E23A0B" w14:textId="77777777" w:rsidR="00FE0C66" w:rsidRDefault="00FE0C66" w:rsidP="00FE0C66"/>
    <w:p w14:paraId="623F5066" w14:textId="5ACC6DA7" w:rsidR="00FE0C66" w:rsidRDefault="00FE0C66" w:rsidP="00FE0C66">
      <w:r>
        <w:t>Locke, J. (2013) An Essay Concerning Human Understanding</w:t>
      </w:r>
    </w:p>
    <w:p w14:paraId="2F26C01F" w14:textId="77777777" w:rsidR="00FE0C66" w:rsidRDefault="00FE0C66" w:rsidP="00FE0C66"/>
    <w:p w14:paraId="31FC53CA" w14:textId="207986C1" w:rsidR="00FE0C66" w:rsidRDefault="00FE0C66" w:rsidP="00FE0C66">
      <w:r>
        <w:t xml:space="preserve">Maulik, P. and Darmstadt, G. (2007) ‘Childhood disability in low- and middle-income countries’, Paediatrics, </w:t>
      </w:r>
    </w:p>
    <w:p w14:paraId="674DBE54" w14:textId="77777777" w:rsidR="00FE0C66" w:rsidRDefault="00FE0C66" w:rsidP="00FE0C66"/>
    <w:p w14:paraId="38273417" w14:textId="11047FE4" w:rsidR="00FE0C66" w:rsidRDefault="00FE0C66" w:rsidP="00FE0C66">
      <w:r>
        <w:t>Mittler, P. (2012) Working Towards Inclusive Education</w:t>
      </w:r>
    </w:p>
    <w:p w14:paraId="7DAA0E54" w14:textId="77777777" w:rsidR="00FE0C66" w:rsidRDefault="00FE0C66" w:rsidP="00FE0C66"/>
    <w:p w14:paraId="530629AD" w14:textId="3916CE26" w:rsidR="00FE0C66" w:rsidRDefault="00FE0C66" w:rsidP="00FE0C66">
      <w:r>
        <w:t>Moore, A. (2021) Teaching and Learning: Pedagogy, Curriculum and Culture</w:t>
      </w:r>
    </w:p>
    <w:p w14:paraId="6A814A58" w14:textId="77777777" w:rsidR="00FE0C66" w:rsidRDefault="00FE0C66" w:rsidP="00FE0C66"/>
    <w:p w14:paraId="2E79AB17" w14:textId="5CC8962A" w:rsidR="00FE0C66" w:rsidRDefault="00FE0C66" w:rsidP="00FE0C66">
      <w:r>
        <w:t>Morrison, G. (2018) Early Childhood Education Today. 14</w:t>
      </w:r>
      <w:r w:rsidRPr="00FE0C66">
        <w:rPr>
          <w:vertAlign w:val="superscript"/>
        </w:rPr>
        <w:t>th</w:t>
      </w:r>
      <w:r>
        <w:t xml:space="preserve"> edition </w:t>
      </w:r>
    </w:p>
    <w:p w14:paraId="1E1B87D5" w14:textId="77777777" w:rsidR="00FE0C66" w:rsidRDefault="00FE0C66" w:rsidP="00FE0C66"/>
    <w:p w14:paraId="0CA551A6" w14:textId="3CCCCD8E" w:rsidR="00FE0C66" w:rsidRDefault="00FE0C66" w:rsidP="00FE0C66">
      <w:r>
        <w:t>National Institute for Health and Care Excellence (2017) Developmental Follow-Up of Children and Young People Born Preterm</w:t>
      </w:r>
    </w:p>
    <w:p w14:paraId="4D6916D4" w14:textId="77777777" w:rsidR="00FE0C66" w:rsidRDefault="00FE0C66" w:rsidP="00FE0C66"/>
    <w:p w14:paraId="3D39FAF0" w14:textId="10F4EE5F" w:rsidR="00FE0C66" w:rsidRDefault="00FE0C66" w:rsidP="00FE0C66">
      <w:r>
        <w:t>NHS (2023) Developmental Delay in Children</w:t>
      </w:r>
    </w:p>
    <w:p w14:paraId="60525255" w14:textId="77777777" w:rsidR="00FE0C66" w:rsidRDefault="00FE0C66" w:rsidP="00FE0C66"/>
    <w:p w14:paraId="5825DF03" w14:textId="78E82CB1" w:rsidR="00FE0C66" w:rsidRDefault="00FE0C66" w:rsidP="00FE0C66">
      <w:r>
        <w:t>Nutbrown, C. and Clough, P. (2014) Inclusion in the Early Years; 2</w:t>
      </w:r>
      <w:r w:rsidRPr="00FE0C66">
        <w:rPr>
          <w:vertAlign w:val="superscript"/>
        </w:rPr>
        <w:t>nd</w:t>
      </w:r>
      <w:r>
        <w:t xml:space="preserve"> edition </w:t>
      </w:r>
    </w:p>
    <w:p w14:paraId="1EB68E70" w14:textId="1F9526F3" w:rsidR="00FE0C66" w:rsidRDefault="00FE0C66" w:rsidP="00FE0C66">
      <w:r>
        <w:t>Odom, S., Horner, R., Snell, M. and Blacher, J. (2012) Handbook of Developmental Disabilities</w:t>
      </w:r>
    </w:p>
    <w:p w14:paraId="5D7E45ED" w14:textId="77777777" w:rsidR="00FE0C66" w:rsidRDefault="00FE0C66" w:rsidP="00FE0C66"/>
    <w:p w14:paraId="5C830FC4" w14:textId="583A4DC9" w:rsidR="00FE0C66" w:rsidRDefault="00FE0C66" w:rsidP="00FE0C66">
      <w:r>
        <w:t>Open University (2019) Inclusive Practice in Early Childhood</w:t>
      </w:r>
    </w:p>
    <w:p w14:paraId="44F386E1" w14:textId="77777777" w:rsidR="00FE0C66" w:rsidRDefault="00FE0C66" w:rsidP="00FE0C66"/>
    <w:p w14:paraId="2B00AB12" w14:textId="389512F5" w:rsidR="00FE0C66" w:rsidRDefault="00FE0C66" w:rsidP="00FE0C66">
      <w:r>
        <w:t>Parsons, S. and Lewis, A. (2010) The Home-Education of Children with Special Needs or Disabilities in the United Kingdom</w:t>
      </w:r>
    </w:p>
    <w:p w14:paraId="49B079B7" w14:textId="77777777" w:rsidR="00FE0C66" w:rsidRDefault="00FE0C66" w:rsidP="00FE0C66"/>
    <w:p w14:paraId="53AF9559" w14:textId="07265D39" w:rsidR="00FE0C66" w:rsidRDefault="00FE0C66" w:rsidP="00FE0C66">
      <w:r>
        <w:t>Parton, N. (2014) The Politics of Child Protection</w:t>
      </w:r>
    </w:p>
    <w:p w14:paraId="60DFB4FE" w14:textId="77777777" w:rsidR="00FE0C66" w:rsidRDefault="00FE0C66" w:rsidP="00FE0C66"/>
    <w:p w14:paraId="12015FEF" w14:textId="46C894CB" w:rsidR="00FE0C66" w:rsidRDefault="00FE0C66" w:rsidP="00FE0C66">
      <w:r>
        <w:t>Piaget, J. (1952) The Origins of Intelligence in Children</w:t>
      </w:r>
    </w:p>
    <w:p w14:paraId="0FBA75DD" w14:textId="77777777" w:rsidR="00FE0C66" w:rsidRDefault="00FE0C66" w:rsidP="00FE0C66"/>
    <w:p w14:paraId="59CA1D2E" w14:textId="06F6D7FC" w:rsidR="00FE0C66" w:rsidRDefault="00FE0C66" w:rsidP="00FE0C66">
      <w:r>
        <w:t>Pound, L. (2019) How Children Learn. 3</w:t>
      </w:r>
      <w:r w:rsidRPr="00FE0C66">
        <w:rPr>
          <w:vertAlign w:val="superscript"/>
        </w:rPr>
        <w:t>rd</w:t>
      </w:r>
      <w:r>
        <w:t xml:space="preserve"> editions </w:t>
      </w:r>
    </w:p>
    <w:p w14:paraId="16E085E4" w14:textId="77777777" w:rsidR="00FE0C66" w:rsidRDefault="00FE0C66" w:rsidP="00FE0C66"/>
    <w:p w14:paraId="39CE40E2" w14:textId="4C026559" w:rsidR="00FE0C66" w:rsidRDefault="00FE0C66" w:rsidP="00FE0C66">
      <w:r>
        <w:t>Raver, S. (2013) Early Childhood Special Education</w:t>
      </w:r>
    </w:p>
    <w:p w14:paraId="67696885" w14:textId="77777777" w:rsidR="00FE0C66" w:rsidRDefault="00FE0C66" w:rsidP="00FE0C66"/>
    <w:p w14:paraId="389BE968" w14:textId="021B84E9" w:rsidR="00FE0C66" w:rsidRDefault="00FE0C66" w:rsidP="00FE0C66">
      <w:r>
        <w:t>Rogers, S. and Dawson, G. (2010) Early Start Denver Model for Young Children with Autism</w:t>
      </w:r>
    </w:p>
    <w:p w14:paraId="6F69DDDF" w14:textId="77777777" w:rsidR="00FE0C66" w:rsidRDefault="00FE0C66" w:rsidP="00FE0C66"/>
    <w:p w14:paraId="50560350" w14:textId="27BC6EDB" w:rsidR="00FE0C66" w:rsidRDefault="00FE0C66" w:rsidP="00FE0C66">
      <w:r>
        <w:t>Rogoff, B. (2003) The Cultural Nature of Human Development</w:t>
      </w:r>
    </w:p>
    <w:p w14:paraId="646BF01B" w14:textId="77777777" w:rsidR="00FE0C66" w:rsidRDefault="00FE0C66" w:rsidP="00FE0C66"/>
    <w:p w14:paraId="0EC9E750" w14:textId="170C9B09" w:rsidR="00FE0C66" w:rsidRDefault="00FE0C66" w:rsidP="00FE0C66">
      <w:r>
        <w:lastRenderedPageBreak/>
        <w:t>Shonkoff, J. and Phillips, D. (2000) From Neurons to Neighbourhoods</w:t>
      </w:r>
    </w:p>
    <w:p w14:paraId="0C24E83F" w14:textId="77777777" w:rsidR="00FE0C66" w:rsidRDefault="00FE0C66" w:rsidP="00FE0C66"/>
    <w:p w14:paraId="72BB93F8" w14:textId="77C52C03" w:rsidR="00FE0C66" w:rsidRDefault="00FE0C66" w:rsidP="00FE0C66">
      <w:r>
        <w:t>Skinner, B. (1974) About Behaviourism</w:t>
      </w:r>
    </w:p>
    <w:p w14:paraId="1C2A58AD" w14:textId="77777777" w:rsidR="00FE0C66" w:rsidRDefault="00FE0C66" w:rsidP="00FE0C66"/>
    <w:p w14:paraId="21287BDE" w14:textId="0A87C718" w:rsidR="00FE0C66" w:rsidRDefault="00FE0C66" w:rsidP="00FE0C66">
      <w:r>
        <w:t>Slee, R. (2018) Inclusive Education Isn’t Dead, It Just Smells Funny</w:t>
      </w:r>
    </w:p>
    <w:p w14:paraId="3C2F78CA" w14:textId="77777777" w:rsidR="00FE0C66" w:rsidRDefault="00FE0C66" w:rsidP="00FE0C66"/>
    <w:p w14:paraId="2924C758" w14:textId="1C400472" w:rsidR="00FE0C66" w:rsidRDefault="00FE0C66" w:rsidP="00FE0C66">
      <w:proofErr w:type="spellStart"/>
      <w:r>
        <w:t>Snowling</w:t>
      </w:r>
      <w:proofErr w:type="spellEnd"/>
      <w:r>
        <w:t>, M. and Hulme, C. (2021) The Science of Reading</w:t>
      </w:r>
    </w:p>
    <w:p w14:paraId="35F48ED8" w14:textId="77777777" w:rsidR="00FE0C66" w:rsidRDefault="00FE0C66" w:rsidP="00FE0C66"/>
    <w:p w14:paraId="030050B1" w14:textId="4F551FBE" w:rsidR="00FE0C66" w:rsidRDefault="00FE0C66" w:rsidP="00FE0C66">
      <w:r>
        <w:t>Sroufe, L. (2005) The Development of the Person</w:t>
      </w:r>
    </w:p>
    <w:p w14:paraId="0C1A0519" w14:textId="77777777" w:rsidR="00FE0C66" w:rsidRDefault="00FE0C66" w:rsidP="00FE0C66"/>
    <w:p w14:paraId="3E2441FC" w14:textId="1F05BB90" w:rsidR="00FE0C66" w:rsidRDefault="00FE0C66" w:rsidP="00FE0C66">
      <w:r>
        <w:t>Tassoni, P. (2022) Child Development and Education</w:t>
      </w:r>
    </w:p>
    <w:p w14:paraId="5573C798" w14:textId="77777777" w:rsidR="00FE0C66" w:rsidRDefault="00FE0C66" w:rsidP="00FE0C66"/>
    <w:p w14:paraId="1004366C" w14:textId="43807B17" w:rsidR="00FE0C66" w:rsidRDefault="00FE0C66" w:rsidP="00FE0C66">
      <w:r>
        <w:t>Thomas, G. and Loxley, A. (2022) Deconstructing Special Education and Constructing Inclusion. 3</w:t>
      </w:r>
      <w:r w:rsidRPr="00FE0C66">
        <w:rPr>
          <w:vertAlign w:val="superscript"/>
        </w:rPr>
        <w:t>rd</w:t>
      </w:r>
      <w:r>
        <w:t xml:space="preserve"> edition </w:t>
      </w:r>
    </w:p>
    <w:p w14:paraId="4A687C40" w14:textId="77777777" w:rsidR="00FE0C66" w:rsidRDefault="00FE0C66" w:rsidP="00FE0C66"/>
    <w:p w14:paraId="0CA8777F" w14:textId="33577EFC" w:rsidR="00FE0C66" w:rsidRDefault="00FE0C66" w:rsidP="00FE0C66">
      <w:r>
        <w:t>Trawick-Smith, J. (2022) Early Childhood Development: A Multicultural Perspective. 8</w:t>
      </w:r>
      <w:r w:rsidRPr="00FE0C66">
        <w:rPr>
          <w:vertAlign w:val="superscript"/>
        </w:rPr>
        <w:t>th</w:t>
      </w:r>
      <w:r>
        <w:t xml:space="preserve"> editions</w:t>
      </w:r>
    </w:p>
    <w:p w14:paraId="5DC5E82B" w14:textId="77777777" w:rsidR="00FE0C66" w:rsidRDefault="00FE0C66" w:rsidP="00FE0C66"/>
    <w:p w14:paraId="35FD07B2" w14:textId="48F42264" w:rsidR="00FE0C66" w:rsidRDefault="00FE0C66" w:rsidP="00FE0C66">
      <w:r>
        <w:t>UNESCO (2020) Global Education Monitoring Report: Inclusion and Education</w:t>
      </w:r>
    </w:p>
    <w:p w14:paraId="2512EED7" w14:textId="77777777" w:rsidR="00FE0C66" w:rsidRDefault="00FE0C66" w:rsidP="00FE0C66"/>
    <w:p w14:paraId="471D1938" w14:textId="71DA39AB" w:rsidR="00FE0C66" w:rsidRDefault="00FE0C66" w:rsidP="00FE0C66">
      <w:r>
        <w:t>UNICEF (2019) Children with Disabilities</w:t>
      </w:r>
    </w:p>
    <w:p w14:paraId="4F9E23A2" w14:textId="77777777" w:rsidR="00FE0C66" w:rsidRDefault="00FE0C66" w:rsidP="00FE0C66"/>
    <w:p w14:paraId="425D6637" w14:textId="04526D8C" w:rsidR="00FE0C66" w:rsidRDefault="00FE0C66" w:rsidP="00FE0C66">
      <w:r>
        <w:t xml:space="preserve">Vygotsky, L. (1978) Mind in Society. </w:t>
      </w:r>
    </w:p>
    <w:p w14:paraId="45B7BFDD" w14:textId="77777777" w:rsidR="00FE0C66" w:rsidRDefault="00FE0C66" w:rsidP="00FE0C66"/>
    <w:p w14:paraId="142722E6" w14:textId="77C965C7" w:rsidR="00FE0C66" w:rsidRDefault="00FE0C66" w:rsidP="00FE0C66">
      <w:r>
        <w:t>Welsh Government (2018) Additional Learning Needs and Education Tribunal (Wales) Act 2018</w:t>
      </w:r>
    </w:p>
    <w:p w14:paraId="5AF70C60" w14:textId="77777777" w:rsidR="00FE0C66" w:rsidRDefault="00FE0C66" w:rsidP="00FE0C66"/>
    <w:p w14:paraId="3C72A001" w14:textId="60ECCEE1" w:rsidR="00FE0C66" w:rsidRDefault="00FE0C66" w:rsidP="00FE0C66">
      <w:r>
        <w:t>Welsh Government (2021) Additional Learning Needs Code for Wales</w:t>
      </w:r>
    </w:p>
    <w:p w14:paraId="32613D5E" w14:textId="77777777" w:rsidR="00FE0C66" w:rsidRDefault="00FE0C66" w:rsidP="00FE0C66"/>
    <w:p w14:paraId="14712706" w14:textId="7E9623EA" w:rsidR="00FE0C66" w:rsidRDefault="00FE0C66" w:rsidP="00FE0C66">
      <w:r>
        <w:t>Welsh Government (2023) Neurodivergence Improvement Programme</w:t>
      </w:r>
    </w:p>
    <w:p w14:paraId="4FCEA876" w14:textId="77777777" w:rsidR="00FE0C66" w:rsidRDefault="00FE0C66" w:rsidP="00FE0C66"/>
    <w:p w14:paraId="53F2D0CB" w14:textId="5DBF5CE4" w:rsidR="00FE0C66" w:rsidRDefault="00FE0C66" w:rsidP="00FE0C66">
      <w:r>
        <w:t>WHO (2020) International Classification of Diseases</w:t>
      </w:r>
    </w:p>
    <w:p w14:paraId="0F4951FC" w14:textId="77777777" w:rsidR="00FE0C66" w:rsidRDefault="00FE0C66" w:rsidP="00FE0C66"/>
    <w:p w14:paraId="2540DDC1" w14:textId="1A0B22D0" w:rsidR="00FE0C66" w:rsidRDefault="00FE0C66" w:rsidP="00FE0C66">
      <w:r>
        <w:t>Wolfendale, S. (2018) Special Needs in the Early Years</w:t>
      </w:r>
    </w:p>
    <w:p w14:paraId="68852D7A" w14:textId="77777777" w:rsidR="00FE0C66" w:rsidRDefault="00FE0C66" w:rsidP="00FE0C66"/>
    <w:p w14:paraId="4487FF11" w14:textId="315C1919" w:rsidR="00FE0C66" w:rsidRDefault="00FE0C66" w:rsidP="00FE0C66">
      <w:r>
        <w:t>Wood, D. (2013) How Children Think and Learn</w:t>
      </w:r>
    </w:p>
    <w:p w14:paraId="08E95D2F" w14:textId="77777777" w:rsidR="00FE0C66" w:rsidRDefault="00FE0C66" w:rsidP="00FE0C66"/>
    <w:p w14:paraId="305113BB" w14:textId="0D578522" w:rsidR="00FE0C66" w:rsidRDefault="00FE0C66" w:rsidP="00B420E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www.structural-learning.com. (n.d.). </w:t>
      </w:r>
      <w:r>
        <w:rPr>
          <w:rFonts w:ascii="Calibri" w:hAnsi="Calibri" w:cs="Calibri"/>
          <w:i/>
          <w:iCs/>
          <w:color w:val="000000"/>
          <w:sz w:val="27"/>
          <w:szCs w:val="27"/>
        </w:rPr>
        <w:t>Developmental Global Delay</w:t>
      </w:r>
      <w:r>
        <w:rPr>
          <w:rFonts w:ascii="Calibri" w:hAnsi="Calibri" w:cs="Calibri"/>
          <w:color w:val="000000"/>
          <w:sz w:val="27"/>
          <w:szCs w:val="27"/>
        </w:rPr>
        <w:t xml:space="preserve">. [online] Available at: </w:t>
      </w:r>
      <w:hyperlink r:id="rId11" w:history="1">
        <w:r w:rsidRPr="0072571A">
          <w:rPr>
            <w:rStyle w:val="Hyperlink"/>
            <w:rFonts w:ascii="Calibri" w:hAnsi="Calibri" w:cs="Calibri"/>
            <w:sz w:val="27"/>
            <w:szCs w:val="27"/>
          </w:rPr>
          <w:t>https://www.structural-learning.com/post/developmental-global-delay</w:t>
        </w:r>
      </w:hyperlink>
      <w:r>
        <w:rPr>
          <w:rFonts w:ascii="Calibri" w:hAnsi="Calibri" w:cs="Calibri"/>
          <w:color w:val="000000"/>
          <w:sz w:val="27"/>
          <w:szCs w:val="27"/>
        </w:rPr>
        <w:t>. [Accesses May 3</w:t>
      </w:r>
      <w:r w:rsidRPr="00B420EE">
        <w:rPr>
          <w:rFonts w:ascii="Calibri" w:hAnsi="Calibri" w:cs="Calibri"/>
          <w:color w:val="000000"/>
          <w:sz w:val="27"/>
          <w:szCs w:val="27"/>
          <w:vertAlign w:val="superscript"/>
        </w:rPr>
        <w:t>rd</w:t>
      </w:r>
      <w:r>
        <w:rPr>
          <w:rFonts w:ascii="Calibri" w:hAnsi="Calibri" w:cs="Calibri"/>
          <w:color w:val="000000"/>
          <w:sz w:val="27"/>
          <w:szCs w:val="27"/>
        </w:rPr>
        <w:t>, 2026]</w:t>
      </w:r>
    </w:p>
    <w:p w14:paraId="0D98648D" w14:textId="77777777" w:rsidR="00FE0C66" w:rsidRDefault="00FE0C66" w:rsidP="00B420EE">
      <w:pPr>
        <w:pStyle w:val="NormalWeb"/>
        <w:spacing w:before="0" w:beforeAutospacing="0" w:after="0" w:afterAutospacing="0" w:line="360" w:lineRule="atLeast"/>
        <w:rPr>
          <w:rFonts w:ascii="Calibri" w:hAnsi="Calibri" w:cs="Calibri"/>
          <w:color w:val="000000"/>
          <w:sz w:val="27"/>
          <w:szCs w:val="27"/>
        </w:rPr>
      </w:pPr>
    </w:p>
    <w:p w14:paraId="316EBDA2" w14:textId="234FF33A" w:rsidR="00FE0C66" w:rsidRDefault="00FE0C66" w:rsidP="00FE0C66">
      <w:r>
        <w:t>Yell, M. (2019) The Law and Special Education. 5</w:t>
      </w:r>
      <w:r w:rsidRPr="00FE0C66">
        <w:rPr>
          <w:vertAlign w:val="superscript"/>
        </w:rPr>
        <w:t>th</w:t>
      </w:r>
      <w:r>
        <w:t xml:space="preserve"> edition.</w:t>
      </w:r>
    </w:p>
    <w:p w14:paraId="2FD43E87" w14:textId="77777777" w:rsidR="00FE0C66" w:rsidRDefault="00FE0C66" w:rsidP="00FE0C66"/>
    <w:p w14:paraId="3CD0F635" w14:textId="1C246BDF" w:rsidR="00B420EE" w:rsidRPr="007215E3" w:rsidRDefault="00FE0C66" w:rsidP="007215E3">
      <w:r>
        <w:t>Young, S. and Smith, J. (2017) Supporting Communication in Early Childhood</w:t>
      </w:r>
    </w:p>
    <w:sectPr w:rsidR="00B420EE" w:rsidRPr="007215E3" w:rsidSect="00F8768B">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F065DD" w14:textId="77777777" w:rsidR="006A7586" w:rsidRDefault="006A7586" w:rsidP="000F237D">
      <w:r>
        <w:separator/>
      </w:r>
    </w:p>
  </w:endnote>
  <w:endnote w:type="continuationSeparator" w:id="0">
    <w:p w14:paraId="6B89B479" w14:textId="77777777" w:rsidR="006A7586" w:rsidRDefault="006A7586" w:rsidP="000F23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69670788"/>
      <w:docPartObj>
        <w:docPartGallery w:val="Page Numbers (Bottom of Page)"/>
        <w:docPartUnique/>
      </w:docPartObj>
    </w:sdtPr>
    <w:sdtContent>
      <w:p w14:paraId="7E4E380C" w14:textId="51EEB81E" w:rsidR="000F237D" w:rsidRDefault="000F237D" w:rsidP="007257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30913ED" w14:textId="77777777" w:rsidR="000F237D" w:rsidRDefault="000F237D" w:rsidP="000F23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4608226"/>
      <w:docPartObj>
        <w:docPartGallery w:val="Page Numbers (Bottom of Page)"/>
        <w:docPartUnique/>
      </w:docPartObj>
    </w:sdtPr>
    <w:sdtContent>
      <w:p w14:paraId="4A021D6E" w14:textId="2F4C1842" w:rsidR="000F237D" w:rsidRDefault="000F237D" w:rsidP="007257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7A830B" w14:textId="77777777" w:rsidR="000F237D" w:rsidRDefault="000F237D" w:rsidP="000F23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BE859" w14:textId="77777777" w:rsidR="006A7586" w:rsidRDefault="006A7586" w:rsidP="000F237D">
      <w:r>
        <w:separator/>
      </w:r>
    </w:p>
  </w:footnote>
  <w:footnote w:type="continuationSeparator" w:id="0">
    <w:p w14:paraId="1E490AF8" w14:textId="77777777" w:rsidR="006A7586" w:rsidRDefault="006A7586" w:rsidP="000F23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9F8EF" w14:textId="4CB22DDC" w:rsidR="00165A1E" w:rsidRPr="00165A1E" w:rsidRDefault="00165A1E" w:rsidP="00165A1E">
    <w:pPr>
      <w:pStyle w:val="cvgsua"/>
      <w:rPr>
        <w:rFonts w:ascii="Arial" w:hAnsi="Arial" w:cs="Arial"/>
        <w:sz w:val="20"/>
        <w:szCs w:val="20"/>
      </w:rPr>
    </w:pPr>
    <w:r w:rsidRPr="000F237D">
      <w:rPr>
        <w:rStyle w:val="agcmg"/>
        <w:rFonts w:ascii="Arial" w:hAnsi="Arial" w:cs="Arial"/>
        <w:sz w:val="20"/>
        <w:szCs w:val="20"/>
      </w:rPr>
      <w:t>Words: 1</w:t>
    </w:r>
    <w:r w:rsidR="007215E3">
      <w:rPr>
        <w:rStyle w:val="agcmg"/>
        <w:rFonts w:ascii="Arial" w:hAnsi="Arial" w:cs="Arial"/>
        <w:sz w:val="20"/>
        <w:szCs w:val="20"/>
      </w:rPr>
      <w:t>893</w:t>
    </w:r>
    <w:r w:rsidRPr="000F237D">
      <w:rPr>
        <w:rFonts w:ascii="Arial" w:hAnsi="Arial" w:cs="Arial"/>
        <w:sz w:val="20"/>
        <w:szCs w:val="20"/>
      </w:rPr>
      <w:t xml:space="preserve">                                                                                                    </w:t>
    </w:r>
    <w:r>
      <w:rPr>
        <w:rFonts w:ascii="Arial" w:hAnsi="Arial" w:cs="Arial"/>
        <w:sz w:val="20"/>
        <w:szCs w:val="20"/>
      </w:rPr>
      <w:t xml:space="preserve">                                 </w:t>
    </w:r>
    <w:r w:rsidRPr="000F237D">
      <w:rPr>
        <w:rFonts w:ascii="Arial" w:hAnsi="Arial" w:cs="Arial"/>
        <w:sz w:val="20"/>
        <w:szCs w:val="20"/>
      </w:rPr>
      <w:t xml:space="preserve"> </w:t>
    </w:r>
    <w:r>
      <w:rPr>
        <w:rFonts w:ascii="Arial" w:hAnsi="Arial" w:cs="Arial"/>
        <w:sz w:val="20"/>
        <w:szCs w:val="20"/>
      </w:rPr>
      <w:t xml:space="preserve">                                                                                            </w:t>
    </w:r>
    <w:r w:rsidRPr="000F237D">
      <w:rPr>
        <w:rStyle w:val="agcmg"/>
        <w:rFonts w:ascii="Arial" w:hAnsi="Arial" w:cs="Arial"/>
        <w:sz w:val="20"/>
        <w:szCs w:val="20"/>
      </w:rPr>
      <w:t xml:space="preserve">Gwawr Lewis </w:t>
    </w:r>
    <w:r w:rsidRPr="000F237D">
      <w:rPr>
        <w:rFonts w:ascii="Arial" w:hAnsi="Arial" w:cs="Arial"/>
        <w:sz w:val="20"/>
        <w:szCs w:val="20"/>
      </w:rPr>
      <w:t xml:space="preserve">                                                                                         </w:t>
    </w:r>
    <w:r>
      <w:rPr>
        <w:rFonts w:ascii="Arial" w:hAnsi="Arial" w:cs="Arial"/>
        <w:sz w:val="20"/>
        <w:szCs w:val="20"/>
      </w:rPr>
      <w:t xml:space="preserve">                                                                                                                             </w:t>
    </w:r>
    <w:r w:rsidRPr="000F237D">
      <w:rPr>
        <w:rFonts w:ascii="Arial" w:hAnsi="Arial" w:cs="Arial"/>
        <w:sz w:val="20"/>
        <w:szCs w:val="20"/>
      </w:rPr>
      <w:t xml:space="preserve">  </w:t>
    </w:r>
    <w:r w:rsidRPr="000F237D">
      <w:rPr>
        <w:rStyle w:val="agcmg"/>
        <w:rFonts w:ascii="Arial" w:hAnsi="Arial" w:cs="Arial"/>
        <w:sz w:val="20"/>
        <w:szCs w:val="20"/>
      </w:rPr>
      <w:t xml:space="preserve">ECEY6006                                                                                                  </w:t>
    </w:r>
    <w:r>
      <w:rPr>
        <w:rStyle w:val="agcmg"/>
        <w:rFonts w:ascii="Arial" w:hAnsi="Arial" w:cs="Arial"/>
        <w:sz w:val="20"/>
        <w:szCs w:val="20"/>
      </w:rPr>
      <w:t xml:space="preserve">                                      </w:t>
    </w:r>
    <w:r w:rsidRPr="000F237D">
      <w:rPr>
        <w:rStyle w:val="agcmg"/>
        <w:rFonts w:ascii="Arial" w:hAnsi="Arial" w:cs="Arial"/>
        <w:sz w:val="20"/>
        <w:szCs w:val="20"/>
      </w:rPr>
      <w:t xml:space="preserve">  </w:t>
    </w:r>
    <w:r>
      <w:rPr>
        <w:rStyle w:val="agcmg"/>
        <w:rFonts w:ascii="Arial" w:hAnsi="Arial" w:cs="Arial"/>
        <w:sz w:val="20"/>
        <w:szCs w:val="20"/>
      </w:rPr>
      <w:t xml:space="preserve">                                                                                                 </w:t>
    </w:r>
    <w:r w:rsidRPr="000F237D">
      <w:rPr>
        <w:rStyle w:val="agcmg"/>
        <w:rFonts w:ascii="Arial" w:hAnsi="Arial" w:cs="Arial"/>
        <w:sz w:val="20"/>
        <w:szCs w:val="20"/>
      </w:rPr>
      <w:t xml:space="preserve">2308332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F4975"/>
    <w:multiLevelType w:val="hybridMultilevel"/>
    <w:tmpl w:val="62864C7C"/>
    <w:lvl w:ilvl="0" w:tplc="98FA31BC">
      <w:numFmt w:val="bullet"/>
      <w:lvlText w:val="-"/>
      <w:lvlJc w:val="left"/>
      <w:pPr>
        <w:ind w:left="400" w:hanging="360"/>
      </w:pPr>
      <w:rPr>
        <w:rFonts w:ascii="Aptos" w:eastAsiaTheme="minorHAnsi"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num w:numId="1" w16cid:durableId="206919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37D"/>
    <w:rsid w:val="000F237D"/>
    <w:rsid w:val="001163E0"/>
    <w:rsid w:val="00127E44"/>
    <w:rsid w:val="00165A1E"/>
    <w:rsid w:val="00197441"/>
    <w:rsid w:val="001A4B62"/>
    <w:rsid w:val="001C0AA3"/>
    <w:rsid w:val="003348A5"/>
    <w:rsid w:val="003357EE"/>
    <w:rsid w:val="00365B6D"/>
    <w:rsid w:val="00394C16"/>
    <w:rsid w:val="003C6E0C"/>
    <w:rsid w:val="00405AC6"/>
    <w:rsid w:val="00442EFE"/>
    <w:rsid w:val="00460F68"/>
    <w:rsid w:val="00485BD9"/>
    <w:rsid w:val="0049409C"/>
    <w:rsid w:val="004E08E1"/>
    <w:rsid w:val="00554B56"/>
    <w:rsid w:val="00670768"/>
    <w:rsid w:val="006A7586"/>
    <w:rsid w:val="006C37A9"/>
    <w:rsid w:val="007028D4"/>
    <w:rsid w:val="007215E3"/>
    <w:rsid w:val="007B2750"/>
    <w:rsid w:val="007B6030"/>
    <w:rsid w:val="007D04E7"/>
    <w:rsid w:val="00801677"/>
    <w:rsid w:val="008019AA"/>
    <w:rsid w:val="00810831"/>
    <w:rsid w:val="00867AF9"/>
    <w:rsid w:val="00896429"/>
    <w:rsid w:val="00AE4A4D"/>
    <w:rsid w:val="00B24050"/>
    <w:rsid w:val="00B34EC1"/>
    <w:rsid w:val="00B420EE"/>
    <w:rsid w:val="00B67D05"/>
    <w:rsid w:val="00B723A0"/>
    <w:rsid w:val="00BB36B1"/>
    <w:rsid w:val="00BD12A8"/>
    <w:rsid w:val="00C06571"/>
    <w:rsid w:val="00C20762"/>
    <w:rsid w:val="00C45770"/>
    <w:rsid w:val="00D538BA"/>
    <w:rsid w:val="00D57007"/>
    <w:rsid w:val="00DB5D94"/>
    <w:rsid w:val="00E40CEC"/>
    <w:rsid w:val="00F8768B"/>
    <w:rsid w:val="00FE0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964627"/>
  <w15:chartTrackingRefBased/>
  <w15:docId w15:val="{C8E485B5-724C-EA4B-B685-0A00F4355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3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23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23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23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23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237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237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237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237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3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23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23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23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23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23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23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23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237D"/>
    <w:rPr>
      <w:rFonts w:eastAsiaTheme="majorEastAsia" w:cstheme="majorBidi"/>
      <w:color w:val="272727" w:themeColor="text1" w:themeTint="D8"/>
    </w:rPr>
  </w:style>
  <w:style w:type="paragraph" w:styleId="Title">
    <w:name w:val="Title"/>
    <w:basedOn w:val="Normal"/>
    <w:next w:val="Normal"/>
    <w:link w:val="TitleChar"/>
    <w:uiPriority w:val="10"/>
    <w:qFormat/>
    <w:rsid w:val="000F237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23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237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23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237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237D"/>
    <w:rPr>
      <w:i/>
      <w:iCs/>
      <w:color w:val="404040" w:themeColor="text1" w:themeTint="BF"/>
    </w:rPr>
  </w:style>
  <w:style w:type="paragraph" w:styleId="ListParagraph">
    <w:name w:val="List Paragraph"/>
    <w:basedOn w:val="Normal"/>
    <w:uiPriority w:val="34"/>
    <w:qFormat/>
    <w:rsid w:val="000F237D"/>
    <w:pPr>
      <w:ind w:left="720"/>
      <w:contextualSpacing/>
    </w:pPr>
  </w:style>
  <w:style w:type="character" w:styleId="IntenseEmphasis">
    <w:name w:val="Intense Emphasis"/>
    <w:basedOn w:val="DefaultParagraphFont"/>
    <w:uiPriority w:val="21"/>
    <w:qFormat/>
    <w:rsid w:val="000F237D"/>
    <w:rPr>
      <w:i/>
      <w:iCs/>
      <w:color w:val="0F4761" w:themeColor="accent1" w:themeShade="BF"/>
    </w:rPr>
  </w:style>
  <w:style w:type="paragraph" w:styleId="IntenseQuote">
    <w:name w:val="Intense Quote"/>
    <w:basedOn w:val="Normal"/>
    <w:next w:val="Normal"/>
    <w:link w:val="IntenseQuoteChar"/>
    <w:uiPriority w:val="30"/>
    <w:qFormat/>
    <w:rsid w:val="000F23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237D"/>
    <w:rPr>
      <w:i/>
      <w:iCs/>
      <w:color w:val="0F4761" w:themeColor="accent1" w:themeShade="BF"/>
    </w:rPr>
  </w:style>
  <w:style w:type="character" w:styleId="IntenseReference">
    <w:name w:val="Intense Reference"/>
    <w:basedOn w:val="DefaultParagraphFont"/>
    <w:uiPriority w:val="32"/>
    <w:qFormat/>
    <w:rsid w:val="000F237D"/>
    <w:rPr>
      <w:b/>
      <w:bCs/>
      <w:smallCaps/>
      <w:color w:val="0F4761" w:themeColor="accent1" w:themeShade="BF"/>
      <w:spacing w:val="5"/>
    </w:rPr>
  </w:style>
  <w:style w:type="paragraph" w:styleId="Header">
    <w:name w:val="header"/>
    <w:basedOn w:val="Normal"/>
    <w:link w:val="HeaderChar"/>
    <w:uiPriority w:val="99"/>
    <w:unhideWhenUsed/>
    <w:rsid w:val="000F237D"/>
    <w:pPr>
      <w:tabs>
        <w:tab w:val="center" w:pos="4513"/>
        <w:tab w:val="right" w:pos="9026"/>
      </w:tabs>
    </w:pPr>
  </w:style>
  <w:style w:type="character" w:customStyle="1" w:styleId="HeaderChar">
    <w:name w:val="Header Char"/>
    <w:basedOn w:val="DefaultParagraphFont"/>
    <w:link w:val="Header"/>
    <w:uiPriority w:val="99"/>
    <w:rsid w:val="000F237D"/>
  </w:style>
  <w:style w:type="paragraph" w:styleId="Footer">
    <w:name w:val="footer"/>
    <w:basedOn w:val="Normal"/>
    <w:link w:val="FooterChar"/>
    <w:uiPriority w:val="99"/>
    <w:unhideWhenUsed/>
    <w:rsid w:val="000F237D"/>
    <w:pPr>
      <w:tabs>
        <w:tab w:val="center" w:pos="4513"/>
        <w:tab w:val="right" w:pos="9026"/>
      </w:tabs>
    </w:pPr>
  </w:style>
  <w:style w:type="character" w:customStyle="1" w:styleId="FooterChar">
    <w:name w:val="Footer Char"/>
    <w:basedOn w:val="DefaultParagraphFont"/>
    <w:link w:val="Footer"/>
    <w:uiPriority w:val="99"/>
    <w:rsid w:val="000F237D"/>
  </w:style>
  <w:style w:type="paragraph" w:customStyle="1" w:styleId="cvgsua">
    <w:name w:val="cvgsua"/>
    <w:basedOn w:val="Normal"/>
    <w:rsid w:val="000F237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gcmg">
    <w:name w:val="a_gcmg"/>
    <w:basedOn w:val="DefaultParagraphFont"/>
    <w:rsid w:val="000F237D"/>
  </w:style>
  <w:style w:type="character" w:styleId="Hyperlink">
    <w:name w:val="Hyperlink"/>
    <w:basedOn w:val="DefaultParagraphFont"/>
    <w:uiPriority w:val="99"/>
    <w:unhideWhenUsed/>
    <w:rsid w:val="000F237D"/>
    <w:rPr>
      <w:color w:val="0000FF"/>
      <w:u w:val="single"/>
    </w:rPr>
  </w:style>
  <w:style w:type="character" w:styleId="FollowedHyperlink">
    <w:name w:val="FollowedHyperlink"/>
    <w:basedOn w:val="DefaultParagraphFont"/>
    <w:uiPriority w:val="99"/>
    <w:semiHidden/>
    <w:unhideWhenUsed/>
    <w:rsid w:val="000F237D"/>
    <w:rPr>
      <w:color w:val="96607D" w:themeColor="followedHyperlink"/>
      <w:u w:val="single"/>
    </w:rPr>
  </w:style>
  <w:style w:type="character" w:styleId="PageNumber">
    <w:name w:val="page number"/>
    <w:basedOn w:val="DefaultParagraphFont"/>
    <w:uiPriority w:val="99"/>
    <w:semiHidden/>
    <w:unhideWhenUsed/>
    <w:rsid w:val="000F237D"/>
  </w:style>
  <w:style w:type="paragraph" w:styleId="NormalWeb">
    <w:name w:val="Normal (Web)"/>
    <w:basedOn w:val="Normal"/>
    <w:uiPriority w:val="99"/>
    <w:unhideWhenUsed/>
    <w:rsid w:val="000F237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B420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ructural-learning.com/post/developmental-global-delay" TargetMode="Externa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A5E43E-F2E5-A149-A188-2DA0ACCE3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11</Pages>
  <Words>2723</Words>
  <Characters>16798</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10</cp:revision>
  <cp:lastPrinted>2026-05-14T12:52:00Z</cp:lastPrinted>
  <dcterms:created xsi:type="dcterms:W3CDTF">2026-05-10T21:17:00Z</dcterms:created>
  <dcterms:modified xsi:type="dcterms:W3CDTF">2026-05-14T12:52:00Z</dcterms:modified>
</cp:coreProperties>
</file>