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9AA8C" w14:textId="77777777" w:rsidR="004559E8" w:rsidRPr="00DC4AEA" w:rsidRDefault="004559E8" w:rsidP="00884474">
      <w:pPr>
        <w:rPr>
          <w:rFonts w:ascii="Arial" w:hAnsi="Arial" w:cs="Arial"/>
          <w:b/>
          <w:bCs/>
          <w:i/>
          <w:iCs/>
          <w:sz w:val="22"/>
          <w:szCs w:val="22"/>
        </w:rPr>
      </w:pPr>
    </w:p>
    <w:p w14:paraId="0FF0DF3A" w14:textId="77777777" w:rsidR="004559E8" w:rsidRPr="00DC4AEA" w:rsidRDefault="004559E8" w:rsidP="00884474">
      <w:pPr>
        <w:rPr>
          <w:rFonts w:ascii="Arial" w:hAnsi="Arial" w:cs="Arial"/>
          <w:b/>
          <w:bCs/>
          <w:i/>
          <w:iCs/>
          <w:sz w:val="22"/>
          <w:szCs w:val="22"/>
        </w:rPr>
      </w:pPr>
    </w:p>
    <w:p w14:paraId="5A026633" w14:textId="6E656F96" w:rsidR="004559E8" w:rsidRPr="00DC4AEA" w:rsidRDefault="007524D6" w:rsidP="007524D6">
      <w:pPr>
        <w:jc w:val="center"/>
        <w:rPr>
          <w:rFonts w:ascii="Arial" w:hAnsi="Arial" w:cs="Arial"/>
          <w:b/>
          <w:bCs/>
          <w:i/>
          <w:iCs/>
          <w:sz w:val="96"/>
          <w:szCs w:val="96"/>
        </w:rPr>
      </w:pPr>
      <w:r w:rsidRPr="00DC4AEA">
        <w:rPr>
          <w:b/>
          <w:bCs/>
          <w:sz w:val="96"/>
          <w:szCs w:val="96"/>
        </w:rPr>
        <w:t>Reflective Insights on Coaching Practice Using the Landsberg Model</w:t>
      </w:r>
    </w:p>
    <w:p w14:paraId="45E3E086" w14:textId="77777777" w:rsidR="007524D6" w:rsidRDefault="007524D6" w:rsidP="00884474">
      <w:pPr>
        <w:rPr>
          <w:rFonts w:ascii="Arial" w:hAnsi="Arial" w:cs="Arial"/>
          <w:bCs/>
          <w:i/>
          <w:iCs/>
          <w:sz w:val="22"/>
          <w:szCs w:val="22"/>
        </w:rPr>
      </w:pPr>
    </w:p>
    <w:p w14:paraId="1645CF86" w14:textId="77777777" w:rsidR="007524D6" w:rsidRDefault="007524D6" w:rsidP="00884474">
      <w:pPr>
        <w:rPr>
          <w:rFonts w:ascii="Arial" w:hAnsi="Arial" w:cs="Arial"/>
          <w:bCs/>
          <w:i/>
          <w:iCs/>
          <w:sz w:val="22"/>
          <w:szCs w:val="22"/>
        </w:rPr>
      </w:pPr>
    </w:p>
    <w:p w14:paraId="4EDA5656" w14:textId="77777777" w:rsidR="007524D6" w:rsidRDefault="007524D6" w:rsidP="00884474">
      <w:pPr>
        <w:rPr>
          <w:rFonts w:ascii="Arial" w:hAnsi="Arial" w:cs="Arial"/>
          <w:bCs/>
          <w:i/>
          <w:iCs/>
          <w:sz w:val="22"/>
          <w:szCs w:val="22"/>
        </w:rPr>
      </w:pPr>
    </w:p>
    <w:p w14:paraId="0AA26376" w14:textId="77777777" w:rsidR="007524D6" w:rsidRDefault="007524D6" w:rsidP="00884474">
      <w:pPr>
        <w:rPr>
          <w:rFonts w:ascii="Arial" w:hAnsi="Arial" w:cs="Arial"/>
          <w:bCs/>
          <w:i/>
          <w:iCs/>
          <w:sz w:val="22"/>
          <w:szCs w:val="22"/>
        </w:rPr>
      </w:pPr>
    </w:p>
    <w:p w14:paraId="0F1E6F79" w14:textId="77777777" w:rsidR="007524D6" w:rsidRDefault="007524D6" w:rsidP="00884474">
      <w:pPr>
        <w:rPr>
          <w:rFonts w:ascii="Arial" w:hAnsi="Arial" w:cs="Arial"/>
          <w:bCs/>
          <w:i/>
          <w:iCs/>
          <w:sz w:val="22"/>
          <w:szCs w:val="22"/>
        </w:rPr>
      </w:pPr>
    </w:p>
    <w:p w14:paraId="344D9364" w14:textId="77777777" w:rsidR="007524D6" w:rsidRDefault="007524D6" w:rsidP="00884474">
      <w:pPr>
        <w:rPr>
          <w:rFonts w:ascii="Arial" w:hAnsi="Arial" w:cs="Arial"/>
          <w:bCs/>
          <w:i/>
          <w:iCs/>
          <w:sz w:val="22"/>
          <w:szCs w:val="22"/>
        </w:rPr>
      </w:pPr>
    </w:p>
    <w:p w14:paraId="151F1D71" w14:textId="77777777" w:rsidR="007524D6" w:rsidRDefault="007524D6" w:rsidP="00884474">
      <w:pPr>
        <w:rPr>
          <w:rFonts w:ascii="Arial" w:hAnsi="Arial" w:cs="Arial"/>
          <w:bCs/>
          <w:i/>
          <w:iCs/>
          <w:sz w:val="22"/>
          <w:szCs w:val="22"/>
        </w:rPr>
      </w:pPr>
    </w:p>
    <w:p w14:paraId="0AADF864" w14:textId="77777777" w:rsidR="007524D6" w:rsidRDefault="007524D6" w:rsidP="00884474">
      <w:pPr>
        <w:rPr>
          <w:rFonts w:ascii="Arial" w:hAnsi="Arial" w:cs="Arial"/>
          <w:bCs/>
          <w:i/>
          <w:iCs/>
          <w:sz w:val="22"/>
          <w:szCs w:val="22"/>
        </w:rPr>
      </w:pPr>
    </w:p>
    <w:p w14:paraId="6DDAD95D" w14:textId="77777777" w:rsidR="007524D6" w:rsidRDefault="007524D6" w:rsidP="00884474">
      <w:pPr>
        <w:rPr>
          <w:rFonts w:ascii="Arial" w:hAnsi="Arial" w:cs="Arial"/>
          <w:bCs/>
          <w:i/>
          <w:iCs/>
          <w:sz w:val="22"/>
          <w:szCs w:val="22"/>
        </w:rPr>
      </w:pPr>
    </w:p>
    <w:p w14:paraId="2B5CC83B" w14:textId="77777777" w:rsidR="007524D6" w:rsidRDefault="007524D6" w:rsidP="00884474">
      <w:pPr>
        <w:rPr>
          <w:rFonts w:ascii="Arial" w:hAnsi="Arial" w:cs="Arial"/>
          <w:bCs/>
          <w:i/>
          <w:iCs/>
          <w:sz w:val="22"/>
          <w:szCs w:val="22"/>
        </w:rPr>
      </w:pPr>
    </w:p>
    <w:p w14:paraId="6B587FC6" w14:textId="77777777" w:rsidR="007524D6" w:rsidRDefault="007524D6" w:rsidP="00884474">
      <w:pPr>
        <w:rPr>
          <w:rFonts w:ascii="Arial" w:hAnsi="Arial" w:cs="Arial"/>
          <w:bCs/>
          <w:i/>
          <w:iCs/>
          <w:sz w:val="22"/>
          <w:szCs w:val="22"/>
        </w:rPr>
      </w:pPr>
    </w:p>
    <w:p w14:paraId="2E369EA7" w14:textId="77777777" w:rsidR="007524D6" w:rsidRDefault="007524D6" w:rsidP="00884474">
      <w:pPr>
        <w:rPr>
          <w:rFonts w:ascii="Arial" w:hAnsi="Arial" w:cs="Arial"/>
          <w:bCs/>
          <w:i/>
          <w:iCs/>
          <w:sz w:val="22"/>
          <w:szCs w:val="22"/>
        </w:rPr>
      </w:pPr>
    </w:p>
    <w:p w14:paraId="118E7EBA" w14:textId="77777777" w:rsidR="007524D6" w:rsidRDefault="007524D6" w:rsidP="00884474">
      <w:pPr>
        <w:rPr>
          <w:rFonts w:ascii="Arial" w:hAnsi="Arial" w:cs="Arial"/>
          <w:bCs/>
          <w:i/>
          <w:iCs/>
          <w:sz w:val="22"/>
          <w:szCs w:val="22"/>
        </w:rPr>
      </w:pPr>
    </w:p>
    <w:p w14:paraId="7B0C6F79" w14:textId="77777777" w:rsidR="007524D6" w:rsidRDefault="007524D6" w:rsidP="00884474">
      <w:pPr>
        <w:rPr>
          <w:rFonts w:ascii="Arial" w:hAnsi="Arial" w:cs="Arial"/>
          <w:bCs/>
          <w:i/>
          <w:iCs/>
          <w:sz w:val="22"/>
          <w:szCs w:val="22"/>
        </w:rPr>
      </w:pPr>
    </w:p>
    <w:p w14:paraId="2CEFCC87" w14:textId="77777777" w:rsidR="007524D6" w:rsidRDefault="007524D6" w:rsidP="00884474">
      <w:pPr>
        <w:rPr>
          <w:rFonts w:ascii="Arial" w:hAnsi="Arial" w:cs="Arial"/>
          <w:bCs/>
          <w:i/>
          <w:iCs/>
          <w:sz w:val="22"/>
          <w:szCs w:val="22"/>
        </w:rPr>
      </w:pPr>
    </w:p>
    <w:p w14:paraId="639B5074" w14:textId="77777777" w:rsidR="007524D6" w:rsidRDefault="007524D6" w:rsidP="00884474">
      <w:pPr>
        <w:rPr>
          <w:rFonts w:ascii="Arial" w:hAnsi="Arial" w:cs="Arial"/>
          <w:bCs/>
          <w:i/>
          <w:iCs/>
          <w:sz w:val="22"/>
          <w:szCs w:val="22"/>
        </w:rPr>
      </w:pPr>
    </w:p>
    <w:p w14:paraId="05CE55DC" w14:textId="77777777" w:rsidR="007524D6" w:rsidRDefault="007524D6" w:rsidP="00884474">
      <w:pPr>
        <w:rPr>
          <w:rFonts w:ascii="Arial" w:hAnsi="Arial" w:cs="Arial"/>
          <w:bCs/>
          <w:i/>
          <w:iCs/>
          <w:sz w:val="22"/>
          <w:szCs w:val="22"/>
        </w:rPr>
      </w:pPr>
    </w:p>
    <w:p w14:paraId="1391774E" w14:textId="77777777" w:rsidR="007524D6" w:rsidRDefault="007524D6" w:rsidP="00884474">
      <w:pPr>
        <w:rPr>
          <w:rFonts w:ascii="Arial" w:hAnsi="Arial" w:cs="Arial"/>
          <w:bCs/>
          <w:i/>
          <w:iCs/>
          <w:sz w:val="22"/>
          <w:szCs w:val="22"/>
        </w:rPr>
      </w:pPr>
    </w:p>
    <w:p w14:paraId="1C21CADE" w14:textId="77777777" w:rsidR="007524D6" w:rsidRDefault="007524D6" w:rsidP="00884474">
      <w:pPr>
        <w:rPr>
          <w:rFonts w:ascii="Arial" w:hAnsi="Arial" w:cs="Arial"/>
          <w:bCs/>
          <w:i/>
          <w:iCs/>
          <w:sz w:val="22"/>
          <w:szCs w:val="22"/>
        </w:rPr>
      </w:pPr>
    </w:p>
    <w:p w14:paraId="0E1E59B4" w14:textId="77777777" w:rsidR="007524D6" w:rsidRDefault="007524D6" w:rsidP="00884474">
      <w:pPr>
        <w:rPr>
          <w:rFonts w:ascii="Arial" w:hAnsi="Arial" w:cs="Arial"/>
          <w:bCs/>
          <w:i/>
          <w:iCs/>
          <w:sz w:val="22"/>
          <w:szCs w:val="22"/>
        </w:rPr>
      </w:pPr>
    </w:p>
    <w:p w14:paraId="40F05016" w14:textId="77777777" w:rsidR="007524D6" w:rsidRDefault="007524D6" w:rsidP="00884474">
      <w:pPr>
        <w:rPr>
          <w:rFonts w:ascii="Arial" w:hAnsi="Arial" w:cs="Arial"/>
          <w:bCs/>
          <w:i/>
          <w:iCs/>
          <w:sz w:val="22"/>
          <w:szCs w:val="22"/>
        </w:rPr>
      </w:pPr>
    </w:p>
    <w:p w14:paraId="6F048A01" w14:textId="77777777" w:rsidR="007524D6" w:rsidRDefault="007524D6" w:rsidP="00884474">
      <w:pPr>
        <w:rPr>
          <w:rFonts w:ascii="Arial" w:hAnsi="Arial" w:cs="Arial"/>
          <w:bCs/>
          <w:i/>
          <w:iCs/>
          <w:sz w:val="22"/>
          <w:szCs w:val="22"/>
        </w:rPr>
      </w:pPr>
    </w:p>
    <w:p w14:paraId="59314030" w14:textId="77777777" w:rsidR="007524D6" w:rsidRDefault="007524D6" w:rsidP="00884474">
      <w:pPr>
        <w:rPr>
          <w:rFonts w:ascii="Arial" w:hAnsi="Arial" w:cs="Arial"/>
          <w:bCs/>
          <w:i/>
          <w:iCs/>
          <w:sz w:val="22"/>
          <w:szCs w:val="22"/>
        </w:rPr>
      </w:pPr>
    </w:p>
    <w:p w14:paraId="113FB9B3" w14:textId="77777777" w:rsidR="007524D6" w:rsidRDefault="007524D6" w:rsidP="00884474">
      <w:pPr>
        <w:rPr>
          <w:rFonts w:ascii="Arial" w:hAnsi="Arial" w:cs="Arial"/>
          <w:bCs/>
          <w:i/>
          <w:iCs/>
          <w:sz w:val="22"/>
          <w:szCs w:val="22"/>
        </w:rPr>
      </w:pPr>
    </w:p>
    <w:p w14:paraId="729005F5" w14:textId="77777777" w:rsidR="007524D6" w:rsidRDefault="007524D6" w:rsidP="00884474">
      <w:pPr>
        <w:rPr>
          <w:rFonts w:ascii="Arial" w:hAnsi="Arial" w:cs="Arial"/>
          <w:bCs/>
          <w:i/>
          <w:iCs/>
          <w:sz w:val="22"/>
          <w:szCs w:val="22"/>
        </w:rPr>
      </w:pPr>
    </w:p>
    <w:p w14:paraId="6A42B300" w14:textId="1A417A0C" w:rsidR="00F62C0B" w:rsidRDefault="00F62C0B" w:rsidP="00884474">
      <w:pPr>
        <w:rPr>
          <w:rFonts w:ascii="Arial" w:hAnsi="Arial" w:cs="Arial"/>
          <w:bCs/>
          <w:i/>
          <w:iCs/>
          <w:sz w:val="22"/>
          <w:szCs w:val="22"/>
        </w:rPr>
      </w:pPr>
      <w:r>
        <w:rPr>
          <w:rFonts w:ascii="Arial" w:hAnsi="Arial" w:cs="Arial"/>
          <w:bCs/>
          <w:i/>
          <w:iCs/>
          <w:sz w:val="22"/>
          <w:szCs w:val="22"/>
        </w:rPr>
        <w:t>Aleksandra Szczecinska</w:t>
      </w:r>
    </w:p>
    <w:p w14:paraId="0B9DD269" w14:textId="1867429E" w:rsidR="00F62C0B" w:rsidRDefault="00F62C0B" w:rsidP="00884474">
      <w:pPr>
        <w:rPr>
          <w:rFonts w:ascii="Arial" w:hAnsi="Arial" w:cs="Arial"/>
          <w:bCs/>
          <w:i/>
          <w:iCs/>
          <w:sz w:val="22"/>
          <w:szCs w:val="22"/>
        </w:rPr>
      </w:pPr>
      <w:r>
        <w:rPr>
          <w:rFonts w:ascii="Arial" w:hAnsi="Arial" w:cs="Arial"/>
          <w:bCs/>
          <w:i/>
          <w:iCs/>
          <w:sz w:val="22"/>
          <w:szCs w:val="22"/>
        </w:rPr>
        <w:t>2231076</w:t>
      </w:r>
    </w:p>
    <w:p w14:paraId="03C4EEC5" w14:textId="662B20C5" w:rsidR="00F62C0B" w:rsidRDefault="00F62C0B" w:rsidP="00884474">
      <w:pPr>
        <w:rPr>
          <w:rFonts w:ascii="Arial" w:hAnsi="Arial" w:cs="Arial"/>
          <w:bCs/>
          <w:i/>
          <w:iCs/>
          <w:sz w:val="22"/>
          <w:szCs w:val="22"/>
        </w:rPr>
      </w:pPr>
      <w:r>
        <w:rPr>
          <w:rFonts w:ascii="Arial" w:hAnsi="Arial" w:cs="Arial"/>
          <w:bCs/>
          <w:i/>
          <w:iCs/>
          <w:sz w:val="22"/>
          <w:szCs w:val="22"/>
        </w:rPr>
        <w:t>BMSW6007</w:t>
      </w:r>
    </w:p>
    <w:p w14:paraId="36279BA3" w14:textId="2CE80E0B" w:rsidR="00F62C0B" w:rsidRDefault="00F62C0B" w:rsidP="00884474">
      <w:pPr>
        <w:rPr>
          <w:rFonts w:ascii="Arial" w:hAnsi="Arial" w:cs="Arial"/>
          <w:bCs/>
          <w:i/>
          <w:iCs/>
          <w:sz w:val="22"/>
          <w:szCs w:val="22"/>
        </w:rPr>
      </w:pPr>
      <w:r>
        <w:rPr>
          <w:rFonts w:ascii="Arial" w:hAnsi="Arial" w:cs="Arial"/>
          <w:bCs/>
          <w:i/>
          <w:iCs/>
          <w:sz w:val="22"/>
          <w:szCs w:val="22"/>
        </w:rPr>
        <w:t xml:space="preserve">Word </w:t>
      </w:r>
      <w:r w:rsidR="007524D6">
        <w:rPr>
          <w:rFonts w:ascii="Arial" w:hAnsi="Arial" w:cs="Arial"/>
          <w:bCs/>
          <w:i/>
          <w:iCs/>
          <w:sz w:val="22"/>
          <w:szCs w:val="22"/>
        </w:rPr>
        <w:t>count: 2133</w:t>
      </w:r>
    </w:p>
    <w:p w14:paraId="0D65A715" w14:textId="77777777" w:rsidR="004559E8" w:rsidRDefault="004559E8" w:rsidP="00884474">
      <w:pPr>
        <w:rPr>
          <w:rFonts w:ascii="Arial" w:hAnsi="Arial" w:cs="Arial"/>
          <w:bCs/>
          <w:i/>
          <w:iCs/>
          <w:sz w:val="22"/>
          <w:szCs w:val="22"/>
        </w:rPr>
      </w:pPr>
    </w:p>
    <w:p w14:paraId="1458BAC6" w14:textId="721CEA79" w:rsidR="00F62C0B" w:rsidRDefault="00F62C0B" w:rsidP="00884474">
      <w:pPr>
        <w:rPr>
          <w:rFonts w:ascii="Arial" w:hAnsi="Arial" w:cs="Arial"/>
          <w:bCs/>
          <w:i/>
          <w:iCs/>
          <w:sz w:val="22"/>
          <w:szCs w:val="22"/>
        </w:rPr>
      </w:pPr>
    </w:p>
    <w:p w14:paraId="1FC4B5E7" w14:textId="108C4BAF" w:rsidR="00884474" w:rsidRPr="00CC159B" w:rsidRDefault="00884474" w:rsidP="00884474">
      <w:pPr>
        <w:rPr>
          <w:rFonts w:ascii="Arial" w:hAnsi="Arial" w:cs="Arial"/>
          <w:bCs/>
          <w:i/>
          <w:iCs/>
          <w:sz w:val="22"/>
          <w:szCs w:val="22"/>
        </w:rPr>
      </w:pPr>
      <w:r w:rsidRPr="00CC159B">
        <w:rPr>
          <w:rFonts w:ascii="Arial" w:hAnsi="Arial" w:cs="Arial"/>
          <w:bCs/>
          <w:i/>
          <w:iCs/>
          <w:sz w:val="22"/>
          <w:szCs w:val="22"/>
        </w:rPr>
        <w:t>I confirm that I have not presented any AI generated text as my own work. I confirm I have copies of my drafts, notes, and other resources I used before, and after the use of AI tools which I may be asked to provide in evidence.</w:t>
      </w:r>
    </w:p>
    <w:p w14:paraId="21431410" w14:textId="77777777" w:rsidR="00582AB9" w:rsidRDefault="00582AB9"/>
    <w:p w14:paraId="75F48527" w14:textId="77777777" w:rsidR="002C01FD" w:rsidRPr="002C01FD" w:rsidRDefault="002C01FD" w:rsidP="002C01FD">
      <w:pPr>
        <w:pStyle w:val="NormalWeb"/>
        <w:rPr>
          <w:rFonts w:asciiTheme="minorHAnsi" w:hAnsiTheme="minorHAnsi" w:cstheme="minorHAnsi"/>
        </w:rPr>
      </w:pPr>
      <w:r w:rsidRPr="002C01FD">
        <w:rPr>
          <w:rFonts w:asciiTheme="minorHAnsi" w:hAnsiTheme="minorHAnsi" w:cstheme="minorHAnsi"/>
        </w:rPr>
        <w:t xml:space="preserve">This reflective essay explores an experience of applying coaching principles in a practical assessment, initially planned with a </w:t>
      </w:r>
      <w:proofErr w:type="spellStart"/>
      <w:r w:rsidRPr="002C01FD">
        <w:rPr>
          <w:rFonts w:asciiTheme="minorHAnsi" w:hAnsiTheme="minorHAnsi" w:cstheme="minorHAnsi"/>
        </w:rPr>
        <w:t>coachee</w:t>
      </w:r>
      <w:proofErr w:type="spellEnd"/>
      <w:r w:rsidRPr="002C01FD">
        <w:rPr>
          <w:rFonts w:asciiTheme="minorHAnsi" w:hAnsiTheme="minorHAnsi" w:cstheme="minorHAnsi"/>
        </w:rPr>
        <w:t xml:space="preserve"> named Catalina, later conducted with Alina due to unexpected circumstances. Coaching has become increasingly important in contemporary organisations, supporting employee development, enhancing performance, and fostering self-awareness (Tang et al., 2024). Rather than providing direct solutions, coaching encourages individuals to reflect, identify obstacles, and generate their own strategies for improvement.</w:t>
      </w:r>
    </w:p>
    <w:p w14:paraId="40A53237" w14:textId="77777777" w:rsidR="002C01FD" w:rsidRPr="002C01FD" w:rsidRDefault="002C01FD" w:rsidP="002C01FD">
      <w:pPr>
        <w:pStyle w:val="NormalWeb"/>
        <w:rPr>
          <w:rFonts w:asciiTheme="minorHAnsi" w:hAnsiTheme="minorHAnsi" w:cstheme="minorHAnsi"/>
        </w:rPr>
      </w:pPr>
      <w:r w:rsidRPr="002C01FD">
        <w:rPr>
          <w:rFonts w:asciiTheme="minorHAnsi" w:hAnsiTheme="minorHAnsi" w:cstheme="minorHAnsi"/>
        </w:rPr>
        <w:t>The reflection is structured around Lewin’s change theory and key leadership and coaching models, including the Landsberg and GROW models, the Johari Window, and Situational Leadership theory. These frameworks evaluate the coaching process, highlighting the importance of communication, active listening, emotional intelligence, and psychological safety. Personal emotions, such as fear and self-doubt, influenced the experience during the unfreeze, change, and refreeze stages.</w:t>
      </w:r>
    </w:p>
    <w:p w14:paraId="1C843AEE" w14:textId="77777777" w:rsidR="002C01FD" w:rsidRPr="002C01FD" w:rsidRDefault="002C01FD" w:rsidP="002C01FD">
      <w:pPr>
        <w:pStyle w:val="NormalWeb"/>
        <w:rPr>
          <w:rFonts w:asciiTheme="minorHAnsi" w:hAnsiTheme="minorHAnsi" w:cstheme="minorHAnsi"/>
        </w:rPr>
      </w:pPr>
      <w:r w:rsidRPr="002C01FD">
        <w:rPr>
          <w:rFonts w:asciiTheme="minorHAnsi" w:hAnsiTheme="minorHAnsi" w:cstheme="minorHAnsi"/>
        </w:rPr>
        <w:t>By analysing strengths and areas for improvement, this reflection demonstrates how coaching supports personal growth and professional development. The experience showed the importance of adaptability, asking effective questions, and maintaining positive thinking when facing challenges. It also highlighted how coaching develops self-awareness and continual improvement (Carden, Passmore and Jones, 2022). To structure the experience, Gibbs’ reflective cycle was used, which focuses on emotions and their impact on learning and development (Galli and New, 2022). Catalina’s goal of staying organised was supported using the Landsberg Instant Pay-Off model (Landsberg, 2015)</w:t>
      </w:r>
    </w:p>
    <w:p w14:paraId="531862C6" w14:textId="77777777" w:rsidR="00C10C08" w:rsidRPr="007F2CA4" w:rsidRDefault="00C10C08"/>
    <w:p w14:paraId="3A4DCACA" w14:textId="75156630" w:rsidR="0083613C" w:rsidRPr="007F2CA4" w:rsidRDefault="008B0E1D">
      <w:pPr>
        <w:rPr>
          <w:b/>
          <w:bCs/>
        </w:rPr>
      </w:pPr>
      <w:r w:rsidRPr="007F2CA4">
        <w:rPr>
          <w:b/>
          <w:bCs/>
        </w:rPr>
        <w:t xml:space="preserve">Description: </w:t>
      </w:r>
    </w:p>
    <w:p w14:paraId="679E0D9D" w14:textId="77777777" w:rsidR="008B0E1D" w:rsidRDefault="008B0E1D"/>
    <w:p w14:paraId="4BE0B748" w14:textId="7909BBED" w:rsidR="0032490D" w:rsidRPr="0032490D" w:rsidRDefault="0032490D" w:rsidP="0032490D">
      <w:pPr>
        <w:pStyle w:val="NormalWeb"/>
        <w:rPr>
          <w:rFonts w:asciiTheme="minorHAnsi" w:hAnsiTheme="minorHAnsi" w:cstheme="minorHAnsi"/>
        </w:rPr>
      </w:pPr>
      <w:r w:rsidRPr="0032490D">
        <w:rPr>
          <w:rFonts w:asciiTheme="minorHAnsi" w:hAnsiTheme="minorHAnsi" w:cstheme="minorHAnsi"/>
        </w:rPr>
        <w:t xml:space="preserve">Communication plays a crucial role in coaching, especially the ability to listen. According to </w:t>
      </w:r>
      <w:proofErr w:type="spellStart"/>
      <w:r w:rsidRPr="0032490D">
        <w:rPr>
          <w:rFonts w:asciiTheme="minorHAnsi" w:hAnsiTheme="minorHAnsi" w:cstheme="minorHAnsi"/>
        </w:rPr>
        <w:t>Sukhonthachit</w:t>
      </w:r>
      <w:proofErr w:type="spellEnd"/>
      <w:r w:rsidRPr="0032490D">
        <w:rPr>
          <w:rFonts w:asciiTheme="minorHAnsi" w:hAnsiTheme="minorHAnsi" w:cstheme="minorHAnsi"/>
        </w:rPr>
        <w:t xml:space="preserve"> et al. (2024), listening requires the heart. Often, we listen to respond rather than to understand, but in coaching, listening fully builds trust and fosters a collaborative environment. I focused on listening a</w:t>
      </w:r>
      <w:r w:rsidR="00176031">
        <w:rPr>
          <w:rFonts w:asciiTheme="minorHAnsi" w:hAnsiTheme="minorHAnsi" w:cstheme="minorHAnsi"/>
        </w:rPr>
        <w:t>ctively</w:t>
      </w:r>
      <w:r w:rsidRPr="0032490D">
        <w:rPr>
          <w:rFonts w:asciiTheme="minorHAnsi" w:hAnsiTheme="minorHAnsi" w:cstheme="minorHAnsi"/>
        </w:rPr>
        <w:t xml:space="preserve">, which helped me understand the </w:t>
      </w:r>
      <w:proofErr w:type="spellStart"/>
      <w:r w:rsidRPr="0032490D">
        <w:rPr>
          <w:rFonts w:asciiTheme="minorHAnsi" w:hAnsiTheme="minorHAnsi" w:cstheme="minorHAnsi"/>
        </w:rPr>
        <w:t>coachee’s</w:t>
      </w:r>
      <w:proofErr w:type="spellEnd"/>
      <w:r w:rsidRPr="0032490D">
        <w:rPr>
          <w:rFonts w:asciiTheme="minorHAnsi" w:hAnsiTheme="minorHAnsi" w:cstheme="minorHAnsi"/>
        </w:rPr>
        <w:t xml:space="preserve"> perspective and establish rapport.</w:t>
      </w:r>
    </w:p>
    <w:p w14:paraId="06E42717" w14:textId="5CDC9491" w:rsidR="0032490D" w:rsidRPr="0032490D" w:rsidRDefault="0032490D" w:rsidP="0032490D">
      <w:pPr>
        <w:pStyle w:val="NormalWeb"/>
        <w:rPr>
          <w:rFonts w:asciiTheme="minorHAnsi" w:hAnsiTheme="minorHAnsi" w:cstheme="minorHAnsi"/>
        </w:rPr>
      </w:pPr>
      <w:r w:rsidRPr="0032490D">
        <w:rPr>
          <w:rFonts w:asciiTheme="minorHAnsi" w:hAnsiTheme="minorHAnsi" w:cstheme="minorHAnsi"/>
        </w:rPr>
        <w:t xml:space="preserve">I encouraged her to visualise her workday without obstacles, which allowed me to gain a deeper understanding of her challenges and identify the type of support she needed. I did not suggest solutions but asked questions, as </w:t>
      </w:r>
      <w:proofErr w:type="spellStart"/>
      <w:r w:rsidRPr="0032490D">
        <w:rPr>
          <w:rFonts w:asciiTheme="minorHAnsi" w:hAnsiTheme="minorHAnsi" w:cstheme="minorHAnsi"/>
        </w:rPr>
        <w:t>Canaday</w:t>
      </w:r>
      <w:proofErr w:type="spellEnd"/>
      <w:r w:rsidRPr="0032490D">
        <w:rPr>
          <w:rFonts w:asciiTheme="minorHAnsi" w:hAnsiTheme="minorHAnsi" w:cstheme="minorHAnsi"/>
        </w:rPr>
        <w:t xml:space="preserve"> Sara (2023) explains that coaching questions stimulate reflection, curiosity, and problem-solving. Once obstacles were identified, we organised them to determine which were most harmful and how to address them. This helped Catalina pinpoint the root of her challenges. I then introduced a self-reflection exercise to assess progress and suggested a follow</w:t>
      </w:r>
      <w:r w:rsidR="0043604C">
        <w:rPr>
          <w:rFonts w:asciiTheme="minorHAnsi" w:hAnsiTheme="minorHAnsi" w:cstheme="minorHAnsi"/>
        </w:rPr>
        <w:t xml:space="preserve"> </w:t>
      </w:r>
      <w:r w:rsidRPr="0032490D">
        <w:rPr>
          <w:rFonts w:asciiTheme="minorHAnsi" w:hAnsiTheme="minorHAnsi" w:cstheme="minorHAnsi"/>
        </w:rPr>
        <w:t>up to support her goal.</w:t>
      </w:r>
    </w:p>
    <w:p w14:paraId="79BC6057" w14:textId="77777777" w:rsidR="0032490D" w:rsidRPr="0032490D" w:rsidRDefault="0032490D" w:rsidP="0032490D">
      <w:pPr>
        <w:pStyle w:val="NormalWeb"/>
        <w:rPr>
          <w:rFonts w:asciiTheme="minorHAnsi" w:hAnsiTheme="minorHAnsi" w:cstheme="minorHAnsi"/>
        </w:rPr>
      </w:pPr>
      <w:r w:rsidRPr="0032490D">
        <w:rPr>
          <w:rFonts w:asciiTheme="minorHAnsi" w:hAnsiTheme="minorHAnsi" w:cstheme="minorHAnsi"/>
        </w:rPr>
        <w:t>However, since Catalina was unable to attend, I coached Alina instead, despite it being our first session together. This required adaptability, active listening, and establishing trust quickly to ensure the session was productive and supportive.</w:t>
      </w:r>
    </w:p>
    <w:p w14:paraId="656A2D2A" w14:textId="77777777" w:rsidR="0032490D" w:rsidRPr="007F2CA4" w:rsidRDefault="0032490D"/>
    <w:p w14:paraId="6E1DA4E7" w14:textId="77777777" w:rsidR="007673AE" w:rsidRPr="007F2CA4" w:rsidRDefault="007673AE"/>
    <w:p w14:paraId="3D152480" w14:textId="373B8C82" w:rsidR="007673AE" w:rsidRPr="007F2CA4" w:rsidRDefault="009D30DA">
      <w:pPr>
        <w:rPr>
          <w:b/>
          <w:bCs/>
        </w:rPr>
      </w:pPr>
      <w:r w:rsidRPr="007F2CA4">
        <w:rPr>
          <w:b/>
          <w:bCs/>
        </w:rPr>
        <w:t>Feelings:</w:t>
      </w:r>
      <w:r w:rsidR="00BE5B5D" w:rsidRPr="007F2CA4">
        <w:rPr>
          <w:b/>
          <w:bCs/>
        </w:rPr>
        <w:t xml:space="preserve"> </w:t>
      </w:r>
    </w:p>
    <w:p w14:paraId="2F936BBA" w14:textId="77777777" w:rsidR="00BE5B5D" w:rsidRPr="007F2CA4" w:rsidRDefault="00BE5B5D"/>
    <w:p w14:paraId="3E7DB7CD" w14:textId="09922843" w:rsidR="009472C3" w:rsidRPr="007F2CA4" w:rsidRDefault="00C90662">
      <w:r w:rsidRPr="007F2CA4">
        <w:t>Fear of the unknown is a phenomenon that affects human emotions in different ways.</w:t>
      </w:r>
      <w:r w:rsidR="00D154A8" w:rsidRPr="007F2CA4">
        <w:t xml:space="preserve"> </w:t>
      </w:r>
      <w:r w:rsidR="00086F44" w:rsidRPr="007F2CA4">
        <w:t>According</w:t>
      </w:r>
      <w:r w:rsidR="00D154A8" w:rsidRPr="007F2CA4">
        <w:t xml:space="preserve"> to </w:t>
      </w:r>
      <w:r w:rsidR="00D154A8" w:rsidRPr="007F2CA4">
        <w:fldChar w:fldCharType="begin"/>
      </w:r>
      <w:r w:rsidR="00A6186C" w:rsidRPr="007F2CA4">
        <w:instrText xml:space="preserve"> ADDIN ZOTERO_ITEM CSL_CITATION {"citationID":"0xuY7FE9","properties":{"formattedCitation":"(Spiroiu and Maranzan, 2025)","plainCitation":"(Spiroiu and Maranzan, 2025)","dontUpdate":true,"noteIndex":0},"citationItems":[{"id":275,"uris":["http://zotero.org/users/17151418/items/6ZKH9S3X"],"itemData":{"id":275,"type":"article-journal","abstract":"ABSTRACT\nThis study investigated whether negative interpretations of ambiguous social information and fear of negative evaluation (FNE) mediate the relationship between intolerance of uncertainty (IU) and social anxiety subtypes, specifically social interaction anxiety and performance anxiety. Sixty‐six participants completed measures examining IU, social interaction anxiety, social performance anxiety, fear of negative evaluation, and negative interpretation bias in the context of ambiguous social scenarios. As expected, fear of negative evaluation mediated the association between IU and social interaction anxiety, and the relationship between IU and performance anxiety. Negative interpretation bias, as measured by a higher likelihood of having negative interpretations of ambiguous social content come to mind, mediated the association between IU and both social anxiety subtypes; however, participants' belief in those negative interpretations did not. Results of this study suggest that difficulty tolerating uncertainty about perceived negative evaluation and about the meaning and possible consequences of ambiguous social situations may be a critical element in the development, maintenance, and/or exacerbation of social anxiety. Future studies should incorporate longitudinal designs using serial moderation models to examine the complex causal relations between IU, FNE, negative appraisals of ambiguous social content, and social anxiety subtypes.","container-title":"Scandinavian journal of psychology","DOI":"10.1111/sjop.13115","ISSN":"0036-5564","issue":"6","language":"eng","note":"publisher-place: England\npublisher: Wiley Subscription Services, Inc","page":"882–896","source":"librarysearch.uwtsd.ac.uk","title":"Cognitive‐Emotional Impact of Negative Interpretations of Ambiguous Social Information and Fear of Negative Evaluation on the Association Between Intolerance of Uncertainty and Social Anxiety Subtypes: A Cross‐Sectional Mediation Analysis","title-short":"Cognitive‐Emotional Impact of Negative Interpretations of Ambiguous Social Information and Fear of Negative Evaluation on the Association Between Intolerance of Uncertainty and Social Anxiety Subtypes","volume":"66","author":[{"family":"Spiroiu","given":"Flavia I."},{"family":"Maranzan","given":"Kathryn Amanda"}],"issued":{"date-parts":[["2025"]]}}}],"schema":"https://github.com/citation-style-language/schema/raw/master/csl-citation.json"} </w:instrText>
      </w:r>
      <w:r w:rsidR="00D154A8" w:rsidRPr="007F2CA4">
        <w:fldChar w:fldCharType="separate"/>
      </w:r>
      <w:r w:rsidR="00D154A8" w:rsidRPr="007F2CA4">
        <w:rPr>
          <w:noProof/>
        </w:rPr>
        <w:t>Spiroiu and Maranzan</w:t>
      </w:r>
      <w:r w:rsidR="00086F44" w:rsidRPr="007F2CA4">
        <w:rPr>
          <w:noProof/>
        </w:rPr>
        <w:t xml:space="preserve"> (</w:t>
      </w:r>
      <w:r w:rsidR="00D154A8" w:rsidRPr="007F2CA4">
        <w:rPr>
          <w:noProof/>
        </w:rPr>
        <w:t>2025)</w:t>
      </w:r>
      <w:r w:rsidR="00D154A8" w:rsidRPr="007F2CA4">
        <w:fldChar w:fldCharType="end"/>
      </w:r>
      <w:r w:rsidR="00615903" w:rsidRPr="007F2CA4">
        <w:t xml:space="preserve"> w</w:t>
      </w:r>
      <w:r w:rsidR="00615903" w:rsidRPr="007F2CA4">
        <w:t>hen people face the unknown, it can deeply affect how they feel</w:t>
      </w:r>
      <w:r w:rsidR="008D08D1" w:rsidRPr="007F2CA4">
        <w:t xml:space="preserve"> </w:t>
      </w:r>
      <w:r w:rsidR="003D6825" w:rsidRPr="007F2CA4">
        <w:t xml:space="preserve">. </w:t>
      </w:r>
      <w:r w:rsidR="003D6825" w:rsidRPr="007F2CA4">
        <w:t xml:space="preserve">A person with high self-confidence can also freeze when faced with uncertainty. This situation is </w:t>
      </w:r>
      <w:r w:rsidR="003D6825" w:rsidRPr="007F2CA4">
        <w:t>like</w:t>
      </w:r>
      <w:r w:rsidR="003D6825" w:rsidRPr="007F2CA4">
        <w:t xml:space="preserve"> Lewin’s theory, which, as </w:t>
      </w:r>
      <w:proofErr w:type="spellStart"/>
      <w:r w:rsidR="003D6825" w:rsidRPr="007F2CA4">
        <w:t>Endrejat</w:t>
      </w:r>
      <w:proofErr w:type="spellEnd"/>
      <w:r w:rsidR="003D6825" w:rsidRPr="007F2CA4">
        <w:t xml:space="preserve"> and Burnes (2024) stated, consists of three stages of adaptation to change: unfreeze, change, and refreeze.</w:t>
      </w:r>
      <w:r w:rsidR="000E2A82" w:rsidRPr="007F2CA4">
        <w:t xml:space="preserve"> </w:t>
      </w:r>
    </w:p>
    <w:p w14:paraId="5B2681B6" w14:textId="77777777" w:rsidR="009472C3" w:rsidRPr="007F2CA4" w:rsidRDefault="009472C3"/>
    <w:p w14:paraId="1C0E6FC6" w14:textId="76085B40" w:rsidR="008B0E1D" w:rsidRPr="007F2CA4" w:rsidRDefault="00CD035C">
      <w:r w:rsidRPr="007F2CA4">
        <w:t xml:space="preserve">During the unfreeze stage, I felt </w:t>
      </w:r>
      <w:r w:rsidR="002810CC" w:rsidRPr="007F2CA4">
        <w:t>discomfort</w:t>
      </w:r>
      <w:r w:rsidRPr="007F2CA4">
        <w:t xml:space="preserve"> and anxiety because I had never experienced coaching before, so everything seemed frightening. However, as I am a determined person and enjoy being challenged, each day I tried to get to know the role of a coach, which helped to awaken my self-confidence. One of my strongest skills is my ability to adapt, so I understood that I needed some time to understand the process and get used to the changes.</w:t>
      </w:r>
    </w:p>
    <w:p w14:paraId="254CAFA6" w14:textId="77777777" w:rsidR="00CC2356" w:rsidRPr="007F2CA4" w:rsidRDefault="00CC2356"/>
    <w:p w14:paraId="3651D5AA" w14:textId="19B3B8DB" w:rsidR="00830491" w:rsidRPr="007F2CA4" w:rsidRDefault="000856B8">
      <w:r w:rsidRPr="007F2CA4">
        <w:t>The change process brought a range of emotions, from frustration to celebrating the day I finally understood the coaching process. During this time, my critical thinking played a vital role, as while gathering theory and preparing questions for Catalina, I had to determine what would be useful and what would not.</w:t>
      </w:r>
      <w:r w:rsidR="00041F4B" w:rsidRPr="007F2CA4">
        <w:t xml:space="preserve"> </w:t>
      </w:r>
      <w:r w:rsidR="002D6BAB" w:rsidRPr="007F2CA4">
        <w:t xml:space="preserve">According to </w:t>
      </w:r>
      <w:proofErr w:type="spellStart"/>
      <w:r w:rsidR="002D6BAB" w:rsidRPr="007F2CA4">
        <w:t>Muzanenhamo</w:t>
      </w:r>
      <w:proofErr w:type="spellEnd"/>
      <w:r w:rsidR="002D6BAB" w:rsidRPr="007F2CA4">
        <w:t xml:space="preserve"> and </w:t>
      </w:r>
      <w:proofErr w:type="spellStart"/>
      <w:r w:rsidR="002D6BAB" w:rsidRPr="007F2CA4">
        <w:t>Muravha</w:t>
      </w:r>
      <w:proofErr w:type="spellEnd"/>
      <w:r w:rsidR="002D6BAB" w:rsidRPr="007F2CA4">
        <w:t xml:space="preserve"> (2025), coaching supports the development of stronger decision-making and problem-solving skills in </w:t>
      </w:r>
      <w:proofErr w:type="spellStart"/>
      <w:r w:rsidR="002D6BAB" w:rsidRPr="007F2CA4">
        <w:t>coachees</w:t>
      </w:r>
      <w:proofErr w:type="spellEnd"/>
      <w:r w:rsidR="002D6BAB" w:rsidRPr="007F2CA4">
        <w:t>.</w:t>
      </w:r>
    </w:p>
    <w:p w14:paraId="68BBE4AA" w14:textId="3C4CF29E" w:rsidR="000A4771" w:rsidRPr="007F2CA4" w:rsidRDefault="00F8756D" w:rsidP="000A4771">
      <w:pPr>
        <w:pStyle w:val="NormalWeb"/>
        <w:rPr>
          <w:rFonts w:asciiTheme="minorHAnsi" w:hAnsiTheme="minorHAnsi" w:cstheme="minorHAnsi"/>
        </w:rPr>
      </w:pPr>
      <w:r w:rsidRPr="007F2CA4">
        <w:rPr>
          <w:rFonts w:asciiTheme="minorHAnsi" w:hAnsiTheme="minorHAnsi" w:cstheme="minorHAnsi"/>
        </w:rPr>
        <w:t xml:space="preserve">Refreeze brought a surprise and relief. On the day I was supposed to have my first coaching session, it turned out that Catalina was unable to attend, and I would have to have my dialogue with Alina instead. This brought stress, worry, and fear of the </w:t>
      </w:r>
      <w:r w:rsidR="0048627E" w:rsidRPr="007F2CA4">
        <w:rPr>
          <w:rFonts w:asciiTheme="minorHAnsi" w:hAnsiTheme="minorHAnsi" w:cstheme="minorHAnsi"/>
        </w:rPr>
        <w:t>unknown.</w:t>
      </w:r>
      <w:r w:rsidR="000A4771" w:rsidRPr="007F2CA4">
        <w:rPr>
          <w:rFonts w:asciiTheme="minorHAnsi" w:hAnsiTheme="minorHAnsi" w:cstheme="minorHAnsi"/>
        </w:rPr>
        <w:t xml:space="preserve"> </w:t>
      </w:r>
      <w:r w:rsidR="000A4771" w:rsidRPr="007F2CA4">
        <w:rPr>
          <w:rFonts w:asciiTheme="minorHAnsi" w:hAnsiTheme="minorHAnsi" w:cstheme="minorHAnsi"/>
        </w:rPr>
        <w:t xml:space="preserve">After finishing the </w:t>
      </w:r>
      <w:r w:rsidR="000A4771" w:rsidRPr="007F2CA4">
        <w:rPr>
          <w:rFonts w:asciiTheme="minorHAnsi" w:hAnsiTheme="minorHAnsi" w:cstheme="minorHAnsi"/>
        </w:rPr>
        <w:t>dialogue,</w:t>
      </w:r>
      <w:r w:rsidR="000A4771" w:rsidRPr="007F2CA4">
        <w:rPr>
          <w:rFonts w:asciiTheme="minorHAnsi" w:hAnsiTheme="minorHAnsi" w:cstheme="minorHAnsi"/>
        </w:rPr>
        <w:t xml:space="preserve"> I felt joy and satisfaction because I successfully completed the coaching with Alina and managed to learn a new process, which is coaching.</w:t>
      </w:r>
    </w:p>
    <w:p w14:paraId="634185C5" w14:textId="30B19E35" w:rsidR="000A4771" w:rsidRPr="007F2CA4" w:rsidRDefault="006F66FB" w:rsidP="000A4771">
      <w:pPr>
        <w:pStyle w:val="NormalWeb"/>
        <w:rPr>
          <w:rFonts w:asciiTheme="minorHAnsi" w:hAnsiTheme="minorHAnsi" w:cstheme="minorHAnsi"/>
          <w:b/>
          <w:bCs/>
        </w:rPr>
      </w:pPr>
      <w:r w:rsidRPr="007F2CA4">
        <w:rPr>
          <w:rFonts w:asciiTheme="minorHAnsi" w:hAnsiTheme="minorHAnsi" w:cstheme="minorHAnsi"/>
          <w:b/>
          <w:bCs/>
        </w:rPr>
        <w:t>Evaluation:</w:t>
      </w:r>
    </w:p>
    <w:p w14:paraId="32175657" w14:textId="6D5C9B8D" w:rsidR="00BF19B2" w:rsidRPr="00BF19B2" w:rsidRDefault="00BF19B2" w:rsidP="00BF19B2">
      <w:pPr>
        <w:pStyle w:val="NormalWeb"/>
        <w:rPr>
          <w:rFonts w:ascii="Calibri" w:hAnsi="Calibri" w:cs="Calibri"/>
        </w:rPr>
      </w:pPr>
      <w:r w:rsidRPr="00BF19B2">
        <w:rPr>
          <w:rFonts w:ascii="Calibri" w:hAnsi="Calibri" w:cs="Calibri"/>
        </w:rPr>
        <w:t xml:space="preserve">According to Jones, Woods, and Zhou (2021), a </w:t>
      </w:r>
      <w:proofErr w:type="spellStart"/>
      <w:r w:rsidRPr="00BF19B2">
        <w:rPr>
          <w:rFonts w:ascii="Calibri" w:hAnsi="Calibri" w:cs="Calibri"/>
        </w:rPr>
        <w:t>coachee’s</w:t>
      </w:r>
      <w:proofErr w:type="spellEnd"/>
      <w:r w:rsidRPr="00BF19B2">
        <w:rPr>
          <w:rFonts w:ascii="Calibri" w:hAnsi="Calibri" w:cs="Calibri"/>
        </w:rPr>
        <w:t xml:space="preserve"> personal </w:t>
      </w:r>
      <w:r w:rsidR="00F447BF">
        <w:rPr>
          <w:rFonts w:ascii="Calibri" w:hAnsi="Calibri" w:cs="Calibri"/>
        </w:rPr>
        <w:t>traits</w:t>
      </w:r>
      <w:r w:rsidRPr="00BF19B2">
        <w:rPr>
          <w:rFonts w:ascii="Calibri" w:hAnsi="Calibri" w:cs="Calibri"/>
        </w:rPr>
        <w:t>, such as openness and self-beliefs, shape how effectively they respond to coaching, showing that individual skill-related differences influence outcomes. The skill vs. will concept helps diagnose this, with Landsberg (2015) noting that some individuals need direction while others require motivation. In Catalina’s case, both her skill and will were high</w:t>
      </w:r>
      <w:r w:rsidR="00D51F95">
        <w:rPr>
          <w:rFonts w:ascii="Calibri" w:hAnsi="Calibri" w:cs="Calibri"/>
        </w:rPr>
        <w:t>,</w:t>
      </w:r>
      <w:r w:rsidRPr="00BF19B2">
        <w:rPr>
          <w:rFonts w:ascii="Calibri" w:hAnsi="Calibri" w:cs="Calibri"/>
        </w:rPr>
        <w:t xml:space="preserve"> she responded willingly and had experience managing obstacles. Mutual context is essential, as both coach and </w:t>
      </w:r>
      <w:proofErr w:type="spellStart"/>
      <w:r w:rsidRPr="00BF19B2">
        <w:rPr>
          <w:rFonts w:ascii="Calibri" w:hAnsi="Calibri" w:cs="Calibri"/>
        </w:rPr>
        <w:t>coachee</w:t>
      </w:r>
      <w:proofErr w:type="spellEnd"/>
      <w:r w:rsidRPr="00BF19B2">
        <w:rPr>
          <w:rFonts w:ascii="Calibri" w:hAnsi="Calibri" w:cs="Calibri"/>
        </w:rPr>
        <w:t xml:space="preserve"> must be willing participants (</w:t>
      </w:r>
      <w:proofErr w:type="spellStart"/>
      <w:r w:rsidRPr="00BF19B2">
        <w:rPr>
          <w:rFonts w:ascii="Calibri" w:hAnsi="Calibri" w:cs="Calibri"/>
        </w:rPr>
        <w:t>Erdös</w:t>
      </w:r>
      <w:proofErr w:type="spellEnd"/>
      <w:r w:rsidRPr="00BF19B2">
        <w:rPr>
          <w:rFonts w:ascii="Calibri" w:hAnsi="Calibri" w:cs="Calibri"/>
        </w:rPr>
        <w:t xml:space="preserve">, de </w:t>
      </w:r>
      <w:proofErr w:type="spellStart"/>
      <w:r w:rsidRPr="00BF19B2">
        <w:rPr>
          <w:rFonts w:ascii="Calibri" w:hAnsi="Calibri" w:cs="Calibri"/>
        </w:rPr>
        <w:t>Haan</w:t>
      </w:r>
      <w:proofErr w:type="spellEnd"/>
      <w:r w:rsidRPr="00BF19B2">
        <w:rPr>
          <w:rFonts w:ascii="Calibri" w:hAnsi="Calibri" w:cs="Calibri"/>
        </w:rPr>
        <w:t xml:space="preserve">, and </w:t>
      </w:r>
      <w:proofErr w:type="spellStart"/>
      <w:r w:rsidRPr="00BF19B2">
        <w:rPr>
          <w:rFonts w:ascii="Calibri" w:hAnsi="Calibri" w:cs="Calibri"/>
        </w:rPr>
        <w:t>Heusinkveld</w:t>
      </w:r>
      <w:proofErr w:type="spellEnd"/>
      <w:r w:rsidRPr="00BF19B2">
        <w:rPr>
          <w:rFonts w:ascii="Calibri" w:hAnsi="Calibri" w:cs="Calibri"/>
        </w:rPr>
        <w:t>, 2021).</w:t>
      </w:r>
    </w:p>
    <w:p w14:paraId="4458075F" w14:textId="77777777" w:rsidR="00BF19B2" w:rsidRPr="00BF19B2" w:rsidRDefault="00BF19B2" w:rsidP="00BF19B2">
      <w:pPr>
        <w:pStyle w:val="NormalWeb"/>
        <w:rPr>
          <w:rFonts w:ascii="Calibri" w:hAnsi="Calibri" w:cs="Calibri"/>
        </w:rPr>
      </w:pPr>
      <w:r w:rsidRPr="00BF19B2">
        <w:rPr>
          <w:rFonts w:ascii="Calibri" w:hAnsi="Calibri" w:cs="Calibri"/>
        </w:rPr>
        <w:t xml:space="preserve">Effective questioning likely influenced the outcome. My tutor observed that I used appropriate questions to support Catalina. As </w:t>
      </w:r>
      <w:proofErr w:type="spellStart"/>
      <w:r w:rsidRPr="00BF19B2">
        <w:rPr>
          <w:rFonts w:ascii="Calibri" w:hAnsi="Calibri" w:cs="Calibri"/>
        </w:rPr>
        <w:t>Canaday</w:t>
      </w:r>
      <w:proofErr w:type="spellEnd"/>
      <w:r w:rsidRPr="00BF19B2">
        <w:rPr>
          <w:rFonts w:ascii="Calibri" w:hAnsi="Calibri" w:cs="Calibri"/>
        </w:rPr>
        <w:t xml:space="preserve"> (2023) notes, well-designed questions should be intentional, fostering self-reflection, problem-solving, and action planning. This approach maintained productive dialogue while building rapport through empathy and relationship-building.</w:t>
      </w:r>
    </w:p>
    <w:p w14:paraId="001F9118" w14:textId="77777777" w:rsidR="00BF19B2" w:rsidRPr="00BF19B2" w:rsidRDefault="00BF19B2" w:rsidP="00BF19B2">
      <w:pPr>
        <w:pStyle w:val="NormalWeb"/>
        <w:rPr>
          <w:rFonts w:ascii="Calibri" w:hAnsi="Calibri" w:cs="Calibri"/>
        </w:rPr>
      </w:pPr>
      <w:r w:rsidRPr="00BF19B2">
        <w:rPr>
          <w:rFonts w:ascii="Calibri" w:hAnsi="Calibri" w:cs="Calibri"/>
        </w:rPr>
        <w:lastRenderedPageBreak/>
        <w:t>Tee and Passmore (2022) highlight that self-reflection enhances coach self-awareness and continuous improvement. Reflecting on my session, I realised that identifying obstacles in relation to herself, others, or the situation could have been more detailed, allowing deeper insight into external influences.</w:t>
      </w:r>
    </w:p>
    <w:p w14:paraId="560E076E" w14:textId="03D5E4C1" w:rsidR="00BF19B2" w:rsidRDefault="00BF19B2" w:rsidP="00BF19B2">
      <w:pPr>
        <w:pStyle w:val="NormalWeb"/>
        <w:rPr>
          <w:rFonts w:ascii="Calibri" w:hAnsi="Calibri" w:cs="Calibri"/>
        </w:rPr>
      </w:pPr>
      <w:r w:rsidRPr="00BF19B2">
        <w:rPr>
          <w:rFonts w:ascii="Calibri" w:hAnsi="Calibri" w:cs="Calibri"/>
        </w:rPr>
        <w:t xml:space="preserve">Since Catalina was unavailable, I coached Alina instead, with whom I had no prior practice. </w:t>
      </w:r>
      <w:r w:rsidR="00705933" w:rsidRPr="00705933">
        <w:rPr>
          <w:rFonts w:asciiTheme="minorHAnsi" w:hAnsiTheme="minorHAnsi" w:cstheme="minorHAnsi"/>
        </w:rPr>
        <w:t xml:space="preserve">Unfortunately, during the presentation, Alina gave an answer that was not related to my question, which disrupted the flow and logic of the </w:t>
      </w:r>
      <w:r w:rsidR="00EA6EC1" w:rsidRPr="00705933">
        <w:rPr>
          <w:rFonts w:asciiTheme="minorHAnsi" w:hAnsiTheme="minorHAnsi" w:cstheme="minorHAnsi"/>
        </w:rPr>
        <w:t>conversation. However</w:t>
      </w:r>
      <w:r w:rsidRPr="00BF19B2">
        <w:rPr>
          <w:rFonts w:ascii="Calibri" w:hAnsi="Calibri" w:cs="Calibri"/>
        </w:rPr>
        <w:t xml:space="preserve">, I view such challenges as learning opportunities rather than setbacks. </w:t>
      </w:r>
    </w:p>
    <w:p w14:paraId="2F203987" w14:textId="39439F58" w:rsidR="00EA6EC1" w:rsidRPr="0027708A" w:rsidRDefault="0027708A" w:rsidP="00BF19B2">
      <w:pPr>
        <w:pStyle w:val="NormalWeb"/>
        <w:rPr>
          <w:rFonts w:asciiTheme="minorHAnsi" w:hAnsiTheme="minorHAnsi" w:cstheme="minorHAnsi"/>
        </w:rPr>
      </w:pPr>
      <w:r w:rsidRPr="0027708A">
        <w:rPr>
          <w:rFonts w:asciiTheme="minorHAnsi" w:hAnsiTheme="minorHAnsi" w:cstheme="minorHAnsi"/>
        </w:rPr>
        <w:t xml:space="preserve">I believe that there is no situation in which something goes wrong, and I never get disappointed by them, I learn that they help me become more experienced. Positive thinking is one of the skills that is important for a coach, thanks to it, the coach can show the </w:t>
      </w:r>
      <w:proofErr w:type="spellStart"/>
      <w:r w:rsidRPr="0027708A">
        <w:rPr>
          <w:rFonts w:asciiTheme="minorHAnsi" w:hAnsiTheme="minorHAnsi" w:cstheme="minorHAnsi"/>
        </w:rPr>
        <w:t>coachee</w:t>
      </w:r>
      <w:proofErr w:type="spellEnd"/>
      <w:r w:rsidRPr="0027708A">
        <w:rPr>
          <w:rFonts w:asciiTheme="minorHAnsi" w:hAnsiTheme="minorHAnsi" w:cstheme="minorHAnsi"/>
        </w:rPr>
        <w:t xml:space="preserve"> the better aspects of the problem and how it can be resolved. Teaching positive psychological skills, including positive thinking, is associated with increased self-efficacy and reduced stress (Varela et al., 2020).</w:t>
      </w:r>
    </w:p>
    <w:p w14:paraId="473F14F8" w14:textId="1428D34A" w:rsidR="00311A32" w:rsidRPr="007F2CA4" w:rsidRDefault="00311A32">
      <w:pPr>
        <w:rPr>
          <w:b/>
          <w:bCs/>
        </w:rPr>
      </w:pPr>
      <w:r w:rsidRPr="007F2CA4">
        <w:rPr>
          <w:b/>
          <w:bCs/>
        </w:rPr>
        <w:t xml:space="preserve">Analysis: </w:t>
      </w:r>
    </w:p>
    <w:p w14:paraId="1E581E8C" w14:textId="77777777" w:rsidR="00311A32" w:rsidRPr="007F2CA4" w:rsidRDefault="00311A32"/>
    <w:p w14:paraId="00CADCD0" w14:textId="103735C0" w:rsidR="008F5FB4" w:rsidRPr="007F2CA4" w:rsidRDefault="00FB0322">
      <w:r w:rsidRPr="007F2CA4">
        <w:t>According to theory, anyone can be a coach.</w:t>
      </w:r>
      <w:r w:rsidR="0065706D" w:rsidRPr="007F2CA4">
        <w:t xml:space="preserve"> </w:t>
      </w:r>
      <w:r w:rsidR="0065706D" w:rsidRPr="007F2CA4">
        <w:t>Coaching is a tailored approach that helps people tackle specific challenges and improve their skills more effectively than regular training.</w:t>
      </w:r>
      <w:r w:rsidR="00265505" w:rsidRPr="007F2CA4">
        <w:t xml:space="preserve"> </w:t>
      </w:r>
      <w:r w:rsidR="00265505" w:rsidRPr="007F2CA4">
        <w:t>Training provides direct instruction on tasks and procedures, explaining both what needs to be done and how it should be carried out</w:t>
      </w:r>
      <w:r w:rsidR="00C47514" w:rsidRPr="007F2CA4">
        <w:t xml:space="preserve"> , according to </w:t>
      </w:r>
      <w:r w:rsidR="00C47514" w:rsidRPr="007F2CA4">
        <w:fldChar w:fldCharType="begin"/>
      </w:r>
      <w:r w:rsidR="00A6186C" w:rsidRPr="007F2CA4">
        <w:instrText xml:space="preserve"> ADDIN ZOTERO_ITEM CSL_CITATION {"citationID":"KKSQwmOE","properties":{"formattedCitation":"({\\i{}Development and Learning in Organizations}, 2023)","plainCitation":"(Development and Learning in Organizations, 2023)","dontUpdate":true,"noteIndex":0},"citationItems":[{"id":303,"uris":["http://zotero.org/users/17151418/items/BLH8FIZA"],"itemData":{"id":303,"type":"article-journal","abstract":"PurposeThis paper aims to review the latest management developments across the globe and pinpoint practical implications from cutting-edge research and case studies.Design/methodology/approachThis briefing is prepared by an independent writer who adds their own impartial comments and places the articles in context.FindingsBy facilitating further education and training, employers ensure a longer employee work lifespan and the adaption of skills to transform into specialties or using new technologies and software.Originality/valueThe briefing saves busy executives, strategists and researchers hours of reading time by selecting only the very best, most pertinent information and presenting it in a condensed and easy-to-digest format.","container-title":"Development and learning in organizations","DOI":"10.1108/DLO-04-2023-0093","ISSN":"1477-7282","issue":"4","language":"eng","note":"publisher-place: Bradford\npublisher: Emerald Group Publishing Limited","page":"28–29","source":"librarysearch.uwtsd.ac.uk","title":"Workplace education and training: The importance of increasing employee lifespans","title-short":"Workplace education and training","volume":"37","issued":{"date-parts":[["2023"]]}}}],"schema":"https://github.com/citation-style-language/schema/raw/master/csl-citation.json"} </w:instrText>
      </w:r>
      <w:r w:rsidR="00C47514" w:rsidRPr="007F2CA4">
        <w:fldChar w:fldCharType="separate"/>
      </w:r>
      <w:r w:rsidR="00C47514" w:rsidRPr="007F2CA4">
        <w:rPr>
          <w:rFonts w:ascii="Calibri" w:cs="Calibri"/>
          <w:i/>
          <w:iCs/>
        </w:rPr>
        <w:t>Development and Learning in Organizations</w:t>
      </w:r>
      <w:r w:rsidR="00C47514" w:rsidRPr="007F2CA4">
        <w:rPr>
          <w:rFonts w:ascii="Calibri" w:cs="Calibri"/>
        </w:rPr>
        <w:t xml:space="preserve"> </w:t>
      </w:r>
      <w:r w:rsidR="00C47514" w:rsidRPr="007F2CA4">
        <w:rPr>
          <w:rFonts w:ascii="Calibri" w:cs="Calibri"/>
        </w:rPr>
        <w:t>(</w:t>
      </w:r>
      <w:r w:rsidR="00C47514" w:rsidRPr="007F2CA4">
        <w:rPr>
          <w:rFonts w:ascii="Calibri" w:cs="Calibri"/>
        </w:rPr>
        <w:t>2023)</w:t>
      </w:r>
      <w:r w:rsidR="00C47514" w:rsidRPr="007F2CA4">
        <w:fldChar w:fldCharType="end"/>
      </w:r>
      <w:r w:rsidR="00C47514" w:rsidRPr="007F2CA4">
        <w:t xml:space="preserve"> </w:t>
      </w:r>
      <w:r w:rsidR="008F5FB4" w:rsidRPr="007F2CA4">
        <w:t>t</w:t>
      </w:r>
      <w:r w:rsidR="008F5FB4" w:rsidRPr="007F2CA4">
        <w:t>raining develops understanding and encourages the use of new skills in real work situations</w:t>
      </w:r>
      <w:r w:rsidR="008F5FB4" w:rsidRPr="007F2CA4">
        <w:t>.</w:t>
      </w:r>
    </w:p>
    <w:p w14:paraId="06D358E7" w14:textId="77777777" w:rsidR="008F5FB4" w:rsidRPr="007F2CA4" w:rsidRDefault="008F5FB4"/>
    <w:p w14:paraId="3CC3F348" w14:textId="076A50AC" w:rsidR="00311A32" w:rsidRPr="007F2CA4" w:rsidRDefault="00FB0322">
      <w:r w:rsidRPr="007F2CA4">
        <w:t xml:space="preserve"> In contrast, mentoring is a longer process that requires the mentor to have experience in the field in which they are </w:t>
      </w:r>
      <w:r w:rsidR="00654B71" w:rsidRPr="007F2CA4">
        <w:t>teaching</w:t>
      </w:r>
      <w:r w:rsidR="00D53FAA" w:rsidRPr="007F2CA4">
        <w:t xml:space="preserve"> , </w:t>
      </w:r>
      <w:r w:rsidR="00CD6E08" w:rsidRPr="007F2CA4">
        <w:t xml:space="preserve">also as noted by </w:t>
      </w:r>
      <w:r w:rsidR="00CD6E08" w:rsidRPr="007F2CA4">
        <w:fldChar w:fldCharType="begin"/>
      </w:r>
      <w:r w:rsidR="00A6186C" w:rsidRPr="007F2CA4">
        <w:instrText xml:space="preserve"> ADDIN ZOTERO_ITEM CSL_CITATION {"citationID":"TumlEhEc","properties":{"formattedCitation":"(Hussey and Campbell-Meier, 2021)","plainCitation":"(Hussey and Campbell-Meier, 2021)","dontUpdate":true,"noteIndex":0},"citationItems":[{"id":293,"uris":["http://zotero.org/users/17151418/items/TC8ATYNS"],"itemData":{"id":293,"type":"article-journal","abstract":"New library and information science professionals, without previous experience in information organizations, are often left adrift, unsure how to apply theory or best practice to a new work environment. To bridge this gap, mentoring and coaching opportunities are often employed (or mandated) to provide new practitioners with required skills, knowledge, or networking. There are opportunities to harness implicit and explicit learning through experiences and interactions through mentoring and coaching. Definitions of mentoring and coaching in the profession are often used interchangeably when discussing the growth and development of an individual. This leads to the following questions: How do librarians define both mentoring and coaching? How do mentoring and coaching relate to professional development? To address the research question, 47 semi-structured interviews were conducted with librarians in Canada, New Zealand, and the United States between 2015 and 2016. Participants were asked about their mentoring and coaching experiences. During the interviews, participants were asked questions about their experiences as a mentor or mentee. In addition, participants were asked to define both “mentoring” and “coaching.” The authors used an inductive approach to data analysis, and interviews were coded by category.","container-title":"Journal of librarianship and information science","DOI":"10.1177/0961000620966651","ISSN":"0961-0006","issue":"3","language":"eng","note":"publisher-place: London, England\npublisher: SAGE Publications","page":"510–521","source":"librarysearch.uwtsd.ac.uk","title":"Are you mentoring or coaching? Definitions matter","title-short":"Are you mentoring or coaching?","volume":"53","author":[{"family":"Hussey","given":"Lisa"},{"family":"Campbell-Meier","given":"Jennifer"}],"issued":{"date-parts":[["2021"]]}}}],"schema":"https://github.com/citation-style-language/schema/raw/master/csl-citation.json"} </w:instrText>
      </w:r>
      <w:r w:rsidR="00CD6E08" w:rsidRPr="007F2CA4">
        <w:fldChar w:fldCharType="separate"/>
      </w:r>
      <w:r w:rsidR="00CD6E08" w:rsidRPr="007F2CA4">
        <w:rPr>
          <w:noProof/>
        </w:rPr>
        <w:t>Hussey and Campbell-Meier (2021)</w:t>
      </w:r>
      <w:r w:rsidR="00CD6E08" w:rsidRPr="007F2CA4">
        <w:fldChar w:fldCharType="end"/>
      </w:r>
      <w:r w:rsidR="00DE5FD2" w:rsidRPr="007F2CA4">
        <w:t xml:space="preserve"> m</w:t>
      </w:r>
      <w:r w:rsidR="00DE5FD2" w:rsidRPr="007F2CA4">
        <w:t xml:space="preserve">entoring provides both clear and hidden benefits. Mentors give direct advice on navigating the organization and finding opportunities, while also indirectly helping mentees build professional networks and develop workplace </w:t>
      </w:r>
      <w:r w:rsidR="006F03E2" w:rsidRPr="007F2CA4">
        <w:t>skills.</w:t>
      </w:r>
      <w:r w:rsidR="0048398D" w:rsidRPr="007F2CA4">
        <w:t xml:space="preserve"> In contrast , coaching </w:t>
      </w:r>
      <w:r w:rsidR="006F03E2" w:rsidRPr="007F2CA4">
        <w:t>mainly</w:t>
      </w:r>
      <w:r w:rsidR="0048398D" w:rsidRPr="007F2CA4">
        <w:t xml:space="preserve"> focuses on </w:t>
      </w:r>
      <w:r w:rsidR="006F03E2" w:rsidRPr="007F2CA4">
        <w:t>achieving</w:t>
      </w:r>
      <w:r w:rsidR="0048398D" w:rsidRPr="007F2CA4">
        <w:t xml:space="preserve"> goals and improving performance</w:t>
      </w:r>
      <w:r w:rsidR="006F03E2" w:rsidRPr="007F2CA4">
        <w:t xml:space="preserve"> .</w:t>
      </w:r>
      <w:r w:rsidR="0032037C" w:rsidRPr="007F2CA4">
        <w:t xml:space="preserve">According to </w:t>
      </w:r>
      <w:r w:rsidR="0032037C" w:rsidRPr="007F2CA4">
        <w:fldChar w:fldCharType="begin"/>
      </w:r>
      <w:r w:rsidR="00A6186C" w:rsidRPr="007F2CA4">
        <w:instrText xml:space="preserve"> ADDIN ZOTERO_ITEM CSL_CITATION {"citationID":"RU39aj7K","properties":{"formattedCitation":"(Viera, 2021)","plainCitation":"(Viera, 2021)","dontUpdate":true,"noteIndex":0},"citationItems":[{"id":284,"uris":["http://zotero.org/users/17151418/items/GSVCNN4T"],"itemData":{"id":284,"type":"article-journal","abstract":"The work of educators in urban high schools may at times seem rather daunting. Teachers serving in these settings are often in search of intervention strategies that can assist in their efforts to support students in achieving improved outcomes. Mentoring and coaching are two powerful interventions that organizations can implement when attempting to improve their outcomes in human performance. The focus of either of these two personal development interventions is on enhancing individuals through organizational opportunities and self‐initiative. However, many times the specific aspects of these two different approaches may be confused and even be referred to interchangeably. A comparison of the fundamental differences between mentoring and coaching will be described in this article. An analysis of the pros and cons of using formal mentoring and coaching programs, as viable performance improvement interventions within an educational organization, will also be presented. Additionally, a brief research‐based plan to develop, implement, and evaluate coaching for secondary Career and Technical Education teachers working in high school settings will also be shared. Specific challenges and barriers to the immediate and long‐term success of the coaching intervention and effective ways to overcome them will also be examined.","container-title":"Performance improvement (International Society for Performance Improvement)","DOI":"10.1002/pfi.21993","ISSN":"1090-8811","issue":"7","language":"eng","note":"publisher-place: Silver Spring\npublisher: International Society for Performance Improvement","page":"13–20","source":"librarysearch.uwtsd.ac.uk","title":"A Comparison of Mentoring and Coaching: What's the Difference?","title-short":"A Comparison of Mentoring and Coaching","volume":"60","author":[{"family":"Viera","given":"Carlos Antonio"}],"issued":{"date-parts":[["2021"]]}}}],"schema":"https://github.com/citation-style-language/schema/raw/master/csl-citation.json"} </w:instrText>
      </w:r>
      <w:r w:rsidR="0032037C" w:rsidRPr="007F2CA4">
        <w:fldChar w:fldCharType="separate"/>
      </w:r>
      <w:r w:rsidR="0032037C" w:rsidRPr="007F2CA4">
        <w:rPr>
          <w:noProof/>
        </w:rPr>
        <w:t>Viera (2021)</w:t>
      </w:r>
      <w:r w:rsidR="0032037C" w:rsidRPr="007F2CA4">
        <w:fldChar w:fldCharType="end"/>
      </w:r>
      <w:r w:rsidR="0032037C" w:rsidRPr="007F2CA4">
        <w:t xml:space="preserve"> </w:t>
      </w:r>
      <w:r w:rsidR="00B227DD" w:rsidRPr="007F2CA4">
        <w:t>both approaches strongly depend on offering individuals constructive feedback and ongoing support</w:t>
      </w:r>
      <w:r w:rsidR="00352B48" w:rsidRPr="007F2CA4">
        <w:t xml:space="preserve"> </w:t>
      </w:r>
      <w:r w:rsidR="00887961" w:rsidRPr="007F2CA4">
        <w:t>.</w:t>
      </w:r>
      <w:r w:rsidR="00352B48" w:rsidRPr="007F2CA4">
        <w:t xml:space="preserve"> </w:t>
      </w:r>
      <w:r w:rsidR="00887961" w:rsidRPr="007F2CA4">
        <w:t>F</w:t>
      </w:r>
      <w:r w:rsidR="00352B48" w:rsidRPr="007F2CA4">
        <w:t xml:space="preserve">eedback helps </w:t>
      </w:r>
      <w:r w:rsidR="009C429C" w:rsidRPr="007F2CA4">
        <w:t xml:space="preserve">understand </w:t>
      </w:r>
      <w:r w:rsidR="00002957" w:rsidRPr="007F2CA4">
        <w:t>performance,</w:t>
      </w:r>
      <w:r w:rsidR="009C429C" w:rsidRPr="007F2CA4">
        <w:t xml:space="preserve"> recognise </w:t>
      </w:r>
      <w:r w:rsidR="000461CC" w:rsidRPr="007F2CA4">
        <w:t>strength,</w:t>
      </w:r>
      <w:r w:rsidR="009C429C" w:rsidRPr="007F2CA4">
        <w:t xml:space="preserve"> and identify </w:t>
      </w:r>
      <w:r w:rsidR="00002957" w:rsidRPr="007F2CA4">
        <w:t>blocks.</w:t>
      </w:r>
      <w:r w:rsidR="009C429C" w:rsidRPr="007F2CA4">
        <w:t xml:space="preserve"> </w:t>
      </w:r>
    </w:p>
    <w:p w14:paraId="056254EB" w14:textId="77777777" w:rsidR="009A02FE" w:rsidRPr="007F2CA4" w:rsidRDefault="009A02FE"/>
    <w:p w14:paraId="19188107" w14:textId="03FED5C1" w:rsidR="009A02FE" w:rsidRPr="007F2CA4" w:rsidRDefault="00D30E70">
      <w:r w:rsidRPr="007F2CA4">
        <w:t xml:space="preserve">According to Joanna Jarosz and Rick </w:t>
      </w:r>
      <w:proofErr w:type="spellStart"/>
      <w:r w:rsidRPr="007F2CA4">
        <w:t>Cartor</w:t>
      </w:r>
      <w:proofErr w:type="spellEnd"/>
      <w:r w:rsidRPr="007F2CA4">
        <w:t xml:space="preserve"> (2025) coaching positively affects </w:t>
      </w:r>
      <w:r w:rsidR="00A60300" w:rsidRPr="007F2CA4">
        <w:t>behaviour</w:t>
      </w:r>
      <w:r w:rsidRPr="007F2CA4">
        <w:t xml:space="preserve"> and personality, enhancing confidence and emotional awareness, but achieving this requires the coach to have the necessary skills.</w:t>
      </w:r>
      <w:r w:rsidR="00A60300" w:rsidRPr="007F2CA4">
        <w:t xml:space="preserve"> </w:t>
      </w:r>
      <w:r w:rsidR="00D9580F" w:rsidRPr="007F2CA4">
        <w:t>One</w:t>
      </w:r>
      <w:r w:rsidR="00D9580F" w:rsidRPr="007F2CA4">
        <w:t xml:space="preserve"> of the</w:t>
      </w:r>
      <w:r w:rsidR="00D9580F" w:rsidRPr="007F2CA4">
        <w:t xml:space="preserve"> skill</w:t>
      </w:r>
      <w:r w:rsidR="00D9580F" w:rsidRPr="007F2CA4">
        <w:t>s</w:t>
      </w:r>
      <w:r w:rsidR="00D9580F" w:rsidRPr="007F2CA4">
        <w:t xml:space="preserve"> I applied with Catalina was listening, questioning, and time management. Many people listen just to respond, but in coaching, listening is part of </w:t>
      </w:r>
      <w:r w:rsidR="00607EFD" w:rsidRPr="007F2CA4">
        <w:t xml:space="preserve">interaction, innovation, and open discussion </w:t>
      </w:r>
      <w:r w:rsidR="00D9580F" w:rsidRPr="007F2CA4">
        <w:t xml:space="preserve">(Burt Stephen Edward, 2019). As a coach, it was challenging to separate my own thoughts from Catalina’s to ensure responses aligned with her </w:t>
      </w:r>
      <w:r w:rsidR="00607EFD" w:rsidRPr="007F2CA4">
        <w:t xml:space="preserve">needs. </w:t>
      </w:r>
    </w:p>
    <w:p w14:paraId="1E7346C3" w14:textId="77777777" w:rsidR="0025679B" w:rsidRPr="007F2CA4" w:rsidRDefault="0025679B"/>
    <w:p w14:paraId="1D21D869" w14:textId="206FD482" w:rsidR="0060506B" w:rsidRPr="007F2CA4" w:rsidRDefault="0060506B">
      <w:r w:rsidRPr="007F2CA4">
        <w:t xml:space="preserve">As noted by Jones, Woods, and Zhou (2021b) trust between coach and </w:t>
      </w:r>
      <w:proofErr w:type="spellStart"/>
      <w:r w:rsidRPr="007F2CA4">
        <w:t>coachee</w:t>
      </w:r>
      <w:proofErr w:type="spellEnd"/>
      <w:r w:rsidRPr="007F2CA4">
        <w:t xml:space="preserve"> is essential for supporting reflective learning in coaching. To achieve this, the coach needs to create psychological safety</w:t>
      </w:r>
      <w:r w:rsidR="00476F57" w:rsidRPr="007F2CA4">
        <w:t xml:space="preserve">. </w:t>
      </w:r>
      <w:r w:rsidR="00476F57" w:rsidRPr="007F2CA4">
        <w:t xml:space="preserve">In working with Catalina, creating psychological safety allowed her to feel comfortable sharing her thoughts and challenges openly. By applying emotional </w:t>
      </w:r>
      <w:r w:rsidR="00476F57" w:rsidRPr="007F2CA4">
        <w:lastRenderedPageBreak/>
        <w:t>intelligence, self-awareness, and empathy, I was able to build trust, encourage honest reflection, and support her in exploring solutions without fear of judgment.</w:t>
      </w:r>
    </w:p>
    <w:p w14:paraId="133AB2EB" w14:textId="77777777" w:rsidR="00763CDC" w:rsidRPr="007F2CA4" w:rsidRDefault="00763CDC"/>
    <w:p w14:paraId="66E16DA9" w14:textId="67A2BC20" w:rsidR="00016011" w:rsidRPr="007F2CA4" w:rsidRDefault="00763CDC" w:rsidP="00763CDC">
      <w:r w:rsidRPr="007F2CA4">
        <w:t>Landsberg model</w:t>
      </w:r>
      <w:r w:rsidRPr="007F2CA4">
        <w:t xml:space="preserve"> tool is useful as a quick add-on in coaching to help someone solve a problem when they feel blocked. But it has limits in deeper coaching. It was made for quick, focused problem-solving sessions, so it’s not ideal for bigger issues that need more time and follow-up. The tool focuses on reflection and mindset, so the </w:t>
      </w:r>
      <w:proofErr w:type="spellStart"/>
      <w:r w:rsidRPr="007F2CA4">
        <w:t>coachee</w:t>
      </w:r>
      <w:proofErr w:type="spellEnd"/>
      <w:r w:rsidRPr="007F2CA4">
        <w:t xml:space="preserve"> needs skills like self-awareness and critical thinking to work things out on their own. </w:t>
      </w:r>
      <w:r w:rsidR="00FF70A1" w:rsidRPr="007F2CA4">
        <w:t>The model allowed me to quickly identify the blocks Catalina had within herself, as well as those arising from the situation, through well-constructed questions that mainly focused on her thoughts, feelings, and perceptions.</w:t>
      </w:r>
    </w:p>
    <w:p w14:paraId="5B0F406E" w14:textId="77777777" w:rsidR="00FF70A1" w:rsidRPr="007F2CA4" w:rsidRDefault="00FF70A1" w:rsidP="00763CDC"/>
    <w:p w14:paraId="55C28FA4" w14:textId="03AA3586" w:rsidR="00763CDC" w:rsidRPr="007F2CA4" w:rsidRDefault="00763CDC">
      <w:r w:rsidRPr="007F2CA4">
        <w:t xml:space="preserve">But when it comes to GROW </w:t>
      </w:r>
      <w:r w:rsidR="007522BD" w:rsidRPr="007F2CA4">
        <w:t>model,</w:t>
      </w:r>
      <w:r w:rsidRPr="007F2CA4">
        <w:t xml:space="preserve"> </w:t>
      </w:r>
      <w:r w:rsidR="001664FC" w:rsidRPr="007F2CA4">
        <w:t>it’s goal</w:t>
      </w:r>
      <w:r w:rsidRPr="007F2CA4">
        <w:t xml:space="preserve"> and action oriented and it helps on the beginning explore multiple options before </w:t>
      </w:r>
      <w:r w:rsidR="0042718B" w:rsidRPr="007F2CA4">
        <w:t>action.</w:t>
      </w:r>
      <w:r w:rsidRPr="007F2CA4">
        <w:t xml:space="preserve"> </w:t>
      </w:r>
      <w:r w:rsidRPr="007F2CA4">
        <w:rPr>
          <w:color w:val="000000" w:themeColor="text1"/>
        </w:rPr>
        <w:t xml:space="preserve">As noted by </w:t>
      </w:r>
      <w:r w:rsidRPr="007F2CA4">
        <w:rPr>
          <w:color w:val="000000" w:themeColor="text1"/>
        </w:rPr>
        <w:fldChar w:fldCharType="begin"/>
      </w:r>
      <w:r w:rsidR="00A6186C" w:rsidRPr="007F2CA4">
        <w:rPr>
          <w:color w:val="000000" w:themeColor="text1"/>
        </w:rPr>
        <w:instrText xml:space="preserve"> ADDIN ZOTERO_ITEM CSL_CITATION {"citationID":"I9Ptg29V","properties":{"formattedCitation":"(Panchal and Riddell, 2020)","plainCitation":"(Panchal and Riddell, 2020)","dontUpdate":true,"noteIndex":0},"citationItems":[{"id":222,"uris":["http://zotero.org/users/17151418/items/EIN7R9XY"],"itemData":{"id":222,"type":"article-journal","abstract":"Coaching models like the popular GROW model provide processes designed to increase the likelihood of change (Whitmore, 2009). Despite the use of such models, changing behaviour can still be difficult. One possible explanation for this is that important aspects of behavioural change are not captured by the GROW model. There has been substantial research into behavioural change in the domain of health initiatives, and this has given rise to Health Action Process Approach (HAPA) (Schwarzer, 2008). This model considers two phases of behavioural change; initiation (in which change is planned) and action (in which new actions are put in place). It is in this second phase that the HAPA model provides new processes that might benefit coaching for behavioural change. The authors adapted key components of the HAPA, in order to incorporate these into the GROW model. They tested this new model on four coaching clients to determine whether this model supports coachees to initiate and maintain behavioural change, and develop recovery strategies when obstacles are encountered. Results suggest that clients found the GROWS model more effective since proactive elicitation of strategies to overcome potential obstacles and recovery from setbacks led to more successful initiation and completion of goals. All levels of self-efficacy tested contributed to this result. The authors share a selection of the HAPA-based coaching questions that can be used to implement this new approach. It is hoped that coaches can use these to support their coachees to develop more sustainable behavioural change.","container-title":"Coaching psychologist","DOI":"10.53841/bpstcp.2020.16.2.12","ISSN":"1748-1104","issue":"2","language":"eng","note":"publisher-place: Leicester\npublisher: British Psychological Society","page":"12–24","source":"librarysearch.uwtsd.ac.uk","title":"The GROWS model: Extending the GROW coaching model to support behavioural change","title-short":"The GROWS model","volume":"16","author":[{"family":"Panchal","given":"Sasikala"},{"family":"Riddell","given":"Patricia"}],"issued":{"date-parts":[["2020"]]}}}],"schema":"https://github.com/citation-style-language/schema/raw/master/csl-citation.json"} </w:instrText>
      </w:r>
      <w:r w:rsidRPr="007F2CA4">
        <w:rPr>
          <w:color w:val="000000" w:themeColor="text1"/>
        </w:rPr>
        <w:fldChar w:fldCharType="separate"/>
      </w:r>
      <w:r w:rsidRPr="007F2CA4">
        <w:rPr>
          <w:noProof/>
          <w:color w:val="000000" w:themeColor="text1"/>
        </w:rPr>
        <w:t>Panchal and Riddell</w:t>
      </w:r>
      <w:r w:rsidR="0042718B" w:rsidRPr="007F2CA4">
        <w:rPr>
          <w:noProof/>
          <w:color w:val="000000" w:themeColor="text1"/>
        </w:rPr>
        <w:t xml:space="preserve"> (</w:t>
      </w:r>
      <w:r w:rsidRPr="007F2CA4">
        <w:rPr>
          <w:noProof/>
          <w:color w:val="000000" w:themeColor="text1"/>
        </w:rPr>
        <w:t>2020)</w:t>
      </w:r>
      <w:r w:rsidRPr="007F2CA4">
        <w:rPr>
          <w:color w:val="000000" w:themeColor="text1"/>
        </w:rPr>
        <w:fldChar w:fldCharType="end"/>
      </w:r>
      <w:r w:rsidRPr="007F2CA4">
        <w:rPr>
          <w:color w:val="000000" w:themeColor="text1"/>
        </w:rPr>
        <w:t xml:space="preserve"> </w:t>
      </w:r>
      <w:r w:rsidR="0042718B" w:rsidRPr="007F2CA4">
        <w:rPr>
          <w:color w:val="000000" w:themeColor="text1"/>
        </w:rPr>
        <w:t>t</w:t>
      </w:r>
      <w:r w:rsidRPr="007F2CA4">
        <w:rPr>
          <w:color w:val="000000" w:themeColor="text1"/>
        </w:rPr>
        <w:t xml:space="preserve">he model gives the coach the freedom to guide the </w:t>
      </w:r>
      <w:proofErr w:type="spellStart"/>
      <w:r w:rsidRPr="007F2CA4">
        <w:rPr>
          <w:color w:val="000000" w:themeColor="text1"/>
        </w:rPr>
        <w:t>coachee</w:t>
      </w:r>
      <w:proofErr w:type="spellEnd"/>
      <w:r w:rsidRPr="007F2CA4">
        <w:rPr>
          <w:color w:val="000000" w:themeColor="text1"/>
        </w:rPr>
        <w:t xml:space="preserve"> through the stages in order or to move directly to the steps that are most helpful for the </w:t>
      </w:r>
      <w:proofErr w:type="spellStart"/>
      <w:r w:rsidRPr="007F2CA4">
        <w:rPr>
          <w:color w:val="000000" w:themeColor="text1"/>
        </w:rPr>
        <w:t>coachee</w:t>
      </w:r>
      <w:proofErr w:type="spellEnd"/>
      <w:r w:rsidRPr="007F2CA4">
        <w:rPr>
          <w:color w:val="000000" w:themeColor="text1"/>
        </w:rPr>
        <w:t xml:space="preserve"> at that particular moment.</w:t>
      </w:r>
      <w:r w:rsidR="00E62EBD" w:rsidRPr="007F2CA4">
        <w:rPr>
          <w:color w:val="000000" w:themeColor="text1"/>
        </w:rPr>
        <w:t xml:space="preserve"> </w:t>
      </w:r>
      <w:r w:rsidR="00F23108" w:rsidRPr="007F2CA4">
        <w:t>The model has four stages that quickly lead to the goal, but it does not always work in situations where the problem requires more steps than just these</w:t>
      </w:r>
      <w:r w:rsidR="00F12B06" w:rsidRPr="007F2CA4">
        <w:t xml:space="preserve"> ,</w:t>
      </w:r>
      <w:r w:rsidR="00E96828" w:rsidRPr="007F2CA4">
        <w:t xml:space="preserve"> according to </w:t>
      </w:r>
      <w:r w:rsidR="00390621" w:rsidRPr="007F2CA4">
        <w:fldChar w:fldCharType="begin"/>
      </w:r>
      <w:r w:rsidR="00A6186C" w:rsidRPr="007F2CA4">
        <w:instrText xml:space="preserve"> ADDIN ZOTERO_ITEM CSL_CITATION {"citationID":"kwjfUbP3","properties":{"formattedCitation":"(Mogonea, 2022)","plainCitation":"(Mogonea, 2022)","dontUpdate":true,"noteIndex":0},"citationItems":[{"id":288,"uris":["http://zotero.org/users/17151418/items/GU4YQFI9"],"itemData":{"id":288,"type":"article-journal","abstract":"The study aims to address the issue of mentoring, from the perspective of some mentoring models present in specialized literature and validated in pedagogical practice. The theoretical dimension of this study represents an incursion into the issue of mentoring, brought into the school, educational context, respectively of a mentoring model: the GROW model (establishing the Goal, examining the Reality, exploring the Options/Obstacles, setting the Way forward). The applied part represents an empirical research, of a constative type, which aims to carry out an initial assessment of the expectations of the students following a psycho-pedagogical training programme on the relationship with the practice mentor teacher, who is the coordinator of the pedagogical practice internship. The research method used was the opinion questionnaire, applied through Google Forms. The obtained results allowed an analysis of the factors, conditions, ways to ensure an optimal interaction of the students with the mentors, so that they can develop their pedagogical and didactic competencies.","container-title":"Analele Universității din Craiova. Annales de l'Université de Craiova = Annals of the University of Craiova. Seria Psihologie, pedagogie","DOI":"10.52846/AUCPP.2022.2.05","ISSN":"1582-313X","issue":"2","language":"eng","note":"publisher: Editura Universitaria Craiova","page":"60–70","source":"librarysearch.uwtsd.ac.uk","title":"A POSSIBLE MENTORING MODEL: THE GROW MODEL","title-short":"A POSSIBLE MENTORING MODEL","volume":"44","author":[{"family":"Mogonea","given":"Florentina"}],"issued":{"date-parts":[["2022"]]}}}],"schema":"https://github.com/citation-style-language/schema/raw/master/csl-citation.json"} </w:instrText>
      </w:r>
      <w:r w:rsidR="00390621" w:rsidRPr="007F2CA4">
        <w:fldChar w:fldCharType="separate"/>
      </w:r>
      <w:r w:rsidR="00666D58" w:rsidRPr="007F2CA4">
        <w:rPr>
          <w:noProof/>
        </w:rPr>
        <w:t>Mogonea (2022)</w:t>
      </w:r>
      <w:r w:rsidR="00390621" w:rsidRPr="007F2CA4">
        <w:fldChar w:fldCharType="end"/>
      </w:r>
      <w:r w:rsidR="003F7825" w:rsidRPr="007F2CA4">
        <w:t xml:space="preserve"> </w:t>
      </w:r>
      <w:r w:rsidR="003F7825" w:rsidRPr="007F2CA4">
        <w:t xml:space="preserve">effectiveness of the model depends on the experience, knowledge, or training of the </w:t>
      </w:r>
      <w:proofErr w:type="spellStart"/>
      <w:r w:rsidR="003F7825" w:rsidRPr="007F2CA4">
        <w:t>coachee</w:t>
      </w:r>
      <w:proofErr w:type="spellEnd"/>
      <w:r w:rsidR="003F7825" w:rsidRPr="007F2CA4">
        <w:t xml:space="preserve"> or mentee</w:t>
      </w:r>
      <w:r w:rsidR="00D413F9" w:rsidRPr="007F2CA4">
        <w:t xml:space="preserve"> .</w:t>
      </w:r>
      <w:r w:rsidR="00330F35" w:rsidRPr="007F2CA4">
        <w:t xml:space="preserve"> </w:t>
      </w:r>
      <w:r w:rsidR="00D413F9" w:rsidRPr="007F2CA4">
        <w:t>L</w:t>
      </w:r>
      <w:r w:rsidR="00330F35" w:rsidRPr="007F2CA4">
        <w:t xml:space="preserve">arge responsibility falls on the coach, who must use appropriate probing questions to guide the </w:t>
      </w:r>
      <w:proofErr w:type="spellStart"/>
      <w:r w:rsidR="00330F35" w:rsidRPr="007F2CA4">
        <w:t>coachee</w:t>
      </w:r>
      <w:proofErr w:type="spellEnd"/>
      <w:r w:rsidR="00330F35" w:rsidRPr="007F2CA4">
        <w:t xml:space="preserve"> through all the stages.</w:t>
      </w:r>
    </w:p>
    <w:p w14:paraId="1D934021" w14:textId="77777777" w:rsidR="00311A32" w:rsidRPr="007F2CA4" w:rsidRDefault="00311A32"/>
    <w:p w14:paraId="041C7A6B" w14:textId="20C7C994" w:rsidR="0048627E" w:rsidRDefault="004F3BCE">
      <w:r w:rsidRPr="007F2CA4">
        <w:t>The coach’s role is to help individuals identify their blind spots through guidance and reflection, as highlighted by the Johari Window model (International Journal of Innovation Studies, 2025).</w:t>
      </w:r>
      <w:r w:rsidR="001C436E" w:rsidRPr="007F2CA4">
        <w:t xml:space="preserve"> </w:t>
      </w:r>
      <w:r w:rsidR="001C436E" w:rsidRPr="007F2CA4">
        <w:t>Coaching involves creating opportunities for self-disclosure and reflection, enabling individuals to better understand their behaviours, traits, and impact on others. In workplaces without a coaching culture, blind spots often remain hidden due to limited communication and lack of constructive feedback. In contrast, during my experience with Catalina, she revealed aspects of her hidden self, allowing us to build trust. Through feedback and self-reflection, I was able to help her increase self-awareness and confidence, demonstrating how effective coaching can uncover blind spots and foster personal development.</w:t>
      </w:r>
    </w:p>
    <w:p w14:paraId="0AE1D71F" w14:textId="77777777" w:rsidR="00EF5B2E" w:rsidRPr="007F2CA4" w:rsidRDefault="00EF5B2E"/>
    <w:p w14:paraId="3F673ABF" w14:textId="77777777" w:rsidR="008437CD" w:rsidRDefault="00C26B9A" w:rsidP="00271167">
      <w:r w:rsidRPr="007F2CA4">
        <w:t>Coaching has been found to help organisations improve communication, build better relationships, increase self-awareness, and creates more effective leaders</w:t>
      </w:r>
      <w:r w:rsidR="00E96B70">
        <w:t xml:space="preserve"> </w:t>
      </w:r>
      <w:r w:rsidRPr="007F2CA4">
        <w:fldChar w:fldCharType="begin"/>
      </w:r>
      <w:r w:rsidRPr="007F2CA4">
        <w:instrText xml:space="preserve"> ADDIN ZOTERO_ITEM CSL_CITATION {"citationID":"vuGzgQRL","properties":{"formattedCitation":"(Hunaiti, 2024)","plainCitation":"(Hunaiti, 2024)","noteIndex":0},"citationItems":[{"id":295,"uris":["http://zotero.org/users/17151418/items/EH9P39Y7"],"itemData":{"id":295,"type":"article-journal","abstract":"Coaching is a dynamic, evolving field that seeks to unlock individuals’ potential to achieve their personal and professional best. It has gained widespread recognition across various sectors as an effective means of leadership skills development, including in the vital healthcare sector, which requires innovative strategies to build leadership skills that can sustain high-quality services and maintain patient safety. Many healthcare organizations have thus embraced coaching as a valuable tool for leadership development. This review presents the definitions, concepts, methodology, and applications of coaching, and identifies its salient characteristics in relation to other professions. The second section of this study focuses on a literature review, specifically examining coaching in the healthcare industry and its role as a method for leadership development. The outcome from the review offers insights and results from a review of related research, specifically identifying the potential for coaching within healthcare and its effectiveness in leadership development. The information gathered from this study provides valuable guidance to healthcare leaders and organizations seeking to implement coaching practices in their leadership development programs.","container-title":"Encyclopedia (Basel, Switzerland)","DOI":"10.3390/encyclopedia4040115","ISSN":"2673-8392","issue":"4","language":"eng","note":"publisher-place: Naples\npublisher: MDPI AG","page":"1752–1759","source":"librarysearch.uwtsd.ac.uk","title":"Empowering Healthcare Leaders: Coaching for Leadership Development","title-short":"Empowering Healthcare Leaders","volume":"4","author":[{"family":"Hunaiti","given":"Ziad"}],"issued":{"date-parts":[["2024"]]}}}],"schema":"https://github.com/citation-style-language/schema/raw/master/csl-citation.json"} </w:instrText>
      </w:r>
      <w:r w:rsidRPr="007F2CA4">
        <w:fldChar w:fldCharType="separate"/>
      </w:r>
      <w:r w:rsidRPr="007F2CA4">
        <w:rPr>
          <w:noProof/>
        </w:rPr>
        <w:t>(Hunaiti, 2024)</w:t>
      </w:r>
      <w:r w:rsidRPr="007F2CA4">
        <w:fldChar w:fldCharType="end"/>
      </w:r>
      <w:r w:rsidRPr="007F2CA4">
        <w:t xml:space="preserve">. </w:t>
      </w:r>
    </w:p>
    <w:p w14:paraId="664B529C" w14:textId="35AD001A" w:rsidR="008437CD" w:rsidRDefault="00CF02C7" w:rsidP="00271167">
      <w:r>
        <w:t xml:space="preserve">In my previous workplace, there was no coaching culture due to an autocratic leadership approach. According to Rosing, Boer, and </w:t>
      </w:r>
      <w:proofErr w:type="spellStart"/>
      <w:r>
        <w:t>Buengeler</w:t>
      </w:r>
      <w:proofErr w:type="spellEnd"/>
      <w:r>
        <w:t xml:space="preserve"> (2022), autocratic leadership gives leader sole authority over decisions, discouraging idea</w:t>
      </w:r>
      <w:r>
        <w:t xml:space="preserve"> </w:t>
      </w:r>
      <w:r>
        <w:t xml:space="preserve">sharing or questions. The Situational Leadership model by Hersey and Blanchard suggests leaders should adapt their style to team readiness (Wang et al., 2024). However, my senior manager consistently used a telling and directing approach, which hindered psychological safety and open dialogue. As </w:t>
      </w:r>
      <w:proofErr w:type="spellStart"/>
      <w:r>
        <w:t>Leedham</w:t>
      </w:r>
      <w:proofErr w:type="spellEnd"/>
      <w:r>
        <w:t xml:space="preserve"> Melville, Newell, and </w:t>
      </w:r>
      <w:proofErr w:type="spellStart"/>
      <w:r>
        <w:t>Parsloe</w:t>
      </w:r>
      <w:proofErr w:type="spellEnd"/>
      <w:r>
        <w:t xml:space="preserve"> (2022) note, coaching cultures thrive when leaders actively support, communicate, and empower staff, rather than prioritizing control over collaboration.</w:t>
      </w:r>
    </w:p>
    <w:p w14:paraId="74FFCB53" w14:textId="77777777" w:rsidR="008437CD" w:rsidRDefault="008437CD" w:rsidP="00271167"/>
    <w:p w14:paraId="541F82F3" w14:textId="764593FD" w:rsidR="0057061D" w:rsidRDefault="00C26B9A" w:rsidP="00271167">
      <w:r w:rsidRPr="007F2CA4">
        <w:t>After the COVID-19 pandemic, significant changes took place in organisations, forcing people to adapt quickly.</w:t>
      </w:r>
      <w:r w:rsidRPr="007F2CA4">
        <w:t xml:space="preserve"> </w:t>
      </w:r>
      <w:r w:rsidRPr="007F2CA4">
        <w:t xml:space="preserve">Cable and </w:t>
      </w:r>
      <w:proofErr w:type="spellStart"/>
      <w:r w:rsidRPr="007F2CA4">
        <w:t>Bartunek</w:t>
      </w:r>
      <w:proofErr w:type="spellEnd"/>
      <w:r w:rsidRPr="007F2CA4">
        <w:t xml:space="preserve"> (2024) argue that reactions to change can be </w:t>
      </w:r>
      <w:r w:rsidRPr="007F2CA4">
        <w:lastRenderedPageBreak/>
        <w:t>interpreted in many ways and should not be automatically</w:t>
      </w:r>
      <w:r>
        <w:t xml:space="preserve"> labelled as resistance. In addition, negative responses to change may result from a lack of a strong coaching culture in the workplace. A supportive coaching culture can strengthen employees’ mindsets, helping them to cope with difficulties and respond to change more positively through increased psychological safety and a greater sense of belonging</w:t>
      </w:r>
      <w:r w:rsidR="00271167">
        <w:t xml:space="preserve">. </w:t>
      </w:r>
    </w:p>
    <w:p w14:paraId="6ACCB5D0" w14:textId="77777777" w:rsidR="00F856E7" w:rsidRDefault="00F856E7" w:rsidP="00271167"/>
    <w:p w14:paraId="1A0273DB" w14:textId="15D194C1" w:rsidR="0057061D" w:rsidRDefault="00F856E7" w:rsidP="00EA256E">
      <w:pPr>
        <w:rPr>
          <w:b/>
          <w:bCs/>
        </w:rPr>
      </w:pPr>
      <w:r w:rsidRPr="00F856E7">
        <w:rPr>
          <w:b/>
          <w:bCs/>
        </w:rPr>
        <w:t>Conclusion:</w:t>
      </w:r>
      <w:r>
        <w:rPr>
          <w:b/>
          <w:bCs/>
        </w:rPr>
        <w:t xml:space="preserve"> </w:t>
      </w:r>
    </w:p>
    <w:p w14:paraId="094CDFC6" w14:textId="77777777" w:rsidR="00EA256E" w:rsidRDefault="00EA256E" w:rsidP="00EA256E">
      <w:pPr>
        <w:rPr>
          <w:b/>
          <w:bCs/>
        </w:rPr>
      </w:pPr>
    </w:p>
    <w:p w14:paraId="2CB9DF40" w14:textId="37204B5B" w:rsidR="004E05D6" w:rsidRDefault="00BC262D" w:rsidP="00EA256E">
      <w:r>
        <w:t>C</w:t>
      </w:r>
      <w:r>
        <w:t xml:space="preserve">oaching Catalina highlighted how support, effective questioning, and active listening can help a </w:t>
      </w:r>
      <w:proofErr w:type="spellStart"/>
      <w:r>
        <w:t>coachee</w:t>
      </w:r>
      <w:proofErr w:type="spellEnd"/>
      <w:r>
        <w:t xml:space="preserve"> overcome obstacles and gain </w:t>
      </w:r>
      <w:r w:rsidR="004F4E34">
        <w:t>achievement in</w:t>
      </w:r>
      <w:r>
        <w:t xml:space="preserve"> their </w:t>
      </w:r>
      <w:r w:rsidR="004E05D6">
        <w:t>work. Using</w:t>
      </w:r>
      <w:r>
        <w:t xml:space="preserve"> the Landsberg model, I guided her to identify and organise challenges while creating a psychologically safe environment that encouraged honest reflection. By breaking the blocks into clearer groups</w:t>
      </w:r>
      <w:r w:rsidR="004E05D6">
        <w:t xml:space="preserve"> </w:t>
      </w:r>
      <w:r>
        <w:t xml:space="preserve">those that exist within herself, others, and the </w:t>
      </w:r>
      <w:r w:rsidR="004E05D6">
        <w:t xml:space="preserve">situation, </w:t>
      </w:r>
      <w:r>
        <w:t xml:space="preserve">I could have applied all elements of the model in more detail, ensuring a deeper understanding of the challenges. </w:t>
      </w:r>
    </w:p>
    <w:p w14:paraId="7B20FB1C" w14:textId="77777777" w:rsidR="004E05D6" w:rsidRDefault="004E05D6" w:rsidP="00EA256E"/>
    <w:p w14:paraId="5C716DF3" w14:textId="1E4A0101" w:rsidR="00BC262D" w:rsidRDefault="008B2813" w:rsidP="00EA256E">
      <w:r>
        <w:t>The session demonstrated the importance of feedback, which, according to Walker (2024), contributes to greater organisational efficiency and a more positive work environment. It also highlighted the role of emotional intelligence and trust in helping individuals build skills, confidence, and self-awareness.</w:t>
      </w:r>
      <w:r>
        <w:t xml:space="preserve"> </w:t>
      </w:r>
      <w:r w:rsidR="00BC262D">
        <w:t>Overall, coaching Catalina showed me how coaching supports personal growth, career development, and performance, enabling individuals to contribute meaningfully within an organisation.</w:t>
      </w:r>
    </w:p>
    <w:p w14:paraId="6773D1B6" w14:textId="77777777" w:rsidR="00487985" w:rsidRDefault="00487985" w:rsidP="00EA256E"/>
    <w:p w14:paraId="1CB6C9D6" w14:textId="4295720D" w:rsidR="00487985" w:rsidRPr="00A55D5F" w:rsidRDefault="00A55D5F" w:rsidP="00EA256E">
      <w:pPr>
        <w:rPr>
          <w:b/>
          <w:bCs/>
        </w:rPr>
      </w:pPr>
      <w:r w:rsidRPr="00A55D5F">
        <w:rPr>
          <w:b/>
          <w:bCs/>
        </w:rPr>
        <w:t xml:space="preserve">Development plan: </w:t>
      </w:r>
    </w:p>
    <w:p w14:paraId="719B62BD" w14:textId="77777777" w:rsidR="00A55D5F" w:rsidRDefault="00A55D5F" w:rsidP="00EA256E"/>
    <w:p w14:paraId="2363CCE2" w14:textId="53CC93C3" w:rsidR="00E777B3" w:rsidRDefault="00E777B3" w:rsidP="00EA256E">
      <w:r>
        <w:t>To enhance my coaching skills, I will ensure I am always prepared for the unknown, as demonstrated with Catalina, and trust my knowledge of the Landsberg model without doubting my abilities. Over the next three months, I will apply the model in at least three coaching sessions, categorising blocks into self, others, and situational factors. I will actively practise emotional intelligence and active listening while challenging my personal biases. These steps will support my continuous development and improve my effectiveness in creating psychological safety and supporting personal and professional growth.</w:t>
      </w:r>
    </w:p>
    <w:p w14:paraId="5448C708" w14:textId="77777777" w:rsidR="00B2361B" w:rsidRDefault="00B2361B" w:rsidP="00EA256E"/>
    <w:p w14:paraId="67B339B1" w14:textId="0D0E875E" w:rsidR="00B2361B" w:rsidRPr="00B2361B" w:rsidRDefault="00B2361B" w:rsidP="00EA256E">
      <w:pPr>
        <w:rPr>
          <w:b/>
          <w:bCs/>
        </w:rPr>
      </w:pPr>
      <w:r w:rsidRPr="00B2361B">
        <w:rPr>
          <w:b/>
          <w:bCs/>
        </w:rPr>
        <w:t xml:space="preserve">References </w:t>
      </w:r>
    </w:p>
    <w:p w14:paraId="200216B6" w14:textId="77777777" w:rsidR="00A55D5F" w:rsidRPr="00BC262D" w:rsidRDefault="00A55D5F" w:rsidP="00EA256E"/>
    <w:p w14:paraId="3C888F25" w14:textId="77777777" w:rsidR="007F2CA4" w:rsidRPr="007F2CA4" w:rsidRDefault="006108EB" w:rsidP="007F2CA4">
      <w:pPr>
        <w:pStyle w:val="Bibliography"/>
        <w:rPr>
          <w:rFonts w:ascii="Calibri" w:cs="Calibri"/>
        </w:rPr>
      </w:pPr>
      <w:r>
        <w:fldChar w:fldCharType="begin"/>
      </w:r>
      <w:r w:rsidR="007F2CA4">
        <w:instrText xml:space="preserve"> ADDIN ZOTERO_BIBL {"uncited":[["http://zotero.org/users/17151418/items/PQL3J5MD"],["http://zotero.org/users/17151418/items/64N2WFRG"],["http://zotero.org/users/17151418/items/PAL2P6Q3"],["http://zotero.org/users/17151418/items/DJPPLPSC"],["http://zotero.org/users/17151418/items/W6KHDI69"],["http://zotero.org/users/17151418/items/68JS5DME"],["http://zotero.org/users/17151418/items/3CLIAA9F"],["http://zotero.org/users/17151418/items/TREYUPT2"],["http://zotero.org/users/17151418/items/AA4LSS4V"]],"omitted":[],"custom":[]} CSL_BIBLIOGRAPHY </w:instrText>
      </w:r>
      <w:r>
        <w:fldChar w:fldCharType="separate"/>
      </w:r>
      <w:r w:rsidR="007F2CA4" w:rsidRPr="007F2CA4">
        <w:rPr>
          <w:rFonts w:ascii="Calibri" w:cs="Calibri"/>
        </w:rPr>
        <w:t xml:space="preserve">Cable, M.S. and </w:t>
      </w:r>
      <w:proofErr w:type="spellStart"/>
      <w:r w:rsidR="007F2CA4" w:rsidRPr="007F2CA4">
        <w:rPr>
          <w:rFonts w:ascii="Calibri" w:cs="Calibri"/>
        </w:rPr>
        <w:t>Bartunek</w:t>
      </w:r>
      <w:proofErr w:type="spellEnd"/>
      <w:r w:rsidR="007F2CA4" w:rsidRPr="007F2CA4">
        <w:rPr>
          <w:rFonts w:ascii="Calibri" w:cs="Calibri"/>
        </w:rPr>
        <w:t xml:space="preserve">, J.M. (2024) ‘Revisiting “Resistance to Change”: Recognizing the Tenuous Nature of a Taken-for-Granted Construct’, </w:t>
      </w:r>
      <w:r w:rsidR="007F2CA4" w:rsidRPr="007F2CA4">
        <w:rPr>
          <w:rFonts w:ascii="Calibri" w:cs="Calibri"/>
          <w:i/>
          <w:iCs/>
        </w:rPr>
        <w:t>Journal of management inquiry</w:t>
      </w:r>
      <w:r w:rsidR="007F2CA4" w:rsidRPr="007F2CA4">
        <w:rPr>
          <w:rFonts w:ascii="Calibri" w:cs="Calibri"/>
        </w:rPr>
        <w:t>, 33(4), pp. 357–362. Available at: https://doi.org/10.1177/10564926241261889.</w:t>
      </w:r>
    </w:p>
    <w:p w14:paraId="5DE85030" w14:textId="77777777" w:rsidR="007F2CA4" w:rsidRPr="007F2CA4" w:rsidRDefault="007F2CA4" w:rsidP="007F2CA4">
      <w:pPr>
        <w:pStyle w:val="Bibliography"/>
        <w:rPr>
          <w:rFonts w:ascii="Calibri" w:cs="Calibri"/>
        </w:rPr>
      </w:pPr>
      <w:proofErr w:type="spellStart"/>
      <w:r w:rsidRPr="007F2CA4">
        <w:rPr>
          <w:rFonts w:ascii="Calibri" w:cs="Calibri"/>
        </w:rPr>
        <w:t>Canaday</w:t>
      </w:r>
      <w:proofErr w:type="spellEnd"/>
      <w:r w:rsidRPr="007F2CA4">
        <w:rPr>
          <w:rFonts w:ascii="Calibri" w:cs="Calibri"/>
        </w:rPr>
        <w:t xml:space="preserve"> Sara (2023) </w:t>
      </w:r>
      <w:r w:rsidRPr="007F2CA4">
        <w:rPr>
          <w:rFonts w:ascii="Calibri" w:cs="Calibri"/>
          <w:i/>
          <w:iCs/>
        </w:rPr>
        <w:t>Coaching essentials for managers: the tools you need to ignite greatness in each employee</w:t>
      </w:r>
      <w:r w:rsidRPr="007F2CA4">
        <w:rPr>
          <w:rFonts w:ascii="Calibri" w:cs="Calibri"/>
        </w:rPr>
        <w:t xml:space="preserve">. New York: McGraw Hill Education (McGraw-Hill’s </w:t>
      </w:r>
      <w:proofErr w:type="spellStart"/>
      <w:r w:rsidRPr="007F2CA4">
        <w:rPr>
          <w:rFonts w:ascii="Calibri" w:cs="Calibri"/>
        </w:rPr>
        <w:t>AccessEngineeringLibrary</w:t>
      </w:r>
      <w:proofErr w:type="spellEnd"/>
      <w:r w:rsidRPr="007F2CA4">
        <w:rPr>
          <w:rFonts w:ascii="Calibri" w:cs="Calibri"/>
        </w:rPr>
        <w:t>).</w:t>
      </w:r>
    </w:p>
    <w:p w14:paraId="345921CC" w14:textId="77777777" w:rsidR="007F2CA4" w:rsidRPr="007F2CA4" w:rsidRDefault="007F2CA4" w:rsidP="007F2CA4">
      <w:pPr>
        <w:pStyle w:val="Bibliography"/>
        <w:rPr>
          <w:rFonts w:ascii="Calibri" w:cs="Calibri"/>
        </w:rPr>
      </w:pPr>
      <w:r w:rsidRPr="007F2CA4">
        <w:rPr>
          <w:rFonts w:ascii="Calibri" w:cs="Calibri"/>
        </w:rPr>
        <w:t xml:space="preserve">Carden, J., Passmore, J. and Jones, R.J. (2022) ‘Exploring the role of self‐awareness in coach development: A grounded theory study’, </w:t>
      </w:r>
      <w:r w:rsidRPr="007F2CA4">
        <w:rPr>
          <w:rFonts w:ascii="Calibri" w:cs="Calibri"/>
          <w:i/>
          <w:iCs/>
        </w:rPr>
        <w:t>International journal of training and development</w:t>
      </w:r>
      <w:r w:rsidRPr="007F2CA4">
        <w:rPr>
          <w:rFonts w:ascii="Calibri" w:cs="Calibri"/>
        </w:rPr>
        <w:t>, 26(2), pp. 343–363. Available at: https://doi.org/10.1111/ijtd.12261.</w:t>
      </w:r>
    </w:p>
    <w:p w14:paraId="5A725936" w14:textId="77777777" w:rsidR="007F2CA4" w:rsidRPr="007F2CA4" w:rsidRDefault="007F2CA4" w:rsidP="007F2CA4">
      <w:pPr>
        <w:pStyle w:val="Bibliography"/>
        <w:rPr>
          <w:rFonts w:ascii="Calibri" w:cs="Calibri"/>
        </w:rPr>
      </w:pPr>
      <w:r w:rsidRPr="007F2CA4">
        <w:rPr>
          <w:rFonts w:ascii="Calibri" w:cs="Calibri"/>
          <w:i/>
          <w:iCs/>
        </w:rPr>
        <w:lastRenderedPageBreak/>
        <w:t>Development and Learning in Organizations</w:t>
      </w:r>
      <w:r w:rsidRPr="007F2CA4">
        <w:rPr>
          <w:rFonts w:ascii="Calibri" w:cs="Calibri"/>
        </w:rPr>
        <w:t xml:space="preserve"> (2023) ‘Workplace education and training: The importance of increasing employee lifespans’, 37(4), pp. 28–29. Available at: https://doi.org/10.1108/DLO-04-2023-0093.</w:t>
      </w:r>
    </w:p>
    <w:p w14:paraId="6FD55F1B" w14:textId="77777777" w:rsidR="007F2CA4" w:rsidRPr="007F2CA4" w:rsidRDefault="007F2CA4" w:rsidP="007F2CA4">
      <w:pPr>
        <w:pStyle w:val="Bibliography"/>
        <w:rPr>
          <w:rFonts w:ascii="Calibri" w:cs="Calibri"/>
        </w:rPr>
      </w:pPr>
      <w:proofErr w:type="spellStart"/>
      <w:r w:rsidRPr="007F2CA4">
        <w:rPr>
          <w:rFonts w:ascii="Calibri" w:cs="Calibri"/>
        </w:rPr>
        <w:t>Endrejat</w:t>
      </w:r>
      <w:proofErr w:type="spellEnd"/>
      <w:r w:rsidRPr="007F2CA4">
        <w:rPr>
          <w:rFonts w:ascii="Calibri" w:cs="Calibri"/>
        </w:rPr>
        <w:t xml:space="preserve">, P.C. and Burnes, B. (2024) ‘Draw it, </w:t>
      </w:r>
      <w:proofErr w:type="gramStart"/>
      <w:r w:rsidRPr="007F2CA4">
        <w:rPr>
          <w:rFonts w:ascii="Calibri" w:cs="Calibri"/>
        </w:rPr>
        <w:t>Check</w:t>
      </w:r>
      <w:proofErr w:type="gramEnd"/>
      <w:r w:rsidRPr="007F2CA4">
        <w:rPr>
          <w:rFonts w:ascii="Calibri" w:cs="Calibri"/>
        </w:rPr>
        <w:t xml:space="preserve"> it, Change it: Reviving Lewin’s Topology to Facilitate Organizational Change Theory and Practice’, </w:t>
      </w:r>
      <w:r w:rsidRPr="007F2CA4">
        <w:rPr>
          <w:rFonts w:ascii="Calibri" w:cs="Calibri"/>
          <w:i/>
          <w:iCs/>
        </w:rPr>
        <w:t xml:space="preserve">The Journal of applied </w:t>
      </w:r>
      <w:proofErr w:type="spellStart"/>
      <w:r w:rsidRPr="007F2CA4">
        <w:rPr>
          <w:rFonts w:ascii="Calibri" w:cs="Calibri"/>
          <w:i/>
          <w:iCs/>
        </w:rPr>
        <w:t>behavioral</w:t>
      </w:r>
      <w:proofErr w:type="spellEnd"/>
      <w:r w:rsidRPr="007F2CA4">
        <w:rPr>
          <w:rFonts w:ascii="Calibri" w:cs="Calibri"/>
          <w:i/>
          <w:iCs/>
        </w:rPr>
        <w:t xml:space="preserve"> science</w:t>
      </w:r>
      <w:r w:rsidRPr="007F2CA4">
        <w:rPr>
          <w:rFonts w:ascii="Calibri" w:cs="Calibri"/>
        </w:rPr>
        <w:t>, 60(1), pp. 87–112. Available at: https://doi.org/10.1177/00218863221122875.</w:t>
      </w:r>
    </w:p>
    <w:p w14:paraId="67AE7DA0" w14:textId="77777777" w:rsidR="007F2CA4" w:rsidRPr="007F2CA4" w:rsidRDefault="007F2CA4" w:rsidP="007F2CA4">
      <w:pPr>
        <w:pStyle w:val="Bibliography"/>
        <w:rPr>
          <w:rFonts w:ascii="Calibri" w:cs="Calibri"/>
        </w:rPr>
      </w:pPr>
      <w:proofErr w:type="spellStart"/>
      <w:r w:rsidRPr="007F2CA4">
        <w:rPr>
          <w:rFonts w:ascii="Calibri" w:cs="Calibri"/>
        </w:rPr>
        <w:t>Erdös</w:t>
      </w:r>
      <w:proofErr w:type="spellEnd"/>
      <w:r w:rsidRPr="007F2CA4">
        <w:rPr>
          <w:rFonts w:ascii="Calibri" w:cs="Calibri"/>
        </w:rPr>
        <w:t xml:space="preserve">, T., de </w:t>
      </w:r>
      <w:proofErr w:type="spellStart"/>
      <w:r w:rsidRPr="007F2CA4">
        <w:rPr>
          <w:rFonts w:ascii="Calibri" w:cs="Calibri"/>
        </w:rPr>
        <w:t>Haan</w:t>
      </w:r>
      <w:proofErr w:type="spellEnd"/>
      <w:r w:rsidRPr="007F2CA4">
        <w:rPr>
          <w:rFonts w:ascii="Calibri" w:cs="Calibri"/>
        </w:rPr>
        <w:t xml:space="preserve">, E. and </w:t>
      </w:r>
      <w:proofErr w:type="spellStart"/>
      <w:r w:rsidRPr="007F2CA4">
        <w:rPr>
          <w:rFonts w:ascii="Calibri" w:cs="Calibri"/>
        </w:rPr>
        <w:t>Heusinkveld</w:t>
      </w:r>
      <w:proofErr w:type="spellEnd"/>
      <w:r w:rsidRPr="007F2CA4">
        <w:rPr>
          <w:rFonts w:ascii="Calibri" w:cs="Calibri"/>
        </w:rPr>
        <w:t xml:space="preserve">, S. (2021) ‘Coaching: client factors &amp; contextual dynamics in the change process: A qualitative meta-synthesis’, </w:t>
      </w:r>
      <w:proofErr w:type="gramStart"/>
      <w:r w:rsidRPr="007F2CA4">
        <w:rPr>
          <w:rFonts w:ascii="Calibri" w:cs="Calibri"/>
          <w:i/>
          <w:iCs/>
        </w:rPr>
        <w:t>Coaching :</w:t>
      </w:r>
      <w:proofErr w:type="gramEnd"/>
      <w:r w:rsidRPr="007F2CA4">
        <w:rPr>
          <w:rFonts w:ascii="Calibri" w:cs="Calibri"/>
          <w:i/>
          <w:iCs/>
        </w:rPr>
        <w:t xml:space="preserve"> an international journal of theory, research &amp; practice</w:t>
      </w:r>
      <w:r w:rsidRPr="007F2CA4">
        <w:rPr>
          <w:rFonts w:ascii="Calibri" w:cs="Calibri"/>
        </w:rPr>
        <w:t>, 14(2), pp. 162–183. Available at: https://doi.org/10.1080/17521882.2020.1791195.</w:t>
      </w:r>
    </w:p>
    <w:p w14:paraId="2C1655D7" w14:textId="77777777" w:rsidR="007F2CA4" w:rsidRPr="007F2CA4" w:rsidRDefault="007F2CA4" w:rsidP="007F2CA4">
      <w:pPr>
        <w:pStyle w:val="Bibliography"/>
        <w:rPr>
          <w:rFonts w:ascii="Calibri" w:cs="Calibri"/>
        </w:rPr>
      </w:pPr>
      <w:r w:rsidRPr="007F2CA4">
        <w:rPr>
          <w:rFonts w:ascii="Calibri" w:cs="Calibri"/>
        </w:rPr>
        <w:t xml:space="preserve">Galli, F. and New, C.J. (2022) ‘Gibbs’ cycle review. Emotions as a part of the cycle’, </w:t>
      </w:r>
      <w:r w:rsidRPr="007F2CA4">
        <w:rPr>
          <w:rFonts w:ascii="Calibri" w:cs="Calibri"/>
          <w:i/>
          <w:iCs/>
        </w:rPr>
        <w:t>E-motion (Huelva, Spain)</w:t>
      </w:r>
      <w:r w:rsidRPr="007F2CA4">
        <w:rPr>
          <w:rFonts w:ascii="Calibri" w:cs="Calibri"/>
        </w:rPr>
        <w:t xml:space="preserve"> [Preprint], (19). Available at: https://doi.org/10.33776/remo.vi19.7224.</w:t>
      </w:r>
    </w:p>
    <w:p w14:paraId="6FE7F677" w14:textId="77777777" w:rsidR="007F2CA4" w:rsidRPr="007F2CA4" w:rsidRDefault="007F2CA4" w:rsidP="007F2CA4">
      <w:pPr>
        <w:pStyle w:val="Bibliography"/>
        <w:rPr>
          <w:rFonts w:ascii="Calibri" w:cs="Calibri"/>
        </w:rPr>
      </w:pPr>
      <w:proofErr w:type="spellStart"/>
      <w:r w:rsidRPr="007F2CA4">
        <w:rPr>
          <w:rFonts w:ascii="Calibri" w:cs="Calibri"/>
        </w:rPr>
        <w:t>Hunaiti</w:t>
      </w:r>
      <w:proofErr w:type="spellEnd"/>
      <w:r w:rsidRPr="007F2CA4">
        <w:rPr>
          <w:rFonts w:ascii="Calibri" w:cs="Calibri"/>
        </w:rPr>
        <w:t xml:space="preserve">, Z. (2024) ‘Empowering Healthcare Leaders: Coaching for Leadership Development’, </w:t>
      </w:r>
      <w:proofErr w:type="spellStart"/>
      <w:r w:rsidRPr="007F2CA4">
        <w:rPr>
          <w:rFonts w:ascii="Calibri" w:cs="Calibri"/>
          <w:i/>
          <w:iCs/>
        </w:rPr>
        <w:t>Encyclopedia</w:t>
      </w:r>
      <w:proofErr w:type="spellEnd"/>
      <w:r w:rsidRPr="007F2CA4">
        <w:rPr>
          <w:rFonts w:ascii="Calibri" w:cs="Calibri"/>
          <w:i/>
          <w:iCs/>
        </w:rPr>
        <w:t xml:space="preserve"> (Basel, Switzerland)</w:t>
      </w:r>
      <w:r w:rsidRPr="007F2CA4">
        <w:rPr>
          <w:rFonts w:ascii="Calibri" w:cs="Calibri"/>
        </w:rPr>
        <w:t>, 4(4), pp. 1752–1759. Available at: https://doi.org/10.3390/encyclopedia4040115.</w:t>
      </w:r>
    </w:p>
    <w:p w14:paraId="30E71982" w14:textId="77777777" w:rsidR="007F2CA4" w:rsidRPr="007F2CA4" w:rsidRDefault="007F2CA4" w:rsidP="007F2CA4">
      <w:pPr>
        <w:pStyle w:val="Bibliography"/>
        <w:rPr>
          <w:rFonts w:ascii="Calibri" w:cs="Calibri"/>
        </w:rPr>
      </w:pPr>
      <w:r w:rsidRPr="007F2CA4">
        <w:rPr>
          <w:rFonts w:ascii="Calibri" w:cs="Calibri"/>
        </w:rPr>
        <w:t xml:space="preserve">Hussey, L. and Campbell-Meier, J. (2021) ‘Are you mentoring or coaching? Definitions matter’, </w:t>
      </w:r>
      <w:r w:rsidRPr="007F2CA4">
        <w:rPr>
          <w:rFonts w:ascii="Calibri" w:cs="Calibri"/>
          <w:i/>
          <w:iCs/>
        </w:rPr>
        <w:t>Journal of librarianship and information science</w:t>
      </w:r>
      <w:r w:rsidRPr="007F2CA4">
        <w:rPr>
          <w:rFonts w:ascii="Calibri" w:cs="Calibri"/>
        </w:rPr>
        <w:t>, 53(3), pp. 510–521. Available at: https://doi.org/10.1177/0961000620966651.</w:t>
      </w:r>
    </w:p>
    <w:p w14:paraId="2CCA67D2" w14:textId="77777777" w:rsidR="007F2CA4" w:rsidRPr="007F2CA4" w:rsidRDefault="007F2CA4" w:rsidP="007F2CA4">
      <w:pPr>
        <w:pStyle w:val="Bibliography"/>
        <w:rPr>
          <w:rFonts w:ascii="Calibri" w:cs="Calibri"/>
        </w:rPr>
      </w:pPr>
      <w:r w:rsidRPr="007F2CA4">
        <w:rPr>
          <w:rFonts w:ascii="Calibri" w:cs="Calibri"/>
        </w:rPr>
        <w:t xml:space="preserve">Joanna Jarosz and Rick </w:t>
      </w:r>
      <w:proofErr w:type="spellStart"/>
      <w:r w:rsidRPr="007F2CA4">
        <w:rPr>
          <w:rFonts w:ascii="Calibri" w:cs="Calibri"/>
        </w:rPr>
        <w:t>Cartor</w:t>
      </w:r>
      <w:proofErr w:type="spellEnd"/>
      <w:r w:rsidRPr="007F2CA4">
        <w:rPr>
          <w:rFonts w:ascii="Calibri" w:cs="Calibri"/>
        </w:rPr>
        <w:t xml:space="preserve"> (2025) ‘Coaching Effectiveness Framework’, </w:t>
      </w:r>
      <w:r w:rsidRPr="007F2CA4">
        <w:rPr>
          <w:rFonts w:ascii="Calibri" w:cs="Calibri"/>
          <w:i/>
          <w:iCs/>
        </w:rPr>
        <w:t xml:space="preserve">International journal of </w:t>
      </w:r>
      <w:proofErr w:type="gramStart"/>
      <w:r w:rsidRPr="007F2CA4">
        <w:rPr>
          <w:rFonts w:ascii="Calibri" w:cs="Calibri"/>
          <w:i/>
          <w:iCs/>
        </w:rPr>
        <w:t>evidence based</w:t>
      </w:r>
      <w:proofErr w:type="gramEnd"/>
      <w:r w:rsidRPr="007F2CA4">
        <w:rPr>
          <w:rFonts w:ascii="Calibri" w:cs="Calibri"/>
          <w:i/>
          <w:iCs/>
        </w:rPr>
        <w:t xml:space="preserve"> coaching and mentoring</w:t>
      </w:r>
      <w:r w:rsidRPr="007F2CA4">
        <w:rPr>
          <w:rFonts w:ascii="Calibri" w:cs="Calibri"/>
        </w:rPr>
        <w:t>, 23(1), pp. 49–66. Available at: https://doi.org/10.24384/ssyz-ng55.</w:t>
      </w:r>
    </w:p>
    <w:p w14:paraId="6BFDA3BA" w14:textId="77777777" w:rsidR="007F2CA4" w:rsidRPr="007F2CA4" w:rsidRDefault="007F2CA4" w:rsidP="007F2CA4">
      <w:pPr>
        <w:pStyle w:val="Bibliography"/>
        <w:rPr>
          <w:rFonts w:ascii="Calibri" w:cs="Calibri"/>
        </w:rPr>
      </w:pPr>
      <w:r w:rsidRPr="007F2CA4">
        <w:rPr>
          <w:rFonts w:ascii="Calibri" w:cs="Calibri"/>
        </w:rPr>
        <w:t xml:space="preserve">Jones, R.J., Woods, S.A. and Zhou, Y. (2021) ‘The Effects of </w:t>
      </w:r>
      <w:proofErr w:type="spellStart"/>
      <w:r w:rsidRPr="007F2CA4">
        <w:rPr>
          <w:rFonts w:ascii="Calibri" w:cs="Calibri"/>
        </w:rPr>
        <w:t>Coachee</w:t>
      </w:r>
      <w:proofErr w:type="spellEnd"/>
      <w:r w:rsidRPr="007F2CA4">
        <w:rPr>
          <w:rFonts w:ascii="Calibri" w:cs="Calibri"/>
        </w:rPr>
        <w:t xml:space="preserve"> Personality and Goal Orientation on Performance Improvement Following Coaching: A Controlled Field Experiment’, </w:t>
      </w:r>
      <w:r w:rsidRPr="007F2CA4">
        <w:rPr>
          <w:rFonts w:ascii="Calibri" w:cs="Calibri"/>
          <w:i/>
          <w:iCs/>
        </w:rPr>
        <w:t>Applied psychology</w:t>
      </w:r>
      <w:r w:rsidRPr="007F2CA4">
        <w:rPr>
          <w:rFonts w:ascii="Calibri" w:cs="Calibri"/>
        </w:rPr>
        <w:t>, 70(2), pp. 420–458. Available at: https://doi.org/10.1111/apps.12218.</w:t>
      </w:r>
    </w:p>
    <w:p w14:paraId="7C7EF880" w14:textId="77777777" w:rsidR="007F2CA4" w:rsidRPr="007F2CA4" w:rsidRDefault="007F2CA4" w:rsidP="007F2CA4">
      <w:pPr>
        <w:pStyle w:val="Bibliography"/>
        <w:rPr>
          <w:rFonts w:ascii="Calibri" w:cs="Calibri"/>
        </w:rPr>
      </w:pPr>
      <w:r w:rsidRPr="007F2CA4">
        <w:rPr>
          <w:rFonts w:ascii="Calibri" w:cs="Calibri"/>
        </w:rPr>
        <w:t xml:space="preserve">Landsberg Max (2015) </w:t>
      </w:r>
      <w:r w:rsidRPr="007F2CA4">
        <w:rPr>
          <w:rFonts w:ascii="Calibri" w:cs="Calibri"/>
          <w:i/>
          <w:iCs/>
        </w:rPr>
        <w:t>The Tao of coaching: boost your effectiveness at work by inspiring and developing those around you</w:t>
      </w:r>
      <w:r w:rsidRPr="007F2CA4">
        <w:rPr>
          <w:rFonts w:ascii="Calibri" w:cs="Calibri"/>
        </w:rPr>
        <w:t>. London: Profile Books.</w:t>
      </w:r>
    </w:p>
    <w:p w14:paraId="2E102FED" w14:textId="77777777" w:rsidR="007F2CA4" w:rsidRPr="007F2CA4" w:rsidRDefault="007F2CA4" w:rsidP="007F2CA4">
      <w:pPr>
        <w:pStyle w:val="Bibliography"/>
        <w:rPr>
          <w:rFonts w:ascii="Calibri" w:cs="Calibri"/>
        </w:rPr>
      </w:pPr>
      <w:proofErr w:type="spellStart"/>
      <w:r w:rsidRPr="007F2CA4">
        <w:rPr>
          <w:rFonts w:ascii="Calibri" w:cs="Calibri"/>
        </w:rPr>
        <w:t>Leedham</w:t>
      </w:r>
      <w:proofErr w:type="spellEnd"/>
      <w:r w:rsidRPr="007F2CA4">
        <w:rPr>
          <w:rFonts w:ascii="Calibri" w:cs="Calibri"/>
        </w:rPr>
        <w:t xml:space="preserve"> Melville, Newell Diane, and </w:t>
      </w:r>
      <w:proofErr w:type="spellStart"/>
      <w:r w:rsidRPr="007F2CA4">
        <w:rPr>
          <w:rFonts w:ascii="Calibri" w:cs="Calibri"/>
        </w:rPr>
        <w:t>Parsloe</w:t>
      </w:r>
      <w:proofErr w:type="spellEnd"/>
      <w:r w:rsidRPr="007F2CA4">
        <w:rPr>
          <w:rFonts w:ascii="Calibri" w:cs="Calibri"/>
        </w:rPr>
        <w:t xml:space="preserve"> Eric (2022) </w:t>
      </w:r>
      <w:r w:rsidRPr="007F2CA4">
        <w:rPr>
          <w:rFonts w:ascii="Calibri" w:cs="Calibri"/>
          <w:i/>
          <w:iCs/>
        </w:rPr>
        <w:t>Coaching and mentoring practical techniques for developing learning and performance.</w:t>
      </w:r>
      <w:r w:rsidRPr="007F2CA4">
        <w:rPr>
          <w:rFonts w:ascii="Calibri" w:cs="Calibri"/>
        </w:rPr>
        <w:t xml:space="preserve"> Fourth edition / Eric </w:t>
      </w:r>
      <w:proofErr w:type="spellStart"/>
      <w:r w:rsidRPr="007F2CA4">
        <w:rPr>
          <w:rFonts w:ascii="Calibri" w:cs="Calibri"/>
        </w:rPr>
        <w:t>Parsloe</w:t>
      </w:r>
      <w:proofErr w:type="spellEnd"/>
      <w:r w:rsidRPr="007F2CA4">
        <w:rPr>
          <w:rFonts w:ascii="Calibri" w:cs="Calibri"/>
        </w:rPr>
        <w:t xml:space="preserve"> and Melville </w:t>
      </w:r>
      <w:proofErr w:type="spellStart"/>
      <w:proofErr w:type="gramStart"/>
      <w:r w:rsidRPr="007F2CA4">
        <w:rPr>
          <w:rFonts w:ascii="Calibri" w:cs="Calibri"/>
        </w:rPr>
        <w:t>Leedham</w:t>
      </w:r>
      <w:proofErr w:type="spellEnd"/>
      <w:r w:rsidRPr="007F2CA4">
        <w:rPr>
          <w:rFonts w:ascii="Calibri" w:cs="Calibri"/>
        </w:rPr>
        <w:t xml:space="preserve"> ;</w:t>
      </w:r>
      <w:proofErr w:type="gramEnd"/>
      <w:r w:rsidRPr="007F2CA4">
        <w:rPr>
          <w:rFonts w:ascii="Calibri" w:cs="Calibri"/>
        </w:rPr>
        <w:t xml:space="preserve"> edited by Diane Newell. London: </w:t>
      </w:r>
      <w:proofErr w:type="spellStart"/>
      <w:r w:rsidRPr="007F2CA4">
        <w:rPr>
          <w:rFonts w:ascii="Calibri" w:cs="Calibri"/>
        </w:rPr>
        <w:t>KoganPage</w:t>
      </w:r>
      <w:proofErr w:type="spellEnd"/>
      <w:r w:rsidRPr="007F2CA4">
        <w:rPr>
          <w:rFonts w:ascii="Calibri" w:cs="Calibri"/>
        </w:rPr>
        <w:t>.</w:t>
      </w:r>
    </w:p>
    <w:p w14:paraId="3E0B6074" w14:textId="75EC0858" w:rsidR="007F2CA4" w:rsidRPr="007F2CA4" w:rsidRDefault="007F2CA4" w:rsidP="007F2CA4">
      <w:pPr>
        <w:pStyle w:val="Bibliography"/>
        <w:rPr>
          <w:rFonts w:ascii="Calibri" w:cs="Calibri"/>
        </w:rPr>
      </w:pPr>
      <w:proofErr w:type="spellStart"/>
      <w:r w:rsidRPr="007F2CA4">
        <w:rPr>
          <w:rFonts w:ascii="Calibri" w:cs="Calibri"/>
        </w:rPr>
        <w:t>Mogonea</w:t>
      </w:r>
      <w:proofErr w:type="spellEnd"/>
      <w:r w:rsidRPr="007F2CA4">
        <w:rPr>
          <w:rFonts w:ascii="Calibri" w:cs="Calibri"/>
        </w:rPr>
        <w:t>, F. (2022) ‘</w:t>
      </w:r>
      <w:r w:rsidR="00E73FB7">
        <w:rPr>
          <w:rFonts w:ascii="Calibri" w:cs="Calibri"/>
        </w:rPr>
        <w:t>A</w:t>
      </w:r>
      <w:r w:rsidR="00E73FB7" w:rsidRPr="007F2CA4">
        <w:rPr>
          <w:rFonts w:ascii="Calibri" w:cs="Calibri"/>
        </w:rPr>
        <w:t xml:space="preserve"> possible mentoring model: the grow model</w:t>
      </w:r>
      <w:r w:rsidRPr="007F2CA4">
        <w:rPr>
          <w:rFonts w:ascii="Calibri" w:cs="Calibri"/>
        </w:rPr>
        <w:t xml:space="preserve">’, </w:t>
      </w:r>
      <w:proofErr w:type="spellStart"/>
      <w:r w:rsidRPr="007F2CA4">
        <w:rPr>
          <w:rFonts w:ascii="Calibri" w:cs="Calibri"/>
          <w:i/>
          <w:iCs/>
        </w:rPr>
        <w:t>Analele</w:t>
      </w:r>
      <w:proofErr w:type="spellEnd"/>
      <w:r w:rsidRPr="007F2CA4">
        <w:rPr>
          <w:rFonts w:ascii="Calibri" w:cs="Calibri"/>
          <w:i/>
          <w:iCs/>
        </w:rPr>
        <w:t xml:space="preserve"> </w:t>
      </w:r>
      <w:proofErr w:type="spellStart"/>
      <w:r w:rsidRPr="007F2CA4">
        <w:rPr>
          <w:rFonts w:ascii="Calibri" w:cs="Calibri"/>
          <w:i/>
          <w:iCs/>
        </w:rPr>
        <w:t>Universității</w:t>
      </w:r>
      <w:proofErr w:type="spellEnd"/>
      <w:r w:rsidRPr="007F2CA4">
        <w:rPr>
          <w:rFonts w:ascii="Calibri" w:cs="Calibri"/>
          <w:i/>
          <w:iCs/>
        </w:rPr>
        <w:t xml:space="preserve"> din Craiova. Annales de </w:t>
      </w:r>
      <w:proofErr w:type="spellStart"/>
      <w:r w:rsidRPr="007F2CA4">
        <w:rPr>
          <w:rFonts w:ascii="Calibri" w:cs="Calibri"/>
          <w:i/>
          <w:iCs/>
        </w:rPr>
        <w:t>l’Université</w:t>
      </w:r>
      <w:proofErr w:type="spellEnd"/>
      <w:r w:rsidRPr="007F2CA4">
        <w:rPr>
          <w:rFonts w:ascii="Calibri" w:cs="Calibri"/>
          <w:i/>
          <w:iCs/>
        </w:rPr>
        <w:t xml:space="preserve"> de Craiova = Annals of the University of Craiova. </w:t>
      </w:r>
      <w:proofErr w:type="spellStart"/>
      <w:r w:rsidRPr="007F2CA4">
        <w:rPr>
          <w:rFonts w:ascii="Calibri" w:cs="Calibri"/>
          <w:i/>
          <w:iCs/>
        </w:rPr>
        <w:t>Seria</w:t>
      </w:r>
      <w:proofErr w:type="spellEnd"/>
      <w:r w:rsidRPr="007F2CA4">
        <w:rPr>
          <w:rFonts w:ascii="Calibri" w:cs="Calibri"/>
          <w:i/>
          <w:iCs/>
        </w:rPr>
        <w:t xml:space="preserve"> </w:t>
      </w:r>
      <w:proofErr w:type="spellStart"/>
      <w:r w:rsidRPr="007F2CA4">
        <w:rPr>
          <w:rFonts w:ascii="Calibri" w:cs="Calibri"/>
          <w:i/>
          <w:iCs/>
        </w:rPr>
        <w:t>Psihologie</w:t>
      </w:r>
      <w:proofErr w:type="spellEnd"/>
      <w:r w:rsidRPr="007F2CA4">
        <w:rPr>
          <w:rFonts w:ascii="Calibri" w:cs="Calibri"/>
          <w:i/>
          <w:iCs/>
        </w:rPr>
        <w:t xml:space="preserve">, </w:t>
      </w:r>
      <w:proofErr w:type="spellStart"/>
      <w:r w:rsidRPr="007F2CA4">
        <w:rPr>
          <w:rFonts w:ascii="Calibri" w:cs="Calibri"/>
          <w:i/>
          <w:iCs/>
        </w:rPr>
        <w:t>pedagogie</w:t>
      </w:r>
      <w:proofErr w:type="spellEnd"/>
      <w:r w:rsidRPr="007F2CA4">
        <w:rPr>
          <w:rFonts w:ascii="Calibri" w:cs="Calibri"/>
        </w:rPr>
        <w:t>, 44(2), pp. 60–70. Available at: https://doi.org/10.52846/AUCPP.2022.2.05.</w:t>
      </w:r>
    </w:p>
    <w:p w14:paraId="5580154F" w14:textId="77777777" w:rsidR="007F2CA4" w:rsidRPr="007F2CA4" w:rsidRDefault="007F2CA4" w:rsidP="007F2CA4">
      <w:pPr>
        <w:pStyle w:val="Bibliography"/>
        <w:rPr>
          <w:rFonts w:ascii="Calibri" w:cs="Calibri"/>
        </w:rPr>
      </w:pPr>
      <w:proofErr w:type="spellStart"/>
      <w:r w:rsidRPr="007F2CA4">
        <w:rPr>
          <w:rFonts w:ascii="Calibri" w:cs="Calibri"/>
        </w:rPr>
        <w:t>Muzanenhamo</w:t>
      </w:r>
      <w:proofErr w:type="spellEnd"/>
      <w:r w:rsidRPr="007F2CA4">
        <w:rPr>
          <w:rFonts w:ascii="Calibri" w:cs="Calibri"/>
        </w:rPr>
        <w:t xml:space="preserve">, A. and </w:t>
      </w:r>
      <w:proofErr w:type="spellStart"/>
      <w:r w:rsidRPr="007F2CA4">
        <w:rPr>
          <w:rFonts w:ascii="Calibri" w:cs="Calibri"/>
        </w:rPr>
        <w:t>Muravha</w:t>
      </w:r>
      <w:proofErr w:type="spellEnd"/>
      <w:r w:rsidRPr="007F2CA4">
        <w:rPr>
          <w:rFonts w:ascii="Calibri" w:cs="Calibri"/>
        </w:rPr>
        <w:t xml:space="preserve">, M. (2025) ‘Effectiveness of coaching in enhancing entrepreneurs’ leadership skills for sustainability’, </w:t>
      </w:r>
      <w:r w:rsidRPr="007F2CA4">
        <w:rPr>
          <w:rFonts w:ascii="Calibri" w:cs="Calibri"/>
          <w:i/>
          <w:iCs/>
        </w:rPr>
        <w:t>International journal of research in business and social science</w:t>
      </w:r>
      <w:r w:rsidRPr="007F2CA4">
        <w:rPr>
          <w:rFonts w:ascii="Calibri" w:cs="Calibri"/>
        </w:rPr>
        <w:t>, 14(5), pp. 299–304. Available at: https://doi.org/10.20525/ijrbs.v14i5.4151.</w:t>
      </w:r>
    </w:p>
    <w:p w14:paraId="2DBE695E" w14:textId="77777777" w:rsidR="007F2CA4" w:rsidRPr="007F2CA4" w:rsidRDefault="007F2CA4" w:rsidP="007F2CA4">
      <w:pPr>
        <w:pStyle w:val="Bibliography"/>
        <w:rPr>
          <w:rFonts w:ascii="Calibri" w:cs="Calibri"/>
        </w:rPr>
      </w:pPr>
      <w:r w:rsidRPr="007F2CA4">
        <w:rPr>
          <w:rFonts w:ascii="Calibri" w:cs="Calibri"/>
        </w:rPr>
        <w:lastRenderedPageBreak/>
        <w:t xml:space="preserve">Panchal, S. and Riddell, P. (2020) ‘The GROWS model: Extending the GROW coaching model to support behavioural change’, </w:t>
      </w:r>
      <w:r w:rsidRPr="007F2CA4">
        <w:rPr>
          <w:rFonts w:ascii="Calibri" w:cs="Calibri"/>
          <w:i/>
          <w:iCs/>
        </w:rPr>
        <w:t>Coaching psychologist</w:t>
      </w:r>
      <w:r w:rsidRPr="007F2CA4">
        <w:rPr>
          <w:rFonts w:ascii="Calibri" w:cs="Calibri"/>
        </w:rPr>
        <w:t>, 16(2), pp. 12–24. Available at: https://doi.org/10.53841/bpstcp.2020.16.2.12.</w:t>
      </w:r>
    </w:p>
    <w:p w14:paraId="7CDD03AD" w14:textId="77777777" w:rsidR="007F2CA4" w:rsidRPr="007F2CA4" w:rsidRDefault="007F2CA4" w:rsidP="007F2CA4">
      <w:pPr>
        <w:pStyle w:val="Bibliography"/>
        <w:rPr>
          <w:rFonts w:ascii="Calibri" w:cs="Calibri"/>
        </w:rPr>
      </w:pPr>
      <w:r w:rsidRPr="007F2CA4">
        <w:rPr>
          <w:rFonts w:ascii="Calibri" w:cs="Calibri"/>
        </w:rPr>
        <w:t xml:space="preserve">Rosing, F., Boer, D. and </w:t>
      </w:r>
      <w:proofErr w:type="spellStart"/>
      <w:r w:rsidRPr="007F2CA4">
        <w:rPr>
          <w:rFonts w:ascii="Calibri" w:cs="Calibri"/>
        </w:rPr>
        <w:t>Buengeler</w:t>
      </w:r>
      <w:proofErr w:type="spellEnd"/>
      <w:r w:rsidRPr="007F2CA4">
        <w:rPr>
          <w:rFonts w:ascii="Calibri" w:cs="Calibri"/>
        </w:rPr>
        <w:t xml:space="preserve">, C. (2022) ‘When timing is key: How autocratic and democratic leadership relate to follower trust in emergency contexts’, </w:t>
      </w:r>
      <w:r w:rsidRPr="007F2CA4">
        <w:rPr>
          <w:rFonts w:ascii="Calibri" w:cs="Calibri"/>
          <w:i/>
          <w:iCs/>
        </w:rPr>
        <w:t>Frontiers in psychology</w:t>
      </w:r>
      <w:r w:rsidRPr="007F2CA4">
        <w:rPr>
          <w:rFonts w:ascii="Calibri" w:cs="Calibri"/>
        </w:rPr>
        <w:t>, 13, pp. 904605-. Available at: https://doi.org/10.3389/fpsyg.2022.904605.</w:t>
      </w:r>
    </w:p>
    <w:p w14:paraId="45E2FD75" w14:textId="77777777" w:rsidR="007F2CA4" w:rsidRPr="007F2CA4" w:rsidRDefault="007F2CA4" w:rsidP="007F2CA4">
      <w:pPr>
        <w:pStyle w:val="Bibliography"/>
        <w:rPr>
          <w:rFonts w:ascii="Calibri" w:cs="Calibri"/>
        </w:rPr>
      </w:pPr>
      <w:proofErr w:type="spellStart"/>
      <w:r w:rsidRPr="007F2CA4">
        <w:rPr>
          <w:rFonts w:ascii="Calibri" w:cs="Calibri"/>
        </w:rPr>
        <w:t>Spiroiu</w:t>
      </w:r>
      <w:proofErr w:type="spellEnd"/>
      <w:r w:rsidRPr="007F2CA4">
        <w:rPr>
          <w:rFonts w:ascii="Calibri" w:cs="Calibri"/>
        </w:rPr>
        <w:t xml:space="preserve">, F.I. and </w:t>
      </w:r>
      <w:proofErr w:type="spellStart"/>
      <w:r w:rsidRPr="007F2CA4">
        <w:rPr>
          <w:rFonts w:ascii="Calibri" w:cs="Calibri"/>
        </w:rPr>
        <w:t>Maranzan</w:t>
      </w:r>
      <w:proofErr w:type="spellEnd"/>
      <w:r w:rsidRPr="007F2CA4">
        <w:rPr>
          <w:rFonts w:ascii="Calibri" w:cs="Calibri"/>
        </w:rPr>
        <w:t xml:space="preserve">, K.A. (2025) ‘Cognitive‐Emotional Impact of Negative Interpretations of Ambiguous Social Information and Fear of Negative Evaluation on the Association Between Intolerance of Uncertainty and Social Anxiety Subtypes: A Cross‐Sectional Mediation Analysis’, </w:t>
      </w:r>
      <w:r w:rsidRPr="007F2CA4">
        <w:rPr>
          <w:rFonts w:ascii="Calibri" w:cs="Calibri"/>
          <w:i/>
          <w:iCs/>
        </w:rPr>
        <w:t>Scandinavian journal of psychology</w:t>
      </w:r>
      <w:r w:rsidRPr="007F2CA4">
        <w:rPr>
          <w:rFonts w:ascii="Calibri" w:cs="Calibri"/>
        </w:rPr>
        <w:t>, 66(6), pp. 882–896. Available at: https://doi.org/10.1111/sjop.13115.</w:t>
      </w:r>
    </w:p>
    <w:p w14:paraId="302243DA" w14:textId="77777777" w:rsidR="007F2CA4" w:rsidRPr="007F2CA4" w:rsidRDefault="007F2CA4" w:rsidP="007F2CA4">
      <w:pPr>
        <w:pStyle w:val="Bibliography"/>
        <w:rPr>
          <w:rFonts w:ascii="Calibri" w:cs="Calibri"/>
        </w:rPr>
      </w:pPr>
      <w:proofErr w:type="spellStart"/>
      <w:r w:rsidRPr="007F2CA4">
        <w:rPr>
          <w:rFonts w:ascii="Calibri" w:cs="Calibri"/>
        </w:rPr>
        <w:t>Sukhonthachit</w:t>
      </w:r>
      <w:proofErr w:type="spellEnd"/>
      <w:r w:rsidRPr="007F2CA4">
        <w:rPr>
          <w:rFonts w:ascii="Calibri" w:cs="Calibri"/>
        </w:rPr>
        <w:t xml:space="preserve">, P. </w:t>
      </w:r>
      <w:r w:rsidRPr="007F2CA4">
        <w:rPr>
          <w:rFonts w:ascii="Calibri" w:cs="Calibri"/>
          <w:i/>
          <w:iCs/>
        </w:rPr>
        <w:t>et al.</w:t>
      </w:r>
      <w:r w:rsidRPr="007F2CA4">
        <w:rPr>
          <w:rFonts w:ascii="Calibri" w:cs="Calibri"/>
        </w:rPr>
        <w:t xml:space="preserve"> (2024) ‘LEADERSHIP SKILLS FOR THE 21ST’, </w:t>
      </w:r>
      <w:proofErr w:type="spellStart"/>
      <w:r w:rsidRPr="007F2CA4">
        <w:rPr>
          <w:rFonts w:ascii="Calibri" w:cs="Calibri"/>
          <w:i/>
          <w:iCs/>
        </w:rPr>
        <w:t>Euromentor</w:t>
      </w:r>
      <w:proofErr w:type="spellEnd"/>
      <w:r w:rsidRPr="007F2CA4">
        <w:rPr>
          <w:rFonts w:ascii="Calibri" w:cs="Calibri"/>
          <w:i/>
          <w:iCs/>
        </w:rPr>
        <w:t xml:space="preserve"> journal</w:t>
      </w:r>
      <w:r w:rsidRPr="007F2CA4">
        <w:rPr>
          <w:rFonts w:ascii="Calibri" w:cs="Calibri"/>
        </w:rPr>
        <w:t>, 15(2), pp. 73–86.</w:t>
      </w:r>
    </w:p>
    <w:p w14:paraId="2D91CD93" w14:textId="77777777" w:rsidR="007F2CA4" w:rsidRPr="007F2CA4" w:rsidRDefault="007F2CA4" w:rsidP="007F2CA4">
      <w:pPr>
        <w:pStyle w:val="Bibliography"/>
        <w:rPr>
          <w:rFonts w:ascii="Calibri" w:cs="Calibri"/>
        </w:rPr>
      </w:pPr>
      <w:r w:rsidRPr="007F2CA4">
        <w:rPr>
          <w:rFonts w:ascii="Calibri" w:cs="Calibri"/>
        </w:rPr>
        <w:t xml:space="preserve">Tang, L. </w:t>
      </w:r>
      <w:r w:rsidRPr="007F2CA4">
        <w:rPr>
          <w:rFonts w:ascii="Calibri" w:cs="Calibri"/>
          <w:i/>
          <w:iCs/>
        </w:rPr>
        <w:t>et al.</w:t>
      </w:r>
      <w:r w:rsidRPr="007F2CA4">
        <w:rPr>
          <w:rFonts w:ascii="Calibri" w:cs="Calibri"/>
        </w:rPr>
        <w:t xml:space="preserve"> (2024) ‘Building a committed workforce: the synergistic effects of coaching leadership, organizational self-esteem, and learning goal orientation’, </w:t>
      </w:r>
      <w:r w:rsidRPr="007F2CA4">
        <w:rPr>
          <w:rFonts w:ascii="Calibri" w:cs="Calibri"/>
          <w:i/>
          <w:iCs/>
        </w:rPr>
        <w:t>Frontiers in psychology</w:t>
      </w:r>
      <w:r w:rsidRPr="007F2CA4">
        <w:rPr>
          <w:rFonts w:ascii="Calibri" w:cs="Calibri"/>
        </w:rPr>
        <w:t>, 15, pp. 1423540-. Available at: https://doi.org/10.3389/fpsyg.2024.1423540.</w:t>
      </w:r>
    </w:p>
    <w:p w14:paraId="4D884FE7" w14:textId="77777777" w:rsidR="007F2CA4" w:rsidRPr="007F2CA4" w:rsidRDefault="007F2CA4" w:rsidP="007F2CA4">
      <w:pPr>
        <w:pStyle w:val="Bibliography"/>
        <w:rPr>
          <w:rFonts w:ascii="Calibri" w:cs="Calibri"/>
        </w:rPr>
      </w:pPr>
      <w:r w:rsidRPr="007F2CA4">
        <w:rPr>
          <w:rFonts w:ascii="Calibri" w:cs="Calibri"/>
        </w:rPr>
        <w:t xml:space="preserve">Tee David and Passmore Jonathan (2022) </w:t>
      </w:r>
      <w:r w:rsidRPr="007F2CA4">
        <w:rPr>
          <w:rFonts w:ascii="Calibri" w:cs="Calibri"/>
          <w:i/>
          <w:iCs/>
        </w:rPr>
        <w:t>Coaching practiced</w:t>
      </w:r>
      <w:r w:rsidRPr="007F2CA4">
        <w:rPr>
          <w:rFonts w:ascii="Calibri" w:cs="Calibri"/>
        </w:rPr>
        <w:t>. Hoboken, New Jersey: John Wiley &amp; Sons (BPS textbooks in psychology series).</w:t>
      </w:r>
    </w:p>
    <w:p w14:paraId="016E200C" w14:textId="77777777" w:rsidR="007F2CA4" w:rsidRPr="007F2CA4" w:rsidRDefault="007F2CA4" w:rsidP="007F2CA4">
      <w:pPr>
        <w:pStyle w:val="Bibliography"/>
        <w:rPr>
          <w:rFonts w:ascii="Calibri" w:cs="Calibri"/>
        </w:rPr>
      </w:pPr>
      <w:r w:rsidRPr="007F2CA4">
        <w:rPr>
          <w:rFonts w:ascii="Calibri" w:cs="Calibri"/>
        </w:rPr>
        <w:t xml:space="preserve">Varela, S.M. </w:t>
      </w:r>
      <w:r w:rsidRPr="007F2CA4">
        <w:rPr>
          <w:rFonts w:ascii="Calibri" w:cs="Calibri"/>
          <w:i/>
          <w:iCs/>
        </w:rPr>
        <w:t>et al.</w:t>
      </w:r>
      <w:r w:rsidRPr="007F2CA4">
        <w:rPr>
          <w:rFonts w:ascii="Calibri" w:cs="Calibri"/>
        </w:rPr>
        <w:t xml:space="preserve"> (2020) ‘Promoting positive development: Coaches as trainers in sports‐based resilience programs’, </w:t>
      </w:r>
      <w:r w:rsidRPr="007F2CA4">
        <w:rPr>
          <w:rFonts w:ascii="Calibri" w:cs="Calibri"/>
          <w:i/>
          <w:iCs/>
        </w:rPr>
        <w:t>The Australian journal of rural health</w:t>
      </w:r>
      <w:r w:rsidRPr="007F2CA4">
        <w:rPr>
          <w:rFonts w:ascii="Calibri" w:cs="Calibri"/>
        </w:rPr>
        <w:t>, 28(2), pp. 209–214. Available at: https://doi.org/10.1111/ajr.12626.</w:t>
      </w:r>
    </w:p>
    <w:p w14:paraId="78D018A4" w14:textId="77777777" w:rsidR="007F2CA4" w:rsidRPr="007F2CA4" w:rsidRDefault="007F2CA4" w:rsidP="007F2CA4">
      <w:pPr>
        <w:pStyle w:val="Bibliography"/>
        <w:rPr>
          <w:rFonts w:ascii="Calibri" w:cs="Calibri"/>
        </w:rPr>
      </w:pPr>
      <w:r w:rsidRPr="007F2CA4">
        <w:rPr>
          <w:rFonts w:ascii="Calibri" w:cs="Calibri"/>
        </w:rPr>
        <w:t xml:space="preserve">Viera, C.A. (2021) ‘A Comparison of Mentoring and Coaching: What’s the Difference?’, </w:t>
      </w:r>
      <w:r w:rsidRPr="007F2CA4">
        <w:rPr>
          <w:rFonts w:ascii="Calibri" w:cs="Calibri"/>
          <w:i/>
          <w:iCs/>
        </w:rPr>
        <w:t>Performance improvement (International Society for Performance Improvement)</w:t>
      </w:r>
      <w:r w:rsidRPr="007F2CA4">
        <w:rPr>
          <w:rFonts w:ascii="Calibri" w:cs="Calibri"/>
        </w:rPr>
        <w:t>, 60(7), pp. 13–20. Available at: https://doi.org/10.1002/pfi.21993.</w:t>
      </w:r>
    </w:p>
    <w:p w14:paraId="624E32D4" w14:textId="77777777" w:rsidR="007F2CA4" w:rsidRPr="007F2CA4" w:rsidRDefault="007F2CA4" w:rsidP="007F2CA4">
      <w:pPr>
        <w:pStyle w:val="Bibliography"/>
        <w:rPr>
          <w:rFonts w:ascii="Calibri" w:cs="Calibri"/>
        </w:rPr>
      </w:pPr>
      <w:r w:rsidRPr="007F2CA4">
        <w:rPr>
          <w:rFonts w:ascii="Calibri" w:cs="Calibri"/>
        </w:rPr>
        <w:t xml:space="preserve">Walker, K. (2024) ‘Employee feedback: how to provide feedback and recognition regularly’, </w:t>
      </w:r>
      <w:r w:rsidRPr="007F2CA4">
        <w:rPr>
          <w:rFonts w:ascii="Calibri" w:cs="Calibri"/>
          <w:i/>
          <w:iCs/>
        </w:rPr>
        <w:t>Strategic HR review</w:t>
      </w:r>
      <w:r w:rsidRPr="007F2CA4">
        <w:rPr>
          <w:rFonts w:ascii="Calibri" w:cs="Calibri"/>
        </w:rPr>
        <w:t>, 23(2), pp. 46–50. Available at: https://doi.org/10.1108/SHR-12-2023-0069.</w:t>
      </w:r>
    </w:p>
    <w:p w14:paraId="6D00DFEE" w14:textId="77777777" w:rsidR="007F2CA4" w:rsidRPr="007F2CA4" w:rsidRDefault="007F2CA4" w:rsidP="007F2CA4">
      <w:pPr>
        <w:pStyle w:val="Bibliography"/>
        <w:rPr>
          <w:rFonts w:ascii="Calibri" w:cs="Calibri"/>
        </w:rPr>
      </w:pPr>
      <w:r w:rsidRPr="007F2CA4">
        <w:rPr>
          <w:rFonts w:ascii="Calibri" w:cs="Calibri"/>
        </w:rPr>
        <w:t xml:space="preserve">Wang, X. </w:t>
      </w:r>
      <w:r w:rsidRPr="007F2CA4">
        <w:rPr>
          <w:rFonts w:ascii="Calibri" w:cs="Calibri"/>
          <w:i/>
          <w:iCs/>
        </w:rPr>
        <w:t>et al.</w:t>
      </w:r>
      <w:r w:rsidRPr="007F2CA4">
        <w:rPr>
          <w:rFonts w:ascii="Calibri" w:cs="Calibri"/>
        </w:rPr>
        <w:t xml:space="preserve"> (2024) ‘Situational leadership theory in nursing management: a scoping review’, </w:t>
      </w:r>
      <w:r w:rsidRPr="007F2CA4">
        <w:rPr>
          <w:rFonts w:ascii="Calibri" w:cs="Calibri"/>
          <w:i/>
          <w:iCs/>
        </w:rPr>
        <w:t>BMC nursing</w:t>
      </w:r>
      <w:r w:rsidRPr="007F2CA4">
        <w:rPr>
          <w:rFonts w:ascii="Calibri" w:cs="Calibri"/>
        </w:rPr>
        <w:t>, 23(1), pp. 930–16. Available at: https://doi.org/10.1186/s12912-024-02582-9.</w:t>
      </w:r>
    </w:p>
    <w:p w14:paraId="487015ED" w14:textId="559BA366" w:rsidR="00695568" w:rsidRDefault="006108EB" w:rsidP="007F2CA4">
      <w:pPr>
        <w:pStyle w:val="Bibliography"/>
      </w:pPr>
      <w:r>
        <w:fldChar w:fldCharType="end"/>
      </w:r>
    </w:p>
    <w:sectPr w:rsidR="00695568">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C46790" w14:textId="77777777" w:rsidR="00ED7C08" w:rsidRDefault="00ED7C08" w:rsidP="00E73FB7">
      <w:r>
        <w:separator/>
      </w:r>
    </w:p>
  </w:endnote>
  <w:endnote w:type="continuationSeparator" w:id="0">
    <w:p w14:paraId="5834AC5D" w14:textId="77777777" w:rsidR="00ED7C08" w:rsidRDefault="00ED7C08" w:rsidP="00E7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4369909"/>
      <w:docPartObj>
        <w:docPartGallery w:val="Page Numbers (Bottom of Page)"/>
        <w:docPartUnique/>
      </w:docPartObj>
    </w:sdtPr>
    <w:sdtContent>
      <w:p w14:paraId="5FF42C5A" w14:textId="4F637881" w:rsidR="00E73FB7" w:rsidRDefault="00E73FB7" w:rsidP="0094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AC382E" w14:textId="77777777" w:rsidR="00E73FB7" w:rsidRDefault="00E73FB7" w:rsidP="00E73F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0485714"/>
      <w:docPartObj>
        <w:docPartGallery w:val="Page Numbers (Bottom of Page)"/>
        <w:docPartUnique/>
      </w:docPartObj>
    </w:sdtPr>
    <w:sdtContent>
      <w:p w14:paraId="30669B0E" w14:textId="68952E32" w:rsidR="00E73FB7" w:rsidRDefault="00E73FB7" w:rsidP="009479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99FBEC6" w14:textId="77777777" w:rsidR="00E73FB7" w:rsidRDefault="00E73FB7" w:rsidP="00E73F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51A52" w14:textId="77777777" w:rsidR="00ED7C08" w:rsidRDefault="00ED7C08" w:rsidP="00E73FB7">
      <w:r>
        <w:separator/>
      </w:r>
    </w:p>
  </w:footnote>
  <w:footnote w:type="continuationSeparator" w:id="0">
    <w:p w14:paraId="203CC134" w14:textId="77777777" w:rsidR="00ED7C08" w:rsidRDefault="00ED7C08" w:rsidP="00E73F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2D2"/>
    <w:rsid w:val="00002957"/>
    <w:rsid w:val="000029E7"/>
    <w:rsid w:val="00007595"/>
    <w:rsid w:val="00007EDE"/>
    <w:rsid w:val="00010F48"/>
    <w:rsid w:val="0001314F"/>
    <w:rsid w:val="00016011"/>
    <w:rsid w:val="00041275"/>
    <w:rsid w:val="00041F4B"/>
    <w:rsid w:val="000461CC"/>
    <w:rsid w:val="000468B2"/>
    <w:rsid w:val="000530E2"/>
    <w:rsid w:val="00062E15"/>
    <w:rsid w:val="00072833"/>
    <w:rsid w:val="000772BF"/>
    <w:rsid w:val="00081C58"/>
    <w:rsid w:val="00084F75"/>
    <w:rsid w:val="000856B8"/>
    <w:rsid w:val="00086F44"/>
    <w:rsid w:val="00087CAA"/>
    <w:rsid w:val="00093F85"/>
    <w:rsid w:val="00095AC6"/>
    <w:rsid w:val="000A23AF"/>
    <w:rsid w:val="000A4771"/>
    <w:rsid w:val="000A65A1"/>
    <w:rsid w:val="000C0DA7"/>
    <w:rsid w:val="000C1869"/>
    <w:rsid w:val="000C2BF9"/>
    <w:rsid w:val="000C432E"/>
    <w:rsid w:val="000C7C93"/>
    <w:rsid w:val="000D50E6"/>
    <w:rsid w:val="000E2A82"/>
    <w:rsid w:val="000E3DB4"/>
    <w:rsid w:val="000E4646"/>
    <w:rsid w:val="000E4C09"/>
    <w:rsid w:val="000F65F8"/>
    <w:rsid w:val="001031AB"/>
    <w:rsid w:val="0011133E"/>
    <w:rsid w:val="001116D1"/>
    <w:rsid w:val="00112B40"/>
    <w:rsid w:val="0011678D"/>
    <w:rsid w:val="0014156B"/>
    <w:rsid w:val="00141BDD"/>
    <w:rsid w:val="0014293F"/>
    <w:rsid w:val="00144CC6"/>
    <w:rsid w:val="00150C70"/>
    <w:rsid w:val="001542D6"/>
    <w:rsid w:val="00154CDA"/>
    <w:rsid w:val="00157543"/>
    <w:rsid w:val="0015790D"/>
    <w:rsid w:val="001656FA"/>
    <w:rsid w:val="001664FC"/>
    <w:rsid w:val="00166EF3"/>
    <w:rsid w:val="00170326"/>
    <w:rsid w:val="00176031"/>
    <w:rsid w:val="00176954"/>
    <w:rsid w:val="00183227"/>
    <w:rsid w:val="0018489A"/>
    <w:rsid w:val="0018525D"/>
    <w:rsid w:val="001906A1"/>
    <w:rsid w:val="001958E4"/>
    <w:rsid w:val="001A1476"/>
    <w:rsid w:val="001C09DD"/>
    <w:rsid w:val="001C436E"/>
    <w:rsid w:val="001C6C52"/>
    <w:rsid w:val="001C7582"/>
    <w:rsid w:val="001D1516"/>
    <w:rsid w:val="001D3FCB"/>
    <w:rsid w:val="001E3A17"/>
    <w:rsid w:val="001F007D"/>
    <w:rsid w:val="001F4F30"/>
    <w:rsid w:val="001F5041"/>
    <w:rsid w:val="001F7821"/>
    <w:rsid w:val="00200A34"/>
    <w:rsid w:val="00202F26"/>
    <w:rsid w:val="002052FE"/>
    <w:rsid w:val="00214BD5"/>
    <w:rsid w:val="00236B0C"/>
    <w:rsid w:val="002450BB"/>
    <w:rsid w:val="00251E61"/>
    <w:rsid w:val="00252BE7"/>
    <w:rsid w:val="0025679B"/>
    <w:rsid w:val="00257B30"/>
    <w:rsid w:val="002623D0"/>
    <w:rsid w:val="00265505"/>
    <w:rsid w:val="00266B21"/>
    <w:rsid w:val="00271167"/>
    <w:rsid w:val="00272405"/>
    <w:rsid w:val="00272BC0"/>
    <w:rsid w:val="00273ABC"/>
    <w:rsid w:val="0027708A"/>
    <w:rsid w:val="002810CC"/>
    <w:rsid w:val="002905F9"/>
    <w:rsid w:val="00295779"/>
    <w:rsid w:val="0029761A"/>
    <w:rsid w:val="002A0D3E"/>
    <w:rsid w:val="002A2AAC"/>
    <w:rsid w:val="002A2BC1"/>
    <w:rsid w:val="002B0E60"/>
    <w:rsid w:val="002C01FD"/>
    <w:rsid w:val="002C5979"/>
    <w:rsid w:val="002C5D6C"/>
    <w:rsid w:val="002D1177"/>
    <w:rsid w:val="002D28DE"/>
    <w:rsid w:val="002D68F6"/>
    <w:rsid w:val="002D6BAB"/>
    <w:rsid w:val="002E182E"/>
    <w:rsid w:val="002E7810"/>
    <w:rsid w:val="002F0FE3"/>
    <w:rsid w:val="002F1ECB"/>
    <w:rsid w:val="002F2220"/>
    <w:rsid w:val="002F366B"/>
    <w:rsid w:val="003019E7"/>
    <w:rsid w:val="003047FC"/>
    <w:rsid w:val="00311A32"/>
    <w:rsid w:val="00316CBE"/>
    <w:rsid w:val="0032037C"/>
    <w:rsid w:val="0032490D"/>
    <w:rsid w:val="00330F35"/>
    <w:rsid w:val="003342D2"/>
    <w:rsid w:val="00336FCE"/>
    <w:rsid w:val="00343097"/>
    <w:rsid w:val="003462AB"/>
    <w:rsid w:val="00346F4E"/>
    <w:rsid w:val="003509D4"/>
    <w:rsid w:val="003522C1"/>
    <w:rsid w:val="00352B48"/>
    <w:rsid w:val="00357930"/>
    <w:rsid w:val="003738F2"/>
    <w:rsid w:val="00374465"/>
    <w:rsid w:val="003830E3"/>
    <w:rsid w:val="00385DA9"/>
    <w:rsid w:val="003901E9"/>
    <w:rsid w:val="00390621"/>
    <w:rsid w:val="00394D42"/>
    <w:rsid w:val="003A6BBB"/>
    <w:rsid w:val="003A6F32"/>
    <w:rsid w:val="003B4A70"/>
    <w:rsid w:val="003B632F"/>
    <w:rsid w:val="003B66D9"/>
    <w:rsid w:val="003B772C"/>
    <w:rsid w:val="003C261D"/>
    <w:rsid w:val="003C28A7"/>
    <w:rsid w:val="003D605A"/>
    <w:rsid w:val="003D6825"/>
    <w:rsid w:val="003E290F"/>
    <w:rsid w:val="003F24DD"/>
    <w:rsid w:val="003F66B1"/>
    <w:rsid w:val="003F7825"/>
    <w:rsid w:val="00400417"/>
    <w:rsid w:val="00415E35"/>
    <w:rsid w:val="0042718B"/>
    <w:rsid w:val="0043098A"/>
    <w:rsid w:val="0043604C"/>
    <w:rsid w:val="00441B35"/>
    <w:rsid w:val="004427D1"/>
    <w:rsid w:val="00443DBA"/>
    <w:rsid w:val="00444809"/>
    <w:rsid w:val="004559E8"/>
    <w:rsid w:val="00457E04"/>
    <w:rsid w:val="00474AD1"/>
    <w:rsid w:val="00474B28"/>
    <w:rsid w:val="00476F57"/>
    <w:rsid w:val="00477C22"/>
    <w:rsid w:val="0048398D"/>
    <w:rsid w:val="0048627E"/>
    <w:rsid w:val="0048637D"/>
    <w:rsid w:val="00487985"/>
    <w:rsid w:val="00497215"/>
    <w:rsid w:val="004A0AB0"/>
    <w:rsid w:val="004B526D"/>
    <w:rsid w:val="004C52D2"/>
    <w:rsid w:val="004D4A84"/>
    <w:rsid w:val="004D55CB"/>
    <w:rsid w:val="004E05D6"/>
    <w:rsid w:val="004E1C8F"/>
    <w:rsid w:val="004F1708"/>
    <w:rsid w:val="004F3BCE"/>
    <w:rsid w:val="004F4E34"/>
    <w:rsid w:val="00503DC9"/>
    <w:rsid w:val="005169DE"/>
    <w:rsid w:val="00525126"/>
    <w:rsid w:val="00526726"/>
    <w:rsid w:val="00530A98"/>
    <w:rsid w:val="00530C3D"/>
    <w:rsid w:val="0053191F"/>
    <w:rsid w:val="005502D2"/>
    <w:rsid w:val="0055507E"/>
    <w:rsid w:val="00570479"/>
    <w:rsid w:val="0057061D"/>
    <w:rsid w:val="00571CED"/>
    <w:rsid w:val="00574B33"/>
    <w:rsid w:val="0058235E"/>
    <w:rsid w:val="00582AB9"/>
    <w:rsid w:val="005855D3"/>
    <w:rsid w:val="005A0C1E"/>
    <w:rsid w:val="005B57E4"/>
    <w:rsid w:val="005C7813"/>
    <w:rsid w:val="005D34AB"/>
    <w:rsid w:val="005D5944"/>
    <w:rsid w:val="005D6890"/>
    <w:rsid w:val="005E46F2"/>
    <w:rsid w:val="005F3314"/>
    <w:rsid w:val="005F43B6"/>
    <w:rsid w:val="005F45C4"/>
    <w:rsid w:val="006033FD"/>
    <w:rsid w:val="0060506B"/>
    <w:rsid w:val="006054EC"/>
    <w:rsid w:val="00607EFD"/>
    <w:rsid w:val="006108EB"/>
    <w:rsid w:val="00615903"/>
    <w:rsid w:val="00616612"/>
    <w:rsid w:val="00622C4E"/>
    <w:rsid w:val="00640462"/>
    <w:rsid w:val="0064271B"/>
    <w:rsid w:val="00647D87"/>
    <w:rsid w:val="00654B71"/>
    <w:rsid w:val="0065706D"/>
    <w:rsid w:val="006627AB"/>
    <w:rsid w:val="00663343"/>
    <w:rsid w:val="006666E7"/>
    <w:rsid w:val="00666D58"/>
    <w:rsid w:val="00673864"/>
    <w:rsid w:val="00674078"/>
    <w:rsid w:val="006921A2"/>
    <w:rsid w:val="00695568"/>
    <w:rsid w:val="006A1842"/>
    <w:rsid w:val="006A1ED4"/>
    <w:rsid w:val="006A7553"/>
    <w:rsid w:val="006B4B71"/>
    <w:rsid w:val="006D119D"/>
    <w:rsid w:val="006D616C"/>
    <w:rsid w:val="006E5C16"/>
    <w:rsid w:val="006F03E2"/>
    <w:rsid w:val="006F2EE9"/>
    <w:rsid w:val="006F3912"/>
    <w:rsid w:val="006F66FB"/>
    <w:rsid w:val="007041C2"/>
    <w:rsid w:val="00705933"/>
    <w:rsid w:val="00710D8E"/>
    <w:rsid w:val="0071142B"/>
    <w:rsid w:val="00717F87"/>
    <w:rsid w:val="00726840"/>
    <w:rsid w:val="007463F2"/>
    <w:rsid w:val="007522BD"/>
    <w:rsid w:val="007524D6"/>
    <w:rsid w:val="00752B41"/>
    <w:rsid w:val="0075623F"/>
    <w:rsid w:val="00762559"/>
    <w:rsid w:val="00763CDC"/>
    <w:rsid w:val="007673AE"/>
    <w:rsid w:val="00772ED7"/>
    <w:rsid w:val="007859EE"/>
    <w:rsid w:val="00797DFF"/>
    <w:rsid w:val="007A3967"/>
    <w:rsid w:val="007B0D24"/>
    <w:rsid w:val="007B2AAE"/>
    <w:rsid w:val="007C47A9"/>
    <w:rsid w:val="007D18C3"/>
    <w:rsid w:val="007D257D"/>
    <w:rsid w:val="007D7F7A"/>
    <w:rsid w:val="007E02A3"/>
    <w:rsid w:val="007E0B5E"/>
    <w:rsid w:val="007E7841"/>
    <w:rsid w:val="007F2CA4"/>
    <w:rsid w:val="007F2CA9"/>
    <w:rsid w:val="007F3235"/>
    <w:rsid w:val="007F49D8"/>
    <w:rsid w:val="007F5CBD"/>
    <w:rsid w:val="008032D3"/>
    <w:rsid w:val="008050F1"/>
    <w:rsid w:val="0081114C"/>
    <w:rsid w:val="00812D1D"/>
    <w:rsid w:val="00821144"/>
    <w:rsid w:val="00823E0C"/>
    <w:rsid w:val="00830491"/>
    <w:rsid w:val="00831B4F"/>
    <w:rsid w:val="0083613C"/>
    <w:rsid w:val="008437CD"/>
    <w:rsid w:val="00851EE7"/>
    <w:rsid w:val="00860250"/>
    <w:rsid w:val="008605C1"/>
    <w:rsid w:val="0087434D"/>
    <w:rsid w:val="0087456B"/>
    <w:rsid w:val="008774DF"/>
    <w:rsid w:val="00884474"/>
    <w:rsid w:val="00887961"/>
    <w:rsid w:val="00895C38"/>
    <w:rsid w:val="00896D7B"/>
    <w:rsid w:val="008A25B3"/>
    <w:rsid w:val="008B0E1D"/>
    <w:rsid w:val="008B2813"/>
    <w:rsid w:val="008C4915"/>
    <w:rsid w:val="008C6D29"/>
    <w:rsid w:val="008C75D1"/>
    <w:rsid w:val="008D08D1"/>
    <w:rsid w:val="008D4AA9"/>
    <w:rsid w:val="008D7ECB"/>
    <w:rsid w:val="008E37E2"/>
    <w:rsid w:val="008E44D1"/>
    <w:rsid w:val="008F239B"/>
    <w:rsid w:val="008F5FB4"/>
    <w:rsid w:val="009309D8"/>
    <w:rsid w:val="00930B6A"/>
    <w:rsid w:val="00940818"/>
    <w:rsid w:val="00942BBB"/>
    <w:rsid w:val="00946131"/>
    <w:rsid w:val="009472C3"/>
    <w:rsid w:val="00955B0F"/>
    <w:rsid w:val="00955DA2"/>
    <w:rsid w:val="00975719"/>
    <w:rsid w:val="0098327D"/>
    <w:rsid w:val="00985588"/>
    <w:rsid w:val="00985699"/>
    <w:rsid w:val="00991FF5"/>
    <w:rsid w:val="009926AD"/>
    <w:rsid w:val="009A02FE"/>
    <w:rsid w:val="009A3161"/>
    <w:rsid w:val="009A4760"/>
    <w:rsid w:val="009B48C7"/>
    <w:rsid w:val="009C429C"/>
    <w:rsid w:val="009C5A47"/>
    <w:rsid w:val="009C6880"/>
    <w:rsid w:val="009D1C2C"/>
    <w:rsid w:val="009D1C96"/>
    <w:rsid w:val="009D30DA"/>
    <w:rsid w:val="009D7650"/>
    <w:rsid w:val="009D7E51"/>
    <w:rsid w:val="009E326A"/>
    <w:rsid w:val="009F29B4"/>
    <w:rsid w:val="00A01C0D"/>
    <w:rsid w:val="00A166FF"/>
    <w:rsid w:val="00A25E78"/>
    <w:rsid w:val="00A319F5"/>
    <w:rsid w:val="00A32050"/>
    <w:rsid w:val="00A3570E"/>
    <w:rsid w:val="00A44581"/>
    <w:rsid w:val="00A51617"/>
    <w:rsid w:val="00A53D28"/>
    <w:rsid w:val="00A55D5F"/>
    <w:rsid w:val="00A60300"/>
    <w:rsid w:val="00A6186C"/>
    <w:rsid w:val="00A63607"/>
    <w:rsid w:val="00A7198F"/>
    <w:rsid w:val="00A82B89"/>
    <w:rsid w:val="00A921B9"/>
    <w:rsid w:val="00A9589E"/>
    <w:rsid w:val="00AB4F37"/>
    <w:rsid w:val="00AC27D0"/>
    <w:rsid w:val="00AC55FD"/>
    <w:rsid w:val="00AC62D1"/>
    <w:rsid w:val="00AD2928"/>
    <w:rsid w:val="00AD41E0"/>
    <w:rsid w:val="00AE057F"/>
    <w:rsid w:val="00AE20BE"/>
    <w:rsid w:val="00AE28FB"/>
    <w:rsid w:val="00AE403A"/>
    <w:rsid w:val="00AE5DBD"/>
    <w:rsid w:val="00AE6AC7"/>
    <w:rsid w:val="00AE7A73"/>
    <w:rsid w:val="00AF6554"/>
    <w:rsid w:val="00B15AEA"/>
    <w:rsid w:val="00B15FE9"/>
    <w:rsid w:val="00B227DD"/>
    <w:rsid w:val="00B2361B"/>
    <w:rsid w:val="00B25E70"/>
    <w:rsid w:val="00B30224"/>
    <w:rsid w:val="00B320FD"/>
    <w:rsid w:val="00B37867"/>
    <w:rsid w:val="00B40949"/>
    <w:rsid w:val="00B4323C"/>
    <w:rsid w:val="00B56E5C"/>
    <w:rsid w:val="00B571BA"/>
    <w:rsid w:val="00B61497"/>
    <w:rsid w:val="00B668C6"/>
    <w:rsid w:val="00B74082"/>
    <w:rsid w:val="00B82DA2"/>
    <w:rsid w:val="00B834D3"/>
    <w:rsid w:val="00B84800"/>
    <w:rsid w:val="00B86FF5"/>
    <w:rsid w:val="00B923B2"/>
    <w:rsid w:val="00B9257B"/>
    <w:rsid w:val="00B92CEA"/>
    <w:rsid w:val="00B96A51"/>
    <w:rsid w:val="00BA0A9E"/>
    <w:rsid w:val="00BA0F52"/>
    <w:rsid w:val="00BA2310"/>
    <w:rsid w:val="00BA3C89"/>
    <w:rsid w:val="00BB5464"/>
    <w:rsid w:val="00BB5E12"/>
    <w:rsid w:val="00BB74C7"/>
    <w:rsid w:val="00BC262D"/>
    <w:rsid w:val="00BC44D6"/>
    <w:rsid w:val="00BC5443"/>
    <w:rsid w:val="00BD14E2"/>
    <w:rsid w:val="00BD3AE5"/>
    <w:rsid w:val="00BE382C"/>
    <w:rsid w:val="00BE5198"/>
    <w:rsid w:val="00BE5B5D"/>
    <w:rsid w:val="00BF19B2"/>
    <w:rsid w:val="00BF4A92"/>
    <w:rsid w:val="00C01757"/>
    <w:rsid w:val="00C022EA"/>
    <w:rsid w:val="00C10C08"/>
    <w:rsid w:val="00C21A18"/>
    <w:rsid w:val="00C26B9A"/>
    <w:rsid w:val="00C306D0"/>
    <w:rsid w:val="00C3336A"/>
    <w:rsid w:val="00C4212A"/>
    <w:rsid w:val="00C47514"/>
    <w:rsid w:val="00C65F0A"/>
    <w:rsid w:val="00C738D0"/>
    <w:rsid w:val="00C75F14"/>
    <w:rsid w:val="00C8112B"/>
    <w:rsid w:val="00C871E3"/>
    <w:rsid w:val="00C90662"/>
    <w:rsid w:val="00C924FC"/>
    <w:rsid w:val="00C976E0"/>
    <w:rsid w:val="00CA1C6F"/>
    <w:rsid w:val="00CA2DFB"/>
    <w:rsid w:val="00CA3130"/>
    <w:rsid w:val="00CB7573"/>
    <w:rsid w:val="00CC2356"/>
    <w:rsid w:val="00CD035C"/>
    <w:rsid w:val="00CD2D93"/>
    <w:rsid w:val="00CD6E08"/>
    <w:rsid w:val="00CE01C5"/>
    <w:rsid w:val="00CE23BD"/>
    <w:rsid w:val="00CE5376"/>
    <w:rsid w:val="00CF02C7"/>
    <w:rsid w:val="00D031AE"/>
    <w:rsid w:val="00D154A8"/>
    <w:rsid w:val="00D1640E"/>
    <w:rsid w:val="00D24379"/>
    <w:rsid w:val="00D2568F"/>
    <w:rsid w:val="00D30E70"/>
    <w:rsid w:val="00D37877"/>
    <w:rsid w:val="00D37A80"/>
    <w:rsid w:val="00D413F9"/>
    <w:rsid w:val="00D46999"/>
    <w:rsid w:val="00D46DF1"/>
    <w:rsid w:val="00D51F95"/>
    <w:rsid w:val="00D53FAA"/>
    <w:rsid w:val="00D569F2"/>
    <w:rsid w:val="00D56C98"/>
    <w:rsid w:val="00D64C77"/>
    <w:rsid w:val="00D65EEF"/>
    <w:rsid w:val="00D67DB3"/>
    <w:rsid w:val="00D9580F"/>
    <w:rsid w:val="00D96373"/>
    <w:rsid w:val="00DA0AE1"/>
    <w:rsid w:val="00DA2F52"/>
    <w:rsid w:val="00DB3359"/>
    <w:rsid w:val="00DB544E"/>
    <w:rsid w:val="00DB5597"/>
    <w:rsid w:val="00DC4AEA"/>
    <w:rsid w:val="00DC6142"/>
    <w:rsid w:val="00DC67D7"/>
    <w:rsid w:val="00DD3C5D"/>
    <w:rsid w:val="00DD505E"/>
    <w:rsid w:val="00DD5F69"/>
    <w:rsid w:val="00DE0A2D"/>
    <w:rsid w:val="00DE0AC2"/>
    <w:rsid w:val="00DE13E0"/>
    <w:rsid w:val="00DE3BD4"/>
    <w:rsid w:val="00DE5FD2"/>
    <w:rsid w:val="00DF7154"/>
    <w:rsid w:val="00E0504E"/>
    <w:rsid w:val="00E11F90"/>
    <w:rsid w:val="00E16F5A"/>
    <w:rsid w:val="00E21765"/>
    <w:rsid w:val="00E227A8"/>
    <w:rsid w:val="00E35B1B"/>
    <w:rsid w:val="00E42B41"/>
    <w:rsid w:val="00E44E67"/>
    <w:rsid w:val="00E5179B"/>
    <w:rsid w:val="00E53633"/>
    <w:rsid w:val="00E62EBD"/>
    <w:rsid w:val="00E73FB7"/>
    <w:rsid w:val="00E777B3"/>
    <w:rsid w:val="00E91E7C"/>
    <w:rsid w:val="00E96828"/>
    <w:rsid w:val="00E96B70"/>
    <w:rsid w:val="00EA256E"/>
    <w:rsid w:val="00EA58AD"/>
    <w:rsid w:val="00EA6EC1"/>
    <w:rsid w:val="00ED2D25"/>
    <w:rsid w:val="00ED3256"/>
    <w:rsid w:val="00ED4C26"/>
    <w:rsid w:val="00ED6CCE"/>
    <w:rsid w:val="00ED7C08"/>
    <w:rsid w:val="00EE53A0"/>
    <w:rsid w:val="00EF2788"/>
    <w:rsid w:val="00EF5B2E"/>
    <w:rsid w:val="00EF7F28"/>
    <w:rsid w:val="00F006FD"/>
    <w:rsid w:val="00F02561"/>
    <w:rsid w:val="00F051AC"/>
    <w:rsid w:val="00F12B06"/>
    <w:rsid w:val="00F17A9E"/>
    <w:rsid w:val="00F23108"/>
    <w:rsid w:val="00F40805"/>
    <w:rsid w:val="00F40B4A"/>
    <w:rsid w:val="00F447BF"/>
    <w:rsid w:val="00F508E7"/>
    <w:rsid w:val="00F56A91"/>
    <w:rsid w:val="00F57BEE"/>
    <w:rsid w:val="00F6252D"/>
    <w:rsid w:val="00F62C0B"/>
    <w:rsid w:val="00F77997"/>
    <w:rsid w:val="00F82611"/>
    <w:rsid w:val="00F84930"/>
    <w:rsid w:val="00F856E7"/>
    <w:rsid w:val="00F8746E"/>
    <w:rsid w:val="00F8756D"/>
    <w:rsid w:val="00F9477A"/>
    <w:rsid w:val="00FA06FE"/>
    <w:rsid w:val="00FA1AF9"/>
    <w:rsid w:val="00FA3C93"/>
    <w:rsid w:val="00FB0322"/>
    <w:rsid w:val="00FB30E4"/>
    <w:rsid w:val="00FB45B0"/>
    <w:rsid w:val="00FC1326"/>
    <w:rsid w:val="00FC1F0A"/>
    <w:rsid w:val="00FC2821"/>
    <w:rsid w:val="00FC561F"/>
    <w:rsid w:val="00FC60B5"/>
    <w:rsid w:val="00FD0242"/>
    <w:rsid w:val="00FD5AF5"/>
    <w:rsid w:val="00FD684E"/>
    <w:rsid w:val="00FE0172"/>
    <w:rsid w:val="00FE5348"/>
    <w:rsid w:val="00FE6287"/>
    <w:rsid w:val="00FF6169"/>
    <w:rsid w:val="00FF70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BBA5B"/>
  <w15:chartTrackingRefBased/>
  <w15:docId w15:val="{928F0BDB-7972-394B-96D9-2DE3B2067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1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695568"/>
    <w:pPr>
      <w:spacing w:after="240"/>
    </w:pPr>
  </w:style>
  <w:style w:type="paragraph" w:styleId="NormalWeb">
    <w:name w:val="Normal (Web)"/>
    <w:basedOn w:val="Normal"/>
    <w:uiPriority w:val="99"/>
    <w:semiHidden/>
    <w:unhideWhenUsed/>
    <w:rsid w:val="000A4771"/>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E73FB7"/>
    <w:pPr>
      <w:tabs>
        <w:tab w:val="center" w:pos="4513"/>
        <w:tab w:val="right" w:pos="9026"/>
      </w:tabs>
    </w:pPr>
  </w:style>
  <w:style w:type="character" w:customStyle="1" w:styleId="FooterChar">
    <w:name w:val="Footer Char"/>
    <w:basedOn w:val="DefaultParagraphFont"/>
    <w:link w:val="Footer"/>
    <w:uiPriority w:val="99"/>
    <w:rsid w:val="00E73FB7"/>
  </w:style>
  <w:style w:type="character" w:styleId="PageNumber">
    <w:name w:val="page number"/>
    <w:basedOn w:val="DefaultParagraphFont"/>
    <w:uiPriority w:val="99"/>
    <w:semiHidden/>
    <w:unhideWhenUsed/>
    <w:rsid w:val="00E73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20509">
      <w:bodyDiv w:val="1"/>
      <w:marLeft w:val="0"/>
      <w:marRight w:val="0"/>
      <w:marTop w:val="0"/>
      <w:marBottom w:val="0"/>
      <w:divBdr>
        <w:top w:val="none" w:sz="0" w:space="0" w:color="auto"/>
        <w:left w:val="none" w:sz="0" w:space="0" w:color="auto"/>
        <w:bottom w:val="none" w:sz="0" w:space="0" w:color="auto"/>
        <w:right w:val="none" w:sz="0" w:space="0" w:color="auto"/>
      </w:divBdr>
    </w:div>
    <w:div w:id="351418115">
      <w:bodyDiv w:val="1"/>
      <w:marLeft w:val="0"/>
      <w:marRight w:val="0"/>
      <w:marTop w:val="0"/>
      <w:marBottom w:val="0"/>
      <w:divBdr>
        <w:top w:val="none" w:sz="0" w:space="0" w:color="auto"/>
        <w:left w:val="none" w:sz="0" w:space="0" w:color="auto"/>
        <w:bottom w:val="none" w:sz="0" w:space="0" w:color="auto"/>
        <w:right w:val="none" w:sz="0" w:space="0" w:color="auto"/>
      </w:divBdr>
    </w:div>
    <w:div w:id="502739467">
      <w:bodyDiv w:val="1"/>
      <w:marLeft w:val="0"/>
      <w:marRight w:val="0"/>
      <w:marTop w:val="0"/>
      <w:marBottom w:val="0"/>
      <w:divBdr>
        <w:top w:val="none" w:sz="0" w:space="0" w:color="auto"/>
        <w:left w:val="none" w:sz="0" w:space="0" w:color="auto"/>
        <w:bottom w:val="none" w:sz="0" w:space="0" w:color="auto"/>
        <w:right w:val="none" w:sz="0" w:space="0" w:color="auto"/>
      </w:divBdr>
    </w:div>
    <w:div w:id="829979554">
      <w:bodyDiv w:val="1"/>
      <w:marLeft w:val="0"/>
      <w:marRight w:val="0"/>
      <w:marTop w:val="0"/>
      <w:marBottom w:val="0"/>
      <w:divBdr>
        <w:top w:val="none" w:sz="0" w:space="0" w:color="auto"/>
        <w:left w:val="none" w:sz="0" w:space="0" w:color="auto"/>
        <w:bottom w:val="none" w:sz="0" w:space="0" w:color="auto"/>
        <w:right w:val="none" w:sz="0" w:space="0" w:color="auto"/>
      </w:divBdr>
    </w:div>
    <w:div w:id="952714634">
      <w:bodyDiv w:val="1"/>
      <w:marLeft w:val="0"/>
      <w:marRight w:val="0"/>
      <w:marTop w:val="0"/>
      <w:marBottom w:val="0"/>
      <w:divBdr>
        <w:top w:val="none" w:sz="0" w:space="0" w:color="auto"/>
        <w:left w:val="none" w:sz="0" w:space="0" w:color="auto"/>
        <w:bottom w:val="none" w:sz="0" w:space="0" w:color="auto"/>
        <w:right w:val="none" w:sz="0" w:space="0" w:color="auto"/>
      </w:divBdr>
    </w:div>
    <w:div w:id="1492327469">
      <w:bodyDiv w:val="1"/>
      <w:marLeft w:val="0"/>
      <w:marRight w:val="0"/>
      <w:marTop w:val="0"/>
      <w:marBottom w:val="0"/>
      <w:divBdr>
        <w:top w:val="none" w:sz="0" w:space="0" w:color="auto"/>
        <w:left w:val="none" w:sz="0" w:space="0" w:color="auto"/>
        <w:bottom w:val="none" w:sz="0" w:space="0" w:color="auto"/>
        <w:right w:val="none" w:sz="0" w:space="0" w:color="auto"/>
      </w:divBdr>
      <w:divsChild>
        <w:div w:id="1358117024">
          <w:marLeft w:val="0"/>
          <w:marRight w:val="0"/>
          <w:marTop w:val="0"/>
          <w:marBottom w:val="0"/>
          <w:divBdr>
            <w:top w:val="none" w:sz="0" w:space="0" w:color="auto"/>
            <w:left w:val="none" w:sz="0" w:space="0" w:color="auto"/>
            <w:bottom w:val="none" w:sz="0" w:space="0" w:color="auto"/>
            <w:right w:val="none" w:sz="0" w:space="0" w:color="auto"/>
          </w:divBdr>
          <w:divsChild>
            <w:div w:id="1646665539">
              <w:marLeft w:val="0"/>
              <w:marRight w:val="0"/>
              <w:marTop w:val="0"/>
              <w:marBottom w:val="0"/>
              <w:divBdr>
                <w:top w:val="none" w:sz="0" w:space="0" w:color="auto"/>
                <w:left w:val="none" w:sz="0" w:space="0" w:color="auto"/>
                <w:bottom w:val="none" w:sz="0" w:space="0" w:color="auto"/>
                <w:right w:val="none" w:sz="0" w:space="0" w:color="auto"/>
              </w:divBdr>
              <w:divsChild>
                <w:div w:id="2113745672">
                  <w:marLeft w:val="0"/>
                  <w:marRight w:val="0"/>
                  <w:marTop w:val="0"/>
                  <w:marBottom w:val="0"/>
                  <w:divBdr>
                    <w:top w:val="none" w:sz="0" w:space="0" w:color="auto"/>
                    <w:left w:val="none" w:sz="0" w:space="0" w:color="auto"/>
                    <w:bottom w:val="none" w:sz="0" w:space="0" w:color="auto"/>
                    <w:right w:val="none" w:sz="0" w:space="0" w:color="auto"/>
                  </w:divBdr>
                  <w:divsChild>
                    <w:div w:id="1071004556">
                      <w:marLeft w:val="0"/>
                      <w:marRight w:val="0"/>
                      <w:marTop w:val="0"/>
                      <w:marBottom w:val="0"/>
                      <w:divBdr>
                        <w:top w:val="none" w:sz="0" w:space="0" w:color="auto"/>
                        <w:left w:val="none" w:sz="0" w:space="0" w:color="auto"/>
                        <w:bottom w:val="none" w:sz="0" w:space="0" w:color="auto"/>
                        <w:right w:val="none" w:sz="0" w:space="0" w:color="auto"/>
                      </w:divBdr>
                      <w:divsChild>
                        <w:div w:id="1782067862">
                          <w:marLeft w:val="0"/>
                          <w:marRight w:val="0"/>
                          <w:marTop w:val="0"/>
                          <w:marBottom w:val="0"/>
                          <w:divBdr>
                            <w:top w:val="none" w:sz="0" w:space="0" w:color="auto"/>
                            <w:left w:val="none" w:sz="0" w:space="0" w:color="auto"/>
                            <w:bottom w:val="none" w:sz="0" w:space="0" w:color="auto"/>
                            <w:right w:val="none" w:sz="0" w:space="0" w:color="auto"/>
                          </w:divBdr>
                          <w:divsChild>
                            <w:div w:id="128846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5531</Words>
  <Characters>31532</Characters>
  <Application>Microsoft Office Word</Application>
  <DocSecurity>0</DocSecurity>
  <Lines>262</Lines>
  <Paragraphs>73</Paragraphs>
  <ScaleCrop>false</ScaleCrop>
  <Company/>
  <LinksUpToDate>false</LinksUpToDate>
  <CharactersWithSpaces>36990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Szczecinska (2231076)</dc:creator>
  <cp:keywords/>
  <dc:description/>
  <cp:lastModifiedBy>Aleksandra Szczecinska (2231076)</cp:lastModifiedBy>
  <cp:revision>3</cp:revision>
  <cp:lastPrinted>2025-12-07T10:06:00Z</cp:lastPrinted>
  <dcterms:created xsi:type="dcterms:W3CDTF">2025-12-07T11:08:00Z</dcterms:created>
  <dcterms:modified xsi:type="dcterms:W3CDTF">2025-12-07T11:11:00Z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zotero-version="7.0.30"&gt;&lt;session id="tbXEg4ha"/&gt;&lt;style id="http://www.zotero.org/styles/harvard-cite-them-right" locale="en-GB" hasBibliography="1" bibliographyStyleHasBeenSet="1"/&gt;&lt;prefs&gt;&lt;pref name="fieldType" value="Field"/&gt;&lt;pref </vt:lpwstr>
  </property>
  <property fmtid="{D5CDD505-2E9C-101B-9397-08002B2CF9AE}" pid="3" name="ZOTERO_PREF_2">
    <vt:lpwstr>name="automaticJournalAbbreviations" value="true"/&gt;&lt;/prefs&gt;&lt;/data&gt;</vt:lpwstr>
  </property>
</Properties>
</file>