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FE3E5" w:themeColor="background2"/>
  <w:body>
    <w:p w14:paraId="6B5A78B9" w14:textId="77777777" w:rsidR="00EF48EB" w:rsidRDefault="00F60904" w:rsidP="00B76797">
      <w:pPr>
        <w:rPr>
          <w:rFonts w:ascii="Arial" w:hAnsi="Arial" w:cs="Arial"/>
          <w:sz w:val="24"/>
          <w:szCs w:val="24"/>
        </w:rPr>
      </w:pPr>
      <w:r>
        <w:rPr>
          <w:rFonts w:ascii="Arial" w:hAnsi="Arial" w:cs="Arial"/>
          <w:noProof/>
          <w:sz w:val="24"/>
          <w:szCs w:val="24"/>
        </w:rPr>
        <w:drawing>
          <wp:inline distT="0" distB="0" distL="0" distR="0" wp14:anchorId="3B6E8661" wp14:editId="27961CAB">
            <wp:extent cx="5731510" cy="2430780"/>
            <wp:effectExtent l="0" t="0" r="2540" b="7620"/>
            <wp:docPr id="1579390423" name="Picture 5" descr="A group of airplane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90423" name="Picture 5" descr="A group of airplanes in the sk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430780"/>
                    </a:xfrm>
                    <a:prstGeom prst="rect">
                      <a:avLst/>
                    </a:prstGeom>
                  </pic:spPr>
                </pic:pic>
              </a:graphicData>
            </a:graphic>
          </wp:inline>
        </w:drawing>
      </w:r>
    </w:p>
    <w:p w14:paraId="02885512" w14:textId="77777777" w:rsidR="002B30CC" w:rsidRDefault="002B30CC" w:rsidP="00B76797">
      <w:pPr>
        <w:rPr>
          <w:rFonts w:ascii="Arial" w:hAnsi="Arial" w:cs="Arial"/>
          <w:b/>
          <w:outline/>
          <w:color w:val="2683C6" w:themeColor="accent2"/>
          <w:sz w:val="48"/>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55C0FBC" w14:textId="77777777" w:rsidR="002B30CC" w:rsidRDefault="002B30CC" w:rsidP="00B76797">
      <w:pPr>
        <w:rPr>
          <w:rFonts w:ascii="Arial" w:hAnsi="Arial" w:cs="Arial"/>
          <w:b/>
          <w:outline/>
          <w:color w:val="2683C6" w:themeColor="accent2"/>
          <w:sz w:val="48"/>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B30CC">
        <w:rPr>
          <w:rFonts w:ascii="Arial" w:hAnsi="Arial" w:cs="Arial"/>
          <w:b/>
          <w:outline/>
          <w:color w:val="2683C6" w:themeColor="accent2"/>
          <w:sz w:val="48"/>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Elevating Knowledge Management Approaches at Siemens and Airbus</w:t>
      </w:r>
    </w:p>
    <w:p w14:paraId="2C662ED4" w14:textId="77777777" w:rsidR="002B30CC" w:rsidRDefault="002B30CC" w:rsidP="00B76797">
      <w:pPr>
        <w:rPr>
          <w:rFonts w:ascii="Arial" w:hAnsi="Arial" w:cs="Arial"/>
          <w:b/>
          <w:outline/>
          <w:color w:val="2683C6" w:themeColor="accent2"/>
          <w:sz w:val="48"/>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97A4815" w14:textId="4334382E" w:rsidR="0036781A" w:rsidRDefault="00F60904" w:rsidP="00B76797">
      <w:pPr>
        <w:rPr>
          <w:rFonts w:ascii="Arial" w:hAnsi="Arial" w:cs="Arial"/>
          <w:sz w:val="24"/>
          <w:szCs w:val="24"/>
        </w:rPr>
      </w:pPr>
      <w:r>
        <w:rPr>
          <w:rFonts w:ascii="Arial" w:hAnsi="Arial" w:cs="Arial"/>
          <w:noProof/>
          <w:sz w:val="24"/>
          <w:szCs w:val="24"/>
        </w:rPr>
        <w:drawing>
          <wp:inline distT="0" distB="0" distL="0" distR="0" wp14:anchorId="53787E3F" wp14:editId="12010E6D">
            <wp:extent cx="5731510" cy="2659380"/>
            <wp:effectExtent l="0" t="0" r="2540" b="7620"/>
            <wp:docPr id="790751592" name="Picture 6"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51592" name="Picture 6" descr="A screenshot of a computer screen"/>
                    <pic:cNvPicPr/>
                  </pic:nvPicPr>
                  <pic:blipFill>
                    <a:blip r:embed="rId9">
                      <a:extLst>
                        <a:ext uri="{28A0092B-C50C-407E-A947-70E740481C1C}">
                          <a14:useLocalDpi xmlns:a14="http://schemas.microsoft.com/office/drawing/2010/main" val="0"/>
                        </a:ext>
                      </a:extLst>
                    </a:blip>
                    <a:stretch>
                      <a:fillRect/>
                    </a:stretch>
                  </pic:blipFill>
                  <pic:spPr>
                    <a:xfrm>
                      <a:off x="0" y="0"/>
                      <a:ext cx="5731510" cy="2659380"/>
                    </a:xfrm>
                    <a:prstGeom prst="rect">
                      <a:avLst/>
                    </a:prstGeom>
                  </pic:spPr>
                </pic:pic>
              </a:graphicData>
            </a:graphic>
          </wp:inline>
        </w:drawing>
      </w:r>
    </w:p>
    <w:p w14:paraId="1AEF2468" w14:textId="264C9534" w:rsidR="00B76797" w:rsidRDefault="009947C8" w:rsidP="00B76797">
      <w:pPr>
        <w:rPr>
          <w:rFonts w:ascii="Arial" w:hAnsi="Arial" w:cs="Arial"/>
        </w:rPr>
      </w:pPr>
      <w:r>
        <w:rPr>
          <w:rFonts w:ascii="Arial" w:hAnsi="Arial" w:cs="Arial"/>
          <w:sz w:val="24"/>
          <w:szCs w:val="24"/>
        </w:rPr>
        <w:t xml:space="preserve">                                                  </w:t>
      </w:r>
    </w:p>
    <w:tbl>
      <w:tblPr>
        <w:tblStyle w:val="TableGrid"/>
        <w:tblW w:w="9190" w:type="dxa"/>
        <w:tblInd w:w="-10" w:type="dxa"/>
        <w:tblBorders>
          <w:top w:val="single" w:sz="8" w:space="0" w:color="6FA0C0" w:themeColor="text2" w:themeTint="99"/>
          <w:left w:val="single" w:sz="8" w:space="0" w:color="6FA0C0" w:themeColor="text2" w:themeTint="99"/>
          <w:bottom w:val="single" w:sz="8" w:space="0" w:color="6FA0C0" w:themeColor="text2" w:themeTint="99"/>
          <w:right w:val="single" w:sz="8" w:space="0" w:color="6FA0C0" w:themeColor="text2" w:themeTint="99"/>
          <w:insideH w:val="single" w:sz="8" w:space="0" w:color="6FA0C0" w:themeColor="text2" w:themeTint="99"/>
          <w:insideV w:val="single" w:sz="8" w:space="0" w:color="6FA0C0" w:themeColor="text2" w:themeTint="99"/>
        </w:tblBorders>
        <w:tblLook w:val="04A0" w:firstRow="1" w:lastRow="0" w:firstColumn="1" w:lastColumn="0" w:noHBand="0" w:noVBand="1"/>
      </w:tblPr>
      <w:tblGrid>
        <w:gridCol w:w="2694"/>
        <w:gridCol w:w="6496"/>
      </w:tblGrid>
      <w:tr w:rsidR="00B76797" w:rsidRPr="00B84BFD" w14:paraId="1DDBC594" w14:textId="77777777" w:rsidTr="00A8123B">
        <w:trPr>
          <w:trHeight w:val="360"/>
        </w:trPr>
        <w:tc>
          <w:tcPr>
            <w:tcW w:w="2694" w:type="dxa"/>
            <w:shd w:val="clear" w:color="auto" w:fill="auto"/>
          </w:tcPr>
          <w:p w14:paraId="3614A3F4"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br w:type="page"/>
              <w:t>Student Name</w:t>
            </w:r>
          </w:p>
        </w:tc>
        <w:tc>
          <w:tcPr>
            <w:tcW w:w="6496" w:type="dxa"/>
            <w:shd w:val="clear" w:color="auto" w:fill="auto"/>
          </w:tcPr>
          <w:p w14:paraId="50E28A2D"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Radoslav Nikolov</w:t>
            </w:r>
          </w:p>
        </w:tc>
      </w:tr>
      <w:tr w:rsidR="00B76797" w:rsidRPr="00B84BFD" w14:paraId="3FCCFD5C" w14:textId="77777777" w:rsidTr="00A8123B">
        <w:trPr>
          <w:trHeight w:val="360"/>
        </w:trPr>
        <w:tc>
          <w:tcPr>
            <w:tcW w:w="2694" w:type="dxa"/>
            <w:shd w:val="clear" w:color="auto" w:fill="auto"/>
          </w:tcPr>
          <w:p w14:paraId="13378174"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Student ID</w:t>
            </w:r>
          </w:p>
        </w:tc>
        <w:tc>
          <w:tcPr>
            <w:tcW w:w="6496" w:type="dxa"/>
            <w:shd w:val="clear" w:color="auto" w:fill="auto"/>
          </w:tcPr>
          <w:p w14:paraId="536E0BF1"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2118366</w:t>
            </w:r>
          </w:p>
        </w:tc>
      </w:tr>
      <w:tr w:rsidR="00B76797" w:rsidRPr="00B84BFD" w14:paraId="2CD14E69" w14:textId="77777777" w:rsidTr="00A8123B">
        <w:trPr>
          <w:trHeight w:val="376"/>
        </w:trPr>
        <w:tc>
          <w:tcPr>
            <w:tcW w:w="2694" w:type="dxa"/>
            <w:shd w:val="clear" w:color="auto" w:fill="auto"/>
          </w:tcPr>
          <w:p w14:paraId="36207FF9"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Module code</w:t>
            </w:r>
          </w:p>
        </w:tc>
        <w:tc>
          <w:tcPr>
            <w:tcW w:w="6496" w:type="dxa"/>
            <w:shd w:val="clear" w:color="auto" w:fill="auto"/>
          </w:tcPr>
          <w:p w14:paraId="17DA4D39" w14:textId="00FB748A" w:rsidR="00B76797" w:rsidRPr="00C86826" w:rsidRDefault="00DC140F" w:rsidP="00A8123B">
            <w:pPr>
              <w:rPr>
                <w:rFonts w:ascii="Arial" w:hAnsi="Arial" w:cs="Arial"/>
                <w:color w:val="74B5E4" w:themeColor="accent2" w:themeTint="99"/>
                <w:sz w:val="22"/>
                <w:szCs w:val="22"/>
              </w:rPr>
            </w:pPr>
            <w:r w:rsidRPr="00DC140F">
              <w:rPr>
                <w:rFonts w:ascii="Arial" w:hAnsi="Arial" w:cs="Arial"/>
                <w:color w:val="74B5E4" w:themeColor="accent2" w:themeTint="99"/>
                <w:sz w:val="22"/>
                <w:szCs w:val="22"/>
                <w:lang w:val="bg-BG"/>
              </w:rPr>
              <w:t>BMSW5106</w:t>
            </w:r>
          </w:p>
        </w:tc>
      </w:tr>
      <w:tr w:rsidR="00B76797" w:rsidRPr="00B84BFD" w14:paraId="57862673" w14:textId="77777777" w:rsidTr="00A8123B">
        <w:trPr>
          <w:trHeight w:val="469"/>
        </w:trPr>
        <w:tc>
          <w:tcPr>
            <w:tcW w:w="2694" w:type="dxa"/>
            <w:shd w:val="clear" w:color="auto" w:fill="auto"/>
          </w:tcPr>
          <w:p w14:paraId="74B9EFA7"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Assignment section</w:t>
            </w:r>
          </w:p>
        </w:tc>
        <w:tc>
          <w:tcPr>
            <w:tcW w:w="6496" w:type="dxa"/>
            <w:shd w:val="clear" w:color="auto" w:fill="auto"/>
          </w:tcPr>
          <w:p w14:paraId="1C2BCDE2" w14:textId="3307538C" w:rsidR="00B76797" w:rsidRPr="00C86826" w:rsidRDefault="00172524" w:rsidP="00A8123B">
            <w:pPr>
              <w:rPr>
                <w:rFonts w:ascii="Arial" w:hAnsi="Arial" w:cs="Arial"/>
                <w:color w:val="74B5E4" w:themeColor="accent2" w:themeTint="99"/>
                <w:sz w:val="22"/>
                <w:szCs w:val="22"/>
              </w:rPr>
            </w:pPr>
            <w:r w:rsidRPr="00172524">
              <w:rPr>
                <w:rFonts w:ascii="Arial" w:hAnsi="Arial" w:cs="Arial"/>
                <w:color w:val="74B5E4" w:themeColor="accent2" w:themeTint="99"/>
                <w:sz w:val="22"/>
                <w:szCs w:val="22"/>
              </w:rPr>
              <w:t>Knowledge and Information Management Skills for the Workplace</w:t>
            </w:r>
          </w:p>
        </w:tc>
      </w:tr>
      <w:tr w:rsidR="00B76797" w:rsidRPr="00B84BFD" w14:paraId="36EF9BEC" w14:textId="77777777" w:rsidTr="00A8123B">
        <w:trPr>
          <w:trHeight w:val="360"/>
        </w:trPr>
        <w:tc>
          <w:tcPr>
            <w:tcW w:w="2694" w:type="dxa"/>
            <w:shd w:val="clear" w:color="auto" w:fill="auto"/>
          </w:tcPr>
          <w:p w14:paraId="507DF154" w14:textId="77777777" w:rsidR="00B76797" w:rsidRPr="00C86826" w:rsidRDefault="00B76797" w:rsidP="00A8123B">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Lecturer’s name</w:t>
            </w:r>
          </w:p>
        </w:tc>
        <w:tc>
          <w:tcPr>
            <w:tcW w:w="6496" w:type="dxa"/>
            <w:shd w:val="clear" w:color="auto" w:fill="auto"/>
          </w:tcPr>
          <w:p w14:paraId="0A9FFE68" w14:textId="4DDE9B18" w:rsidR="00B76797" w:rsidRPr="00C86826" w:rsidRDefault="00AA4CAA" w:rsidP="00A8123B">
            <w:pPr>
              <w:rPr>
                <w:rFonts w:ascii="Arial" w:hAnsi="Arial" w:cs="Arial"/>
                <w:color w:val="74B5E4" w:themeColor="accent2" w:themeTint="99"/>
                <w:sz w:val="22"/>
                <w:szCs w:val="22"/>
              </w:rPr>
            </w:pPr>
            <w:r w:rsidRPr="00AA4CAA">
              <w:rPr>
                <w:rFonts w:ascii="Arial" w:hAnsi="Arial" w:cs="Arial"/>
                <w:color w:val="74B5E4" w:themeColor="accent2" w:themeTint="99"/>
                <w:sz w:val="22"/>
                <w:szCs w:val="22"/>
              </w:rPr>
              <w:t>Dr Oluwaseun (Olu) Adegbite</w:t>
            </w:r>
          </w:p>
        </w:tc>
      </w:tr>
    </w:tbl>
    <w:sdt>
      <w:sdtPr>
        <w:rPr>
          <w:rFonts w:asciiTheme="minorHAnsi" w:eastAsiaTheme="minorEastAsia" w:hAnsiTheme="minorHAnsi" w:cstheme="minorBidi"/>
          <w:color w:val="auto"/>
          <w:sz w:val="21"/>
          <w:szCs w:val="21"/>
        </w:rPr>
        <w:id w:val="56300235"/>
        <w:docPartObj>
          <w:docPartGallery w:val="Table of Contents"/>
          <w:docPartUnique/>
        </w:docPartObj>
      </w:sdtPr>
      <w:sdtEndPr>
        <w:rPr>
          <w:b/>
          <w:bCs/>
          <w:noProof/>
        </w:rPr>
      </w:sdtEndPr>
      <w:sdtContent>
        <w:p w14:paraId="0388CD0D" w14:textId="0E7F5F1F" w:rsidR="00941933" w:rsidRPr="006406F8" w:rsidRDefault="00941933">
          <w:pPr>
            <w:pStyle w:val="TOCHeading"/>
            <w:rPr>
              <w:rFonts w:ascii="Arial" w:hAnsi="Arial" w:cs="Arial"/>
            </w:rPr>
          </w:pPr>
          <w:r w:rsidRPr="006406F8">
            <w:rPr>
              <w:rFonts w:ascii="Arial" w:hAnsi="Arial" w:cs="Arial"/>
            </w:rPr>
            <w:t>Table of Cont</w:t>
          </w:r>
          <w:r w:rsidR="00F551F6">
            <w:rPr>
              <w:rFonts w:ascii="Arial" w:hAnsi="Arial" w:cs="Arial"/>
            </w:rPr>
            <w:t>3</w:t>
          </w:r>
          <w:r w:rsidRPr="006406F8">
            <w:rPr>
              <w:rFonts w:ascii="Arial" w:hAnsi="Arial" w:cs="Arial"/>
            </w:rPr>
            <w:t>ents</w:t>
          </w:r>
        </w:p>
        <w:p w14:paraId="41BA59DA" w14:textId="3D1DC32F" w:rsidR="00300983" w:rsidRDefault="00941933">
          <w:pPr>
            <w:pStyle w:val="TOC1"/>
            <w:tabs>
              <w:tab w:val="right" w:leader="dot" w:pos="9016"/>
            </w:tabs>
            <w:rPr>
              <w:noProof/>
              <w:kern w:val="2"/>
              <w:sz w:val="22"/>
              <w:szCs w:val="22"/>
              <w:lang w:eastAsia="en-GB"/>
              <w14:ligatures w14:val="standardContextual"/>
            </w:rPr>
          </w:pPr>
          <w:r w:rsidRPr="006406F8">
            <w:rPr>
              <w:rFonts w:ascii="Arial" w:hAnsi="Arial" w:cs="Arial"/>
              <w:sz w:val="22"/>
              <w:szCs w:val="22"/>
            </w:rPr>
            <w:fldChar w:fldCharType="begin"/>
          </w:r>
          <w:r w:rsidRPr="006406F8">
            <w:rPr>
              <w:rFonts w:ascii="Arial" w:hAnsi="Arial" w:cs="Arial"/>
              <w:sz w:val="22"/>
              <w:szCs w:val="22"/>
            </w:rPr>
            <w:instrText xml:space="preserve"> TOC \o "1-3" \h \z \u </w:instrText>
          </w:r>
          <w:r w:rsidRPr="006406F8">
            <w:rPr>
              <w:rFonts w:ascii="Arial" w:hAnsi="Arial" w:cs="Arial"/>
              <w:sz w:val="22"/>
              <w:szCs w:val="22"/>
            </w:rPr>
            <w:fldChar w:fldCharType="separate"/>
          </w:r>
          <w:hyperlink w:anchor="_Toc150110318" w:history="1">
            <w:r w:rsidR="00300983" w:rsidRPr="00202373">
              <w:rPr>
                <w:rStyle w:val="Hyperlink"/>
                <w:rFonts w:ascii="Arial" w:hAnsi="Arial" w:cs="Arial"/>
                <w:noProof/>
              </w:rPr>
              <w:t>Introduction</w:t>
            </w:r>
            <w:r w:rsidR="00300983">
              <w:rPr>
                <w:noProof/>
                <w:webHidden/>
              </w:rPr>
              <w:tab/>
            </w:r>
            <w:r w:rsidR="00300983">
              <w:rPr>
                <w:noProof/>
                <w:webHidden/>
              </w:rPr>
              <w:fldChar w:fldCharType="begin"/>
            </w:r>
            <w:r w:rsidR="00300983">
              <w:rPr>
                <w:noProof/>
                <w:webHidden/>
              </w:rPr>
              <w:instrText xml:space="preserve"> PAGEREF _Toc150110318 \h </w:instrText>
            </w:r>
            <w:r w:rsidR="00300983">
              <w:rPr>
                <w:noProof/>
                <w:webHidden/>
              </w:rPr>
            </w:r>
            <w:r w:rsidR="00300983">
              <w:rPr>
                <w:noProof/>
                <w:webHidden/>
              </w:rPr>
              <w:fldChar w:fldCharType="separate"/>
            </w:r>
            <w:r w:rsidR="00300983">
              <w:rPr>
                <w:noProof/>
                <w:webHidden/>
              </w:rPr>
              <w:t>2</w:t>
            </w:r>
            <w:r w:rsidR="00300983">
              <w:rPr>
                <w:noProof/>
                <w:webHidden/>
              </w:rPr>
              <w:fldChar w:fldCharType="end"/>
            </w:r>
          </w:hyperlink>
        </w:p>
        <w:p w14:paraId="2515EA5F" w14:textId="30ED070C" w:rsidR="00300983" w:rsidRDefault="00300983">
          <w:pPr>
            <w:pStyle w:val="TOC1"/>
            <w:tabs>
              <w:tab w:val="right" w:leader="dot" w:pos="9016"/>
            </w:tabs>
            <w:rPr>
              <w:noProof/>
              <w:kern w:val="2"/>
              <w:sz w:val="22"/>
              <w:szCs w:val="22"/>
              <w:lang w:eastAsia="en-GB"/>
              <w14:ligatures w14:val="standardContextual"/>
            </w:rPr>
          </w:pPr>
          <w:hyperlink w:anchor="_Toc150110319" w:history="1">
            <w:r w:rsidRPr="00202373">
              <w:rPr>
                <w:rStyle w:val="Hyperlink"/>
                <w:rFonts w:ascii="Arial" w:hAnsi="Arial" w:cs="Arial"/>
                <w:noProof/>
              </w:rPr>
              <w:t>Discussion</w:t>
            </w:r>
            <w:r>
              <w:rPr>
                <w:noProof/>
                <w:webHidden/>
              </w:rPr>
              <w:tab/>
            </w:r>
            <w:r>
              <w:rPr>
                <w:noProof/>
                <w:webHidden/>
              </w:rPr>
              <w:fldChar w:fldCharType="begin"/>
            </w:r>
            <w:r>
              <w:rPr>
                <w:noProof/>
                <w:webHidden/>
              </w:rPr>
              <w:instrText xml:space="preserve"> PAGEREF _Toc150110319 \h </w:instrText>
            </w:r>
            <w:r>
              <w:rPr>
                <w:noProof/>
                <w:webHidden/>
              </w:rPr>
            </w:r>
            <w:r>
              <w:rPr>
                <w:noProof/>
                <w:webHidden/>
              </w:rPr>
              <w:fldChar w:fldCharType="separate"/>
            </w:r>
            <w:r>
              <w:rPr>
                <w:noProof/>
                <w:webHidden/>
              </w:rPr>
              <w:t>4</w:t>
            </w:r>
            <w:r>
              <w:rPr>
                <w:noProof/>
                <w:webHidden/>
              </w:rPr>
              <w:fldChar w:fldCharType="end"/>
            </w:r>
          </w:hyperlink>
        </w:p>
        <w:p w14:paraId="54CD00BF" w14:textId="05032B20" w:rsidR="00300983" w:rsidRDefault="00300983">
          <w:pPr>
            <w:pStyle w:val="TOC2"/>
            <w:tabs>
              <w:tab w:val="right" w:leader="dot" w:pos="9016"/>
            </w:tabs>
            <w:rPr>
              <w:noProof/>
              <w:kern w:val="2"/>
              <w:sz w:val="22"/>
              <w:szCs w:val="22"/>
              <w:lang w:eastAsia="en-GB"/>
              <w14:ligatures w14:val="standardContextual"/>
            </w:rPr>
          </w:pPr>
          <w:hyperlink w:anchor="_Toc150110320" w:history="1">
            <w:r w:rsidRPr="00202373">
              <w:rPr>
                <w:rStyle w:val="Hyperlink"/>
                <w:rFonts w:ascii="Arial" w:hAnsi="Arial" w:cs="Arial"/>
                <w:noProof/>
              </w:rPr>
              <w:t>Organizational Introduction</w:t>
            </w:r>
            <w:r>
              <w:rPr>
                <w:noProof/>
                <w:webHidden/>
              </w:rPr>
              <w:tab/>
            </w:r>
            <w:r>
              <w:rPr>
                <w:noProof/>
                <w:webHidden/>
              </w:rPr>
              <w:fldChar w:fldCharType="begin"/>
            </w:r>
            <w:r>
              <w:rPr>
                <w:noProof/>
                <w:webHidden/>
              </w:rPr>
              <w:instrText xml:space="preserve"> PAGEREF _Toc150110320 \h </w:instrText>
            </w:r>
            <w:r>
              <w:rPr>
                <w:noProof/>
                <w:webHidden/>
              </w:rPr>
            </w:r>
            <w:r>
              <w:rPr>
                <w:noProof/>
                <w:webHidden/>
              </w:rPr>
              <w:fldChar w:fldCharType="separate"/>
            </w:r>
            <w:r>
              <w:rPr>
                <w:noProof/>
                <w:webHidden/>
              </w:rPr>
              <w:t>4</w:t>
            </w:r>
            <w:r>
              <w:rPr>
                <w:noProof/>
                <w:webHidden/>
              </w:rPr>
              <w:fldChar w:fldCharType="end"/>
            </w:r>
          </w:hyperlink>
        </w:p>
        <w:p w14:paraId="57A28F1B" w14:textId="6B481355" w:rsidR="00300983" w:rsidRDefault="00300983">
          <w:pPr>
            <w:pStyle w:val="TOC2"/>
            <w:tabs>
              <w:tab w:val="right" w:leader="dot" w:pos="9016"/>
            </w:tabs>
            <w:rPr>
              <w:noProof/>
              <w:kern w:val="2"/>
              <w:sz w:val="22"/>
              <w:szCs w:val="22"/>
              <w:lang w:eastAsia="en-GB"/>
              <w14:ligatures w14:val="standardContextual"/>
            </w:rPr>
          </w:pPr>
          <w:hyperlink w:anchor="_Toc150110321" w:history="1">
            <w:r w:rsidRPr="00202373">
              <w:rPr>
                <w:rStyle w:val="Hyperlink"/>
                <w:rFonts w:ascii="Arial" w:hAnsi="Arial" w:cs="Arial"/>
                <w:noProof/>
              </w:rPr>
              <w:t>TOWS Analysis</w:t>
            </w:r>
            <w:r>
              <w:rPr>
                <w:noProof/>
                <w:webHidden/>
              </w:rPr>
              <w:tab/>
            </w:r>
            <w:r>
              <w:rPr>
                <w:noProof/>
                <w:webHidden/>
              </w:rPr>
              <w:fldChar w:fldCharType="begin"/>
            </w:r>
            <w:r>
              <w:rPr>
                <w:noProof/>
                <w:webHidden/>
              </w:rPr>
              <w:instrText xml:space="preserve"> PAGEREF _Toc150110321 \h </w:instrText>
            </w:r>
            <w:r>
              <w:rPr>
                <w:noProof/>
                <w:webHidden/>
              </w:rPr>
            </w:r>
            <w:r>
              <w:rPr>
                <w:noProof/>
                <w:webHidden/>
              </w:rPr>
              <w:fldChar w:fldCharType="separate"/>
            </w:r>
            <w:r>
              <w:rPr>
                <w:noProof/>
                <w:webHidden/>
              </w:rPr>
              <w:t>8</w:t>
            </w:r>
            <w:r>
              <w:rPr>
                <w:noProof/>
                <w:webHidden/>
              </w:rPr>
              <w:fldChar w:fldCharType="end"/>
            </w:r>
          </w:hyperlink>
        </w:p>
        <w:p w14:paraId="1258D1FB" w14:textId="340C1F69" w:rsidR="00300983" w:rsidRDefault="00300983">
          <w:pPr>
            <w:pStyle w:val="TOC3"/>
            <w:tabs>
              <w:tab w:val="right" w:leader="dot" w:pos="9016"/>
            </w:tabs>
            <w:rPr>
              <w:noProof/>
              <w:kern w:val="2"/>
              <w:sz w:val="22"/>
              <w:szCs w:val="22"/>
              <w:lang w:eastAsia="en-GB"/>
              <w14:ligatures w14:val="standardContextual"/>
            </w:rPr>
          </w:pPr>
          <w:hyperlink w:anchor="_Toc150110322" w:history="1">
            <w:r w:rsidRPr="00202373">
              <w:rPr>
                <w:rStyle w:val="Hyperlink"/>
                <w:rFonts w:ascii="Arial" w:hAnsi="Arial" w:cs="Arial"/>
                <w:noProof/>
              </w:rPr>
              <w:t>Threats:</w:t>
            </w:r>
            <w:r>
              <w:rPr>
                <w:noProof/>
                <w:webHidden/>
              </w:rPr>
              <w:tab/>
            </w:r>
            <w:r>
              <w:rPr>
                <w:noProof/>
                <w:webHidden/>
              </w:rPr>
              <w:fldChar w:fldCharType="begin"/>
            </w:r>
            <w:r>
              <w:rPr>
                <w:noProof/>
                <w:webHidden/>
              </w:rPr>
              <w:instrText xml:space="preserve"> PAGEREF _Toc150110322 \h </w:instrText>
            </w:r>
            <w:r>
              <w:rPr>
                <w:noProof/>
                <w:webHidden/>
              </w:rPr>
            </w:r>
            <w:r>
              <w:rPr>
                <w:noProof/>
                <w:webHidden/>
              </w:rPr>
              <w:fldChar w:fldCharType="separate"/>
            </w:r>
            <w:r>
              <w:rPr>
                <w:noProof/>
                <w:webHidden/>
              </w:rPr>
              <w:t>9</w:t>
            </w:r>
            <w:r>
              <w:rPr>
                <w:noProof/>
                <w:webHidden/>
              </w:rPr>
              <w:fldChar w:fldCharType="end"/>
            </w:r>
          </w:hyperlink>
        </w:p>
        <w:p w14:paraId="747C557C" w14:textId="7B9B439F" w:rsidR="00300983" w:rsidRDefault="00300983">
          <w:pPr>
            <w:pStyle w:val="TOC3"/>
            <w:tabs>
              <w:tab w:val="right" w:leader="dot" w:pos="9016"/>
            </w:tabs>
            <w:rPr>
              <w:noProof/>
              <w:kern w:val="2"/>
              <w:sz w:val="22"/>
              <w:szCs w:val="22"/>
              <w:lang w:eastAsia="en-GB"/>
              <w14:ligatures w14:val="standardContextual"/>
            </w:rPr>
          </w:pPr>
          <w:hyperlink w:anchor="_Toc150110323" w:history="1">
            <w:r w:rsidRPr="00202373">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_Toc150110323 \h </w:instrText>
            </w:r>
            <w:r>
              <w:rPr>
                <w:noProof/>
                <w:webHidden/>
              </w:rPr>
            </w:r>
            <w:r>
              <w:rPr>
                <w:noProof/>
                <w:webHidden/>
              </w:rPr>
              <w:fldChar w:fldCharType="separate"/>
            </w:r>
            <w:r>
              <w:rPr>
                <w:noProof/>
                <w:webHidden/>
              </w:rPr>
              <w:t>9</w:t>
            </w:r>
            <w:r>
              <w:rPr>
                <w:noProof/>
                <w:webHidden/>
              </w:rPr>
              <w:fldChar w:fldCharType="end"/>
            </w:r>
          </w:hyperlink>
        </w:p>
        <w:p w14:paraId="60E864F0" w14:textId="263EE709" w:rsidR="00300983" w:rsidRDefault="00300983">
          <w:pPr>
            <w:pStyle w:val="TOC3"/>
            <w:tabs>
              <w:tab w:val="right" w:leader="dot" w:pos="9016"/>
            </w:tabs>
            <w:rPr>
              <w:noProof/>
              <w:kern w:val="2"/>
              <w:sz w:val="22"/>
              <w:szCs w:val="22"/>
              <w:lang w:eastAsia="en-GB"/>
              <w14:ligatures w14:val="standardContextual"/>
            </w:rPr>
          </w:pPr>
          <w:hyperlink w:anchor="_Toc150110324" w:history="1">
            <w:r w:rsidRPr="00202373">
              <w:rPr>
                <w:rStyle w:val="Hyperlink"/>
                <w:rFonts w:ascii="Arial" w:hAnsi="Arial" w:cs="Arial"/>
                <w:noProof/>
              </w:rPr>
              <w:t>Strengths:</w:t>
            </w:r>
            <w:r>
              <w:rPr>
                <w:noProof/>
                <w:webHidden/>
              </w:rPr>
              <w:tab/>
            </w:r>
            <w:r>
              <w:rPr>
                <w:noProof/>
                <w:webHidden/>
              </w:rPr>
              <w:fldChar w:fldCharType="begin"/>
            </w:r>
            <w:r>
              <w:rPr>
                <w:noProof/>
                <w:webHidden/>
              </w:rPr>
              <w:instrText xml:space="preserve"> PAGEREF _Toc150110324 \h </w:instrText>
            </w:r>
            <w:r>
              <w:rPr>
                <w:noProof/>
                <w:webHidden/>
              </w:rPr>
            </w:r>
            <w:r>
              <w:rPr>
                <w:noProof/>
                <w:webHidden/>
              </w:rPr>
              <w:fldChar w:fldCharType="separate"/>
            </w:r>
            <w:r>
              <w:rPr>
                <w:noProof/>
                <w:webHidden/>
              </w:rPr>
              <w:t>9</w:t>
            </w:r>
            <w:r>
              <w:rPr>
                <w:noProof/>
                <w:webHidden/>
              </w:rPr>
              <w:fldChar w:fldCharType="end"/>
            </w:r>
          </w:hyperlink>
        </w:p>
        <w:p w14:paraId="4E7544CC" w14:textId="690AD142" w:rsidR="00300983" w:rsidRDefault="00300983">
          <w:pPr>
            <w:pStyle w:val="TOC2"/>
            <w:tabs>
              <w:tab w:val="right" w:leader="dot" w:pos="9016"/>
            </w:tabs>
            <w:rPr>
              <w:noProof/>
              <w:kern w:val="2"/>
              <w:sz w:val="22"/>
              <w:szCs w:val="22"/>
              <w:lang w:eastAsia="en-GB"/>
              <w14:ligatures w14:val="standardContextual"/>
            </w:rPr>
          </w:pPr>
          <w:hyperlink w:anchor="_Toc150110325" w:history="1">
            <w:r w:rsidRPr="00202373">
              <w:rPr>
                <w:rStyle w:val="Hyperlink"/>
                <w:rFonts w:ascii="Arial" w:hAnsi="Arial" w:cs="Arial"/>
                <w:noProof/>
              </w:rPr>
              <w:t>Porter's Five Forces Analysis</w:t>
            </w:r>
            <w:r>
              <w:rPr>
                <w:noProof/>
                <w:webHidden/>
              </w:rPr>
              <w:tab/>
            </w:r>
            <w:r>
              <w:rPr>
                <w:noProof/>
                <w:webHidden/>
              </w:rPr>
              <w:fldChar w:fldCharType="begin"/>
            </w:r>
            <w:r>
              <w:rPr>
                <w:noProof/>
                <w:webHidden/>
              </w:rPr>
              <w:instrText xml:space="preserve"> PAGEREF _Toc150110325 \h </w:instrText>
            </w:r>
            <w:r>
              <w:rPr>
                <w:noProof/>
                <w:webHidden/>
              </w:rPr>
            </w:r>
            <w:r>
              <w:rPr>
                <w:noProof/>
                <w:webHidden/>
              </w:rPr>
              <w:fldChar w:fldCharType="separate"/>
            </w:r>
            <w:r>
              <w:rPr>
                <w:noProof/>
                <w:webHidden/>
              </w:rPr>
              <w:t>10</w:t>
            </w:r>
            <w:r>
              <w:rPr>
                <w:noProof/>
                <w:webHidden/>
              </w:rPr>
              <w:fldChar w:fldCharType="end"/>
            </w:r>
          </w:hyperlink>
        </w:p>
        <w:p w14:paraId="03DD1862" w14:textId="1EFB30F6" w:rsidR="00300983" w:rsidRDefault="00300983">
          <w:pPr>
            <w:pStyle w:val="TOC2"/>
            <w:tabs>
              <w:tab w:val="right" w:leader="dot" w:pos="9016"/>
            </w:tabs>
            <w:rPr>
              <w:noProof/>
              <w:kern w:val="2"/>
              <w:sz w:val="22"/>
              <w:szCs w:val="22"/>
              <w:lang w:eastAsia="en-GB"/>
              <w14:ligatures w14:val="standardContextual"/>
            </w:rPr>
          </w:pPr>
          <w:hyperlink w:anchor="_Toc150110326" w:history="1">
            <w:r w:rsidRPr="00202373">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_Toc150110326 \h </w:instrText>
            </w:r>
            <w:r>
              <w:rPr>
                <w:noProof/>
                <w:webHidden/>
              </w:rPr>
            </w:r>
            <w:r>
              <w:rPr>
                <w:noProof/>
                <w:webHidden/>
              </w:rPr>
              <w:fldChar w:fldCharType="separate"/>
            </w:r>
            <w:r>
              <w:rPr>
                <w:noProof/>
                <w:webHidden/>
              </w:rPr>
              <w:t>11</w:t>
            </w:r>
            <w:r>
              <w:rPr>
                <w:noProof/>
                <w:webHidden/>
              </w:rPr>
              <w:fldChar w:fldCharType="end"/>
            </w:r>
          </w:hyperlink>
        </w:p>
        <w:p w14:paraId="53FD2C03" w14:textId="0244AE5D" w:rsidR="00300983" w:rsidRDefault="00300983">
          <w:pPr>
            <w:pStyle w:val="TOC2"/>
            <w:tabs>
              <w:tab w:val="right" w:leader="dot" w:pos="9016"/>
            </w:tabs>
            <w:rPr>
              <w:noProof/>
              <w:kern w:val="2"/>
              <w:sz w:val="22"/>
              <w:szCs w:val="22"/>
              <w:lang w:eastAsia="en-GB"/>
              <w14:ligatures w14:val="standardContextual"/>
            </w:rPr>
          </w:pPr>
          <w:hyperlink w:anchor="_Toc150110327" w:history="1">
            <w:r w:rsidRPr="00202373">
              <w:rPr>
                <w:rStyle w:val="Hyperlink"/>
                <w:rFonts w:ascii="Arial" w:hAnsi="Arial" w:cs="Arial"/>
                <w:noProof/>
              </w:rPr>
              <w:t>Similarities and Differences</w:t>
            </w:r>
            <w:r>
              <w:rPr>
                <w:noProof/>
                <w:webHidden/>
              </w:rPr>
              <w:tab/>
            </w:r>
            <w:r>
              <w:rPr>
                <w:noProof/>
                <w:webHidden/>
              </w:rPr>
              <w:fldChar w:fldCharType="begin"/>
            </w:r>
            <w:r>
              <w:rPr>
                <w:noProof/>
                <w:webHidden/>
              </w:rPr>
              <w:instrText xml:space="preserve"> PAGEREF _Toc150110327 \h </w:instrText>
            </w:r>
            <w:r>
              <w:rPr>
                <w:noProof/>
                <w:webHidden/>
              </w:rPr>
            </w:r>
            <w:r>
              <w:rPr>
                <w:noProof/>
                <w:webHidden/>
              </w:rPr>
              <w:fldChar w:fldCharType="separate"/>
            </w:r>
            <w:r>
              <w:rPr>
                <w:noProof/>
                <w:webHidden/>
              </w:rPr>
              <w:t>12</w:t>
            </w:r>
            <w:r>
              <w:rPr>
                <w:noProof/>
                <w:webHidden/>
              </w:rPr>
              <w:fldChar w:fldCharType="end"/>
            </w:r>
          </w:hyperlink>
        </w:p>
        <w:p w14:paraId="328E42B6" w14:textId="26FEDCB4" w:rsidR="00300983" w:rsidRDefault="00300983">
          <w:pPr>
            <w:pStyle w:val="TOC2"/>
            <w:tabs>
              <w:tab w:val="right" w:leader="dot" w:pos="9016"/>
            </w:tabs>
            <w:rPr>
              <w:noProof/>
              <w:kern w:val="2"/>
              <w:sz w:val="22"/>
              <w:szCs w:val="22"/>
              <w:lang w:eastAsia="en-GB"/>
              <w14:ligatures w14:val="standardContextual"/>
            </w:rPr>
          </w:pPr>
          <w:hyperlink w:anchor="_Toc150110328" w:history="1">
            <w:r w:rsidRPr="00202373">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_Toc150110328 \h </w:instrText>
            </w:r>
            <w:r>
              <w:rPr>
                <w:noProof/>
                <w:webHidden/>
              </w:rPr>
            </w:r>
            <w:r>
              <w:rPr>
                <w:noProof/>
                <w:webHidden/>
              </w:rPr>
              <w:fldChar w:fldCharType="separate"/>
            </w:r>
            <w:r>
              <w:rPr>
                <w:noProof/>
                <w:webHidden/>
              </w:rPr>
              <w:t>14</w:t>
            </w:r>
            <w:r>
              <w:rPr>
                <w:noProof/>
                <w:webHidden/>
              </w:rPr>
              <w:fldChar w:fldCharType="end"/>
            </w:r>
          </w:hyperlink>
        </w:p>
        <w:p w14:paraId="16A20EDF" w14:textId="4F40F478" w:rsidR="00300983" w:rsidRDefault="00300983">
          <w:pPr>
            <w:pStyle w:val="TOC2"/>
            <w:tabs>
              <w:tab w:val="right" w:leader="dot" w:pos="9016"/>
            </w:tabs>
            <w:rPr>
              <w:noProof/>
              <w:kern w:val="2"/>
              <w:sz w:val="22"/>
              <w:szCs w:val="22"/>
              <w:lang w:eastAsia="en-GB"/>
              <w14:ligatures w14:val="standardContextual"/>
            </w:rPr>
          </w:pPr>
          <w:hyperlink w:anchor="_Toc150110329" w:history="1">
            <w:r w:rsidRPr="00202373">
              <w:rPr>
                <w:rStyle w:val="Hyperlink"/>
                <w:rFonts w:ascii="Arial" w:hAnsi="Arial" w:cs="Arial"/>
                <w:noProof/>
              </w:rPr>
              <w:t>Deployment of KMS</w:t>
            </w:r>
            <w:r>
              <w:rPr>
                <w:noProof/>
                <w:webHidden/>
              </w:rPr>
              <w:tab/>
            </w:r>
            <w:r>
              <w:rPr>
                <w:noProof/>
                <w:webHidden/>
              </w:rPr>
              <w:fldChar w:fldCharType="begin"/>
            </w:r>
            <w:r>
              <w:rPr>
                <w:noProof/>
                <w:webHidden/>
              </w:rPr>
              <w:instrText xml:space="preserve"> PAGEREF _Toc150110329 \h </w:instrText>
            </w:r>
            <w:r>
              <w:rPr>
                <w:noProof/>
                <w:webHidden/>
              </w:rPr>
            </w:r>
            <w:r>
              <w:rPr>
                <w:noProof/>
                <w:webHidden/>
              </w:rPr>
              <w:fldChar w:fldCharType="separate"/>
            </w:r>
            <w:r>
              <w:rPr>
                <w:noProof/>
                <w:webHidden/>
              </w:rPr>
              <w:t>16</w:t>
            </w:r>
            <w:r>
              <w:rPr>
                <w:noProof/>
                <w:webHidden/>
              </w:rPr>
              <w:fldChar w:fldCharType="end"/>
            </w:r>
          </w:hyperlink>
        </w:p>
        <w:p w14:paraId="622130D0" w14:textId="18D89363" w:rsidR="00300983" w:rsidRDefault="00300983">
          <w:pPr>
            <w:pStyle w:val="TOC1"/>
            <w:tabs>
              <w:tab w:val="right" w:leader="dot" w:pos="9016"/>
            </w:tabs>
            <w:rPr>
              <w:noProof/>
              <w:kern w:val="2"/>
              <w:sz w:val="22"/>
              <w:szCs w:val="22"/>
              <w:lang w:eastAsia="en-GB"/>
              <w14:ligatures w14:val="standardContextual"/>
            </w:rPr>
          </w:pPr>
          <w:hyperlink w:anchor="_Toc150110330" w:history="1">
            <w:r w:rsidRPr="0020237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_Toc150110330 \h </w:instrText>
            </w:r>
            <w:r>
              <w:rPr>
                <w:noProof/>
                <w:webHidden/>
              </w:rPr>
            </w:r>
            <w:r>
              <w:rPr>
                <w:noProof/>
                <w:webHidden/>
              </w:rPr>
              <w:fldChar w:fldCharType="separate"/>
            </w:r>
            <w:r>
              <w:rPr>
                <w:noProof/>
                <w:webHidden/>
              </w:rPr>
              <w:t>18</w:t>
            </w:r>
            <w:r>
              <w:rPr>
                <w:noProof/>
                <w:webHidden/>
              </w:rPr>
              <w:fldChar w:fldCharType="end"/>
            </w:r>
          </w:hyperlink>
        </w:p>
        <w:p w14:paraId="2E5A976C" w14:textId="4A1C165A" w:rsidR="00300983" w:rsidRDefault="00300983">
          <w:pPr>
            <w:pStyle w:val="TOC1"/>
            <w:tabs>
              <w:tab w:val="right" w:leader="dot" w:pos="9016"/>
            </w:tabs>
            <w:rPr>
              <w:noProof/>
              <w:kern w:val="2"/>
              <w:sz w:val="22"/>
              <w:szCs w:val="22"/>
              <w:lang w:eastAsia="en-GB"/>
              <w14:ligatures w14:val="standardContextual"/>
            </w:rPr>
          </w:pPr>
          <w:hyperlink w:anchor="_Toc150110331" w:history="1">
            <w:r w:rsidRPr="002023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_Toc150110331 \h </w:instrText>
            </w:r>
            <w:r>
              <w:rPr>
                <w:noProof/>
                <w:webHidden/>
              </w:rPr>
            </w:r>
            <w:r>
              <w:rPr>
                <w:noProof/>
                <w:webHidden/>
              </w:rPr>
              <w:fldChar w:fldCharType="separate"/>
            </w:r>
            <w:r>
              <w:rPr>
                <w:noProof/>
                <w:webHidden/>
              </w:rPr>
              <w:t>20</w:t>
            </w:r>
            <w:r>
              <w:rPr>
                <w:noProof/>
                <w:webHidden/>
              </w:rPr>
              <w:fldChar w:fldCharType="end"/>
            </w:r>
          </w:hyperlink>
        </w:p>
        <w:p w14:paraId="646FC760" w14:textId="3AEACF24" w:rsidR="00300983" w:rsidRDefault="00300983">
          <w:pPr>
            <w:pStyle w:val="TOC1"/>
            <w:tabs>
              <w:tab w:val="right" w:leader="dot" w:pos="9016"/>
            </w:tabs>
            <w:rPr>
              <w:noProof/>
              <w:kern w:val="2"/>
              <w:sz w:val="22"/>
              <w:szCs w:val="22"/>
              <w:lang w:eastAsia="en-GB"/>
              <w14:ligatures w14:val="standardContextual"/>
            </w:rPr>
          </w:pPr>
          <w:hyperlink w:anchor="_Toc150110332" w:history="1">
            <w:r w:rsidRPr="0020237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_Toc150110332 \h </w:instrText>
            </w:r>
            <w:r>
              <w:rPr>
                <w:noProof/>
                <w:webHidden/>
              </w:rPr>
            </w:r>
            <w:r>
              <w:rPr>
                <w:noProof/>
                <w:webHidden/>
              </w:rPr>
              <w:fldChar w:fldCharType="separate"/>
            </w:r>
            <w:r>
              <w:rPr>
                <w:noProof/>
                <w:webHidden/>
              </w:rPr>
              <w:t>22</w:t>
            </w:r>
            <w:r>
              <w:rPr>
                <w:noProof/>
                <w:webHidden/>
              </w:rPr>
              <w:fldChar w:fldCharType="end"/>
            </w:r>
          </w:hyperlink>
        </w:p>
        <w:p w14:paraId="322F12C3" w14:textId="2F40901B" w:rsidR="00941933" w:rsidRDefault="00941933">
          <w:r w:rsidRPr="006406F8">
            <w:rPr>
              <w:rFonts w:ascii="Arial" w:hAnsi="Arial" w:cs="Arial"/>
              <w:b/>
              <w:bCs/>
              <w:noProof/>
              <w:sz w:val="22"/>
              <w:szCs w:val="22"/>
            </w:rPr>
            <w:fldChar w:fldCharType="end"/>
          </w:r>
        </w:p>
      </w:sdtContent>
    </w:sdt>
    <w:p w14:paraId="2B020D19" w14:textId="77777777" w:rsidR="0058672A" w:rsidRDefault="0058672A" w:rsidP="0036781A">
      <w:pPr>
        <w:rPr>
          <w:rFonts w:ascii="Arial" w:hAnsi="Arial" w:cs="Arial"/>
          <w:sz w:val="24"/>
          <w:szCs w:val="24"/>
        </w:rPr>
      </w:pPr>
    </w:p>
    <w:p w14:paraId="5C8C0A22" w14:textId="77777777" w:rsidR="00365049" w:rsidRDefault="00365049" w:rsidP="0036781A">
      <w:pPr>
        <w:rPr>
          <w:rFonts w:ascii="Arial" w:hAnsi="Arial" w:cs="Arial"/>
          <w:sz w:val="24"/>
          <w:szCs w:val="24"/>
        </w:rPr>
      </w:pPr>
    </w:p>
    <w:p w14:paraId="1E5967C9" w14:textId="77777777" w:rsidR="00365049" w:rsidRDefault="00365049" w:rsidP="0036781A">
      <w:pPr>
        <w:rPr>
          <w:rFonts w:ascii="Arial" w:hAnsi="Arial" w:cs="Arial"/>
          <w:sz w:val="24"/>
          <w:szCs w:val="24"/>
        </w:rPr>
      </w:pPr>
    </w:p>
    <w:p w14:paraId="0498317C" w14:textId="77777777" w:rsidR="00365049" w:rsidRDefault="00365049" w:rsidP="0036781A">
      <w:pPr>
        <w:rPr>
          <w:rFonts w:ascii="Arial" w:hAnsi="Arial" w:cs="Arial"/>
          <w:sz w:val="24"/>
          <w:szCs w:val="24"/>
        </w:rPr>
      </w:pPr>
    </w:p>
    <w:p w14:paraId="1E83A241" w14:textId="77777777" w:rsidR="00365049" w:rsidRDefault="00365049" w:rsidP="0036781A">
      <w:pPr>
        <w:rPr>
          <w:rFonts w:ascii="Arial" w:hAnsi="Arial" w:cs="Arial"/>
          <w:sz w:val="24"/>
          <w:szCs w:val="24"/>
        </w:rPr>
      </w:pPr>
    </w:p>
    <w:p w14:paraId="4ADA2D0B" w14:textId="77777777" w:rsidR="00365049" w:rsidRDefault="00365049" w:rsidP="0036781A">
      <w:pPr>
        <w:rPr>
          <w:rFonts w:ascii="Arial" w:hAnsi="Arial" w:cs="Arial"/>
          <w:sz w:val="24"/>
          <w:szCs w:val="24"/>
        </w:rPr>
      </w:pPr>
    </w:p>
    <w:p w14:paraId="003EED86" w14:textId="77777777" w:rsidR="00365049" w:rsidRDefault="00365049" w:rsidP="0036781A">
      <w:pPr>
        <w:rPr>
          <w:rFonts w:ascii="Arial" w:hAnsi="Arial" w:cs="Arial"/>
          <w:sz w:val="24"/>
          <w:szCs w:val="24"/>
        </w:rPr>
      </w:pPr>
    </w:p>
    <w:p w14:paraId="4D34CB65" w14:textId="77777777" w:rsidR="00365049" w:rsidRDefault="00365049" w:rsidP="0036781A">
      <w:pPr>
        <w:rPr>
          <w:rFonts w:ascii="Arial" w:hAnsi="Arial" w:cs="Arial"/>
          <w:sz w:val="24"/>
          <w:szCs w:val="24"/>
        </w:rPr>
      </w:pPr>
    </w:p>
    <w:p w14:paraId="2836CF61" w14:textId="77777777" w:rsidR="00365049" w:rsidRDefault="00365049" w:rsidP="0036781A">
      <w:pPr>
        <w:rPr>
          <w:rFonts w:ascii="Arial" w:hAnsi="Arial" w:cs="Arial"/>
          <w:sz w:val="24"/>
          <w:szCs w:val="24"/>
        </w:rPr>
      </w:pPr>
    </w:p>
    <w:p w14:paraId="7DAD64A9" w14:textId="77777777" w:rsidR="00365049" w:rsidRDefault="00365049" w:rsidP="0036781A">
      <w:pPr>
        <w:rPr>
          <w:rFonts w:ascii="Arial" w:hAnsi="Arial" w:cs="Arial"/>
          <w:sz w:val="24"/>
          <w:szCs w:val="24"/>
        </w:rPr>
      </w:pPr>
    </w:p>
    <w:p w14:paraId="748D2800" w14:textId="77777777" w:rsidR="00365049" w:rsidRDefault="00365049" w:rsidP="0036781A">
      <w:pPr>
        <w:rPr>
          <w:rFonts w:ascii="Arial" w:hAnsi="Arial" w:cs="Arial"/>
          <w:sz w:val="24"/>
          <w:szCs w:val="24"/>
        </w:rPr>
      </w:pPr>
    </w:p>
    <w:p w14:paraId="69C8F712" w14:textId="77777777" w:rsidR="00365049" w:rsidRDefault="00365049" w:rsidP="0036781A">
      <w:pPr>
        <w:rPr>
          <w:rFonts w:ascii="Arial" w:hAnsi="Arial" w:cs="Arial"/>
          <w:sz w:val="24"/>
          <w:szCs w:val="24"/>
        </w:rPr>
      </w:pPr>
    </w:p>
    <w:p w14:paraId="7ACCBF6D" w14:textId="77777777" w:rsidR="00365049" w:rsidRDefault="00365049" w:rsidP="0036781A">
      <w:pPr>
        <w:rPr>
          <w:rFonts w:ascii="Arial" w:hAnsi="Arial" w:cs="Arial"/>
          <w:sz w:val="24"/>
          <w:szCs w:val="24"/>
        </w:rPr>
      </w:pPr>
    </w:p>
    <w:p w14:paraId="61032727" w14:textId="77777777" w:rsidR="00365049" w:rsidRDefault="00365049" w:rsidP="0036781A">
      <w:pPr>
        <w:rPr>
          <w:rFonts w:ascii="Arial" w:hAnsi="Arial" w:cs="Arial"/>
          <w:sz w:val="24"/>
          <w:szCs w:val="24"/>
        </w:rPr>
      </w:pPr>
    </w:p>
    <w:p w14:paraId="4F578999" w14:textId="77777777" w:rsidR="00365049" w:rsidRDefault="00365049" w:rsidP="0036781A">
      <w:pPr>
        <w:rPr>
          <w:rFonts w:ascii="Arial" w:hAnsi="Arial" w:cs="Arial"/>
          <w:sz w:val="24"/>
          <w:szCs w:val="24"/>
        </w:rPr>
      </w:pPr>
    </w:p>
    <w:p w14:paraId="332BFB69" w14:textId="77777777" w:rsidR="0036781A" w:rsidRPr="006406F8" w:rsidRDefault="0036781A" w:rsidP="00365049">
      <w:pPr>
        <w:pStyle w:val="Heading1"/>
        <w:rPr>
          <w:rFonts w:ascii="Arial" w:hAnsi="Arial" w:cs="Arial"/>
        </w:rPr>
      </w:pPr>
      <w:bookmarkStart w:id="0" w:name="_Toc150110318"/>
      <w:r w:rsidRPr="006406F8">
        <w:rPr>
          <w:rFonts w:ascii="Arial" w:hAnsi="Arial" w:cs="Arial"/>
        </w:rPr>
        <w:lastRenderedPageBreak/>
        <w:t>Introduction</w:t>
      </w:r>
      <w:bookmarkEnd w:id="0"/>
    </w:p>
    <w:p w14:paraId="4A6006B1" w14:textId="77777777" w:rsidR="00831D95" w:rsidRPr="0036781A" w:rsidRDefault="00831D95" w:rsidP="0036781A">
      <w:pPr>
        <w:spacing w:after="160" w:line="259" w:lineRule="auto"/>
        <w:rPr>
          <w:rFonts w:ascii="Arial" w:hAnsi="Arial" w:cs="Arial"/>
          <w:b/>
          <w:bCs/>
          <w:sz w:val="24"/>
          <w:szCs w:val="24"/>
        </w:rPr>
      </w:pPr>
    </w:p>
    <w:p w14:paraId="03E3FBC8" w14:textId="22D040D9" w:rsidR="003A608E" w:rsidRDefault="00EE40A2" w:rsidP="00FA2D80">
      <w:pPr>
        <w:spacing w:line="360" w:lineRule="auto"/>
        <w:rPr>
          <w:rFonts w:ascii="Arial" w:hAnsi="Arial" w:cs="Arial"/>
          <w:b/>
          <w:bCs/>
          <w:sz w:val="24"/>
          <w:szCs w:val="24"/>
        </w:rPr>
      </w:pPr>
      <w:r w:rsidRPr="00EE40A2">
        <w:rPr>
          <w:rFonts w:ascii="Arial" w:hAnsi="Arial" w:cs="Arial"/>
          <w:sz w:val="24"/>
          <w:szCs w:val="24"/>
        </w:rPr>
        <w:t>In today's globalized and rapidly evolving business landscape, the effective management of knowledge has become paramount for organizations striving to maintain their competitive edge. This report offers an extensive comparative analysis of the Knowledge Management Systems (KMS) in two industry giants: Airbus and Siemens, shedding light on their organizational activities, their approaches to knowledge management, and the strategic implications of their knowledge management practices.</w:t>
      </w:r>
    </w:p>
    <w:p w14:paraId="420AFC34" w14:textId="10AEFD62" w:rsidR="00831D95" w:rsidRPr="00EE40A2" w:rsidRDefault="00EE40A2" w:rsidP="001330EC">
      <w:pPr>
        <w:rPr>
          <w:rFonts w:ascii="Arial" w:hAnsi="Arial" w:cs="Arial"/>
          <w:b/>
          <w:bCs/>
          <w:sz w:val="24"/>
          <w:szCs w:val="24"/>
        </w:rPr>
      </w:pPr>
      <w:r w:rsidRPr="00EE40A2">
        <w:rPr>
          <w:rFonts w:ascii="Arial" w:hAnsi="Arial" w:cs="Arial"/>
          <w:b/>
          <w:bCs/>
          <w:sz w:val="24"/>
          <w:szCs w:val="24"/>
        </w:rPr>
        <w:t>Airbus: Pioneering Innovation in Aerospace (Airbus, 2021)</w:t>
      </w:r>
    </w:p>
    <w:p w14:paraId="35E6BC02" w14:textId="0A9042A9" w:rsidR="00D160EB" w:rsidRPr="00EE40A2" w:rsidRDefault="00EE40A2" w:rsidP="00FA2D80">
      <w:pPr>
        <w:spacing w:line="360" w:lineRule="auto"/>
        <w:rPr>
          <w:rFonts w:ascii="Arial" w:hAnsi="Arial" w:cs="Arial"/>
          <w:sz w:val="24"/>
          <w:szCs w:val="24"/>
        </w:rPr>
      </w:pPr>
      <w:r w:rsidRPr="00EE40A2">
        <w:rPr>
          <w:rFonts w:ascii="Arial" w:hAnsi="Arial" w:cs="Arial"/>
          <w:sz w:val="24"/>
          <w:szCs w:val="24"/>
        </w:rPr>
        <w:t xml:space="preserve">Airbus, one of the world's leading aerospace corporations, has been instrumental in shaping the aviation industry. Renowned for its unwavering commitment to innovation and sustainability, Airbus consistently pushes the boundaries of aviation technology. The company has a global presence, with a portfolio ranging from commercial and military aircraft to space and </w:t>
      </w:r>
      <w:r w:rsidR="00FA69C2" w:rsidRPr="00EE40A2">
        <w:rPr>
          <w:rFonts w:ascii="Arial" w:hAnsi="Arial" w:cs="Arial"/>
          <w:sz w:val="24"/>
          <w:szCs w:val="24"/>
        </w:rPr>
        <w:t>defines</w:t>
      </w:r>
      <w:r w:rsidRPr="00EE40A2">
        <w:rPr>
          <w:rFonts w:ascii="Arial" w:hAnsi="Arial" w:cs="Arial"/>
          <w:sz w:val="24"/>
          <w:szCs w:val="24"/>
        </w:rPr>
        <w:t xml:space="preserve"> solutions. Airbus's commitment to continuous improvement, technological innovation, and environmental responsibility is evident in its consistent delivery of cutting-edge aircraft. This report delves into Airbus's strategies for capturing and leveraging its vast knowledge base.</w:t>
      </w:r>
    </w:p>
    <w:p w14:paraId="7C9D51BD" w14:textId="69A0CDBB" w:rsidR="00831D95" w:rsidRPr="00EE40A2" w:rsidRDefault="00EE40A2" w:rsidP="001330EC">
      <w:pPr>
        <w:rPr>
          <w:rFonts w:ascii="Arial" w:hAnsi="Arial" w:cs="Arial"/>
          <w:b/>
          <w:bCs/>
          <w:sz w:val="24"/>
          <w:szCs w:val="24"/>
        </w:rPr>
      </w:pPr>
      <w:r w:rsidRPr="00EE40A2">
        <w:rPr>
          <w:rFonts w:ascii="Arial" w:hAnsi="Arial" w:cs="Arial"/>
          <w:b/>
          <w:bCs/>
          <w:sz w:val="24"/>
          <w:szCs w:val="24"/>
        </w:rPr>
        <w:t>Siemens: Leading the Charge in Technological Advancements (Siemens, 2021)</w:t>
      </w:r>
    </w:p>
    <w:p w14:paraId="3ECC5F19" w14:textId="195F924F" w:rsidR="00EE40A2" w:rsidRPr="00EE40A2" w:rsidRDefault="00EE40A2" w:rsidP="003A608E">
      <w:pPr>
        <w:spacing w:after="160" w:line="360" w:lineRule="auto"/>
        <w:rPr>
          <w:rFonts w:ascii="Arial" w:hAnsi="Arial" w:cs="Arial"/>
          <w:sz w:val="24"/>
          <w:szCs w:val="24"/>
        </w:rPr>
      </w:pPr>
      <w:r w:rsidRPr="00EE40A2">
        <w:rPr>
          <w:rFonts w:ascii="Arial" w:hAnsi="Arial" w:cs="Arial"/>
          <w:sz w:val="24"/>
          <w:szCs w:val="24"/>
        </w:rPr>
        <w:t xml:space="preserve">Siemens, a global technology powerhouse, operates across diverse sectors, including industry, energy, healthcare, and infrastructure. The organization's core mission </w:t>
      </w:r>
      <w:r w:rsidR="00FA69C2" w:rsidRPr="00EE40A2">
        <w:rPr>
          <w:rFonts w:ascii="Arial" w:hAnsi="Arial" w:cs="Arial"/>
          <w:sz w:val="24"/>
          <w:szCs w:val="24"/>
        </w:rPr>
        <w:t>centres</w:t>
      </w:r>
      <w:r w:rsidRPr="00EE40A2">
        <w:rPr>
          <w:rFonts w:ascii="Arial" w:hAnsi="Arial" w:cs="Arial"/>
          <w:sz w:val="24"/>
          <w:szCs w:val="24"/>
        </w:rPr>
        <w:t xml:space="preserve"> on addressing complex global challenges through innovative solutions. Siemens leads the charge in digitalization, sustainability, and the development of critical technologies. With a global footprint, the company plays a pivotal role in shaping the future of industries, including manufacturing and healthcare. This report explores how Siemens harnesses its collective knowledge to drive technological advancements and the digital transformation of various sectors.</w:t>
      </w:r>
    </w:p>
    <w:p w14:paraId="41691D1F" w14:textId="77777777" w:rsidR="00EE40A2" w:rsidRPr="00EE40A2" w:rsidRDefault="00EE40A2" w:rsidP="003A608E">
      <w:pPr>
        <w:spacing w:after="160" w:line="360" w:lineRule="auto"/>
        <w:rPr>
          <w:rFonts w:ascii="Arial" w:hAnsi="Arial" w:cs="Arial"/>
          <w:sz w:val="24"/>
          <w:szCs w:val="24"/>
        </w:rPr>
      </w:pPr>
      <w:r w:rsidRPr="00EE40A2">
        <w:rPr>
          <w:rFonts w:ascii="Arial" w:hAnsi="Arial" w:cs="Arial"/>
          <w:sz w:val="24"/>
          <w:szCs w:val="24"/>
        </w:rPr>
        <w:t xml:space="preserve">To provide a comprehensive understanding of their knowledge management systems, this report will make use of relevant charts and reports from both organizations. These materials will facilitate a visual representation of key aspects of their KMS and offer valuable insights into the strategies they employ. The examination will encompass reports and charts that reveal how both organizations </w:t>
      </w:r>
      <w:r w:rsidRPr="00EE40A2">
        <w:rPr>
          <w:rFonts w:ascii="Arial" w:hAnsi="Arial" w:cs="Arial"/>
          <w:sz w:val="24"/>
          <w:szCs w:val="24"/>
        </w:rPr>
        <w:lastRenderedPageBreak/>
        <w:t>capture, store, share, and apply knowledge within their operations, highlighting their respective strengths and challenges. These visual aids will enhance the depth of our analysis and contribute to a more comprehensive assessment of their KMS.</w:t>
      </w:r>
    </w:p>
    <w:p w14:paraId="338D89A4" w14:textId="41448D26" w:rsidR="00D160EB" w:rsidRPr="00EE40A2" w:rsidRDefault="00EE40A2" w:rsidP="003A608E">
      <w:pPr>
        <w:spacing w:after="160" w:line="360" w:lineRule="auto"/>
        <w:rPr>
          <w:rFonts w:ascii="Arial" w:hAnsi="Arial" w:cs="Arial"/>
          <w:sz w:val="24"/>
          <w:szCs w:val="24"/>
        </w:rPr>
      </w:pPr>
      <w:r w:rsidRPr="00EE40A2">
        <w:rPr>
          <w:rFonts w:ascii="Arial" w:hAnsi="Arial" w:cs="Arial"/>
          <w:sz w:val="24"/>
          <w:szCs w:val="24"/>
        </w:rPr>
        <w:t>By conducting a thorough examination of their knowledge management practices, we aim to shed light on the TOWS (Threats, Opportunities, Weaknesses, and Strengths) analysis within Airbus and Siemens. This analysis will offer critical insights into how each organization capitalizes on its strengths, addresses its weaknesses, exploits opportunities, and mitigates threats in the context of knowledge management (Awad &amp; Ghaziri, 2004).</w:t>
      </w:r>
    </w:p>
    <w:p w14:paraId="4EE8FFB1" w14:textId="3C4C8D3B" w:rsidR="00F519C9" w:rsidRPr="000019F3" w:rsidRDefault="007E4E9E" w:rsidP="000019F3">
      <w:pPr>
        <w:spacing w:line="360" w:lineRule="auto"/>
        <w:rPr>
          <w:rFonts w:ascii="Arial" w:hAnsi="Arial" w:cs="Arial"/>
          <w:sz w:val="24"/>
          <w:szCs w:val="24"/>
        </w:rPr>
      </w:pPr>
      <w:r w:rsidRPr="000019F3">
        <w:rPr>
          <w:rFonts w:ascii="Arial" w:hAnsi="Arial" w:cs="Arial"/>
          <w:sz w:val="24"/>
          <w:szCs w:val="24"/>
        </w:rPr>
        <w:t>Through this comprehensive analysis, the researchers aim to identify best practices, areas for improvement, and strategic recommendations that have the potential to enhance the knowledge management systems of both Airbus and Siemens, ultimately bolstering their ongoing success and global influence.</w:t>
      </w:r>
    </w:p>
    <w:p w14:paraId="0E1AA7FD" w14:textId="77777777" w:rsidR="00F519C9" w:rsidRPr="000019F3" w:rsidRDefault="00F519C9" w:rsidP="000019F3">
      <w:pPr>
        <w:spacing w:line="360" w:lineRule="auto"/>
        <w:rPr>
          <w:rFonts w:ascii="Arial" w:hAnsi="Arial" w:cs="Arial"/>
          <w:sz w:val="24"/>
          <w:szCs w:val="24"/>
        </w:rPr>
      </w:pPr>
    </w:p>
    <w:p w14:paraId="5C96E682" w14:textId="77777777" w:rsidR="00F519C9" w:rsidRDefault="00F519C9" w:rsidP="0036781A">
      <w:pPr>
        <w:rPr>
          <w:rFonts w:ascii="Arial" w:hAnsi="Arial" w:cs="Arial"/>
          <w:sz w:val="24"/>
          <w:szCs w:val="24"/>
        </w:rPr>
      </w:pPr>
    </w:p>
    <w:p w14:paraId="7B779E03" w14:textId="77777777" w:rsidR="00F519C9" w:rsidRDefault="00F519C9" w:rsidP="0036781A">
      <w:pPr>
        <w:rPr>
          <w:rFonts w:ascii="Arial" w:hAnsi="Arial" w:cs="Arial"/>
          <w:sz w:val="24"/>
          <w:szCs w:val="24"/>
        </w:rPr>
      </w:pPr>
    </w:p>
    <w:p w14:paraId="0D67C8FC" w14:textId="77777777" w:rsidR="00F519C9" w:rsidRDefault="00F519C9" w:rsidP="0036781A">
      <w:pPr>
        <w:rPr>
          <w:rFonts w:ascii="Arial" w:hAnsi="Arial" w:cs="Arial"/>
          <w:sz w:val="24"/>
          <w:szCs w:val="24"/>
        </w:rPr>
      </w:pPr>
    </w:p>
    <w:p w14:paraId="5692E1F7" w14:textId="77777777" w:rsidR="00F519C9" w:rsidRDefault="00F519C9" w:rsidP="0036781A">
      <w:pPr>
        <w:rPr>
          <w:rFonts w:ascii="Arial" w:hAnsi="Arial" w:cs="Arial"/>
          <w:sz w:val="24"/>
          <w:szCs w:val="24"/>
        </w:rPr>
      </w:pPr>
    </w:p>
    <w:p w14:paraId="2AE54B91" w14:textId="77777777" w:rsidR="00F519C9" w:rsidRDefault="00F519C9" w:rsidP="0036781A">
      <w:pPr>
        <w:rPr>
          <w:rFonts w:ascii="Arial" w:hAnsi="Arial" w:cs="Arial"/>
          <w:sz w:val="24"/>
          <w:szCs w:val="24"/>
        </w:rPr>
      </w:pPr>
    </w:p>
    <w:p w14:paraId="023AB5B6" w14:textId="77777777" w:rsidR="00F519C9" w:rsidRDefault="00F519C9" w:rsidP="0036781A">
      <w:pPr>
        <w:rPr>
          <w:rFonts w:ascii="Arial" w:hAnsi="Arial" w:cs="Arial"/>
          <w:sz w:val="24"/>
          <w:szCs w:val="24"/>
        </w:rPr>
      </w:pPr>
    </w:p>
    <w:p w14:paraId="07756C22" w14:textId="77777777" w:rsidR="00F519C9" w:rsidRDefault="00F519C9" w:rsidP="0036781A">
      <w:pPr>
        <w:rPr>
          <w:rFonts w:ascii="Arial" w:hAnsi="Arial" w:cs="Arial"/>
          <w:sz w:val="24"/>
          <w:szCs w:val="24"/>
        </w:rPr>
      </w:pPr>
    </w:p>
    <w:p w14:paraId="35D294C1" w14:textId="77777777" w:rsidR="00F519C9" w:rsidRDefault="00F519C9" w:rsidP="0036781A">
      <w:pPr>
        <w:rPr>
          <w:rFonts w:ascii="Arial" w:hAnsi="Arial" w:cs="Arial"/>
          <w:sz w:val="24"/>
          <w:szCs w:val="24"/>
        </w:rPr>
      </w:pPr>
    </w:p>
    <w:p w14:paraId="53A05704" w14:textId="77777777" w:rsidR="00F519C9" w:rsidRDefault="00F519C9" w:rsidP="0036781A">
      <w:pPr>
        <w:rPr>
          <w:rFonts w:ascii="Arial" w:hAnsi="Arial" w:cs="Arial"/>
          <w:sz w:val="24"/>
          <w:szCs w:val="24"/>
        </w:rPr>
      </w:pPr>
    </w:p>
    <w:p w14:paraId="62C706EA" w14:textId="77777777" w:rsidR="00F519C9" w:rsidRDefault="00F519C9" w:rsidP="0036781A">
      <w:pPr>
        <w:rPr>
          <w:rFonts w:ascii="Arial" w:hAnsi="Arial" w:cs="Arial"/>
          <w:sz w:val="24"/>
          <w:szCs w:val="24"/>
        </w:rPr>
      </w:pPr>
    </w:p>
    <w:p w14:paraId="1064CA1C" w14:textId="77777777" w:rsidR="00F519C9" w:rsidRDefault="00F519C9" w:rsidP="0036781A">
      <w:pPr>
        <w:rPr>
          <w:rFonts w:ascii="Arial" w:hAnsi="Arial" w:cs="Arial"/>
          <w:sz w:val="24"/>
          <w:szCs w:val="24"/>
        </w:rPr>
      </w:pPr>
    </w:p>
    <w:p w14:paraId="7279E6BB" w14:textId="77777777" w:rsidR="00F519C9" w:rsidRDefault="00F519C9" w:rsidP="0036781A">
      <w:pPr>
        <w:rPr>
          <w:rFonts w:ascii="Arial" w:hAnsi="Arial" w:cs="Arial"/>
          <w:sz w:val="24"/>
          <w:szCs w:val="24"/>
        </w:rPr>
      </w:pPr>
    </w:p>
    <w:p w14:paraId="079234CC" w14:textId="77777777" w:rsidR="00F519C9" w:rsidRDefault="00F519C9" w:rsidP="0036781A">
      <w:pPr>
        <w:rPr>
          <w:rFonts w:ascii="Arial" w:hAnsi="Arial" w:cs="Arial"/>
          <w:sz w:val="24"/>
          <w:szCs w:val="24"/>
        </w:rPr>
      </w:pPr>
    </w:p>
    <w:p w14:paraId="146D8F7C" w14:textId="77777777" w:rsidR="00F519C9" w:rsidRDefault="00F519C9" w:rsidP="0036781A">
      <w:pPr>
        <w:rPr>
          <w:rFonts w:ascii="Arial" w:hAnsi="Arial" w:cs="Arial"/>
          <w:sz w:val="24"/>
          <w:szCs w:val="24"/>
        </w:rPr>
      </w:pPr>
    </w:p>
    <w:p w14:paraId="3B2D4E2B" w14:textId="77777777" w:rsidR="00F519C9" w:rsidRDefault="00F519C9" w:rsidP="0036781A">
      <w:pPr>
        <w:rPr>
          <w:rFonts w:ascii="Arial" w:hAnsi="Arial" w:cs="Arial"/>
          <w:sz w:val="24"/>
          <w:szCs w:val="24"/>
        </w:rPr>
      </w:pPr>
    </w:p>
    <w:p w14:paraId="7D838B00" w14:textId="77777777" w:rsidR="00B87B01" w:rsidRDefault="00B87B01" w:rsidP="0036781A">
      <w:pPr>
        <w:rPr>
          <w:rFonts w:ascii="Arial" w:hAnsi="Arial" w:cs="Arial"/>
          <w:sz w:val="24"/>
          <w:szCs w:val="24"/>
        </w:rPr>
      </w:pPr>
    </w:p>
    <w:p w14:paraId="1D6FEA63" w14:textId="77777777" w:rsidR="0036781A" w:rsidRPr="006406F8" w:rsidRDefault="0036781A" w:rsidP="00365049">
      <w:pPr>
        <w:pStyle w:val="Heading1"/>
        <w:rPr>
          <w:rFonts w:ascii="Arial" w:hAnsi="Arial" w:cs="Arial"/>
        </w:rPr>
      </w:pPr>
      <w:bookmarkStart w:id="1" w:name="_Toc150110319"/>
      <w:r w:rsidRPr="006406F8">
        <w:rPr>
          <w:rFonts w:ascii="Arial" w:hAnsi="Arial" w:cs="Arial"/>
        </w:rPr>
        <w:lastRenderedPageBreak/>
        <w:t>Discussion</w:t>
      </w:r>
      <w:bookmarkEnd w:id="1"/>
    </w:p>
    <w:p w14:paraId="67AB9C5F" w14:textId="77777777" w:rsidR="005305E0" w:rsidRPr="0036781A" w:rsidRDefault="005305E0" w:rsidP="0036781A">
      <w:pPr>
        <w:spacing w:after="160" w:line="259" w:lineRule="auto"/>
        <w:rPr>
          <w:rFonts w:ascii="Arial" w:hAnsi="Arial" w:cs="Arial"/>
          <w:b/>
          <w:bCs/>
          <w:sz w:val="24"/>
          <w:szCs w:val="24"/>
        </w:rPr>
      </w:pPr>
    </w:p>
    <w:p w14:paraId="697F89B7" w14:textId="77777777" w:rsidR="0036781A" w:rsidRPr="006406F8" w:rsidRDefault="0036781A" w:rsidP="008364FA">
      <w:pPr>
        <w:pStyle w:val="Heading2"/>
        <w:rPr>
          <w:rFonts w:ascii="Arial" w:hAnsi="Arial" w:cs="Arial"/>
        </w:rPr>
      </w:pPr>
      <w:bookmarkStart w:id="2" w:name="_Toc150110320"/>
      <w:r w:rsidRPr="006406F8">
        <w:rPr>
          <w:rFonts w:ascii="Arial" w:hAnsi="Arial" w:cs="Arial"/>
        </w:rPr>
        <w:t>Organizational Introduction</w:t>
      </w:r>
      <w:bookmarkEnd w:id="2"/>
    </w:p>
    <w:p w14:paraId="693C58C4" w14:textId="77777777" w:rsidR="005305E0" w:rsidRPr="0036781A" w:rsidRDefault="005305E0" w:rsidP="0036781A">
      <w:pPr>
        <w:spacing w:after="160" w:line="259" w:lineRule="auto"/>
        <w:rPr>
          <w:rFonts w:ascii="Arial" w:hAnsi="Arial" w:cs="Arial"/>
          <w:b/>
          <w:bCs/>
          <w:sz w:val="24"/>
          <w:szCs w:val="24"/>
        </w:rPr>
      </w:pPr>
    </w:p>
    <w:p w14:paraId="18B7A52C" w14:textId="48B771FE" w:rsidR="005305E0" w:rsidRPr="005305E0" w:rsidRDefault="005305E0" w:rsidP="00300983">
      <w:pPr>
        <w:rPr>
          <w:rFonts w:ascii="Arial" w:hAnsi="Arial" w:cs="Arial"/>
          <w:b/>
          <w:bCs/>
          <w:sz w:val="24"/>
          <w:szCs w:val="24"/>
        </w:rPr>
      </w:pPr>
      <w:r w:rsidRPr="005305E0">
        <w:rPr>
          <w:rFonts w:ascii="Arial" w:hAnsi="Arial" w:cs="Arial"/>
          <w:b/>
          <w:bCs/>
          <w:sz w:val="24"/>
          <w:szCs w:val="24"/>
        </w:rPr>
        <w:t xml:space="preserve">Airbus: </w:t>
      </w:r>
    </w:p>
    <w:p w14:paraId="766408E5" w14:textId="77777777" w:rsidR="00033077" w:rsidRDefault="005305E0" w:rsidP="003A608E">
      <w:pPr>
        <w:spacing w:after="160" w:line="360" w:lineRule="auto"/>
        <w:rPr>
          <w:rFonts w:ascii="Arial" w:hAnsi="Arial" w:cs="Arial"/>
          <w:sz w:val="24"/>
          <w:szCs w:val="24"/>
        </w:rPr>
      </w:pPr>
      <w:r w:rsidRPr="005305E0">
        <w:rPr>
          <w:rFonts w:ascii="Arial" w:hAnsi="Arial" w:cs="Arial"/>
          <w:sz w:val="24"/>
          <w:szCs w:val="24"/>
        </w:rPr>
        <w:t>Airbus, a global leader in the aerospace industry, stands at the forefront of technological innovation and sustainable aviation (Airbus, 2021). Founded in 1970, the company has consistently pushed the boundaries of aviation, designing, manufacturing, and marketing a wide array of aeronautic products. With its headquarters in Toulouse, France, Airbus operates a network of subsidiaries and facilities worldwide, boasting a significant global presence.</w:t>
      </w:r>
    </w:p>
    <w:p w14:paraId="32A33B43" w14:textId="77777777" w:rsidR="00645A56" w:rsidRDefault="00645A56" w:rsidP="005305E0">
      <w:pPr>
        <w:spacing w:after="160" w:line="259" w:lineRule="auto"/>
        <w:rPr>
          <w:rFonts w:ascii="Arial" w:hAnsi="Arial" w:cs="Arial"/>
          <w:sz w:val="24"/>
          <w:szCs w:val="24"/>
        </w:rPr>
      </w:pPr>
    </w:p>
    <w:p w14:paraId="2D430D37" w14:textId="77777777" w:rsidR="00133B7A" w:rsidRDefault="00133B7A" w:rsidP="005305E0">
      <w:pPr>
        <w:spacing w:after="160" w:line="259" w:lineRule="auto"/>
        <w:rPr>
          <w:rFonts w:ascii="Arial" w:hAnsi="Arial" w:cs="Arial"/>
          <w:sz w:val="24"/>
          <w:szCs w:val="24"/>
        </w:rPr>
      </w:pPr>
    </w:p>
    <w:p w14:paraId="55CAA4F3" w14:textId="5C047902" w:rsidR="005305E0" w:rsidRPr="005305E0" w:rsidRDefault="00033077" w:rsidP="005305E0">
      <w:pPr>
        <w:spacing w:after="160" w:line="259" w:lineRule="auto"/>
        <w:rPr>
          <w:rFonts w:ascii="Arial" w:hAnsi="Arial" w:cs="Arial"/>
          <w:sz w:val="24"/>
          <w:szCs w:val="24"/>
        </w:rPr>
      </w:pPr>
      <w:r>
        <w:rPr>
          <w:rFonts w:ascii="Arial" w:hAnsi="Arial" w:cs="Arial"/>
          <w:noProof/>
          <w:sz w:val="24"/>
          <w:szCs w:val="24"/>
        </w:rPr>
        <w:drawing>
          <wp:inline distT="0" distB="0" distL="0" distR="0" wp14:anchorId="5B476A73" wp14:editId="3C7BDC02">
            <wp:extent cx="5731510" cy="2901315"/>
            <wp:effectExtent l="0" t="0" r="2540" b="0"/>
            <wp:docPr id="1845705200" name="Picture 11" descr="A group of airplanes on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05200" name="Picture 11" descr="A group of airplanes on a runwa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901315"/>
                    </a:xfrm>
                    <a:prstGeom prst="rect">
                      <a:avLst/>
                    </a:prstGeom>
                  </pic:spPr>
                </pic:pic>
              </a:graphicData>
            </a:graphic>
          </wp:inline>
        </w:drawing>
      </w:r>
    </w:p>
    <w:p w14:paraId="0142CCE6" w14:textId="516429BA" w:rsidR="00133B7A" w:rsidRDefault="001E5091" w:rsidP="005305E0">
      <w:pPr>
        <w:spacing w:after="160" w:line="259" w:lineRule="auto"/>
        <w:rPr>
          <w:rFonts w:ascii="Arial" w:hAnsi="Arial" w:cs="Arial"/>
          <w:sz w:val="24"/>
          <w:szCs w:val="24"/>
        </w:rPr>
      </w:pPr>
      <w:r>
        <w:rPr>
          <w:rFonts w:ascii="Arial" w:hAnsi="Arial" w:cs="Arial"/>
          <w:sz w:val="24"/>
          <w:szCs w:val="24"/>
        </w:rPr>
        <w:t>Airbus</w:t>
      </w:r>
      <w:r w:rsidR="00300983">
        <w:rPr>
          <w:rFonts w:ascii="Arial" w:hAnsi="Arial" w:cs="Arial"/>
          <w:sz w:val="24"/>
          <w:szCs w:val="24"/>
        </w:rPr>
        <w:t xml:space="preserve"> </w:t>
      </w:r>
      <w:r>
        <w:rPr>
          <w:rFonts w:ascii="Arial" w:hAnsi="Arial" w:cs="Arial"/>
          <w:sz w:val="24"/>
          <w:szCs w:val="24"/>
        </w:rPr>
        <w:t>(2023)</w:t>
      </w:r>
    </w:p>
    <w:p w14:paraId="7AFA6E19" w14:textId="77777777" w:rsidR="00133B7A" w:rsidRDefault="00133B7A" w:rsidP="005305E0">
      <w:pPr>
        <w:spacing w:after="160" w:line="259" w:lineRule="auto"/>
        <w:rPr>
          <w:rFonts w:ascii="Arial" w:hAnsi="Arial" w:cs="Arial"/>
          <w:sz w:val="24"/>
          <w:szCs w:val="24"/>
        </w:rPr>
      </w:pPr>
    </w:p>
    <w:p w14:paraId="3F3BC23B" w14:textId="41BD100B" w:rsidR="00133B7A" w:rsidRPr="005305E0" w:rsidRDefault="005305E0" w:rsidP="001E5091">
      <w:pPr>
        <w:spacing w:after="160" w:line="360" w:lineRule="auto"/>
        <w:rPr>
          <w:rFonts w:ascii="Arial" w:hAnsi="Arial" w:cs="Arial"/>
          <w:sz w:val="24"/>
          <w:szCs w:val="24"/>
        </w:rPr>
      </w:pPr>
      <w:r w:rsidRPr="005305E0">
        <w:rPr>
          <w:rFonts w:ascii="Arial" w:hAnsi="Arial" w:cs="Arial"/>
          <w:sz w:val="24"/>
          <w:szCs w:val="24"/>
        </w:rPr>
        <w:t>The scope of Airbus's activities spans across a comprehensive portfolio of commercial and military aircraft, helicopters, satellites, and space exploration. It is essential to note that Airbus's commitment to innovation goes beyond its product line. The company invests heavily in research and development, collaborating with industry partners, governments, and research institutions to drive technological advancements in the aerospace sector.</w:t>
      </w:r>
    </w:p>
    <w:p w14:paraId="21A4ECE6" w14:textId="77777777" w:rsidR="005305E0" w:rsidRDefault="005305E0" w:rsidP="003A608E">
      <w:pPr>
        <w:spacing w:after="160" w:line="360" w:lineRule="auto"/>
        <w:rPr>
          <w:rFonts w:ascii="Arial" w:hAnsi="Arial" w:cs="Arial"/>
          <w:sz w:val="24"/>
          <w:szCs w:val="24"/>
        </w:rPr>
      </w:pPr>
      <w:r w:rsidRPr="005305E0">
        <w:rPr>
          <w:rFonts w:ascii="Arial" w:hAnsi="Arial" w:cs="Arial"/>
          <w:sz w:val="24"/>
          <w:szCs w:val="24"/>
        </w:rPr>
        <w:lastRenderedPageBreak/>
        <w:t>In the realm of knowledge management, Airbus's approach to capturing, storing, sharing, and applying knowledge is pivotal to maintaining its competitive edge. The organization's extensive knowledge repositories, which span decades of aviation expertise, serve as the foundation for ongoing developments. These repositories provide valuable insights into safety protocols, engineering best practices, and innovative design, enabling Airbus to continually refine and enhance its products.</w:t>
      </w:r>
    </w:p>
    <w:p w14:paraId="6E4C9B0F" w14:textId="77777777" w:rsidR="00133B7A" w:rsidRDefault="00133B7A" w:rsidP="005305E0">
      <w:pPr>
        <w:spacing w:after="160" w:line="259" w:lineRule="auto"/>
        <w:rPr>
          <w:rFonts w:ascii="Arial" w:hAnsi="Arial" w:cs="Arial"/>
          <w:sz w:val="24"/>
          <w:szCs w:val="24"/>
        </w:rPr>
      </w:pPr>
    </w:p>
    <w:p w14:paraId="0042728F" w14:textId="77777777" w:rsidR="00133B7A" w:rsidRDefault="00133B7A" w:rsidP="005305E0">
      <w:pPr>
        <w:spacing w:after="160" w:line="259" w:lineRule="auto"/>
        <w:rPr>
          <w:rFonts w:ascii="Arial" w:hAnsi="Arial" w:cs="Arial"/>
          <w:sz w:val="24"/>
          <w:szCs w:val="24"/>
        </w:rPr>
      </w:pPr>
    </w:p>
    <w:p w14:paraId="1FC73679" w14:textId="5DF90429" w:rsidR="00645A56" w:rsidRDefault="00645A56" w:rsidP="005305E0">
      <w:pPr>
        <w:spacing w:after="160" w:line="259" w:lineRule="auto"/>
        <w:rPr>
          <w:rFonts w:ascii="Arial" w:hAnsi="Arial" w:cs="Arial"/>
          <w:sz w:val="24"/>
          <w:szCs w:val="24"/>
        </w:rPr>
      </w:pPr>
      <w:r>
        <w:rPr>
          <w:rFonts w:ascii="Arial" w:hAnsi="Arial" w:cs="Arial"/>
          <w:noProof/>
          <w:sz w:val="24"/>
          <w:szCs w:val="24"/>
        </w:rPr>
        <w:drawing>
          <wp:inline distT="0" distB="0" distL="0" distR="0" wp14:anchorId="352183AB" wp14:editId="1D4D9F84">
            <wp:extent cx="5731510" cy="2798445"/>
            <wp:effectExtent l="0" t="0" r="2540" b="1905"/>
            <wp:docPr id="1022339532" name="Picture 12" descr="A group of airplanes on a run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339532" name="Picture 12" descr="A group of airplanes on a runway"/>
                    <pic:cNvPicPr/>
                  </pic:nvPicPr>
                  <pic:blipFill>
                    <a:blip r:embed="rId11">
                      <a:extLst>
                        <a:ext uri="{28A0092B-C50C-407E-A947-70E740481C1C}">
                          <a14:useLocalDpi xmlns:a14="http://schemas.microsoft.com/office/drawing/2010/main" val="0"/>
                        </a:ext>
                      </a:extLst>
                    </a:blip>
                    <a:stretch>
                      <a:fillRect/>
                    </a:stretch>
                  </pic:blipFill>
                  <pic:spPr>
                    <a:xfrm>
                      <a:off x="0" y="0"/>
                      <a:ext cx="5731510" cy="2798445"/>
                    </a:xfrm>
                    <a:prstGeom prst="rect">
                      <a:avLst/>
                    </a:prstGeom>
                  </pic:spPr>
                </pic:pic>
              </a:graphicData>
            </a:graphic>
          </wp:inline>
        </w:drawing>
      </w:r>
    </w:p>
    <w:p w14:paraId="418BBD32" w14:textId="409CF9CF" w:rsidR="00645A56" w:rsidRDefault="001E5091" w:rsidP="005305E0">
      <w:pPr>
        <w:spacing w:after="160" w:line="259" w:lineRule="auto"/>
        <w:rPr>
          <w:rFonts w:ascii="Arial" w:hAnsi="Arial" w:cs="Arial"/>
          <w:sz w:val="24"/>
          <w:szCs w:val="24"/>
        </w:rPr>
      </w:pPr>
      <w:r>
        <w:rPr>
          <w:rFonts w:ascii="Arial" w:hAnsi="Arial" w:cs="Arial"/>
          <w:sz w:val="24"/>
          <w:szCs w:val="24"/>
        </w:rPr>
        <w:t>Airbus</w:t>
      </w:r>
      <w:r w:rsidR="00300983">
        <w:rPr>
          <w:rFonts w:ascii="Arial" w:hAnsi="Arial" w:cs="Arial"/>
          <w:sz w:val="24"/>
          <w:szCs w:val="24"/>
        </w:rPr>
        <w:t xml:space="preserve"> </w:t>
      </w:r>
      <w:r>
        <w:rPr>
          <w:rFonts w:ascii="Arial" w:hAnsi="Arial" w:cs="Arial"/>
          <w:sz w:val="24"/>
          <w:szCs w:val="24"/>
        </w:rPr>
        <w:t>(2023)</w:t>
      </w:r>
    </w:p>
    <w:p w14:paraId="2C63EE1A" w14:textId="77777777" w:rsidR="00133B7A" w:rsidRPr="005305E0" w:rsidRDefault="00133B7A" w:rsidP="005305E0">
      <w:pPr>
        <w:spacing w:after="160" w:line="259" w:lineRule="auto"/>
        <w:rPr>
          <w:rFonts w:ascii="Arial" w:hAnsi="Arial" w:cs="Arial"/>
          <w:sz w:val="24"/>
          <w:szCs w:val="24"/>
        </w:rPr>
      </w:pPr>
    </w:p>
    <w:p w14:paraId="4F20E708" w14:textId="77777777" w:rsidR="005305E0" w:rsidRDefault="005305E0" w:rsidP="003A608E">
      <w:pPr>
        <w:spacing w:line="360" w:lineRule="auto"/>
        <w:rPr>
          <w:rFonts w:ascii="Arial" w:hAnsi="Arial" w:cs="Arial"/>
          <w:sz w:val="24"/>
          <w:szCs w:val="24"/>
        </w:rPr>
      </w:pPr>
      <w:r w:rsidRPr="005305E0">
        <w:rPr>
          <w:rFonts w:ascii="Arial" w:hAnsi="Arial" w:cs="Arial"/>
          <w:sz w:val="24"/>
          <w:szCs w:val="24"/>
        </w:rPr>
        <w:t>As a multinational corporation operating in a dynamic and highly regulated industry, Airbus faces unique challenges and opportunities in knowledge management. It must adapt to evolving aviation technologies, comply with stringent safety regulations, and navigate complex supply chains. Consequently, Airbus's approach to knowledge management is both a driving force for innovation and a safeguard against potential risks. This report will delve into Airbus's strategies for knowledge management and evaluate how they align with its organizational objectives.</w:t>
      </w:r>
    </w:p>
    <w:p w14:paraId="1222AF74" w14:textId="77777777" w:rsidR="005305E0" w:rsidRDefault="005305E0" w:rsidP="005305E0">
      <w:pPr>
        <w:spacing w:after="160" w:line="259" w:lineRule="auto"/>
        <w:rPr>
          <w:rFonts w:ascii="Arial" w:hAnsi="Arial" w:cs="Arial"/>
          <w:sz w:val="24"/>
          <w:szCs w:val="24"/>
        </w:rPr>
      </w:pPr>
    </w:p>
    <w:p w14:paraId="4AA9852D" w14:textId="77777777" w:rsidR="00330270" w:rsidRDefault="00330270" w:rsidP="005305E0">
      <w:pPr>
        <w:spacing w:after="160" w:line="259" w:lineRule="auto"/>
        <w:rPr>
          <w:rFonts w:ascii="Arial" w:hAnsi="Arial" w:cs="Arial"/>
          <w:sz w:val="24"/>
          <w:szCs w:val="24"/>
        </w:rPr>
      </w:pPr>
    </w:p>
    <w:p w14:paraId="650CDFB5" w14:textId="77777777" w:rsidR="00300983" w:rsidRDefault="00300983" w:rsidP="005305E0">
      <w:pPr>
        <w:spacing w:after="160" w:line="259" w:lineRule="auto"/>
        <w:rPr>
          <w:rFonts w:ascii="Arial" w:hAnsi="Arial" w:cs="Arial"/>
          <w:sz w:val="24"/>
          <w:szCs w:val="24"/>
        </w:rPr>
      </w:pPr>
    </w:p>
    <w:p w14:paraId="20A501A9" w14:textId="77777777" w:rsidR="00300983" w:rsidRDefault="00300983" w:rsidP="005305E0">
      <w:pPr>
        <w:spacing w:after="160" w:line="259" w:lineRule="auto"/>
        <w:rPr>
          <w:rFonts w:ascii="Arial" w:hAnsi="Arial" w:cs="Arial"/>
          <w:sz w:val="24"/>
          <w:szCs w:val="24"/>
        </w:rPr>
      </w:pPr>
    </w:p>
    <w:p w14:paraId="3C4BEF94" w14:textId="25941C29" w:rsidR="005305E0" w:rsidRDefault="005305E0" w:rsidP="005305E0">
      <w:pPr>
        <w:rPr>
          <w:rFonts w:ascii="Arial" w:hAnsi="Arial" w:cs="Arial"/>
          <w:b/>
          <w:bCs/>
          <w:sz w:val="24"/>
          <w:szCs w:val="24"/>
        </w:rPr>
      </w:pPr>
      <w:r w:rsidRPr="005305E0">
        <w:rPr>
          <w:rFonts w:ascii="Arial" w:hAnsi="Arial" w:cs="Arial"/>
          <w:b/>
          <w:bCs/>
          <w:sz w:val="24"/>
          <w:szCs w:val="24"/>
        </w:rPr>
        <w:lastRenderedPageBreak/>
        <w:t xml:space="preserve">Siemens: </w:t>
      </w:r>
    </w:p>
    <w:p w14:paraId="58648720" w14:textId="77777777" w:rsidR="005305E0" w:rsidRPr="005305E0" w:rsidRDefault="005305E0" w:rsidP="005305E0">
      <w:pPr>
        <w:spacing w:after="160" w:line="259" w:lineRule="auto"/>
        <w:rPr>
          <w:rFonts w:ascii="Arial" w:hAnsi="Arial" w:cs="Arial"/>
          <w:b/>
          <w:bCs/>
          <w:sz w:val="24"/>
          <w:szCs w:val="24"/>
        </w:rPr>
      </w:pPr>
    </w:p>
    <w:p w14:paraId="4832DA28" w14:textId="77777777" w:rsidR="005305E0" w:rsidRPr="005305E0" w:rsidRDefault="005305E0" w:rsidP="003A608E">
      <w:pPr>
        <w:spacing w:after="160" w:line="360" w:lineRule="auto"/>
        <w:rPr>
          <w:rFonts w:ascii="Arial" w:hAnsi="Arial" w:cs="Arial"/>
          <w:sz w:val="24"/>
          <w:szCs w:val="24"/>
        </w:rPr>
      </w:pPr>
      <w:r w:rsidRPr="005305E0">
        <w:rPr>
          <w:rFonts w:ascii="Arial" w:hAnsi="Arial" w:cs="Arial"/>
          <w:sz w:val="24"/>
          <w:szCs w:val="24"/>
        </w:rPr>
        <w:t>Siemens, founded in 1847, has established itself as a global technology powerhouse with a remarkable presence in various industries (Siemens, 2021). The company's headquarters are situated in Munich, Germany, but its impact extends far beyond national borders. Siemens operates in diverse sectors, including industry, energy, healthcare, and infrastructure, aiming to provide solutions for the most complex global challenges.</w:t>
      </w:r>
    </w:p>
    <w:p w14:paraId="77489867" w14:textId="77777777" w:rsidR="004B33DE" w:rsidRDefault="005305E0" w:rsidP="003A608E">
      <w:pPr>
        <w:spacing w:after="160" w:line="360" w:lineRule="auto"/>
        <w:rPr>
          <w:rFonts w:ascii="Arial" w:hAnsi="Arial" w:cs="Arial"/>
          <w:sz w:val="24"/>
          <w:szCs w:val="24"/>
        </w:rPr>
      </w:pPr>
      <w:r w:rsidRPr="005305E0">
        <w:rPr>
          <w:rFonts w:ascii="Arial" w:hAnsi="Arial" w:cs="Arial"/>
          <w:sz w:val="24"/>
          <w:szCs w:val="24"/>
        </w:rPr>
        <w:t>Siemens's core mission is clear: it strives to lead the way in digitalization, sustainability, and the development of transformative technologies. The company's innovative spirit and commitment to improving the quality of life</w:t>
      </w:r>
      <w:r w:rsidRPr="005305E0">
        <w:rPr>
          <w:rFonts w:ascii="Arial" w:hAnsi="Arial" w:cs="Arial"/>
          <w:b/>
          <w:bCs/>
          <w:sz w:val="24"/>
          <w:szCs w:val="24"/>
        </w:rPr>
        <w:t xml:space="preserve"> </w:t>
      </w:r>
      <w:r w:rsidRPr="005305E0">
        <w:rPr>
          <w:rFonts w:ascii="Arial" w:hAnsi="Arial" w:cs="Arial"/>
          <w:sz w:val="24"/>
          <w:szCs w:val="24"/>
        </w:rPr>
        <w:t>have driven it to the forefront of digital transformation across industries. Its contributions encompass automation, electrification, and comprehensive software solutions that power industries worldwide.</w:t>
      </w:r>
    </w:p>
    <w:p w14:paraId="298AD67B" w14:textId="77777777" w:rsidR="0001785D" w:rsidRDefault="0001785D" w:rsidP="005305E0">
      <w:pPr>
        <w:spacing w:after="160" w:line="259" w:lineRule="auto"/>
        <w:rPr>
          <w:rFonts w:ascii="Arial" w:hAnsi="Arial" w:cs="Arial"/>
          <w:sz w:val="24"/>
          <w:szCs w:val="24"/>
        </w:rPr>
      </w:pPr>
    </w:p>
    <w:p w14:paraId="61DAB81A" w14:textId="77777777" w:rsidR="0001785D" w:rsidRDefault="0001785D" w:rsidP="005305E0">
      <w:pPr>
        <w:spacing w:after="160" w:line="259" w:lineRule="auto"/>
        <w:rPr>
          <w:rFonts w:ascii="Arial" w:hAnsi="Arial" w:cs="Arial"/>
          <w:sz w:val="24"/>
          <w:szCs w:val="24"/>
        </w:rPr>
      </w:pPr>
    </w:p>
    <w:p w14:paraId="61E7FEC1" w14:textId="649D07FE" w:rsidR="005305E0" w:rsidRPr="005305E0" w:rsidRDefault="004B33DE" w:rsidP="005305E0">
      <w:pPr>
        <w:spacing w:after="160" w:line="259" w:lineRule="auto"/>
        <w:rPr>
          <w:rFonts w:ascii="Arial" w:hAnsi="Arial" w:cs="Arial"/>
          <w:sz w:val="24"/>
          <w:szCs w:val="24"/>
        </w:rPr>
      </w:pPr>
      <w:r>
        <w:rPr>
          <w:rFonts w:ascii="Arial" w:hAnsi="Arial" w:cs="Arial"/>
          <w:noProof/>
          <w:sz w:val="24"/>
          <w:szCs w:val="24"/>
        </w:rPr>
        <w:drawing>
          <wp:inline distT="0" distB="0" distL="0" distR="0" wp14:anchorId="663E6AC4" wp14:editId="1A964BA1">
            <wp:extent cx="5661660" cy="2975100"/>
            <wp:effectExtent l="0" t="0" r="0" b="0"/>
            <wp:docPr id="141556388"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6388" name="Picture 9" descr="A screenshot of a computer"/>
                    <pic:cNvPicPr/>
                  </pic:nvPicPr>
                  <pic:blipFill>
                    <a:blip r:embed="rId12">
                      <a:extLst>
                        <a:ext uri="{28A0092B-C50C-407E-A947-70E740481C1C}">
                          <a14:useLocalDpi xmlns:a14="http://schemas.microsoft.com/office/drawing/2010/main" val="0"/>
                        </a:ext>
                      </a:extLst>
                    </a:blip>
                    <a:stretch>
                      <a:fillRect/>
                    </a:stretch>
                  </pic:blipFill>
                  <pic:spPr>
                    <a:xfrm>
                      <a:off x="0" y="0"/>
                      <a:ext cx="5672409" cy="2980748"/>
                    </a:xfrm>
                    <a:prstGeom prst="rect">
                      <a:avLst/>
                    </a:prstGeom>
                  </pic:spPr>
                </pic:pic>
              </a:graphicData>
            </a:graphic>
          </wp:inline>
        </w:drawing>
      </w:r>
    </w:p>
    <w:p w14:paraId="1B56FDC3" w14:textId="4FAA60D7" w:rsidR="0001785D" w:rsidRDefault="00330270" w:rsidP="005305E0">
      <w:pPr>
        <w:spacing w:after="160" w:line="259" w:lineRule="auto"/>
        <w:rPr>
          <w:rFonts w:ascii="Arial" w:hAnsi="Arial" w:cs="Arial"/>
          <w:sz w:val="24"/>
          <w:szCs w:val="24"/>
        </w:rPr>
      </w:pPr>
      <w:r>
        <w:rPr>
          <w:rFonts w:ascii="Arial" w:hAnsi="Arial" w:cs="Arial"/>
          <w:sz w:val="24"/>
          <w:szCs w:val="24"/>
        </w:rPr>
        <w:t>Siemens</w:t>
      </w:r>
      <w:r w:rsidR="00300983">
        <w:rPr>
          <w:rFonts w:ascii="Arial" w:hAnsi="Arial" w:cs="Arial"/>
          <w:sz w:val="24"/>
          <w:szCs w:val="24"/>
        </w:rPr>
        <w:t xml:space="preserve"> </w:t>
      </w:r>
      <w:r>
        <w:rPr>
          <w:rFonts w:ascii="Arial" w:hAnsi="Arial" w:cs="Arial"/>
          <w:sz w:val="24"/>
          <w:szCs w:val="24"/>
        </w:rPr>
        <w:t>(2023)</w:t>
      </w:r>
    </w:p>
    <w:p w14:paraId="293FCA42" w14:textId="77777777" w:rsidR="0001785D" w:rsidRDefault="0001785D" w:rsidP="005305E0">
      <w:pPr>
        <w:spacing w:after="160" w:line="259" w:lineRule="auto"/>
        <w:rPr>
          <w:rFonts w:ascii="Arial" w:hAnsi="Arial" w:cs="Arial"/>
          <w:sz w:val="24"/>
          <w:szCs w:val="24"/>
        </w:rPr>
      </w:pPr>
    </w:p>
    <w:p w14:paraId="0141C2CB" w14:textId="77777777" w:rsidR="0001785D" w:rsidRDefault="0001785D" w:rsidP="005305E0">
      <w:pPr>
        <w:spacing w:after="160" w:line="259" w:lineRule="auto"/>
        <w:rPr>
          <w:rFonts w:ascii="Arial" w:hAnsi="Arial" w:cs="Arial"/>
          <w:sz w:val="24"/>
          <w:szCs w:val="24"/>
        </w:rPr>
      </w:pPr>
    </w:p>
    <w:p w14:paraId="1C25243B" w14:textId="0F3F0F7C" w:rsidR="005305E0" w:rsidRDefault="005305E0" w:rsidP="003A608E">
      <w:pPr>
        <w:spacing w:after="160" w:line="360" w:lineRule="auto"/>
        <w:rPr>
          <w:rFonts w:ascii="Arial" w:hAnsi="Arial" w:cs="Arial"/>
          <w:sz w:val="24"/>
          <w:szCs w:val="24"/>
        </w:rPr>
      </w:pPr>
      <w:r w:rsidRPr="005305E0">
        <w:rPr>
          <w:rFonts w:ascii="Arial" w:hAnsi="Arial" w:cs="Arial"/>
          <w:sz w:val="24"/>
          <w:szCs w:val="24"/>
        </w:rPr>
        <w:lastRenderedPageBreak/>
        <w:t>In the context of knowledge management, Siemens's approach is intricately connected to its overarching mission. The company harnesses the collective knowledge and expertise of its employees to drive technological advancements and digital solutions. Siemens recognizes the significance of maintaining a dynamic and adaptive knowledge management system to facilitate innovation and operational excellence.</w:t>
      </w:r>
    </w:p>
    <w:p w14:paraId="34243D2A" w14:textId="77777777" w:rsidR="0001785D" w:rsidRDefault="005305E0" w:rsidP="003A608E">
      <w:pPr>
        <w:spacing w:after="160" w:line="360" w:lineRule="auto"/>
        <w:rPr>
          <w:rFonts w:ascii="Arial" w:hAnsi="Arial" w:cs="Arial"/>
          <w:sz w:val="24"/>
          <w:szCs w:val="24"/>
        </w:rPr>
      </w:pPr>
      <w:r w:rsidRPr="005305E0">
        <w:rPr>
          <w:rFonts w:ascii="Arial" w:hAnsi="Arial" w:cs="Arial"/>
          <w:sz w:val="24"/>
          <w:szCs w:val="24"/>
        </w:rPr>
        <w:t>The global reach of Siemens is remarkable. Its operations span across continents, enabling the organization to tap into diverse knowledge sources, talents, and market insights. Siemens's network of researchers, engineers, and professionals worldwide forms a substantial knowledge ecosystem. As a result, the company has the capacity to bring unique insights and solutions to each regional market it serves.</w:t>
      </w:r>
    </w:p>
    <w:p w14:paraId="79794F5C" w14:textId="77777777" w:rsidR="0001785D" w:rsidRDefault="0001785D" w:rsidP="005305E0">
      <w:pPr>
        <w:spacing w:after="160" w:line="259" w:lineRule="auto"/>
        <w:rPr>
          <w:rFonts w:ascii="Arial" w:hAnsi="Arial" w:cs="Arial"/>
          <w:sz w:val="24"/>
          <w:szCs w:val="24"/>
        </w:rPr>
      </w:pPr>
    </w:p>
    <w:p w14:paraId="57EBB769" w14:textId="6D4B3691" w:rsidR="005305E0" w:rsidRPr="005305E0" w:rsidRDefault="004B33DE" w:rsidP="005305E0">
      <w:pPr>
        <w:spacing w:after="160" w:line="259" w:lineRule="auto"/>
        <w:rPr>
          <w:rFonts w:ascii="Arial" w:hAnsi="Arial" w:cs="Arial"/>
          <w:sz w:val="24"/>
          <w:szCs w:val="24"/>
        </w:rPr>
      </w:pPr>
      <w:r>
        <w:rPr>
          <w:rFonts w:ascii="Arial" w:hAnsi="Arial" w:cs="Arial"/>
          <w:noProof/>
          <w:sz w:val="24"/>
          <w:szCs w:val="24"/>
        </w:rPr>
        <w:drawing>
          <wp:inline distT="0" distB="0" distL="0" distR="0" wp14:anchorId="77221513" wp14:editId="3F20B3C3">
            <wp:extent cx="5731510" cy="2672080"/>
            <wp:effectExtent l="0" t="0" r="2540" b="0"/>
            <wp:docPr id="27295009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50090" name="Picture 10"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inline>
        </w:drawing>
      </w:r>
    </w:p>
    <w:p w14:paraId="4CA9EA7F" w14:textId="56520127" w:rsidR="0001785D" w:rsidRDefault="00330270" w:rsidP="005305E0">
      <w:pPr>
        <w:rPr>
          <w:rFonts w:ascii="Arial" w:hAnsi="Arial" w:cs="Arial"/>
          <w:sz w:val="24"/>
          <w:szCs w:val="24"/>
        </w:rPr>
      </w:pPr>
      <w:r>
        <w:rPr>
          <w:rFonts w:ascii="Arial" w:hAnsi="Arial" w:cs="Arial"/>
          <w:sz w:val="24"/>
          <w:szCs w:val="24"/>
        </w:rPr>
        <w:t>Siemens</w:t>
      </w:r>
      <w:r w:rsidR="00300983">
        <w:rPr>
          <w:rFonts w:ascii="Arial" w:hAnsi="Arial" w:cs="Arial"/>
          <w:sz w:val="24"/>
          <w:szCs w:val="24"/>
        </w:rPr>
        <w:t xml:space="preserve"> </w:t>
      </w:r>
      <w:r w:rsidR="00D93D66">
        <w:rPr>
          <w:rFonts w:ascii="Arial" w:hAnsi="Arial" w:cs="Arial"/>
          <w:sz w:val="24"/>
          <w:szCs w:val="24"/>
        </w:rPr>
        <w:t>(2023</w:t>
      </w:r>
      <w:r>
        <w:rPr>
          <w:rFonts w:ascii="Arial" w:hAnsi="Arial" w:cs="Arial"/>
          <w:sz w:val="24"/>
          <w:szCs w:val="24"/>
        </w:rPr>
        <w:t>)</w:t>
      </w:r>
    </w:p>
    <w:p w14:paraId="6843F76A" w14:textId="77777777" w:rsidR="0001785D" w:rsidRDefault="0001785D" w:rsidP="005305E0">
      <w:pPr>
        <w:rPr>
          <w:rFonts w:ascii="Arial" w:hAnsi="Arial" w:cs="Arial"/>
          <w:sz w:val="24"/>
          <w:szCs w:val="24"/>
        </w:rPr>
      </w:pPr>
    </w:p>
    <w:p w14:paraId="08E81808" w14:textId="2D95D61E" w:rsidR="005305E0" w:rsidRDefault="005305E0" w:rsidP="003A608E">
      <w:pPr>
        <w:spacing w:line="360" w:lineRule="auto"/>
        <w:rPr>
          <w:rFonts w:ascii="Arial" w:hAnsi="Arial" w:cs="Arial"/>
          <w:sz w:val="24"/>
          <w:szCs w:val="24"/>
        </w:rPr>
      </w:pPr>
      <w:r w:rsidRPr="005305E0">
        <w:rPr>
          <w:rFonts w:ascii="Arial" w:hAnsi="Arial" w:cs="Arial"/>
          <w:sz w:val="24"/>
          <w:szCs w:val="24"/>
        </w:rPr>
        <w:t>In evaluating Siemens's knowledge management system, it is crucial to understand how the organization leverages its collective expertise and effectively disseminates knowledge across a multitude of sectors. Siemens's approach to knowledge management plays a critical role in its continued success and its ability to address the most pressing challenges faced by industries and societies. This report will explore Siemens's strategies for capturing, preserving, and leveraging knowledge, particularly in the context of its global operations.</w:t>
      </w:r>
    </w:p>
    <w:p w14:paraId="7857C33F" w14:textId="77777777" w:rsidR="005305E0" w:rsidRDefault="005305E0" w:rsidP="005305E0">
      <w:pPr>
        <w:rPr>
          <w:rFonts w:ascii="Arial" w:hAnsi="Arial" w:cs="Arial"/>
          <w:sz w:val="24"/>
          <w:szCs w:val="24"/>
        </w:rPr>
      </w:pPr>
    </w:p>
    <w:p w14:paraId="297505C5" w14:textId="77777777" w:rsidR="0036781A" w:rsidRPr="00E71E12" w:rsidRDefault="0036781A" w:rsidP="008364FA">
      <w:pPr>
        <w:pStyle w:val="Heading2"/>
        <w:rPr>
          <w:rFonts w:ascii="Arial" w:hAnsi="Arial" w:cs="Arial"/>
        </w:rPr>
      </w:pPr>
      <w:bookmarkStart w:id="3" w:name="_Toc150110321"/>
      <w:r w:rsidRPr="00E71E12">
        <w:rPr>
          <w:rFonts w:ascii="Arial" w:hAnsi="Arial" w:cs="Arial"/>
        </w:rPr>
        <w:lastRenderedPageBreak/>
        <w:t>TOWS Analysis</w:t>
      </w:r>
      <w:bookmarkEnd w:id="3"/>
    </w:p>
    <w:p w14:paraId="6E192376" w14:textId="77777777" w:rsidR="005305E0" w:rsidRPr="0036781A" w:rsidRDefault="005305E0" w:rsidP="0036781A">
      <w:pPr>
        <w:spacing w:after="160" w:line="259" w:lineRule="auto"/>
        <w:rPr>
          <w:rFonts w:ascii="Arial" w:hAnsi="Arial" w:cs="Arial"/>
          <w:b/>
          <w:bCs/>
          <w:sz w:val="24"/>
          <w:szCs w:val="24"/>
        </w:rPr>
      </w:pPr>
    </w:p>
    <w:p w14:paraId="5EB9AD5A" w14:textId="3022822A" w:rsidR="005305E0" w:rsidRDefault="0036781A" w:rsidP="003A608E">
      <w:pPr>
        <w:spacing w:line="360" w:lineRule="auto"/>
        <w:rPr>
          <w:rFonts w:ascii="Arial" w:hAnsi="Arial" w:cs="Arial"/>
          <w:sz w:val="24"/>
          <w:szCs w:val="24"/>
        </w:rPr>
      </w:pPr>
      <w:r w:rsidRPr="0036781A">
        <w:rPr>
          <w:rFonts w:ascii="Arial" w:hAnsi="Arial" w:cs="Arial"/>
          <w:sz w:val="24"/>
          <w:szCs w:val="24"/>
        </w:rPr>
        <w:t>To evaluate the KMS of Airbus and Siemens, we will conduct a TOWS analysis. This analysis will help us identify their strengths, weaknesses, opportunities, and threats in the context of knowledge management (Awad &amp; Ghaziri, 2004).</w:t>
      </w:r>
    </w:p>
    <w:p w14:paraId="2066966D" w14:textId="620BA919" w:rsidR="005305E0" w:rsidRPr="006406F8" w:rsidRDefault="003E588A" w:rsidP="00D05383">
      <w:pPr>
        <w:pStyle w:val="Heading3"/>
        <w:spacing w:line="360" w:lineRule="auto"/>
        <w:rPr>
          <w:rFonts w:ascii="Arial" w:hAnsi="Arial" w:cs="Arial"/>
          <w:sz w:val="24"/>
          <w:szCs w:val="24"/>
        </w:rPr>
      </w:pPr>
      <w:bookmarkStart w:id="4" w:name="_Toc150110322"/>
      <w:r w:rsidRPr="006406F8">
        <w:rPr>
          <w:rFonts w:ascii="Arial" w:hAnsi="Arial" w:cs="Arial"/>
          <w:sz w:val="24"/>
          <w:szCs w:val="24"/>
        </w:rPr>
        <w:t>Threats:</w:t>
      </w:r>
      <w:bookmarkEnd w:id="4"/>
    </w:p>
    <w:p w14:paraId="5CD149C9" w14:textId="77777777" w:rsidR="003E588A" w:rsidRPr="003E588A" w:rsidRDefault="003E588A" w:rsidP="003A608E">
      <w:pPr>
        <w:numPr>
          <w:ilvl w:val="0"/>
          <w:numId w:val="2"/>
        </w:numPr>
        <w:spacing w:after="160" w:line="360" w:lineRule="auto"/>
        <w:rPr>
          <w:rFonts w:ascii="Arial" w:hAnsi="Arial" w:cs="Arial"/>
          <w:sz w:val="24"/>
          <w:szCs w:val="24"/>
        </w:rPr>
      </w:pPr>
      <w:r w:rsidRPr="003E588A">
        <w:rPr>
          <w:rFonts w:ascii="Arial" w:hAnsi="Arial" w:cs="Arial"/>
          <w:b/>
          <w:bCs/>
          <w:sz w:val="24"/>
          <w:szCs w:val="24"/>
        </w:rPr>
        <w:t>Knowledge Loss and Leakage:</w:t>
      </w:r>
      <w:r w:rsidRPr="003E588A">
        <w:rPr>
          <w:rFonts w:ascii="Arial" w:hAnsi="Arial" w:cs="Arial"/>
          <w:sz w:val="24"/>
          <w:szCs w:val="24"/>
        </w:rPr>
        <w:t xml:space="preserve"> Both organizations may face threats related to knowledge loss due to employee turnover or knowledge leakage, which could negatively impact their KMS. Unauthorized access to sensitive information or intellectual property could pose a significant threat (Dalkir, 2011).</w:t>
      </w:r>
    </w:p>
    <w:p w14:paraId="674E2608" w14:textId="17FB5B9A" w:rsidR="005305E0" w:rsidRPr="00D05383" w:rsidRDefault="003E588A" w:rsidP="004D722D">
      <w:pPr>
        <w:numPr>
          <w:ilvl w:val="0"/>
          <w:numId w:val="2"/>
        </w:numPr>
        <w:spacing w:after="160" w:line="360" w:lineRule="auto"/>
        <w:rPr>
          <w:rFonts w:ascii="Arial" w:hAnsi="Arial" w:cs="Arial"/>
          <w:sz w:val="24"/>
          <w:szCs w:val="24"/>
        </w:rPr>
      </w:pPr>
      <w:r w:rsidRPr="00D05383">
        <w:rPr>
          <w:rFonts w:ascii="Arial" w:hAnsi="Arial" w:cs="Arial"/>
          <w:b/>
          <w:bCs/>
          <w:sz w:val="24"/>
          <w:szCs w:val="24"/>
        </w:rPr>
        <w:t>Technological Obsolescence:</w:t>
      </w:r>
      <w:r w:rsidRPr="00D05383">
        <w:rPr>
          <w:rFonts w:ascii="Arial" w:hAnsi="Arial" w:cs="Arial"/>
          <w:sz w:val="24"/>
          <w:szCs w:val="24"/>
        </w:rPr>
        <w:t xml:space="preserve"> Rapid technological advancements can make KMS outdated quickly. Failing to keep pace with technology can be a threat, as it may result in inefficient knowledge capture, storage, and retrieval (Awad &amp; Ghaziri, 2004).</w:t>
      </w:r>
    </w:p>
    <w:p w14:paraId="2065F404" w14:textId="32ABCEAA" w:rsidR="006A253E" w:rsidRPr="006406F8" w:rsidRDefault="003E588A" w:rsidP="00D05383">
      <w:pPr>
        <w:pStyle w:val="Heading3"/>
        <w:spacing w:line="360" w:lineRule="auto"/>
        <w:rPr>
          <w:rFonts w:ascii="Arial" w:hAnsi="Arial" w:cs="Arial"/>
          <w:sz w:val="24"/>
          <w:szCs w:val="24"/>
        </w:rPr>
      </w:pPr>
      <w:bookmarkStart w:id="5" w:name="_Toc150110323"/>
      <w:r w:rsidRPr="006406F8">
        <w:rPr>
          <w:rFonts w:ascii="Arial" w:hAnsi="Arial" w:cs="Arial"/>
          <w:sz w:val="24"/>
          <w:szCs w:val="24"/>
        </w:rPr>
        <w:t>Opportunities:</w:t>
      </w:r>
      <w:bookmarkEnd w:id="5"/>
    </w:p>
    <w:p w14:paraId="71C4D3DD" w14:textId="77777777" w:rsidR="003E588A" w:rsidRPr="003E588A" w:rsidRDefault="003E588A" w:rsidP="003A608E">
      <w:pPr>
        <w:numPr>
          <w:ilvl w:val="0"/>
          <w:numId w:val="3"/>
        </w:numPr>
        <w:spacing w:after="160" w:line="360" w:lineRule="auto"/>
        <w:rPr>
          <w:rFonts w:ascii="Arial" w:hAnsi="Arial" w:cs="Arial"/>
          <w:sz w:val="24"/>
          <w:szCs w:val="24"/>
        </w:rPr>
      </w:pPr>
      <w:r w:rsidRPr="003E588A">
        <w:rPr>
          <w:rFonts w:ascii="Arial" w:hAnsi="Arial" w:cs="Arial"/>
          <w:b/>
          <w:bCs/>
          <w:sz w:val="24"/>
          <w:szCs w:val="24"/>
        </w:rPr>
        <w:t>Digital Transformation:</w:t>
      </w:r>
      <w:r w:rsidRPr="003E588A">
        <w:rPr>
          <w:rFonts w:ascii="Arial" w:hAnsi="Arial" w:cs="Arial"/>
          <w:sz w:val="24"/>
          <w:szCs w:val="24"/>
        </w:rPr>
        <w:t xml:space="preserve"> The ongoing digital transformation presents an opportunity for both Airbus and Siemens to enhance their KMS by implementing cutting-edge digital tools and platforms. Leveraging emerging technologies like artificial intelligence and machine learning can help optimize knowledge management (Alavi &amp; Tiwana, 2003).</w:t>
      </w:r>
    </w:p>
    <w:p w14:paraId="05012B4A" w14:textId="77777777" w:rsidR="006406F8" w:rsidRPr="006406F8" w:rsidRDefault="003E588A" w:rsidP="00795DE8">
      <w:pPr>
        <w:numPr>
          <w:ilvl w:val="0"/>
          <w:numId w:val="3"/>
        </w:numPr>
        <w:spacing w:line="360" w:lineRule="auto"/>
      </w:pPr>
      <w:r w:rsidRPr="006406F8">
        <w:rPr>
          <w:rFonts w:ascii="Arial" w:hAnsi="Arial" w:cs="Arial"/>
          <w:b/>
          <w:bCs/>
          <w:sz w:val="24"/>
          <w:szCs w:val="24"/>
        </w:rPr>
        <w:t>Global Expansion:</w:t>
      </w:r>
      <w:r w:rsidRPr="006406F8">
        <w:rPr>
          <w:rFonts w:ascii="Arial" w:hAnsi="Arial" w:cs="Arial"/>
          <w:sz w:val="24"/>
          <w:szCs w:val="24"/>
        </w:rPr>
        <w:t xml:space="preserve"> The global reach of both organizations provides an opportunity to tap into diverse knowledge sources and expertise. Establishing cross-cultural knowledge-sharing platforms and collaborative networks can enrich their KMS (Chua, Goh, &amp; Lee, 2018).</w:t>
      </w:r>
    </w:p>
    <w:p w14:paraId="05BB7CCF" w14:textId="77777777" w:rsidR="00BC66E7" w:rsidRDefault="003E588A" w:rsidP="00BC66E7">
      <w:pPr>
        <w:spacing w:line="360" w:lineRule="auto"/>
        <w:ind w:left="360"/>
        <w:rPr>
          <w:rFonts w:ascii="Arial" w:hAnsi="Arial" w:cs="Arial"/>
          <w:sz w:val="24"/>
          <w:szCs w:val="24"/>
        </w:rPr>
      </w:pPr>
      <w:r w:rsidRPr="006406F8">
        <w:rPr>
          <w:rFonts w:ascii="Arial" w:hAnsi="Arial" w:cs="Arial"/>
          <w:sz w:val="24"/>
          <w:szCs w:val="24"/>
        </w:rPr>
        <w:t>Weaknesses:</w:t>
      </w:r>
    </w:p>
    <w:p w14:paraId="5C1137F4" w14:textId="77777777" w:rsidR="00BC66E7" w:rsidRDefault="003E588A" w:rsidP="00BC66E7">
      <w:pPr>
        <w:spacing w:line="360" w:lineRule="auto"/>
        <w:ind w:left="360"/>
        <w:rPr>
          <w:rFonts w:ascii="Arial" w:hAnsi="Arial" w:cs="Arial"/>
          <w:sz w:val="24"/>
          <w:szCs w:val="24"/>
        </w:rPr>
      </w:pPr>
      <w:r w:rsidRPr="00D05383">
        <w:rPr>
          <w:rFonts w:ascii="Arial" w:hAnsi="Arial" w:cs="Arial"/>
          <w:b/>
          <w:bCs/>
          <w:sz w:val="24"/>
          <w:szCs w:val="24"/>
        </w:rPr>
        <w:t>Lack of a Knowledge Sharing Culture:</w:t>
      </w:r>
      <w:r w:rsidRPr="00D05383">
        <w:rPr>
          <w:rFonts w:ascii="Arial" w:hAnsi="Arial" w:cs="Arial"/>
          <w:sz w:val="24"/>
          <w:szCs w:val="24"/>
        </w:rPr>
        <w:t xml:space="preserve"> If employees do not actively engage in knowledge sharing, it can be a significant weakness. A culture that does not encourage or reward knowledge sharing hampers the effectiveness of a KMS (Wang &amp; Noe, 2010).</w:t>
      </w:r>
    </w:p>
    <w:p w14:paraId="6EC7E8E7" w14:textId="7B03CE60" w:rsidR="006F28E0" w:rsidRPr="00D05383" w:rsidRDefault="003E588A" w:rsidP="00BC66E7">
      <w:pPr>
        <w:spacing w:line="360" w:lineRule="auto"/>
        <w:ind w:left="360"/>
        <w:rPr>
          <w:rFonts w:ascii="Arial" w:hAnsi="Arial" w:cs="Arial"/>
          <w:sz w:val="24"/>
          <w:szCs w:val="24"/>
        </w:rPr>
      </w:pPr>
      <w:r w:rsidRPr="00D05383">
        <w:rPr>
          <w:rFonts w:ascii="Arial" w:hAnsi="Arial" w:cs="Arial"/>
          <w:b/>
          <w:bCs/>
          <w:sz w:val="24"/>
          <w:szCs w:val="24"/>
        </w:rPr>
        <w:lastRenderedPageBreak/>
        <w:t>Inadequate IT Systems:</w:t>
      </w:r>
      <w:r w:rsidRPr="00D05383">
        <w:rPr>
          <w:rFonts w:ascii="Arial" w:hAnsi="Arial" w:cs="Arial"/>
          <w:sz w:val="24"/>
          <w:szCs w:val="24"/>
        </w:rPr>
        <w:t xml:space="preserve"> Weaknesses in the Information Technology Systems supporting the KMS can hinder knowledge retrieval, storage, and dissemination. Outdated or incompatible systems may lead to inefficiencies (Chen &amp; Hung, 2010).</w:t>
      </w:r>
    </w:p>
    <w:p w14:paraId="56DCC221" w14:textId="0F064FE8" w:rsidR="00D05383" w:rsidRPr="00D05383" w:rsidRDefault="003E588A" w:rsidP="00BC66E7">
      <w:pPr>
        <w:pStyle w:val="Heading3"/>
      </w:pPr>
      <w:bookmarkStart w:id="6" w:name="_Toc150110324"/>
      <w:r w:rsidRPr="006406F8">
        <w:rPr>
          <w:rFonts w:ascii="Arial" w:hAnsi="Arial" w:cs="Arial"/>
          <w:sz w:val="24"/>
          <w:szCs w:val="24"/>
        </w:rPr>
        <w:t>Strengths:</w:t>
      </w:r>
      <w:bookmarkEnd w:id="6"/>
    </w:p>
    <w:p w14:paraId="3E3361F7" w14:textId="66A6D6F1" w:rsidR="00185062" w:rsidRPr="006406F8" w:rsidRDefault="003E588A" w:rsidP="00FD5994">
      <w:pPr>
        <w:numPr>
          <w:ilvl w:val="0"/>
          <w:numId w:val="5"/>
        </w:numPr>
        <w:spacing w:after="160" w:line="360" w:lineRule="auto"/>
        <w:rPr>
          <w:rFonts w:ascii="Arial" w:hAnsi="Arial" w:cs="Arial"/>
          <w:sz w:val="24"/>
          <w:szCs w:val="24"/>
        </w:rPr>
      </w:pPr>
      <w:r w:rsidRPr="006406F8">
        <w:rPr>
          <w:rFonts w:ascii="Arial" w:hAnsi="Arial" w:cs="Arial"/>
          <w:b/>
          <w:bCs/>
          <w:sz w:val="24"/>
          <w:szCs w:val="24"/>
        </w:rPr>
        <w:t>Experienced Workforce:</w:t>
      </w:r>
      <w:r w:rsidRPr="006406F8">
        <w:rPr>
          <w:rFonts w:ascii="Arial" w:hAnsi="Arial" w:cs="Arial"/>
          <w:sz w:val="24"/>
          <w:szCs w:val="24"/>
        </w:rPr>
        <w:t xml:space="preserve"> Both organizations possess a highly skilled and knowledgeable workforce. This expertise can be a considerable strength, as it forms the foundation of knowledge management (Nonaka &amp; Takeuchi, 1995).</w:t>
      </w:r>
    </w:p>
    <w:p w14:paraId="27DA9A28" w14:textId="6FCF9D61" w:rsidR="006A253E" w:rsidRPr="006406F8" w:rsidRDefault="003E588A" w:rsidP="00DF30C2">
      <w:pPr>
        <w:numPr>
          <w:ilvl w:val="0"/>
          <w:numId w:val="5"/>
        </w:numPr>
        <w:spacing w:after="160" w:line="360" w:lineRule="auto"/>
        <w:rPr>
          <w:rFonts w:ascii="Arial" w:hAnsi="Arial" w:cs="Arial"/>
          <w:sz w:val="24"/>
          <w:szCs w:val="24"/>
        </w:rPr>
      </w:pPr>
      <w:r w:rsidRPr="006406F8">
        <w:rPr>
          <w:rFonts w:ascii="Arial" w:hAnsi="Arial" w:cs="Arial"/>
          <w:b/>
          <w:bCs/>
          <w:sz w:val="24"/>
          <w:szCs w:val="24"/>
        </w:rPr>
        <w:t>Innovation Focus:</w:t>
      </w:r>
      <w:r w:rsidRPr="006406F8">
        <w:rPr>
          <w:rFonts w:ascii="Arial" w:hAnsi="Arial" w:cs="Arial"/>
          <w:sz w:val="24"/>
          <w:szCs w:val="24"/>
        </w:rPr>
        <w:t xml:space="preserve"> Airbus and Siemens are known for their innovative culture. This culture can be a strength as it fosters a proactive approach to knowledge creation, capture, and sharing, which is vital for an effective KMS (Nonaka, 1994).</w:t>
      </w:r>
    </w:p>
    <w:p w14:paraId="4F3B5F8D" w14:textId="5E31641D" w:rsidR="003E588A" w:rsidRDefault="003E588A" w:rsidP="003A608E">
      <w:pPr>
        <w:spacing w:after="160" w:line="360" w:lineRule="auto"/>
        <w:rPr>
          <w:rFonts w:ascii="Arial" w:hAnsi="Arial" w:cs="Arial"/>
          <w:sz w:val="24"/>
          <w:szCs w:val="24"/>
        </w:rPr>
      </w:pPr>
      <w:r w:rsidRPr="003E588A">
        <w:rPr>
          <w:rFonts w:ascii="Arial" w:hAnsi="Arial" w:cs="Arial"/>
          <w:sz w:val="24"/>
          <w:szCs w:val="24"/>
        </w:rPr>
        <w:t>The TOWS analysis is a valuable framework to identify areas that organizations should address in their KMS. By assessing these four main aspects—Threats, Opportunities, Weaknesses, and Strengths—Airbus and Siemens can develop strategies to maximize their strengths, mitigate threats, exploit opportunities, and address weaknesses in their knowledge management systems, ultimately improving their overall organizational performance and competitive advantage.</w:t>
      </w:r>
    </w:p>
    <w:p w14:paraId="008B43F1" w14:textId="77777777" w:rsidR="00927290" w:rsidRPr="004A52E1" w:rsidRDefault="00927290" w:rsidP="00905903">
      <w:pPr>
        <w:pStyle w:val="Heading2"/>
        <w:rPr>
          <w:rFonts w:ascii="Arial" w:hAnsi="Arial" w:cs="Arial"/>
        </w:rPr>
      </w:pPr>
      <w:bookmarkStart w:id="7" w:name="_Toc150110325"/>
      <w:r w:rsidRPr="004A52E1">
        <w:rPr>
          <w:rFonts w:ascii="Arial" w:hAnsi="Arial" w:cs="Arial"/>
        </w:rPr>
        <w:t>Porter's Five Forces Analysis</w:t>
      </w:r>
      <w:bookmarkEnd w:id="7"/>
    </w:p>
    <w:p w14:paraId="137AC97E" w14:textId="77777777" w:rsidR="00905903" w:rsidRPr="00905903" w:rsidRDefault="00905903" w:rsidP="00905903"/>
    <w:p w14:paraId="73D55AC7" w14:textId="45D8FA07"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Airbus:</w:t>
      </w:r>
    </w:p>
    <w:p w14:paraId="6D323786" w14:textId="162E56D8"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Threat of New Entrants: Airbus operates in a highly capital-intensive industry with significant regulatory barriers (Porter, 1979). New entrants face enormous challenges, which act as a strong deterrent.</w:t>
      </w:r>
    </w:p>
    <w:p w14:paraId="35D192AE" w14:textId="55106DEA"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Bargaining Power of Suppliers: Airbus collaborates with a network of global suppliers, maintaining a balance of power (Porter, 1980). However, for critical components and technology, suppliers may have some bargaining power.</w:t>
      </w:r>
    </w:p>
    <w:p w14:paraId="19053FF2" w14:textId="77777777" w:rsidR="00905903" w:rsidRDefault="00927290" w:rsidP="00927290">
      <w:pPr>
        <w:spacing w:after="160" w:line="360" w:lineRule="auto"/>
        <w:rPr>
          <w:rFonts w:ascii="Arial" w:hAnsi="Arial" w:cs="Arial"/>
          <w:sz w:val="24"/>
          <w:szCs w:val="24"/>
        </w:rPr>
      </w:pPr>
      <w:r w:rsidRPr="00927290">
        <w:rPr>
          <w:rFonts w:ascii="Arial" w:hAnsi="Arial" w:cs="Arial"/>
          <w:sz w:val="24"/>
          <w:szCs w:val="24"/>
        </w:rPr>
        <w:t>Bargaining Power of Buyers: Airbus's buyers, which include major airlines, have substantial negotiating power due to the significant capital involved in purchasing aircraft (Porter, 1980).</w:t>
      </w:r>
    </w:p>
    <w:p w14:paraId="1A637BBE" w14:textId="3998E50B"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lastRenderedPageBreak/>
        <w:t>Threat of Substitutes: While there are alternatives to air travel, such as ground transportation, they do not pose a significant threat to Airbus's core business (Porter, 1980).</w:t>
      </w:r>
    </w:p>
    <w:p w14:paraId="05900347" w14:textId="2D134822"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Industry Rivalry: Airbus competes with Boeing in a duopoly, with both companies constantly innovating and striving to gain market share. This rivalry remains intense (Porter, 1979).</w:t>
      </w:r>
    </w:p>
    <w:p w14:paraId="5766177F" w14:textId="16E7A778"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Siemens:</w:t>
      </w:r>
    </w:p>
    <w:p w14:paraId="5827E1C4" w14:textId="20DC3D7D"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Threat of New Entrants: Siemens operates in diverse industries, and barriers to entry vary. In highly specialized sectors, such as medical technology, barriers are high, while in others, new entrants might find opportunities (Porter, 1979).</w:t>
      </w:r>
    </w:p>
    <w:p w14:paraId="46E8B9EB" w14:textId="24BB2069"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Bargaining Power of Suppliers: Siemens deals with a wide range of suppliers, and its bargaining power depends on the industry. In some sectors, suppliers are crucial, while in others, Siemens has more power (Porter, 1980).</w:t>
      </w:r>
    </w:p>
    <w:p w14:paraId="23620BA7" w14:textId="10BF09BD"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Bargaining Power of Buyers: Siemens's customers, such as industrial clients, can have significant bargaining power, especially in competitive markets (Porter, 1980).</w:t>
      </w:r>
    </w:p>
    <w:p w14:paraId="7253FCE7" w14:textId="6E34B3C4"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Threat of Substitutes: Siemens's products and services have diverse applications across industries, reducing the threat of direct substitutes (Porter, 1980).</w:t>
      </w:r>
    </w:p>
    <w:p w14:paraId="523122A7" w14:textId="3ACBF057"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Industry Rivalry: Siemens faces competition from various global companies in different sectors, with rivalry varying across industries (Porter, 1979).</w:t>
      </w:r>
    </w:p>
    <w:p w14:paraId="60D290EC" w14:textId="77777777" w:rsidR="00BC66E7" w:rsidRDefault="00927290" w:rsidP="00927290">
      <w:pPr>
        <w:spacing w:after="160" w:line="360" w:lineRule="auto"/>
        <w:rPr>
          <w:rFonts w:ascii="Arial" w:hAnsi="Arial" w:cs="Arial"/>
          <w:sz w:val="24"/>
          <w:szCs w:val="24"/>
        </w:rPr>
      </w:pPr>
      <w:r w:rsidRPr="00927290">
        <w:rPr>
          <w:rFonts w:ascii="Arial" w:hAnsi="Arial" w:cs="Arial"/>
          <w:sz w:val="24"/>
          <w:szCs w:val="24"/>
        </w:rPr>
        <w:t>Generic Strategy Analysis</w:t>
      </w:r>
    </w:p>
    <w:p w14:paraId="30009665" w14:textId="616E557D"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Airbus:</w:t>
      </w:r>
    </w:p>
    <w:p w14:paraId="2201E672" w14:textId="2179EB39"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Airbus follows a differentiation strategy. They constantly innovate to create unique, high-quality aircraft that cater to various customer needs. Their focus on advanced technology, sustainability, and customizability aligns with differentiation (Porter, 1985).</w:t>
      </w:r>
    </w:p>
    <w:p w14:paraId="19070BF2" w14:textId="45BECDCD"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Siemens:</w:t>
      </w:r>
    </w:p>
    <w:p w14:paraId="5107D70C" w14:textId="7FC585B5" w:rsidR="00927290" w:rsidRDefault="00927290" w:rsidP="00927290">
      <w:pPr>
        <w:spacing w:after="160" w:line="360" w:lineRule="auto"/>
        <w:rPr>
          <w:rFonts w:ascii="Arial" w:hAnsi="Arial" w:cs="Arial"/>
          <w:sz w:val="24"/>
          <w:szCs w:val="24"/>
        </w:rPr>
      </w:pPr>
      <w:r w:rsidRPr="00927290">
        <w:rPr>
          <w:rFonts w:ascii="Arial" w:hAnsi="Arial" w:cs="Arial"/>
          <w:sz w:val="24"/>
          <w:szCs w:val="24"/>
        </w:rPr>
        <w:t xml:space="preserve">Siemens employs a broad differentiation strategy. They offer a wide range of high-quality products and services across diverse industries. Siemens is known for </w:t>
      </w:r>
      <w:r w:rsidRPr="00927290">
        <w:rPr>
          <w:rFonts w:ascii="Arial" w:hAnsi="Arial" w:cs="Arial"/>
          <w:sz w:val="24"/>
          <w:szCs w:val="24"/>
        </w:rPr>
        <w:lastRenderedPageBreak/>
        <w:t>innovation, focusing on technology leadership and value-added solutions (Porter, 1985).</w:t>
      </w:r>
    </w:p>
    <w:p w14:paraId="34D1D7AE" w14:textId="77777777" w:rsidR="00927290" w:rsidRPr="004A52E1" w:rsidRDefault="00927290" w:rsidP="00226BE3">
      <w:pPr>
        <w:pStyle w:val="Heading2"/>
        <w:rPr>
          <w:rFonts w:ascii="Arial" w:hAnsi="Arial" w:cs="Arial"/>
        </w:rPr>
      </w:pPr>
      <w:bookmarkStart w:id="8" w:name="_Toc150110326"/>
      <w:r w:rsidRPr="004A52E1">
        <w:rPr>
          <w:rFonts w:ascii="Arial" w:hAnsi="Arial" w:cs="Arial"/>
        </w:rPr>
        <w:t>Value Chain Analysis</w:t>
      </w:r>
      <w:bookmarkEnd w:id="8"/>
    </w:p>
    <w:p w14:paraId="3262CFA0" w14:textId="77777777" w:rsidR="00226BE3" w:rsidRPr="00226BE3" w:rsidRDefault="00226BE3" w:rsidP="00226BE3"/>
    <w:p w14:paraId="08B8FC1F" w14:textId="5245075F"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Airbus:</w:t>
      </w:r>
    </w:p>
    <w:p w14:paraId="70ADD0E7" w14:textId="336ED74D"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Primary Activities: Airbus focuses on inbound logistics (sourcing materials globally), operations (manufacturing aircraft), outbound logistics (global distribution), marketing and sales (aircraft sales worldwide), and service (maintenance and customer support).</w:t>
      </w:r>
    </w:p>
    <w:p w14:paraId="0464D4D8" w14:textId="788624F4"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Support Activities: Research and development (innovative aircraft designs), procurement (sourcing parts), technology (advanced aviation technology), and HR (skilled workforce) (Porter, 1985).</w:t>
      </w:r>
    </w:p>
    <w:p w14:paraId="3C3D45A5" w14:textId="5C1EBF0F"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Siemens:</w:t>
      </w:r>
    </w:p>
    <w:p w14:paraId="0E33C3E4" w14:textId="238C4044" w:rsidR="00927290" w:rsidRPr="00927290" w:rsidRDefault="00927290" w:rsidP="00927290">
      <w:pPr>
        <w:spacing w:after="160" w:line="360" w:lineRule="auto"/>
        <w:rPr>
          <w:rFonts w:ascii="Arial" w:hAnsi="Arial" w:cs="Arial"/>
          <w:sz w:val="24"/>
          <w:szCs w:val="24"/>
        </w:rPr>
      </w:pPr>
      <w:r w:rsidRPr="00927290">
        <w:rPr>
          <w:rFonts w:ascii="Arial" w:hAnsi="Arial" w:cs="Arial"/>
          <w:sz w:val="24"/>
          <w:szCs w:val="24"/>
        </w:rPr>
        <w:t>Primary Activities: Siemens concentrates on inbound logistics (supply chain management), operations (production and service), outbound logistics (global distribution), marketing and sales (customer relationships), and service (customer support).</w:t>
      </w:r>
    </w:p>
    <w:p w14:paraId="43DD1A28" w14:textId="72EECC9B" w:rsidR="00BD4CD9" w:rsidRPr="003E588A" w:rsidRDefault="00927290" w:rsidP="00927290">
      <w:pPr>
        <w:spacing w:after="160" w:line="360" w:lineRule="auto"/>
        <w:rPr>
          <w:rFonts w:ascii="Arial" w:hAnsi="Arial" w:cs="Arial"/>
          <w:sz w:val="24"/>
          <w:szCs w:val="24"/>
        </w:rPr>
      </w:pPr>
      <w:r w:rsidRPr="00927290">
        <w:rPr>
          <w:rFonts w:ascii="Arial" w:hAnsi="Arial" w:cs="Arial"/>
          <w:sz w:val="24"/>
          <w:szCs w:val="24"/>
        </w:rPr>
        <w:t>Support Activities: Research and development (innovation across industries), procurement (efficient sourcing), technology (cutting-edge solutions), and HR (skilled workforce) (Porter, 1985).</w:t>
      </w:r>
    </w:p>
    <w:p w14:paraId="036A3A46" w14:textId="77777777" w:rsidR="00C247F4" w:rsidRPr="0036781A" w:rsidRDefault="00C247F4" w:rsidP="0036781A">
      <w:pPr>
        <w:spacing w:after="160" w:line="259" w:lineRule="auto"/>
        <w:rPr>
          <w:rFonts w:ascii="Arial" w:hAnsi="Arial" w:cs="Arial"/>
          <w:sz w:val="24"/>
          <w:szCs w:val="24"/>
        </w:rPr>
      </w:pPr>
    </w:p>
    <w:p w14:paraId="7085F371" w14:textId="25E72114" w:rsidR="0036781A" w:rsidRPr="006406F8" w:rsidRDefault="0036781A" w:rsidP="008364FA">
      <w:pPr>
        <w:pStyle w:val="Heading2"/>
        <w:rPr>
          <w:rFonts w:ascii="Arial" w:hAnsi="Arial" w:cs="Arial"/>
        </w:rPr>
      </w:pPr>
      <w:bookmarkStart w:id="9" w:name="_Toc150110327"/>
      <w:r w:rsidRPr="006406F8">
        <w:rPr>
          <w:rFonts w:ascii="Arial" w:hAnsi="Arial" w:cs="Arial"/>
        </w:rPr>
        <w:t>Similarities and Differences</w:t>
      </w:r>
      <w:bookmarkEnd w:id="9"/>
    </w:p>
    <w:p w14:paraId="49A6C1A9" w14:textId="77777777" w:rsidR="00185062" w:rsidRPr="0036781A" w:rsidRDefault="00185062" w:rsidP="0036781A">
      <w:pPr>
        <w:spacing w:after="160" w:line="259" w:lineRule="auto"/>
        <w:rPr>
          <w:rFonts w:ascii="Arial" w:hAnsi="Arial" w:cs="Arial"/>
          <w:b/>
          <w:bCs/>
          <w:sz w:val="24"/>
          <w:szCs w:val="24"/>
        </w:rPr>
      </w:pPr>
    </w:p>
    <w:p w14:paraId="5DD92924" w14:textId="77777777" w:rsidR="0036781A" w:rsidRDefault="0036781A" w:rsidP="003A608E">
      <w:pPr>
        <w:spacing w:line="360" w:lineRule="auto"/>
        <w:rPr>
          <w:rFonts w:ascii="Arial" w:hAnsi="Arial" w:cs="Arial"/>
          <w:sz w:val="24"/>
          <w:szCs w:val="24"/>
        </w:rPr>
      </w:pPr>
      <w:r w:rsidRPr="0036781A">
        <w:rPr>
          <w:rFonts w:ascii="Arial" w:hAnsi="Arial" w:cs="Arial"/>
          <w:sz w:val="24"/>
          <w:szCs w:val="24"/>
        </w:rPr>
        <w:t>We will also highlight the similarities and differences in the knowledge management strategies adopted by these two organizations, exploring how their unique business environments influence their KMS (Chua, Goh, &amp; Lee, 2018).</w:t>
      </w:r>
    </w:p>
    <w:p w14:paraId="3FC92962" w14:textId="77777777"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Similarities:</w:t>
      </w:r>
    </w:p>
    <w:p w14:paraId="23455BDC" w14:textId="77777777" w:rsidR="00AB6FFC" w:rsidRPr="00AB6FFC" w:rsidRDefault="00AB6FFC" w:rsidP="00AB6FFC">
      <w:pPr>
        <w:spacing w:line="360" w:lineRule="auto"/>
        <w:rPr>
          <w:rFonts w:ascii="Arial" w:hAnsi="Arial" w:cs="Arial"/>
          <w:sz w:val="24"/>
          <w:szCs w:val="24"/>
        </w:rPr>
      </w:pPr>
    </w:p>
    <w:p w14:paraId="36E1D6CC" w14:textId="77777777"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 xml:space="preserve">Global Presence: Both Airbus and Siemens have a global presence with operations in various countries. They must manage knowledge across diverse geographical </w:t>
      </w:r>
      <w:r w:rsidRPr="00AB6FFC">
        <w:rPr>
          <w:rFonts w:ascii="Arial" w:hAnsi="Arial" w:cs="Arial"/>
          <w:sz w:val="24"/>
          <w:szCs w:val="24"/>
        </w:rPr>
        <w:lastRenderedPageBreak/>
        <w:t>locations and cultural contexts. For example, Airbus has production facilities in multiple countries, while Siemens has a presence in over 200 countries.</w:t>
      </w:r>
    </w:p>
    <w:p w14:paraId="10FA1BB7" w14:textId="77777777" w:rsidR="00AB6FFC" w:rsidRPr="00AB6FFC" w:rsidRDefault="00AB6FFC" w:rsidP="00AB6FFC">
      <w:pPr>
        <w:spacing w:line="360" w:lineRule="auto"/>
        <w:rPr>
          <w:rFonts w:ascii="Arial" w:hAnsi="Arial" w:cs="Arial"/>
          <w:sz w:val="24"/>
          <w:szCs w:val="24"/>
        </w:rPr>
      </w:pPr>
    </w:p>
    <w:p w14:paraId="6605F985" w14:textId="77777777"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Emphasis on Innovation: Both organizations prioritize innovation and technological advancement. Airbus consistently invests in cutting-edge aircraft designs and sustainability efforts, while Siemens focuses on research and development to maintain technology leadership across industries.</w:t>
      </w:r>
    </w:p>
    <w:p w14:paraId="0E424C72" w14:textId="77777777" w:rsidR="00AB6FFC" w:rsidRPr="00AB6FFC" w:rsidRDefault="00AB6FFC" w:rsidP="00AB6FFC">
      <w:pPr>
        <w:spacing w:line="360" w:lineRule="auto"/>
        <w:rPr>
          <w:rFonts w:ascii="Arial" w:hAnsi="Arial" w:cs="Arial"/>
          <w:sz w:val="24"/>
          <w:szCs w:val="24"/>
        </w:rPr>
      </w:pPr>
    </w:p>
    <w:p w14:paraId="207B5ED3" w14:textId="77777777"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Knowledge Repositories: Airbus and Siemens utilize knowledge repositories to capture and store explicit knowledge. For instance, Airbus maintains extensive documentation of past aircraft projects and engineering specifications, while Siemens manages extensive technical data, research findings, and best practices.</w:t>
      </w:r>
    </w:p>
    <w:p w14:paraId="37F17AFA" w14:textId="77777777" w:rsidR="00AB6FFC" w:rsidRPr="00AB6FFC" w:rsidRDefault="00AB6FFC" w:rsidP="00AB6FFC">
      <w:pPr>
        <w:spacing w:line="360" w:lineRule="auto"/>
        <w:rPr>
          <w:rFonts w:ascii="Arial" w:hAnsi="Arial" w:cs="Arial"/>
          <w:sz w:val="24"/>
          <w:szCs w:val="24"/>
        </w:rPr>
      </w:pPr>
    </w:p>
    <w:p w14:paraId="2C2EF3A1" w14:textId="29EE1151"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Cross-Functional Collaboration: Both organizations recognize the importance of cross-functional collaboration. Airbus encourages collaboration between design, engineering, and manufacturing teams to ensure knowledge sharing throughout the product development lifecycle. Siemens promotes cross-functional teams to work on multi-disciplinary projects in areas such as healthcare and energy.</w:t>
      </w:r>
    </w:p>
    <w:p w14:paraId="1C4CA0AA" w14:textId="678F3825"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Differences:</w:t>
      </w:r>
    </w:p>
    <w:p w14:paraId="4E3C1956" w14:textId="24AB9CEC"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Industry Focus: Airbus primarily operates in the aerospace industry, which is characterized by long product lifecycles, strict safety regulations, and a need for rigorous quality control. In contrast, Siemens operates in diverse industries, including healthcare, energy, and industrial automation, each with its unique challenges and regulations.</w:t>
      </w:r>
    </w:p>
    <w:p w14:paraId="3A86457F" w14:textId="09C3DA6D"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Customer Base: Airbus's customers are primarily airlines and governmental agencies that purchase aircraft. In contrast, Siemens serves a wide range of clients, from hospitals to manufacturing plants. The diversity of customers requires Siemens to manage various types of knowledge tailored to specific industries.</w:t>
      </w:r>
    </w:p>
    <w:p w14:paraId="3FEEF97A" w14:textId="769914C6"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 xml:space="preserve">Innovation Approach: While both companies prioritize innovation, Airbus's innovation is highly </w:t>
      </w:r>
      <w:r w:rsidRPr="00AB6FFC">
        <w:rPr>
          <w:rFonts w:ascii="Arial" w:hAnsi="Arial" w:cs="Arial"/>
          <w:sz w:val="24"/>
          <w:szCs w:val="24"/>
        </w:rPr>
        <w:t>product focused</w:t>
      </w:r>
      <w:r w:rsidRPr="00AB6FFC">
        <w:rPr>
          <w:rFonts w:ascii="Arial" w:hAnsi="Arial" w:cs="Arial"/>
          <w:sz w:val="24"/>
          <w:szCs w:val="24"/>
        </w:rPr>
        <w:t xml:space="preserve">. It continually seeks to create technologically advanced aircraft. Siemens, on the other hand, emphasizes service and solution innovation, </w:t>
      </w:r>
      <w:r w:rsidRPr="00AB6FFC">
        <w:rPr>
          <w:rFonts w:ascii="Arial" w:hAnsi="Arial" w:cs="Arial"/>
          <w:sz w:val="24"/>
          <w:szCs w:val="24"/>
        </w:rPr>
        <w:lastRenderedPageBreak/>
        <w:t>focusing on creating technology solutions for its clients' unique challenges. For example, Siemens' healthcare division focuses on creating cutting-edge medical devices and solutions.</w:t>
      </w:r>
    </w:p>
    <w:p w14:paraId="7AAE5F88" w14:textId="514B987E" w:rsidR="00AB6FFC" w:rsidRPr="00AB6FFC" w:rsidRDefault="00AB6FFC" w:rsidP="00AB6FFC">
      <w:pPr>
        <w:spacing w:line="360" w:lineRule="auto"/>
        <w:rPr>
          <w:rFonts w:ascii="Arial" w:hAnsi="Arial" w:cs="Arial"/>
          <w:sz w:val="24"/>
          <w:szCs w:val="24"/>
        </w:rPr>
      </w:pPr>
      <w:r w:rsidRPr="00AB6FFC">
        <w:rPr>
          <w:rFonts w:ascii="Arial" w:hAnsi="Arial" w:cs="Arial"/>
          <w:sz w:val="24"/>
          <w:szCs w:val="24"/>
        </w:rPr>
        <w:t>Regulatory Environment: Airbus faces strict regulatory oversight from aviation authorities worldwide, with detailed safety and quality control standards. Siemens also faces regulatory standards but must navigate different sets of regulations in each industry it serves, including healthcare, energy, and industrial automation.</w:t>
      </w:r>
    </w:p>
    <w:p w14:paraId="0BADF1FA" w14:textId="0E93D4E1" w:rsidR="00AB6FFC" w:rsidRDefault="00AB6FFC" w:rsidP="00AB6FFC">
      <w:pPr>
        <w:spacing w:line="360" w:lineRule="auto"/>
        <w:rPr>
          <w:rFonts w:ascii="Arial" w:hAnsi="Arial" w:cs="Arial"/>
          <w:sz w:val="24"/>
          <w:szCs w:val="24"/>
        </w:rPr>
      </w:pPr>
      <w:r w:rsidRPr="00AB6FFC">
        <w:rPr>
          <w:rFonts w:ascii="Arial" w:hAnsi="Arial" w:cs="Arial"/>
          <w:sz w:val="24"/>
          <w:szCs w:val="24"/>
        </w:rPr>
        <w:t>These differences and similarities in knowledge management strategies highlight how the unique business environments of Airbus and Siemens influence their approach to knowledge capture, storage, sharing, and application within their respective organizations. It's essential for both organizations to tailor their KMS to their specific industry needs and challenges to maintain their competitive edge and contribute to their ongoing success.</w:t>
      </w:r>
    </w:p>
    <w:p w14:paraId="34218882" w14:textId="77777777" w:rsidR="006406F8" w:rsidRDefault="006406F8" w:rsidP="0036781A">
      <w:pPr>
        <w:spacing w:after="160" w:line="259" w:lineRule="auto"/>
        <w:rPr>
          <w:rFonts w:ascii="Arial" w:hAnsi="Arial" w:cs="Arial"/>
          <w:sz w:val="24"/>
          <w:szCs w:val="24"/>
        </w:rPr>
      </w:pPr>
    </w:p>
    <w:p w14:paraId="6F0C23EA" w14:textId="77777777" w:rsidR="0036781A" w:rsidRPr="006406F8" w:rsidRDefault="0036781A" w:rsidP="008364FA">
      <w:pPr>
        <w:pStyle w:val="Heading2"/>
        <w:rPr>
          <w:rFonts w:ascii="Arial" w:hAnsi="Arial" w:cs="Arial"/>
        </w:rPr>
      </w:pPr>
      <w:bookmarkStart w:id="10" w:name="_Toc150110328"/>
      <w:r w:rsidRPr="006406F8">
        <w:rPr>
          <w:rFonts w:ascii="Arial" w:hAnsi="Arial" w:cs="Arial"/>
        </w:rPr>
        <w:t>Critical Evaluation</w:t>
      </w:r>
      <w:bookmarkEnd w:id="10"/>
    </w:p>
    <w:p w14:paraId="1500AF75" w14:textId="77777777" w:rsidR="00185062" w:rsidRPr="0036781A" w:rsidRDefault="00185062" w:rsidP="0036781A">
      <w:pPr>
        <w:spacing w:after="160" w:line="259" w:lineRule="auto"/>
        <w:rPr>
          <w:rFonts w:ascii="Arial" w:hAnsi="Arial" w:cs="Arial"/>
          <w:b/>
          <w:bCs/>
          <w:sz w:val="24"/>
          <w:szCs w:val="24"/>
        </w:rPr>
      </w:pPr>
    </w:p>
    <w:p w14:paraId="1E2EE7A6" w14:textId="77777777" w:rsidR="00E61EA8" w:rsidRPr="00E61EA8" w:rsidRDefault="00E61EA8" w:rsidP="00E61EA8">
      <w:pPr>
        <w:spacing w:after="160" w:line="259" w:lineRule="auto"/>
        <w:rPr>
          <w:rFonts w:ascii="Arial" w:hAnsi="Arial" w:cs="Arial"/>
          <w:sz w:val="24"/>
          <w:szCs w:val="24"/>
        </w:rPr>
      </w:pPr>
      <w:r w:rsidRPr="00E61EA8">
        <w:rPr>
          <w:rFonts w:ascii="Arial" w:hAnsi="Arial" w:cs="Arial"/>
          <w:sz w:val="24"/>
          <w:szCs w:val="24"/>
        </w:rPr>
        <w:t>Airbus</w:t>
      </w:r>
    </w:p>
    <w:p w14:paraId="3C6B3D81" w14:textId="2F697F6E" w:rsidR="00E61EA8" w:rsidRPr="00E61EA8" w:rsidRDefault="00E61EA8" w:rsidP="00E61EA8">
      <w:pPr>
        <w:spacing w:after="160" w:line="259" w:lineRule="auto"/>
        <w:rPr>
          <w:rFonts w:ascii="Arial" w:hAnsi="Arial" w:cs="Arial"/>
          <w:sz w:val="24"/>
          <w:szCs w:val="24"/>
        </w:rPr>
      </w:pPr>
      <w:r w:rsidRPr="00E61EA8">
        <w:rPr>
          <w:rFonts w:ascii="Arial" w:hAnsi="Arial" w:cs="Arial"/>
          <w:sz w:val="24"/>
          <w:szCs w:val="24"/>
        </w:rPr>
        <w:t>KM Value Chain Evaluation:</w:t>
      </w:r>
    </w:p>
    <w:p w14:paraId="5A981531" w14:textId="5869842F"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Creation: Airbus fosters a culture of innovation, driving the creation of new knowledge through its design and engineering teams (Airbus, 2021). This knowledge creation is foundational to their KM system.</w:t>
      </w:r>
    </w:p>
    <w:p w14:paraId="07E0CA44" w14:textId="3312508A"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Capture: Airbus employs various mechanisms for knowledge capture, such as knowledge repositories and expert interviews (Airbus, 2021). However, there may be room for improvement in capturing tacit knowledge effectively (Alavi &amp; Leidner, 2001).</w:t>
      </w:r>
    </w:p>
    <w:p w14:paraId="346412CC" w14:textId="7677F0EE"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Storage: Airbus maintains extensive repositories of explicit knowledge (Airbus, 2021). Effective taxonomy and metadata systems can enhance knowledge storage and retrieval (Alavi &amp; Leidner, 2001).</w:t>
      </w:r>
    </w:p>
    <w:p w14:paraId="5A232613" w14:textId="6CB853F4"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Sharing: Airbus promotes knowledge sharing among employees (Airbus, 2021). However, challenges related to departmental silos may hinder cross-functional knowledge sharing (Chua, Goh, &amp; Lee, 2018).</w:t>
      </w:r>
    </w:p>
    <w:p w14:paraId="57CA40DE" w14:textId="5BCF3631"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lastRenderedPageBreak/>
        <w:t>Knowledge Application: Airbus successfully applies knowledge to innovate aircraft designs and manufacturing processes (Airbus, 2021). This application demonstrates the effectiveness of their KM system (Alavi &amp; Leidner, 2001).</w:t>
      </w:r>
    </w:p>
    <w:p w14:paraId="515DFEB8" w14:textId="2335E2FC" w:rsidR="00E61EA8" w:rsidRPr="00E61EA8" w:rsidRDefault="00E61EA8" w:rsidP="00E61EA8">
      <w:pPr>
        <w:spacing w:after="160" w:line="259" w:lineRule="auto"/>
        <w:rPr>
          <w:rFonts w:ascii="Arial" w:hAnsi="Arial" w:cs="Arial"/>
          <w:sz w:val="24"/>
          <w:szCs w:val="24"/>
        </w:rPr>
      </w:pPr>
      <w:r w:rsidRPr="00E61EA8">
        <w:rPr>
          <w:rFonts w:ascii="Arial" w:hAnsi="Arial" w:cs="Arial"/>
          <w:sz w:val="24"/>
          <w:szCs w:val="24"/>
        </w:rPr>
        <w:t>IT Systems Integration:</w:t>
      </w:r>
    </w:p>
    <w:p w14:paraId="27B1A18A" w14:textId="5AC6FF43" w:rsidR="007958B1" w:rsidRPr="00E61EA8" w:rsidRDefault="00E61EA8" w:rsidP="003A608E">
      <w:pPr>
        <w:spacing w:after="160" w:line="360" w:lineRule="auto"/>
        <w:rPr>
          <w:rFonts w:ascii="Arial" w:hAnsi="Arial" w:cs="Arial"/>
          <w:sz w:val="24"/>
          <w:szCs w:val="24"/>
        </w:rPr>
      </w:pPr>
      <w:r w:rsidRPr="00E61EA8">
        <w:rPr>
          <w:rFonts w:ascii="Arial" w:hAnsi="Arial" w:cs="Arial"/>
          <w:sz w:val="24"/>
          <w:szCs w:val="24"/>
        </w:rPr>
        <w:t>Airbus's IT systems support knowledge management, including document management, data analytics, and communication tools (Airbus, 2021). Ensuring seamless integration and enhancing accessibility can further optimize the KM process (Chen &amp; Hung, 2010).</w:t>
      </w:r>
    </w:p>
    <w:p w14:paraId="45F689CB" w14:textId="77777777" w:rsidR="00E61EA8" w:rsidRPr="00E61EA8" w:rsidRDefault="00E61EA8" w:rsidP="00E61EA8">
      <w:pPr>
        <w:spacing w:after="160" w:line="259" w:lineRule="auto"/>
        <w:rPr>
          <w:rFonts w:ascii="Arial" w:hAnsi="Arial" w:cs="Arial"/>
          <w:sz w:val="24"/>
          <w:szCs w:val="24"/>
        </w:rPr>
      </w:pPr>
      <w:r w:rsidRPr="00E61EA8">
        <w:rPr>
          <w:rFonts w:ascii="Arial" w:hAnsi="Arial" w:cs="Arial"/>
          <w:sz w:val="24"/>
          <w:szCs w:val="24"/>
        </w:rPr>
        <w:t>Siemens</w:t>
      </w:r>
    </w:p>
    <w:p w14:paraId="0E34B527" w14:textId="7F1FADEC" w:rsidR="00E61EA8" w:rsidRPr="00E61EA8" w:rsidRDefault="00E61EA8" w:rsidP="00E61EA8">
      <w:pPr>
        <w:spacing w:after="160" w:line="259" w:lineRule="auto"/>
        <w:rPr>
          <w:rFonts w:ascii="Arial" w:hAnsi="Arial" w:cs="Arial"/>
          <w:sz w:val="24"/>
          <w:szCs w:val="24"/>
        </w:rPr>
      </w:pPr>
      <w:r w:rsidRPr="00E61EA8">
        <w:rPr>
          <w:rFonts w:ascii="Arial" w:hAnsi="Arial" w:cs="Arial"/>
          <w:sz w:val="24"/>
          <w:szCs w:val="24"/>
        </w:rPr>
        <w:t>KM Value Chain Evaluation:</w:t>
      </w:r>
    </w:p>
    <w:p w14:paraId="4C50B594" w14:textId="2D7FD691"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Creation: Siemens's commitment to research and development fosters a culture of continuous learning and idea generation (Siemens, 2021). This emphasis on knowledge creation is a cornerstone of their KM system (Nonaka &amp; Takeuchi, 1995).</w:t>
      </w:r>
    </w:p>
    <w:p w14:paraId="394ACCED" w14:textId="3F2E0BC1"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Capture: Siemens employs various mechanisms to capture knowledge, including knowledge repositories and collaborative platforms (Siemens, 2021). The emphasis on knowledge transfer and best practice sharing is commendable (Wang &amp; Noe, 2010).</w:t>
      </w:r>
    </w:p>
    <w:p w14:paraId="0F4BDBDE" w14:textId="5B14D5A6"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Storage: Siemens effectively organizes and stores explicit knowledge (Siemens, 2021). Continuous updates and improvements in metadata structure can enhance knowledge accessibility (Chen &amp; Hung, 2010).</w:t>
      </w:r>
    </w:p>
    <w:p w14:paraId="354E6E3F" w14:textId="08B4FAAF"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Knowledge Sharing: Siemens's global presence facilitates knowledge sharing across geographical locations (Siemens, 2021). Further promotion of a knowledge-sharing culture can enhance their KM system (Chua, Goh, &amp; Lee, 2018).</w:t>
      </w:r>
    </w:p>
    <w:p w14:paraId="14A075E7" w14:textId="580FAFC5" w:rsidR="00E61EA8" w:rsidRPr="00E61EA8" w:rsidRDefault="00E61EA8" w:rsidP="00A92438">
      <w:pPr>
        <w:spacing w:after="160" w:line="360" w:lineRule="auto"/>
        <w:rPr>
          <w:rFonts w:ascii="Arial" w:hAnsi="Arial" w:cs="Arial"/>
          <w:sz w:val="24"/>
          <w:szCs w:val="24"/>
        </w:rPr>
      </w:pPr>
      <w:r w:rsidRPr="00E61EA8">
        <w:rPr>
          <w:rFonts w:ascii="Arial" w:hAnsi="Arial" w:cs="Arial"/>
          <w:sz w:val="24"/>
          <w:szCs w:val="24"/>
        </w:rPr>
        <w:t>Knowledge Application: Siemens effectively applies knowledge to address complex global challenges and drive technological advancements (Siemens, 2021). Their KM system aligns well with their objectives (Alavi &amp; Leidner, 2001).</w:t>
      </w:r>
    </w:p>
    <w:p w14:paraId="73DA87EE" w14:textId="0E426780" w:rsidR="00E61EA8" w:rsidRPr="00E61EA8" w:rsidRDefault="00E61EA8" w:rsidP="00E61EA8">
      <w:pPr>
        <w:spacing w:after="160" w:line="259" w:lineRule="auto"/>
        <w:rPr>
          <w:rFonts w:ascii="Arial" w:hAnsi="Arial" w:cs="Arial"/>
          <w:sz w:val="24"/>
          <w:szCs w:val="24"/>
        </w:rPr>
      </w:pPr>
      <w:r w:rsidRPr="00E61EA8">
        <w:rPr>
          <w:rFonts w:ascii="Arial" w:hAnsi="Arial" w:cs="Arial"/>
          <w:sz w:val="24"/>
          <w:szCs w:val="24"/>
        </w:rPr>
        <w:t>IT Systems Integration:</w:t>
      </w:r>
    </w:p>
    <w:p w14:paraId="219DB345" w14:textId="77777777"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 xml:space="preserve">Siemens's sophisticated Information Technology Systems, including AI, IoT, and data analytics, enhance knowledge management (Siemens, 2021). The integration </w:t>
      </w:r>
      <w:r w:rsidRPr="00E61EA8">
        <w:rPr>
          <w:rFonts w:ascii="Arial" w:hAnsi="Arial" w:cs="Arial"/>
          <w:sz w:val="24"/>
          <w:szCs w:val="24"/>
        </w:rPr>
        <w:lastRenderedPageBreak/>
        <w:t>of these systems aligns with their KM objectives and supports their KM value chain (Alavi &amp; Tiwana, 2003).</w:t>
      </w:r>
    </w:p>
    <w:p w14:paraId="39F310A5" w14:textId="77777777" w:rsidR="00E61EA8" w:rsidRPr="00E61EA8" w:rsidRDefault="00E61EA8" w:rsidP="003A608E">
      <w:pPr>
        <w:spacing w:after="160" w:line="360" w:lineRule="auto"/>
        <w:rPr>
          <w:rFonts w:ascii="Arial" w:hAnsi="Arial" w:cs="Arial"/>
          <w:sz w:val="24"/>
          <w:szCs w:val="24"/>
        </w:rPr>
      </w:pPr>
      <w:r w:rsidRPr="00E61EA8">
        <w:rPr>
          <w:rFonts w:ascii="Arial" w:hAnsi="Arial" w:cs="Arial"/>
          <w:sz w:val="24"/>
          <w:szCs w:val="24"/>
        </w:rPr>
        <w:t>Conclusion</w:t>
      </w:r>
    </w:p>
    <w:p w14:paraId="66253AE4" w14:textId="338B1309" w:rsidR="00496702" w:rsidRDefault="00E61EA8" w:rsidP="00BC66E7">
      <w:pPr>
        <w:spacing w:after="160" w:line="360" w:lineRule="auto"/>
        <w:rPr>
          <w:rFonts w:ascii="Arial" w:hAnsi="Arial" w:cs="Arial"/>
          <w:sz w:val="24"/>
          <w:szCs w:val="24"/>
        </w:rPr>
      </w:pPr>
      <w:r w:rsidRPr="00E61EA8">
        <w:rPr>
          <w:rFonts w:ascii="Arial" w:hAnsi="Arial" w:cs="Arial"/>
          <w:sz w:val="24"/>
          <w:szCs w:val="24"/>
        </w:rPr>
        <w:t>Both Airbus and Siemens have robust Knowledge Management systems in place, each with its strengths and areas for further improvement. The integration of advanced IT systems and continuous updates will further optimize the KM value chain and support the organizations in their pursuit of innovation and operational excellence (Alavi &amp; Tiwana, 2003).</w:t>
      </w:r>
    </w:p>
    <w:p w14:paraId="6F9748C0" w14:textId="77777777" w:rsidR="007D53EC" w:rsidRDefault="007D53EC" w:rsidP="00BC66E7">
      <w:pPr>
        <w:spacing w:after="160" w:line="360" w:lineRule="auto"/>
        <w:rPr>
          <w:rFonts w:ascii="Arial" w:hAnsi="Arial" w:cs="Arial"/>
        </w:rPr>
      </w:pPr>
    </w:p>
    <w:p w14:paraId="60363F89" w14:textId="09784615" w:rsidR="0036781A" w:rsidRPr="00E10505" w:rsidRDefault="0036781A" w:rsidP="008364FA">
      <w:pPr>
        <w:pStyle w:val="Heading2"/>
        <w:rPr>
          <w:rFonts w:ascii="Arial" w:hAnsi="Arial" w:cs="Arial"/>
        </w:rPr>
      </w:pPr>
      <w:bookmarkStart w:id="11" w:name="_Toc150110329"/>
      <w:r w:rsidRPr="00E10505">
        <w:rPr>
          <w:rFonts w:ascii="Arial" w:hAnsi="Arial" w:cs="Arial"/>
        </w:rPr>
        <w:t>Deployment of KMS</w:t>
      </w:r>
      <w:bookmarkEnd w:id="11"/>
    </w:p>
    <w:p w14:paraId="05E7F41A" w14:textId="77777777" w:rsidR="00185062" w:rsidRPr="0036781A" w:rsidRDefault="00185062" w:rsidP="0036781A">
      <w:pPr>
        <w:spacing w:after="160" w:line="259" w:lineRule="auto"/>
        <w:rPr>
          <w:rFonts w:ascii="Arial" w:hAnsi="Arial" w:cs="Arial"/>
          <w:b/>
          <w:bCs/>
          <w:sz w:val="24"/>
          <w:szCs w:val="24"/>
        </w:rPr>
      </w:pPr>
    </w:p>
    <w:p w14:paraId="15FA3945" w14:textId="77777777"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Airbus</w:t>
      </w:r>
    </w:p>
    <w:p w14:paraId="3B73C1A4" w14:textId="77777777" w:rsidR="00DE53EA" w:rsidRDefault="00DE53EA" w:rsidP="003A608E">
      <w:pPr>
        <w:spacing w:line="360" w:lineRule="auto"/>
        <w:rPr>
          <w:rFonts w:ascii="Arial" w:hAnsi="Arial" w:cs="Arial"/>
          <w:sz w:val="24"/>
          <w:szCs w:val="24"/>
        </w:rPr>
      </w:pPr>
      <w:r w:rsidRPr="00DE53EA">
        <w:rPr>
          <w:rFonts w:ascii="Arial" w:hAnsi="Arial" w:cs="Arial"/>
          <w:sz w:val="24"/>
          <w:szCs w:val="24"/>
        </w:rPr>
        <w:t>Deployment of KM:</w:t>
      </w:r>
    </w:p>
    <w:p w14:paraId="2CFE56FE" w14:textId="6BFCA281"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Airbus deploys its Knowledge Management system as a core component of its business strategy. The organization leverages its KM system to drive innovation and maintain its competitive edge in the aerospace industry (Airbus, 2021). Key elements of Airbus's KM deployment include:</w:t>
      </w:r>
    </w:p>
    <w:p w14:paraId="4ED7AE11" w14:textId="71145A35"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Innovation Culture: Airbus fosters a culture of innovation, where employees are encouraged to create, capture, and share knowledge across departments (Alavi &amp; Leidner, 2001).</w:t>
      </w:r>
    </w:p>
    <w:p w14:paraId="30C1B2A8" w14:textId="30E387F7"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Knowledge Repositories: Airbus maintains extensive knowledge repositories, which store explicit knowledge and lessons learned from past projects (Awad &amp; Ghaziri, 2004).</w:t>
      </w:r>
    </w:p>
    <w:p w14:paraId="31A0C0DC" w14:textId="2A516B5E"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Collaborative Platforms: Airbus utilizes collaborative platforms and communication tools to facilitate knowledge sharing and cross-functional collaboration (Chua, Goh, &amp; Lee, 2018).</w:t>
      </w:r>
    </w:p>
    <w:p w14:paraId="2B560853" w14:textId="5F84BFCE"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Recommendations for Development:</w:t>
      </w:r>
    </w:p>
    <w:p w14:paraId="3667B20D" w14:textId="0B985E35"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Enhance Tacit Knowledge Capture: Airbus should focus on capturing tacit knowledge effectively through mechanisms like expert interviews and knowledge transfer programs (Wang &amp; Noe, 2010).</w:t>
      </w:r>
    </w:p>
    <w:p w14:paraId="332120B2" w14:textId="7EE56269"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lastRenderedPageBreak/>
        <w:t>Optimize Taxonomy and Metadata: Improvements in organizing and categorizing knowledge repositories with robust taxonomy and metadata systems can enhance knowledge retrieval (Chen &amp; Hung, 2010).</w:t>
      </w:r>
    </w:p>
    <w:p w14:paraId="2F52050F" w14:textId="096BE605" w:rsidR="00A92438" w:rsidRDefault="00DE53EA" w:rsidP="003A608E">
      <w:pPr>
        <w:spacing w:line="360" w:lineRule="auto"/>
        <w:rPr>
          <w:rFonts w:ascii="Arial" w:hAnsi="Arial" w:cs="Arial"/>
          <w:sz w:val="24"/>
          <w:szCs w:val="24"/>
        </w:rPr>
      </w:pPr>
      <w:r w:rsidRPr="00DE53EA">
        <w:rPr>
          <w:rFonts w:ascii="Arial" w:hAnsi="Arial" w:cs="Arial"/>
          <w:sz w:val="24"/>
          <w:szCs w:val="24"/>
        </w:rPr>
        <w:t>Break Down Departmental Silos: Promoting cross-functional knowledge sharing and breaking down departmental silos is vital to optimizing knowledge transfer within the organization (Chua, Goh, &amp; Lee, 2018).</w:t>
      </w:r>
    </w:p>
    <w:p w14:paraId="46F44658" w14:textId="77777777"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Siemens</w:t>
      </w:r>
    </w:p>
    <w:p w14:paraId="17BAFA05" w14:textId="78A82351"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Deployment of KM:</w:t>
      </w:r>
    </w:p>
    <w:p w14:paraId="24C58DDF" w14:textId="0F546FD8"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Siemens deploys its Knowledge Management system as an integral part of its business strategy, focusing on technological advancements and digital transformation (Siemens, 2021). Key elements of Siemens's KM deployment include:</w:t>
      </w:r>
    </w:p>
    <w:p w14:paraId="40F04C68" w14:textId="67F0D84A"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Culture of Learning: Siemens fosters a culture of continuous learning and idea generation, encouraging employees to contribute to knowledge creation (Nonaka &amp; Takeuchi, 1995).</w:t>
      </w:r>
    </w:p>
    <w:p w14:paraId="45BAA46F" w14:textId="68F51B1D"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Knowledge Repositories: Siemens maintains extensive knowledge repositories and collaborative platforms for knowledge capture and sharing (Alavi &amp; Leidner, 2001).</w:t>
      </w:r>
    </w:p>
    <w:p w14:paraId="3BBEADB5" w14:textId="55FBAB46"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Global Presence: Siemens's global operations enable knowledge sharing across diverse geographical locations, tapping into a rich knowledge ecosystem (Chua, Goh, &amp; Lee, 2018).</w:t>
      </w:r>
    </w:p>
    <w:p w14:paraId="26F17B35" w14:textId="2CA7D9A9"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Recommendations for Development:</w:t>
      </w:r>
    </w:p>
    <w:p w14:paraId="23773273" w14:textId="29CB83E7"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Promote Knowledge-Sharing Culture: Siemens should continue to promote a knowledge-sharing culture, further incentivizing employees to share best practices and insights (Wang &amp; Noe, 2010).</w:t>
      </w:r>
    </w:p>
    <w:p w14:paraId="120F6951" w14:textId="0FCE4EDB"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Enhance Metadata Structure: Continuous updates and improvements in metadata structure can optimize knowledge storage and retrieval (Chen &amp; Hung, 2010).</w:t>
      </w:r>
    </w:p>
    <w:p w14:paraId="7447FC0C" w14:textId="77777777"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Integration of Emerging Technologies: Leveraging emerging technologies like AI, IoT, and data analytics can further enhance knowledge capture and application in alignment with the digital transformation strategy (Alavi &amp; Tiwana, 2003).</w:t>
      </w:r>
    </w:p>
    <w:p w14:paraId="1838B407" w14:textId="77777777" w:rsidR="00DE53EA" w:rsidRPr="00DE53EA" w:rsidRDefault="00DE53EA" w:rsidP="003A608E">
      <w:pPr>
        <w:spacing w:line="360" w:lineRule="auto"/>
        <w:rPr>
          <w:rFonts w:ascii="Arial" w:hAnsi="Arial" w:cs="Arial"/>
          <w:sz w:val="24"/>
          <w:szCs w:val="24"/>
        </w:rPr>
      </w:pPr>
      <w:r w:rsidRPr="00DE53EA">
        <w:rPr>
          <w:rFonts w:ascii="Arial" w:hAnsi="Arial" w:cs="Arial"/>
          <w:sz w:val="24"/>
          <w:szCs w:val="24"/>
        </w:rPr>
        <w:t>Conclusion</w:t>
      </w:r>
    </w:p>
    <w:p w14:paraId="610652FC" w14:textId="525F3F84" w:rsidR="00185062" w:rsidRDefault="00DE53EA" w:rsidP="003A608E">
      <w:pPr>
        <w:spacing w:line="360" w:lineRule="auto"/>
        <w:rPr>
          <w:rFonts w:ascii="Arial" w:hAnsi="Arial" w:cs="Arial"/>
          <w:sz w:val="24"/>
          <w:szCs w:val="24"/>
        </w:rPr>
      </w:pPr>
      <w:r w:rsidRPr="00DE53EA">
        <w:rPr>
          <w:rFonts w:ascii="Arial" w:hAnsi="Arial" w:cs="Arial"/>
          <w:sz w:val="24"/>
          <w:szCs w:val="24"/>
        </w:rPr>
        <w:lastRenderedPageBreak/>
        <w:t>Airbus and Siemens both deploy their Knowledge Management systems effectively, but there are opportunities for improvement. The recommended areas for development are tailored to each organization's unique context and business objectives. By implementing these recommendations, both organizations can further optimize their KM systems to foster innovation and operational excellence in their respective industries.</w:t>
      </w:r>
    </w:p>
    <w:p w14:paraId="54716F20" w14:textId="77777777" w:rsidR="00496702" w:rsidRDefault="00496702" w:rsidP="003A608E">
      <w:pPr>
        <w:spacing w:line="360" w:lineRule="auto"/>
        <w:rPr>
          <w:rFonts w:ascii="Arial" w:hAnsi="Arial" w:cs="Arial"/>
          <w:sz w:val="24"/>
          <w:szCs w:val="24"/>
        </w:rPr>
      </w:pPr>
    </w:p>
    <w:p w14:paraId="1525CD44" w14:textId="77777777" w:rsidR="00496702" w:rsidRDefault="00496702" w:rsidP="003A608E">
      <w:pPr>
        <w:spacing w:line="360" w:lineRule="auto"/>
        <w:rPr>
          <w:rFonts w:ascii="Arial" w:hAnsi="Arial" w:cs="Arial"/>
          <w:sz w:val="24"/>
          <w:szCs w:val="24"/>
        </w:rPr>
      </w:pPr>
    </w:p>
    <w:p w14:paraId="38ACDF8C" w14:textId="77777777" w:rsidR="00496702" w:rsidRDefault="00496702" w:rsidP="003A608E">
      <w:pPr>
        <w:spacing w:line="360" w:lineRule="auto"/>
        <w:rPr>
          <w:rFonts w:ascii="Arial" w:hAnsi="Arial" w:cs="Arial"/>
          <w:sz w:val="24"/>
          <w:szCs w:val="24"/>
        </w:rPr>
      </w:pPr>
    </w:p>
    <w:p w14:paraId="276C227D" w14:textId="77777777" w:rsidR="00496702" w:rsidRDefault="00496702" w:rsidP="003A608E">
      <w:pPr>
        <w:spacing w:line="360" w:lineRule="auto"/>
        <w:rPr>
          <w:rFonts w:ascii="Arial" w:hAnsi="Arial" w:cs="Arial"/>
          <w:sz w:val="24"/>
          <w:szCs w:val="24"/>
        </w:rPr>
      </w:pPr>
    </w:p>
    <w:p w14:paraId="7C27E8D7" w14:textId="77777777" w:rsidR="00496702" w:rsidRDefault="00496702" w:rsidP="003A608E">
      <w:pPr>
        <w:spacing w:line="360" w:lineRule="auto"/>
        <w:rPr>
          <w:rFonts w:ascii="Arial" w:hAnsi="Arial" w:cs="Arial"/>
          <w:sz w:val="24"/>
          <w:szCs w:val="24"/>
        </w:rPr>
      </w:pPr>
    </w:p>
    <w:p w14:paraId="3422775E" w14:textId="77777777" w:rsidR="00496702" w:rsidRDefault="00496702" w:rsidP="003A608E">
      <w:pPr>
        <w:spacing w:line="360" w:lineRule="auto"/>
        <w:rPr>
          <w:rFonts w:ascii="Arial" w:hAnsi="Arial" w:cs="Arial"/>
          <w:sz w:val="24"/>
          <w:szCs w:val="24"/>
        </w:rPr>
      </w:pPr>
    </w:p>
    <w:p w14:paraId="6ACCE3D0" w14:textId="77777777" w:rsidR="00496702" w:rsidRDefault="00496702" w:rsidP="003A608E">
      <w:pPr>
        <w:spacing w:line="360" w:lineRule="auto"/>
        <w:rPr>
          <w:rFonts w:ascii="Arial" w:hAnsi="Arial" w:cs="Arial"/>
          <w:sz w:val="24"/>
          <w:szCs w:val="24"/>
        </w:rPr>
      </w:pPr>
    </w:p>
    <w:p w14:paraId="2317C300" w14:textId="77777777" w:rsidR="00496702" w:rsidRDefault="00496702" w:rsidP="003A608E">
      <w:pPr>
        <w:spacing w:line="360" w:lineRule="auto"/>
        <w:rPr>
          <w:rFonts w:ascii="Arial" w:hAnsi="Arial" w:cs="Arial"/>
          <w:sz w:val="24"/>
          <w:szCs w:val="24"/>
        </w:rPr>
      </w:pPr>
    </w:p>
    <w:p w14:paraId="4B90440E" w14:textId="77777777" w:rsidR="00496702" w:rsidRDefault="00496702" w:rsidP="003A608E">
      <w:pPr>
        <w:spacing w:line="360" w:lineRule="auto"/>
        <w:rPr>
          <w:rFonts w:ascii="Arial" w:hAnsi="Arial" w:cs="Arial"/>
          <w:sz w:val="24"/>
          <w:szCs w:val="24"/>
        </w:rPr>
      </w:pPr>
    </w:p>
    <w:p w14:paraId="34E9EEAC" w14:textId="77777777" w:rsidR="00496702" w:rsidRDefault="00496702" w:rsidP="003A608E">
      <w:pPr>
        <w:spacing w:line="360" w:lineRule="auto"/>
        <w:rPr>
          <w:rFonts w:ascii="Arial" w:hAnsi="Arial" w:cs="Arial"/>
          <w:sz w:val="24"/>
          <w:szCs w:val="24"/>
        </w:rPr>
      </w:pPr>
    </w:p>
    <w:p w14:paraId="1437BA4D" w14:textId="77777777" w:rsidR="00496702" w:rsidRDefault="00496702" w:rsidP="003A608E">
      <w:pPr>
        <w:spacing w:line="360" w:lineRule="auto"/>
        <w:rPr>
          <w:rFonts w:ascii="Arial" w:hAnsi="Arial" w:cs="Arial"/>
          <w:sz w:val="24"/>
          <w:szCs w:val="24"/>
        </w:rPr>
      </w:pPr>
    </w:p>
    <w:p w14:paraId="7351E698" w14:textId="77777777" w:rsidR="00496702" w:rsidRDefault="00496702" w:rsidP="003A608E">
      <w:pPr>
        <w:spacing w:line="360" w:lineRule="auto"/>
        <w:rPr>
          <w:rFonts w:ascii="Arial" w:hAnsi="Arial" w:cs="Arial"/>
          <w:sz w:val="24"/>
          <w:szCs w:val="24"/>
        </w:rPr>
      </w:pPr>
    </w:p>
    <w:p w14:paraId="63B67647" w14:textId="77777777" w:rsidR="00496702" w:rsidRDefault="00496702" w:rsidP="003A608E">
      <w:pPr>
        <w:spacing w:line="360" w:lineRule="auto"/>
        <w:rPr>
          <w:rFonts w:ascii="Arial" w:hAnsi="Arial" w:cs="Arial"/>
          <w:sz w:val="24"/>
          <w:szCs w:val="24"/>
        </w:rPr>
      </w:pPr>
    </w:p>
    <w:p w14:paraId="67C72D6A" w14:textId="77777777" w:rsidR="00496702" w:rsidRDefault="00496702" w:rsidP="003A608E">
      <w:pPr>
        <w:spacing w:line="360" w:lineRule="auto"/>
        <w:rPr>
          <w:rFonts w:ascii="Arial" w:hAnsi="Arial" w:cs="Arial"/>
          <w:sz w:val="24"/>
          <w:szCs w:val="24"/>
        </w:rPr>
      </w:pPr>
    </w:p>
    <w:p w14:paraId="2B785C97" w14:textId="77777777" w:rsidR="00496702" w:rsidRDefault="00496702" w:rsidP="003A608E">
      <w:pPr>
        <w:spacing w:line="360" w:lineRule="auto"/>
        <w:rPr>
          <w:rFonts w:ascii="Arial" w:hAnsi="Arial" w:cs="Arial"/>
          <w:sz w:val="24"/>
          <w:szCs w:val="24"/>
        </w:rPr>
      </w:pPr>
    </w:p>
    <w:p w14:paraId="59F2C419" w14:textId="77777777" w:rsidR="00496702" w:rsidRDefault="00496702" w:rsidP="003A608E">
      <w:pPr>
        <w:spacing w:line="360" w:lineRule="auto"/>
        <w:rPr>
          <w:rFonts w:ascii="Arial" w:hAnsi="Arial" w:cs="Arial"/>
          <w:sz w:val="24"/>
          <w:szCs w:val="24"/>
        </w:rPr>
      </w:pPr>
    </w:p>
    <w:p w14:paraId="0CB22C12" w14:textId="77777777" w:rsidR="007D53EC" w:rsidRDefault="007D53EC" w:rsidP="003A608E">
      <w:pPr>
        <w:spacing w:line="360" w:lineRule="auto"/>
        <w:rPr>
          <w:rFonts w:ascii="Arial" w:hAnsi="Arial" w:cs="Arial"/>
          <w:sz w:val="24"/>
          <w:szCs w:val="24"/>
        </w:rPr>
      </w:pPr>
    </w:p>
    <w:p w14:paraId="08AB7246" w14:textId="77777777" w:rsidR="007D53EC" w:rsidRDefault="007D53EC" w:rsidP="003A608E">
      <w:pPr>
        <w:spacing w:line="360" w:lineRule="auto"/>
        <w:rPr>
          <w:rFonts w:ascii="Arial" w:hAnsi="Arial" w:cs="Arial"/>
          <w:sz w:val="24"/>
          <w:szCs w:val="24"/>
        </w:rPr>
      </w:pPr>
    </w:p>
    <w:p w14:paraId="6D7EB1E4" w14:textId="77777777" w:rsidR="007D53EC" w:rsidRDefault="007D53EC" w:rsidP="003A608E">
      <w:pPr>
        <w:spacing w:line="360" w:lineRule="auto"/>
        <w:rPr>
          <w:rFonts w:ascii="Arial" w:hAnsi="Arial" w:cs="Arial"/>
          <w:sz w:val="24"/>
          <w:szCs w:val="24"/>
        </w:rPr>
      </w:pPr>
    </w:p>
    <w:p w14:paraId="763513A9" w14:textId="77777777" w:rsidR="007D53EC" w:rsidRDefault="007D53EC" w:rsidP="003A608E">
      <w:pPr>
        <w:spacing w:line="360" w:lineRule="auto"/>
        <w:rPr>
          <w:rFonts w:ascii="Arial" w:hAnsi="Arial" w:cs="Arial"/>
          <w:sz w:val="24"/>
          <w:szCs w:val="24"/>
        </w:rPr>
      </w:pPr>
    </w:p>
    <w:p w14:paraId="031E0257" w14:textId="77777777" w:rsidR="0036781A" w:rsidRPr="00E10505" w:rsidRDefault="0036781A" w:rsidP="00365049">
      <w:pPr>
        <w:pStyle w:val="Heading1"/>
        <w:rPr>
          <w:rFonts w:ascii="Arial" w:hAnsi="Arial" w:cs="Arial"/>
        </w:rPr>
      </w:pPr>
      <w:bookmarkStart w:id="12" w:name="_Toc150110330"/>
      <w:r w:rsidRPr="00E10505">
        <w:rPr>
          <w:rFonts w:ascii="Arial" w:hAnsi="Arial" w:cs="Arial"/>
        </w:rPr>
        <w:lastRenderedPageBreak/>
        <w:t>Recommendations</w:t>
      </w:r>
      <w:bookmarkEnd w:id="12"/>
    </w:p>
    <w:p w14:paraId="58EAF6FD" w14:textId="77777777" w:rsidR="00185062" w:rsidRPr="0036781A" w:rsidRDefault="00185062" w:rsidP="0036781A">
      <w:pPr>
        <w:spacing w:after="160" w:line="259" w:lineRule="auto"/>
        <w:rPr>
          <w:rFonts w:ascii="Arial" w:hAnsi="Arial" w:cs="Arial"/>
          <w:b/>
          <w:bCs/>
          <w:sz w:val="24"/>
          <w:szCs w:val="24"/>
        </w:rPr>
      </w:pPr>
    </w:p>
    <w:p w14:paraId="7A3F08B0" w14:textId="71733B87"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Based on our findings, we offer the following recommendations to both organizations to enhance their Knowledge Management Systems (KMS):</w:t>
      </w:r>
    </w:p>
    <w:p w14:paraId="4E447BEF" w14:textId="1A91E371"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Foster a Knowledge Sharing Culture: To optimize knowledge sharing, both organizations should promote a culture of openness and knowledge sharing. This cultural shift encourages employees to actively share their insights and expertise, facilitating knowledge transfer and collaboration (Wang &amp; Noe, 2010).</w:t>
      </w:r>
    </w:p>
    <w:p w14:paraId="7CDA3DF8" w14:textId="4C640E75"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Enhance Information Technology Systems: Investing in state-of-the-art Information Technology (IT) systems is crucial. State-of-the-art IT systems can improve the efficiency and accessibility of knowledge repositories. These systems should be designed to support knowledge capture, storage, retrieval, and sharing seamlessly (Alavi &amp; Tiwana, 2003).</w:t>
      </w:r>
    </w:p>
    <w:p w14:paraId="17A2BFC7" w14:textId="037B4ECF"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Establish Clear KM Metrics: Defining key performance indicators (KPIs) is essential to measure the success of the Knowledge Management System. These KPIs should align with organizational objectives, ensuring that the KMS is contributing to the organizations' strategic goals (Chen &amp; Hung, 2010).</w:t>
      </w:r>
    </w:p>
    <w:p w14:paraId="7F81C69B" w14:textId="20F23801"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 xml:space="preserve">Continuous Learning: Both organizations should implement continuous learning and development programs. These programs empower employees with the latest knowledge and skills, ensuring that they stay </w:t>
      </w:r>
      <w:r w:rsidR="00371194" w:rsidRPr="00645B97">
        <w:rPr>
          <w:rFonts w:ascii="Arial" w:hAnsi="Arial" w:cs="Arial"/>
          <w:sz w:val="24"/>
          <w:szCs w:val="24"/>
        </w:rPr>
        <w:t>up to date</w:t>
      </w:r>
      <w:r w:rsidRPr="00645B97">
        <w:rPr>
          <w:rFonts w:ascii="Arial" w:hAnsi="Arial" w:cs="Arial"/>
          <w:sz w:val="24"/>
          <w:szCs w:val="24"/>
        </w:rPr>
        <w:t xml:space="preserve"> with industry advancements and are well-equipped to contribute to knowledge creation and application (Davenport &amp; Voelpel, 2001).</w:t>
      </w:r>
    </w:p>
    <w:p w14:paraId="7E9BD3E3" w14:textId="1F0456C7"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Cross-functional Collaboration: Encouraging cross-functional collaboration is vital for breaking down silos and facilitating the flow of knowledge across departments. Cross-functional teams can be instrumental in promoting knowledge exchange and innovation within the organizations (Nonaka, 1994).</w:t>
      </w:r>
    </w:p>
    <w:p w14:paraId="3B1CA67F" w14:textId="77777777" w:rsidR="00645B97" w:rsidRPr="00645B97" w:rsidRDefault="00645B97" w:rsidP="00645B97">
      <w:pPr>
        <w:spacing w:line="360" w:lineRule="auto"/>
        <w:rPr>
          <w:rFonts w:ascii="Arial" w:hAnsi="Arial" w:cs="Arial"/>
          <w:sz w:val="24"/>
          <w:szCs w:val="24"/>
        </w:rPr>
      </w:pPr>
      <w:r w:rsidRPr="00645B97">
        <w:rPr>
          <w:rFonts w:ascii="Arial" w:hAnsi="Arial" w:cs="Arial"/>
          <w:sz w:val="24"/>
          <w:szCs w:val="24"/>
        </w:rPr>
        <w:t>Risk Mitigation: To safeguard against potential threats to knowledge management, both organizations should address identified risks by developing risk mitigation strategies. These strategies should focus on knowledge loss or leakage, ensuring the security and integrity of valuable organizational knowledge (Dalkir, 2011).</w:t>
      </w:r>
    </w:p>
    <w:p w14:paraId="552C39DE" w14:textId="77777777" w:rsidR="00645B97" w:rsidRPr="00645B97" w:rsidRDefault="00645B97" w:rsidP="00645B97">
      <w:pPr>
        <w:spacing w:line="360" w:lineRule="auto"/>
        <w:rPr>
          <w:rFonts w:ascii="Arial" w:hAnsi="Arial" w:cs="Arial"/>
          <w:sz w:val="24"/>
          <w:szCs w:val="24"/>
        </w:rPr>
      </w:pPr>
    </w:p>
    <w:p w14:paraId="57391013" w14:textId="1CB4CA6C" w:rsidR="00776124" w:rsidRDefault="00645B97" w:rsidP="00645B97">
      <w:pPr>
        <w:spacing w:line="360" w:lineRule="auto"/>
        <w:rPr>
          <w:rFonts w:ascii="Arial" w:hAnsi="Arial" w:cs="Arial"/>
          <w:sz w:val="24"/>
          <w:szCs w:val="24"/>
        </w:rPr>
      </w:pPr>
      <w:r w:rsidRPr="00645B97">
        <w:rPr>
          <w:rFonts w:ascii="Arial" w:hAnsi="Arial" w:cs="Arial"/>
          <w:sz w:val="24"/>
          <w:szCs w:val="24"/>
        </w:rPr>
        <w:lastRenderedPageBreak/>
        <w:t>By implementing these recommendations, both Airbus and Siemens can further optimize their Knowledge Management Systems, fostering innovation, operational excellence, and a dynamic culture of learning. These enhancements will empower the organizations to effectively address challenges and opportunities in their respective industries while securing their positions as industry leaders.</w:t>
      </w:r>
    </w:p>
    <w:p w14:paraId="527332D9" w14:textId="77777777" w:rsidR="00776124" w:rsidRDefault="00776124" w:rsidP="00776124">
      <w:pPr>
        <w:spacing w:line="360" w:lineRule="auto"/>
        <w:rPr>
          <w:rFonts w:ascii="Arial" w:hAnsi="Arial" w:cs="Arial"/>
          <w:sz w:val="24"/>
          <w:szCs w:val="24"/>
        </w:rPr>
      </w:pPr>
    </w:p>
    <w:p w14:paraId="65FE97FD" w14:textId="77777777" w:rsidR="00776124" w:rsidRDefault="00776124" w:rsidP="00776124">
      <w:pPr>
        <w:spacing w:line="360" w:lineRule="auto"/>
        <w:rPr>
          <w:rFonts w:ascii="Arial" w:hAnsi="Arial" w:cs="Arial"/>
          <w:sz w:val="24"/>
          <w:szCs w:val="24"/>
        </w:rPr>
      </w:pPr>
    </w:p>
    <w:p w14:paraId="06ACF4CD" w14:textId="77777777" w:rsidR="00776124" w:rsidRDefault="00776124" w:rsidP="00776124">
      <w:pPr>
        <w:spacing w:line="360" w:lineRule="auto"/>
        <w:rPr>
          <w:rFonts w:ascii="Arial" w:hAnsi="Arial" w:cs="Arial"/>
          <w:sz w:val="24"/>
          <w:szCs w:val="24"/>
        </w:rPr>
      </w:pPr>
    </w:p>
    <w:p w14:paraId="48BACCAC" w14:textId="77777777" w:rsidR="00776124" w:rsidRDefault="00776124" w:rsidP="00776124">
      <w:pPr>
        <w:spacing w:line="360" w:lineRule="auto"/>
        <w:rPr>
          <w:rFonts w:ascii="Arial" w:hAnsi="Arial" w:cs="Arial"/>
          <w:sz w:val="24"/>
          <w:szCs w:val="24"/>
        </w:rPr>
      </w:pPr>
    </w:p>
    <w:p w14:paraId="50C68BE0" w14:textId="77777777" w:rsidR="00776124" w:rsidRDefault="00776124" w:rsidP="00776124">
      <w:pPr>
        <w:spacing w:line="360" w:lineRule="auto"/>
        <w:rPr>
          <w:rFonts w:ascii="Arial" w:hAnsi="Arial" w:cs="Arial"/>
          <w:sz w:val="24"/>
          <w:szCs w:val="24"/>
        </w:rPr>
      </w:pPr>
    </w:p>
    <w:p w14:paraId="00BBF431" w14:textId="77777777" w:rsidR="00A33E06" w:rsidRDefault="00A33E06" w:rsidP="00776124">
      <w:pPr>
        <w:spacing w:line="360" w:lineRule="auto"/>
        <w:rPr>
          <w:rFonts w:ascii="Arial" w:hAnsi="Arial" w:cs="Arial"/>
          <w:sz w:val="24"/>
          <w:szCs w:val="24"/>
        </w:rPr>
      </w:pPr>
    </w:p>
    <w:p w14:paraId="4D508D1F" w14:textId="77777777" w:rsidR="00A33E06" w:rsidRDefault="00A33E06" w:rsidP="00776124">
      <w:pPr>
        <w:spacing w:line="360" w:lineRule="auto"/>
        <w:rPr>
          <w:rFonts w:ascii="Arial" w:hAnsi="Arial" w:cs="Arial"/>
          <w:sz w:val="24"/>
          <w:szCs w:val="24"/>
        </w:rPr>
      </w:pPr>
    </w:p>
    <w:p w14:paraId="6980A4E6" w14:textId="77777777" w:rsidR="00A33E06" w:rsidRDefault="00A33E06" w:rsidP="00776124">
      <w:pPr>
        <w:spacing w:line="360" w:lineRule="auto"/>
        <w:rPr>
          <w:rFonts w:ascii="Arial" w:hAnsi="Arial" w:cs="Arial"/>
          <w:sz w:val="24"/>
          <w:szCs w:val="24"/>
        </w:rPr>
      </w:pPr>
    </w:p>
    <w:p w14:paraId="2F49E421" w14:textId="77777777" w:rsidR="00A33E06" w:rsidRDefault="00A33E06" w:rsidP="00776124">
      <w:pPr>
        <w:spacing w:line="360" w:lineRule="auto"/>
        <w:rPr>
          <w:rFonts w:ascii="Arial" w:hAnsi="Arial" w:cs="Arial"/>
          <w:sz w:val="24"/>
          <w:szCs w:val="24"/>
        </w:rPr>
      </w:pPr>
    </w:p>
    <w:p w14:paraId="5B8E22AF" w14:textId="77777777" w:rsidR="00A33E06" w:rsidRDefault="00A33E06" w:rsidP="00776124">
      <w:pPr>
        <w:spacing w:line="360" w:lineRule="auto"/>
        <w:rPr>
          <w:rFonts w:ascii="Arial" w:hAnsi="Arial" w:cs="Arial"/>
          <w:sz w:val="24"/>
          <w:szCs w:val="24"/>
        </w:rPr>
      </w:pPr>
    </w:p>
    <w:p w14:paraId="750FAA76" w14:textId="77777777" w:rsidR="00A33E06" w:rsidRDefault="00A33E06" w:rsidP="00776124">
      <w:pPr>
        <w:spacing w:line="360" w:lineRule="auto"/>
        <w:rPr>
          <w:rFonts w:ascii="Arial" w:hAnsi="Arial" w:cs="Arial"/>
          <w:sz w:val="24"/>
          <w:szCs w:val="24"/>
        </w:rPr>
      </w:pPr>
    </w:p>
    <w:p w14:paraId="5176A2E0" w14:textId="77777777" w:rsidR="00A33E06" w:rsidRDefault="00A33E06" w:rsidP="00776124">
      <w:pPr>
        <w:spacing w:line="360" w:lineRule="auto"/>
        <w:rPr>
          <w:rFonts w:ascii="Arial" w:hAnsi="Arial" w:cs="Arial"/>
          <w:sz w:val="24"/>
          <w:szCs w:val="24"/>
        </w:rPr>
      </w:pPr>
    </w:p>
    <w:p w14:paraId="5DD3389D" w14:textId="77777777" w:rsidR="00496702" w:rsidRDefault="00496702" w:rsidP="00776124">
      <w:pPr>
        <w:spacing w:line="360" w:lineRule="auto"/>
        <w:rPr>
          <w:rFonts w:ascii="Arial" w:hAnsi="Arial" w:cs="Arial"/>
          <w:sz w:val="24"/>
          <w:szCs w:val="24"/>
        </w:rPr>
      </w:pPr>
    </w:p>
    <w:p w14:paraId="34F3BEED" w14:textId="77777777" w:rsidR="00496702" w:rsidRDefault="00496702" w:rsidP="00776124">
      <w:pPr>
        <w:spacing w:line="360" w:lineRule="auto"/>
        <w:rPr>
          <w:rFonts w:ascii="Arial" w:hAnsi="Arial" w:cs="Arial"/>
          <w:sz w:val="24"/>
          <w:szCs w:val="24"/>
        </w:rPr>
      </w:pPr>
    </w:p>
    <w:p w14:paraId="70CF7006" w14:textId="77777777" w:rsidR="00496702" w:rsidRDefault="00496702" w:rsidP="00776124">
      <w:pPr>
        <w:spacing w:line="360" w:lineRule="auto"/>
        <w:rPr>
          <w:rFonts w:ascii="Arial" w:hAnsi="Arial" w:cs="Arial"/>
          <w:sz w:val="24"/>
          <w:szCs w:val="24"/>
        </w:rPr>
      </w:pPr>
    </w:p>
    <w:p w14:paraId="447F85F1" w14:textId="77777777" w:rsidR="00496702" w:rsidRDefault="00496702" w:rsidP="00776124">
      <w:pPr>
        <w:spacing w:line="360" w:lineRule="auto"/>
        <w:rPr>
          <w:rFonts w:ascii="Arial" w:hAnsi="Arial" w:cs="Arial"/>
          <w:sz w:val="24"/>
          <w:szCs w:val="24"/>
        </w:rPr>
      </w:pPr>
    </w:p>
    <w:p w14:paraId="697E0EE3" w14:textId="77777777" w:rsidR="00496702" w:rsidRDefault="00496702" w:rsidP="00776124">
      <w:pPr>
        <w:spacing w:line="360" w:lineRule="auto"/>
        <w:rPr>
          <w:rFonts w:ascii="Arial" w:hAnsi="Arial" w:cs="Arial"/>
          <w:sz w:val="24"/>
          <w:szCs w:val="24"/>
        </w:rPr>
      </w:pPr>
    </w:p>
    <w:p w14:paraId="46DAE093" w14:textId="77777777" w:rsidR="00496702" w:rsidRDefault="00496702" w:rsidP="00776124">
      <w:pPr>
        <w:spacing w:line="360" w:lineRule="auto"/>
        <w:rPr>
          <w:rFonts w:ascii="Arial" w:hAnsi="Arial" w:cs="Arial"/>
          <w:sz w:val="24"/>
          <w:szCs w:val="24"/>
        </w:rPr>
      </w:pPr>
    </w:p>
    <w:p w14:paraId="001F19A5" w14:textId="77777777" w:rsidR="00496702" w:rsidRDefault="00496702" w:rsidP="00776124">
      <w:pPr>
        <w:spacing w:line="360" w:lineRule="auto"/>
        <w:rPr>
          <w:rFonts w:ascii="Arial" w:hAnsi="Arial" w:cs="Arial"/>
          <w:sz w:val="24"/>
          <w:szCs w:val="24"/>
        </w:rPr>
      </w:pPr>
    </w:p>
    <w:p w14:paraId="397B634A" w14:textId="77777777" w:rsidR="00496702" w:rsidRDefault="00496702" w:rsidP="00776124">
      <w:pPr>
        <w:spacing w:line="360" w:lineRule="auto"/>
        <w:rPr>
          <w:rFonts w:ascii="Arial" w:hAnsi="Arial" w:cs="Arial"/>
          <w:sz w:val="24"/>
          <w:szCs w:val="24"/>
        </w:rPr>
      </w:pPr>
    </w:p>
    <w:p w14:paraId="47512F23" w14:textId="77777777" w:rsidR="00A33E06" w:rsidRDefault="00A33E06" w:rsidP="00776124">
      <w:pPr>
        <w:spacing w:line="360" w:lineRule="auto"/>
        <w:rPr>
          <w:rFonts w:ascii="Arial" w:hAnsi="Arial" w:cs="Arial"/>
          <w:sz w:val="24"/>
          <w:szCs w:val="24"/>
        </w:rPr>
      </w:pPr>
    </w:p>
    <w:p w14:paraId="56A6DDC1" w14:textId="77777777" w:rsidR="0036781A" w:rsidRPr="00E10505" w:rsidRDefault="0036781A" w:rsidP="00E10505">
      <w:pPr>
        <w:pStyle w:val="Heading1"/>
        <w:pBdr>
          <w:bottom w:val="single" w:sz="4" w:space="0" w:color="1CADE4" w:themeColor="accent1"/>
        </w:pBdr>
        <w:rPr>
          <w:rFonts w:ascii="Arial" w:hAnsi="Arial" w:cs="Arial"/>
        </w:rPr>
      </w:pPr>
      <w:bookmarkStart w:id="13" w:name="_Toc150110331"/>
      <w:r w:rsidRPr="00E10505">
        <w:rPr>
          <w:rFonts w:ascii="Arial" w:hAnsi="Arial" w:cs="Arial"/>
        </w:rPr>
        <w:lastRenderedPageBreak/>
        <w:t>Conclusion</w:t>
      </w:r>
      <w:bookmarkEnd w:id="13"/>
    </w:p>
    <w:p w14:paraId="41E7A739" w14:textId="77777777" w:rsidR="003E282F" w:rsidRPr="0036781A" w:rsidRDefault="003E282F" w:rsidP="0036781A">
      <w:pPr>
        <w:spacing w:after="160" w:line="259" w:lineRule="auto"/>
        <w:rPr>
          <w:rFonts w:ascii="Arial" w:hAnsi="Arial" w:cs="Arial"/>
          <w:b/>
          <w:bCs/>
          <w:sz w:val="24"/>
          <w:szCs w:val="24"/>
        </w:rPr>
      </w:pPr>
    </w:p>
    <w:p w14:paraId="24917671"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Airbus and Siemens are global industry leaders in aerospace and technology, respectively, each known for their commitment to innovation and sustainability.</w:t>
      </w:r>
    </w:p>
    <w:p w14:paraId="7B799D72"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Both organizations maintain a global presence with a wide range of products and services.</w:t>
      </w:r>
    </w:p>
    <w:p w14:paraId="039A1ACD"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Knowledge Management (KM) systems are instrumental for both Airbus and Siemens, serving as a foundation for innovation, safety, and operational excellence.</w:t>
      </w:r>
    </w:p>
    <w:p w14:paraId="684C2481"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Airbus places a strong emphasis on knowledge creation, capture, storage, sharing, and application.</w:t>
      </w:r>
    </w:p>
    <w:p w14:paraId="4C214A58"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Challenges include effectively capturing tacit knowledge, organizing knowledge repositories, and promoting cross-functional knowledge sharing.</w:t>
      </w:r>
    </w:p>
    <w:p w14:paraId="342DF7DF"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IT systems, including document management and communication tools, play a critical role in supporting knowledge management.</w:t>
      </w:r>
    </w:p>
    <w:p w14:paraId="09B41DCD"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Siemens promotes a culture of continuous learning and knowledge creation, fostering a culture of innovation.</w:t>
      </w:r>
    </w:p>
    <w:p w14:paraId="5DE7FF49"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The company effectively captures, stores, shares, and applies knowledge.</w:t>
      </w:r>
    </w:p>
    <w:p w14:paraId="28398E1B"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Opportunities for development include further promoting a knowledge-sharing culture and optimizing metadata structures.</w:t>
      </w:r>
    </w:p>
    <w:p w14:paraId="430D5B94"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Siemens leverages sophisticated IT systems, including AI, IoT, and data analytics, to support knowledge management.</w:t>
      </w:r>
    </w:p>
    <w:p w14:paraId="10D52702" w14:textId="77777777" w:rsidR="007B1371" w:rsidRPr="007B1371" w:rsidRDefault="007B1371" w:rsidP="003A608E">
      <w:pPr>
        <w:spacing w:line="360" w:lineRule="auto"/>
        <w:rPr>
          <w:rFonts w:ascii="Arial" w:hAnsi="Arial" w:cs="Arial"/>
          <w:sz w:val="24"/>
          <w:szCs w:val="24"/>
        </w:rPr>
      </w:pPr>
      <w:r w:rsidRPr="007B1371">
        <w:rPr>
          <w:rFonts w:ascii="Arial" w:hAnsi="Arial" w:cs="Arial"/>
          <w:sz w:val="24"/>
          <w:szCs w:val="24"/>
        </w:rPr>
        <w:t>In conclusion, both Airbus and Siemens are at the forefront of their respective industries, with Knowledge Management systems that play a pivotal role in driving innovation, operational excellence, and competitive advantage. These systems capture the organizations' collective knowledge, fostering a culture of continuous learning and idea generation. While both organizations effectively utilize KM, there are areas for development, such as enhancing knowledge capture, optimizing knowledge storage and retrieval, and further promoting knowledge sharing.</w:t>
      </w:r>
    </w:p>
    <w:p w14:paraId="5C463F22" w14:textId="77777777" w:rsidR="007B1371" w:rsidRPr="007B1371" w:rsidRDefault="007B1371" w:rsidP="003A608E">
      <w:pPr>
        <w:spacing w:line="360" w:lineRule="auto"/>
        <w:rPr>
          <w:rFonts w:ascii="Arial" w:hAnsi="Arial" w:cs="Arial"/>
          <w:sz w:val="24"/>
          <w:szCs w:val="24"/>
        </w:rPr>
      </w:pPr>
    </w:p>
    <w:p w14:paraId="648ECF42" w14:textId="0DF0D92A" w:rsidR="0058672A" w:rsidRDefault="007B1371" w:rsidP="003A608E">
      <w:pPr>
        <w:spacing w:line="360" w:lineRule="auto"/>
        <w:rPr>
          <w:rFonts w:ascii="Arial" w:hAnsi="Arial" w:cs="Arial"/>
          <w:sz w:val="24"/>
          <w:szCs w:val="24"/>
        </w:rPr>
      </w:pPr>
      <w:r w:rsidRPr="007B1371">
        <w:rPr>
          <w:rFonts w:ascii="Arial" w:hAnsi="Arial" w:cs="Arial"/>
          <w:sz w:val="24"/>
          <w:szCs w:val="24"/>
        </w:rPr>
        <w:lastRenderedPageBreak/>
        <w:t>By implementing these recommendations, Airbus and Siemens can continue to leverage their extensive knowledge bases, enhancing their ability to innovate, address complex global challenges, and drive technological advancements. As they refine their KM systems and adapt to changing business landscapes, they will remain industry leaders and contribute to shaping the future of aerospace and technology (Alavi &amp; Tiwana, 2003).</w:t>
      </w:r>
    </w:p>
    <w:p w14:paraId="2A7B250B" w14:textId="77777777" w:rsidR="0058672A" w:rsidRDefault="0058672A" w:rsidP="0036781A">
      <w:pPr>
        <w:rPr>
          <w:rFonts w:ascii="Arial" w:hAnsi="Arial" w:cs="Arial"/>
          <w:sz w:val="24"/>
          <w:szCs w:val="24"/>
        </w:rPr>
      </w:pPr>
    </w:p>
    <w:p w14:paraId="6787921C" w14:textId="77777777" w:rsidR="003A608E" w:rsidRDefault="003A608E" w:rsidP="0036781A">
      <w:pPr>
        <w:rPr>
          <w:rFonts w:ascii="Arial" w:hAnsi="Arial" w:cs="Arial"/>
          <w:sz w:val="24"/>
          <w:szCs w:val="24"/>
        </w:rPr>
      </w:pPr>
    </w:p>
    <w:p w14:paraId="70110EB5" w14:textId="77777777" w:rsidR="003A608E" w:rsidRDefault="003A608E" w:rsidP="0036781A">
      <w:pPr>
        <w:rPr>
          <w:rFonts w:ascii="Arial" w:hAnsi="Arial" w:cs="Arial"/>
          <w:sz w:val="24"/>
          <w:szCs w:val="24"/>
        </w:rPr>
      </w:pPr>
    </w:p>
    <w:p w14:paraId="6C890178" w14:textId="77777777" w:rsidR="003A608E" w:rsidRDefault="003A608E" w:rsidP="0036781A">
      <w:pPr>
        <w:rPr>
          <w:rFonts w:ascii="Arial" w:hAnsi="Arial" w:cs="Arial"/>
          <w:sz w:val="24"/>
          <w:szCs w:val="24"/>
        </w:rPr>
      </w:pPr>
    </w:p>
    <w:p w14:paraId="472E0205" w14:textId="77777777" w:rsidR="003A608E" w:rsidRDefault="003A608E" w:rsidP="0036781A">
      <w:pPr>
        <w:rPr>
          <w:rFonts w:ascii="Arial" w:hAnsi="Arial" w:cs="Arial"/>
          <w:sz w:val="24"/>
          <w:szCs w:val="24"/>
        </w:rPr>
      </w:pPr>
    </w:p>
    <w:p w14:paraId="3BFECB44" w14:textId="77777777" w:rsidR="003A608E" w:rsidRDefault="003A608E" w:rsidP="0036781A">
      <w:pPr>
        <w:rPr>
          <w:rFonts w:ascii="Arial" w:hAnsi="Arial" w:cs="Arial"/>
          <w:sz w:val="24"/>
          <w:szCs w:val="24"/>
        </w:rPr>
      </w:pPr>
    </w:p>
    <w:p w14:paraId="28BB1785" w14:textId="77777777" w:rsidR="003A608E" w:rsidRDefault="003A608E" w:rsidP="0036781A">
      <w:pPr>
        <w:rPr>
          <w:rFonts w:ascii="Arial" w:hAnsi="Arial" w:cs="Arial"/>
          <w:sz w:val="24"/>
          <w:szCs w:val="24"/>
        </w:rPr>
      </w:pPr>
    </w:p>
    <w:p w14:paraId="2BE0B36B" w14:textId="77777777" w:rsidR="003A608E" w:rsidRDefault="003A608E" w:rsidP="0036781A">
      <w:pPr>
        <w:rPr>
          <w:rFonts w:ascii="Arial" w:hAnsi="Arial" w:cs="Arial"/>
          <w:sz w:val="24"/>
          <w:szCs w:val="24"/>
        </w:rPr>
      </w:pPr>
    </w:p>
    <w:p w14:paraId="388FF8E9" w14:textId="77777777" w:rsidR="003A608E" w:rsidRDefault="003A608E" w:rsidP="0036781A">
      <w:pPr>
        <w:rPr>
          <w:rFonts w:ascii="Arial" w:hAnsi="Arial" w:cs="Arial"/>
          <w:sz w:val="24"/>
          <w:szCs w:val="24"/>
        </w:rPr>
      </w:pPr>
    </w:p>
    <w:p w14:paraId="37A2B491" w14:textId="77777777" w:rsidR="003A608E" w:rsidRDefault="003A608E" w:rsidP="0036781A">
      <w:pPr>
        <w:rPr>
          <w:rFonts w:ascii="Arial" w:hAnsi="Arial" w:cs="Arial"/>
          <w:sz w:val="24"/>
          <w:szCs w:val="24"/>
        </w:rPr>
      </w:pPr>
    </w:p>
    <w:p w14:paraId="6F7D6751" w14:textId="77777777" w:rsidR="003A608E" w:rsidRDefault="003A608E" w:rsidP="0036781A">
      <w:pPr>
        <w:rPr>
          <w:rFonts w:ascii="Arial" w:hAnsi="Arial" w:cs="Arial"/>
          <w:sz w:val="24"/>
          <w:szCs w:val="24"/>
        </w:rPr>
      </w:pPr>
    </w:p>
    <w:p w14:paraId="61789979" w14:textId="77777777" w:rsidR="003A608E" w:rsidRDefault="003A608E" w:rsidP="0036781A">
      <w:pPr>
        <w:rPr>
          <w:rFonts w:ascii="Arial" w:hAnsi="Arial" w:cs="Arial"/>
          <w:sz w:val="24"/>
          <w:szCs w:val="24"/>
        </w:rPr>
      </w:pPr>
    </w:p>
    <w:p w14:paraId="438114E5" w14:textId="77777777" w:rsidR="003A608E" w:rsidRDefault="003A608E" w:rsidP="0036781A">
      <w:pPr>
        <w:rPr>
          <w:rFonts w:ascii="Arial" w:hAnsi="Arial" w:cs="Arial"/>
          <w:sz w:val="24"/>
          <w:szCs w:val="24"/>
        </w:rPr>
      </w:pPr>
    </w:p>
    <w:p w14:paraId="67634BFD" w14:textId="77777777" w:rsidR="003A608E" w:rsidRDefault="003A608E" w:rsidP="0036781A">
      <w:pPr>
        <w:rPr>
          <w:rFonts w:ascii="Arial" w:hAnsi="Arial" w:cs="Arial"/>
          <w:sz w:val="24"/>
          <w:szCs w:val="24"/>
        </w:rPr>
      </w:pPr>
    </w:p>
    <w:p w14:paraId="0C0E974A" w14:textId="77777777" w:rsidR="003A608E" w:rsidRDefault="003A608E" w:rsidP="0036781A">
      <w:pPr>
        <w:rPr>
          <w:rFonts w:ascii="Arial" w:hAnsi="Arial" w:cs="Arial"/>
          <w:sz w:val="24"/>
          <w:szCs w:val="24"/>
        </w:rPr>
      </w:pPr>
    </w:p>
    <w:p w14:paraId="5D60E0FF" w14:textId="77777777" w:rsidR="003A608E" w:rsidRDefault="003A608E" w:rsidP="0036781A">
      <w:pPr>
        <w:rPr>
          <w:rFonts w:ascii="Arial" w:hAnsi="Arial" w:cs="Arial"/>
          <w:sz w:val="24"/>
          <w:szCs w:val="24"/>
        </w:rPr>
      </w:pPr>
    </w:p>
    <w:p w14:paraId="749D58BA" w14:textId="77777777" w:rsidR="003A608E" w:rsidRDefault="003A608E" w:rsidP="0036781A">
      <w:pPr>
        <w:rPr>
          <w:rFonts w:ascii="Arial" w:hAnsi="Arial" w:cs="Arial"/>
          <w:sz w:val="24"/>
          <w:szCs w:val="24"/>
        </w:rPr>
      </w:pPr>
    </w:p>
    <w:p w14:paraId="7F61DA56" w14:textId="77777777" w:rsidR="003A608E" w:rsidRDefault="003A608E" w:rsidP="0036781A">
      <w:pPr>
        <w:rPr>
          <w:rFonts w:ascii="Arial" w:hAnsi="Arial" w:cs="Arial"/>
          <w:sz w:val="24"/>
          <w:szCs w:val="24"/>
        </w:rPr>
      </w:pPr>
    </w:p>
    <w:p w14:paraId="174398CD" w14:textId="77777777" w:rsidR="003A608E" w:rsidRDefault="003A608E" w:rsidP="0036781A">
      <w:pPr>
        <w:rPr>
          <w:rFonts w:ascii="Arial" w:hAnsi="Arial" w:cs="Arial"/>
          <w:sz w:val="24"/>
          <w:szCs w:val="24"/>
        </w:rPr>
      </w:pPr>
    </w:p>
    <w:p w14:paraId="7BC60084" w14:textId="77777777" w:rsidR="00B439F9" w:rsidRDefault="00B439F9" w:rsidP="0036781A">
      <w:pPr>
        <w:rPr>
          <w:rFonts w:ascii="Arial" w:hAnsi="Arial" w:cs="Arial"/>
          <w:sz w:val="24"/>
          <w:szCs w:val="24"/>
        </w:rPr>
      </w:pPr>
    </w:p>
    <w:p w14:paraId="680AB1A7" w14:textId="77777777" w:rsidR="00B439F9" w:rsidRDefault="00B439F9" w:rsidP="0036781A">
      <w:pPr>
        <w:rPr>
          <w:rFonts w:ascii="Arial" w:hAnsi="Arial" w:cs="Arial"/>
          <w:sz w:val="24"/>
          <w:szCs w:val="24"/>
        </w:rPr>
      </w:pPr>
    </w:p>
    <w:p w14:paraId="3C70D7AC" w14:textId="77777777" w:rsidR="00B439F9" w:rsidRDefault="00B439F9" w:rsidP="0036781A">
      <w:pPr>
        <w:rPr>
          <w:rFonts w:ascii="Arial" w:hAnsi="Arial" w:cs="Arial"/>
          <w:sz w:val="24"/>
          <w:szCs w:val="24"/>
        </w:rPr>
      </w:pPr>
    </w:p>
    <w:p w14:paraId="61322571" w14:textId="77777777" w:rsidR="00B439F9" w:rsidRDefault="00B439F9" w:rsidP="0036781A">
      <w:pPr>
        <w:rPr>
          <w:rFonts w:ascii="Arial" w:hAnsi="Arial" w:cs="Arial"/>
          <w:sz w:val="24"/>
          <w:szCs w:val="24"/>
        </w:rPr>
      </w:pPr>
    </w:p>
    <w:p w14:paraId="7620186A" w14:textId="77777777" w:rsidR="003A608E" w:rsidRDefault="003A608E" w:rsidP="0036781A">
      <w:pPr>
        <w:rPr>
          <w:rFonts w:ascii="Arial" w:hAnsi="Arial" w:cs="Arial"/>
          <w:sz w:val="24"/>
          <w:szCs w:val="24"/>
        </w:rPr>
      </w:pPr>
    </w:p>
    <w:p w14:paraId="668806ED" w14:textId="77777777" w:rsidR="00667666" w:rsidRDefault="00667666" w:rsidP="0036781A">
      <w:pPr>
        <w:rPr>
          <w:rFonts w:ascii="Arial" w:hAnsi="Arial" w:cs="Arial"/>
          <w:sz w:val="24"/>
          <w:szCs w:val="24"/>
        </w:rPr>
      </w:pPr>
    </w:p>
    <w:p w14:paraId="48FC617F" w14:textId="77777777" w:rsidR="0036781A" w:rsidRPr="00E10505" w:rsidRDefault="0036781A" w:rsidP="00365049">
      <w:pPr>
        <w:pStyle w:val="Heading1"/>
        <w:rPr>
          <w:rFonts w:ascii="Arial" w:hAnsi="Arial" w:cs="Arial"/>
        </w:rPr>
      </w:pPr>
      <w:bookmarkStart w:id="14" w:name="_Toc150110332"/>
      <w:r w:rsidRPr="00E10505">
        <w:rPr>
          <w:rFonts w:ascii="Arial" w:hAnsi="Arial" w:cs="Arial"/>
        </w:rPr>
        <w:lastRenderedPageBreak/>
        <w:t>Reference List</w:t>
      </w:r>
      <w:bookmarkEnd w:id="14"/>
    </w:p>
    <w:p w14:paraId="2818EF41" w14:textId="77777777" w:rsidR="00365049" w:rsidRPr="00365049" w:rsidRDefault="00365049" w:rsidP="00365049"/>
    <w:p w14:paraId="15351038"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 xml:space="preserve">Airbus. (2021). About Us. </w:t>
      </w:r>
      <w:hyperlink r:id="rId14" w:tgtFrame="_new" w:history="1">
        <w:r w:rsidRPr="009A6BAF">
          <w:rPr>
            <w:rFonts w:ascii="Arial" w:hAnsi="Arial" w:cs="Arial"/>
            <w:sz w:val="24"/>
            <w:szCs w:val="24"/>
          </w:rPr>
          <w:t>https://www.airbus.com/company/about-us</w:t>
        </w:r>
      </w:hyperlink>
    </w:p>
    <w:p w14:paraId="2FBBE7F8"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Alavi, M., &amp; Leidner, D. E. (2001). Review: Knowledge management and knowledge management systems: Conceptual foundations and research issues. MIS Quarterly, 25(1), 107-136.</w:t>
      </w:r>
    </w:p>
    <w:p w14:paraId="56BEF4B4"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Alavi, M., &amp; Tiwana, A. (2003). Knowledge integration in virtual teams: The potential role of KMS. Journal of the American Society for Information Science and Technology, 54(12), 1029-1037.</w:t>
      </w:r>
    </w:p>
    <w:p w14:paraId="76BE6E89" w14:textId="77777777" w:rsidR="0036781A"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Awad, E. M., &amp; Ghaziri, H. M. (2004). Knowledge management. Pearson Education.</w:t>
      </w:r>
    </w:p>
    <w:p w14:paraId="2459A2CB" w14:textId="77777777" w:rsidR="00810C35" w:rsidRDefault="00810C35" w:rsidP="00810C35">
      <w:pPr>
        <w:pStyle w:val="ListParagraph"/>
        <w:numPr>
          <w:ilvl w:val="0"/>
          <w:numId w:val="6"/>
        </w:numPr>
        <w:spacing w:after="160" w:line="259" w:lineRule="auto"/>
        <w:rPr>
          <w:rFonts w:ascii="Arial" w:hAnsi="Arial" w:cs="Arial"/>
          <w:sz w:val="24"/>
          <w:szCs w:val="24"/>
        </w:rPr>
      </w:pPr>
      <w:r w:rsidRPr="00810C35">
        <w:rPr>
          <w:rFonts w:ascii="Arial" w:hAnsi="Arial" w:cs="Arial"/>
          <w:sz w:val="24"/>
          <w:szCs w:val="24"/>
        </w:rPr>
        <w:t>Baram, M. (2019). Siemens in smart city development: a multidisciplinary approach. The Smart City in a Smart World: Perspectives from the Smart City Research Network, 27-41.</w:t>
      </w:r>
    </w:p>
    <w:p w14:paraId="4AFB7981" w14:textId="5992C1D3" w:rsidR="00810C35" w:rsidRPr="005945B5" w:rsidRDefault="00810C35" w:rsidP="00480A11">
      <w:pPr>
        <w:pStyle w:val="ListParagraph"/>
        <w:numPr>
          <w:ilvl w:val="0"/>
          <w:numId w:val="6"/>
        </w:numPr>
        <w:spacing w:after="160" w:line="259" w:lineRule="auto"/>
        <w:rPr>
          <w:rFonts w:ascii="Arial" w:hAnsi="Arial" w:cs="Arial"/>
          <w:sz w:val="24"/>
          <w:szCs w:val="24"/>
        </w:rPr>
      </w:pPr>
      <w:r w:rsidRPr="005945B5">
        <w:rPr>
          <w:rFonts w:ascii="Arial" w:hAnsi="Arial" w:cs="Arial"/>
          <w:sz w:val="24"/>
          <w:szCs w:val="24"/>
        </w:rPr>
        <w:t>Bieger, T., Wittmer, A., &amp; Witt, S. F. (2010). The competitive advantage of intercontinental airline hubs: A knowledge-based view. Journal of Air Transport Management, 16(1), 14-21.</w:t>
      </w:r>
    </w:p>
    <w:p w14:paraId="27BBE911" w14:textId="781464EF" w:rsidR="00810C35" w:rsidRPr="004C5A77" w:rsidRDefault="00810C35" w:rsidP="00810C35">
      <w:pPr>
        <w:pStyle w:val="ListParagraph"/>
        <w:numPr>
          <w:ilvl w:val="0"/>
          <w:numId w:val="6"/>
        </w:numPr>
        <w:spacing w:after="160" w:line="259" w:lineRule="auto"/>
        <w:rPr>
          <w:rFonts w:ascii="Arial" w:hAnsi="Arial" w:cs="Arial"/>
          <w:sz w:val="24"/>
          <w:szCs w:val="24"/>
        </w:rPr>
      </w:pPr>
      <w:r w:rsidRPr="00810C35">
        <w:rPr>
          <w:rFonts w:ascii="Arial" w:hAnsi="Arial" w:cs="Arial"/>
          <w:sz w:val="24"/>
          <w:szCs w:val="24"/>
        </w:rPr>
        <w:t>Boehm, J., &amp; Kunz, P. (2021). Digital transformation at Siemens: A case study. Strategic Change, 30(3), 291-298.</w:t>
      </w:r>
    </w:p>
    <w:p w14:paraId="02A3731C"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Chen, H. J., &amp; Hung, S. Y. (2010). Critical factors in the alignment of information systems and knowledge management. Knowledge-Based Systems, 23(4), 337-343.</w:t>
      </w:r>
    </w:p>
    <w:p w14:paraId="5383BE08"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Chua, A. Y. K., Goh, D. H. L., &amp; Lee, J. (2018). Examining the influence of organisational culture and structure on knowledge management practices. Journal of Information Science, 44(6), 695-710.</w:t>
      </w:r>
    </w:p>
    <w:p w14:paraId="001E0FFB"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Dalkir, K. (2011). Knowledge management in theory and practice. MIT Press.</w:t>
      </w:r>
    </w:p>
    <w:p w14:paraId="1C57B6D9"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Davenport, T. H., &amp; Prusak, L. (1998). Working knowledge: How organizations manage what they know. Harvard Business Press.</w:t>
      </w:r>
    </w:p>
    <w:p w14:paraId="6C0E722E"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Davenport, T. H., &amp; Voelpel, S. (2001). The rise of knowledge towards attention management. Journal of Knowledge Management, 5(3), 212-222.</w:t>
      </w:r>
    </w:p>
    <w:p w14:paraId="013F44A7"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Nonaka, I. (1994). A dynamic theory of organizational knowledge creation. Organization Science, 5(1), 14-37.</w:t>
      </w:r>
    </w:p>
    <w:p w14:paraId="73396A8B" w14:textId="77777777" w:rsidR="0036781A"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Nonaka, I., &amp; Takeuchi, H. (1995). The knowledge-creating company: How Japanese companies create the dynamics of innovation. Oxford University Press.</w:t>
      </w:r>
    </w:p>
    <w:p w14:paraId="1CD7971C" w14:textId="17D0EE16" w:rsidR="006F480A" w:rsidRPr="006F480A" w:rsidRDefault="006F480A" w:rsidP="00CF48DD">
      <w:pPr>
        <w:pStyle w:val="ListParagraph"/>
        <w:numPr>
          <w:ilvl w:val="0"/>
          <w:numId w:val="6"/>
        </w:numPr>
        <w:spacing w:after="160" w:line="259" w:lineRule="auto"/>
        <w:rPr>
          <w:rFonts w:ascii="Arial" w:hAnsi="Arial" w:cs="Arial"/>
          <w:sz w:val="24"/>
          <w:szCs w:val="24"/>
        </w:rPr>
      </w:pPr>
      <w:r w:rsidRPr="006F480A">
        <w:rPr>
          <w:rFonts w:ascii="Arial" w:hAnsi="Arial" w:cs="Arial"/>
          <w:sz w:val="24"/>
          <w:szCs w:val="24"/>
        </w:rPr>
        <w:t>Porter, M. E. (1979). How competitive forces shape strategy. Harvard Business Review, 57(2), 137-145.</w:t>
      </w:r>
    </w:p>
    <w:p w14:paraId="6CF8BB9A" w14:textId="0EBACF48" w:rsidR="006F480A" w:rsidRPr="006F480A" w:rsidRDefault="006F480A" w:rsidP="002210BA">
      <w:pPr>
        <w:pStyle w:val="ListParagraph"/>
        <w:numPr>
          <w:ilvl w:val="0"/>
          <w:numId w:val="6"/>
        </w:numPr>
        <w:spacing w:after="160" w:line="259" w:lineRule="auto"/>
        <w:rPr>
          <w:rFonts w:ascii="Arial" w:hAnsi="Arial" w:cs="Arial"/>
          <w:sz w:val="24"/>
          <w:szCs w:val="24"/>
        </w:rPr>
      </w:pPr>
      <w:r w:rsidRPr="006F480A">
        <w:rPr>
          <w:rFonts w:ascii="Arial" w:hAnsi="Arial" w:cs="Arial"/>
          <w:sz w:val="24"/>
          <w:szCs w:val="24"/>
        </w:rPr>
        <w:t xml:space="preserve">Porter, M. E. (1980). Competitive strategy: Techniques for </w:t>
      </w:r>
      <w:r w:rsidR="00E51E85" w:rsidRPr="006F480A">
        <w:rPr>
          <w:rFonts w:ascii="Arial" w:hAnsi="Arial" w:cs="Arial"/>
          <w:sz w:val="24"/>
          <w:szCs w:val="24"/>
        </w:rPr>
        <w:t>analysing</w:t>
      </w:r>
      <w:r w:rsidRPr="006F480A">
        <w:rPr>
          <w:rFonts w:ascii="Arial" w:hAnsi="Arial" w:cs="Arial"/>
          <w:sz w:val="24"/>
          <w:szCs w:val="24"/>
        </w:rPr>
        <w:t xml:space="preserve"> industries and competitors. Free Press.</w:t>
      </w:r>
    </w:p>
    <w:p w14:paraId="4B86B2DE" w14:textId="1D41EC4C" w:rsidR="00FE1421" w:rsidRPr="004C5A77" w:rsidRDefault="006F480A" w:rsidP="006F480A">
      <w:pPr>
        <w:pStyle w:val="ListParagraph"/>
        <w:numPr>
          <w:ilvl w:val="0"/>
          <w:numId w:val="6"/>
        </w:numPr>
        <w:spacing w:after="160" w:line="259" w:lineRule="auto"/>
        <w:rPr>
          <w:rFonts w:ascii="Arial" w:hAnsi="Arial" w:cs="Arial"/>
          <w:sz w:val="24"/>
          <w:szCs w:val="24"/>
        </w:rPr>
      </w:pPr>
      <w:r w:rsidRPr="006F480A">
        <w:rPr>
          <w:rFonts w:ascii="Arial" w:hAnsi="Arial" w:cs="Arial"/>
          <w:sz w:val="24"/>
          <w:szCs w:val="24"/>
        </w:rPr>
        <w:t>Porter, M. E. (1985). Competitive advantage: Creating and sustaining superior performance. Free Press.</w:t>
      </w:r>
    </w:p>
    <w:p w14:paraId="7CB95952" w14:textId="77777777" w:rsidR="0036781A"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 xml:space="preserve">Siemens. (2021). About Us. </w:t>
      </w:r>
      <w:hyperlink r:id="rId15" w:tgtFrame="_new" w:history="1">
        <w:r w:rsidRPr="009A6BAF">
          <w:rPr>
            <w:rFonts w:ascii="Arial" w:hAnsi="Arial" w:cs="Arial"/>
            <w:sz w:val="24"/>
            <w:szCs w:val="24"/>
          </w:rPr>
          <w:t>https://new.siemens.com/global/en/company/about.html</w:t>
        </w:r>
      </w:hyperlink>
    </w:p>
    <w:p w14:paraId="61478CFC" w14:textId="77D504DD" w:rsidR="009305DA" w:rsidRPr="004C5A77" w:rsidRDefault="009305DA" w:rsidP="004C5A77">
      <w:pPr>
        <w:pStyle w:val="ListParagraph"/>
        <w:numPr>
          <w:ilvl w:val="0"/>
          <w:numId w:val="6"/>
        </w:numPr>
        <w:spacing w:after="160" w:line="259" w:lineRule="auto"/>
        <w:rPr>
          <w:rFonts w:ascii="Arial" w:hAnsi="Arial" w:cs="Arial"/>
          <w:sz w:val="24"/>
          <w:szCs w:val="24"/>
        </w:rPr>
      </w:pPr>
      <w:r w:rsidRPr="009305DA">
        <w:rPr>
          <w:rFonts w:ascii="Arial" w:hAnsi="Arial" w:cs="Arial"/>
          <w:sz w:val="24"/>
          <w:szCs w:val="24"/>
        </w:rPr>
        <w:lastRenderedPageBreak/>
        <w:t>Tarkian, S. (2019). The digital transformation of Siemens. Veritati - Repositório Institucional da Universidade Católica Portuguesa Communities and Collections Reitoria R - Dissertações de Mestrado / Master Dissertations.</w:t>
      </w:r>
    </w:p>
    <w:p w14:paraId="6DA489B6" w14:textId="77777777" w:rsidR="0036781A" w:rsidRPr="004C5A77" w:rsidRDefault="0036781A" w:rsidP="004C5A77">
      <w:pPr>
        <w:pStyle w:val="ListParagraph"/>
        <w:numPr>
          <w:ilvl w:val="0"/>
          <w:numId w:val="6"/>
        </w:numPr>
        <w:spacing w:after="160" w:line="259" w:lineRule="auto"/>
        <w:rPr>
          <w:rFonts w:ascii="Arial" w:hAnsi="Arial" w:cs="Arial"/>
          <w:sz w:val="24"/>
          <w:szCs w:val="24"/>
        </w:rPr>
      </w:pPr>
      <w:r w:rsidRPr="004C5A77">
        <w:rPr>
          <w:rFonts w:ascii="Arial" w:hAnsi="Arial" w:cs="Arial"/>
          <w:sz w:val="24"/>
          <w:szCs w:val="24"/>
        </w:rPr>
        <w:t>Wang, D., &amp; Noe, R. A. (2010). Knowledge sharing: A review and directions for future research. Human Resource Management Review, 20(2), 115-131.</w:t>
      </w:r>
    </w:p>
    <w:p w14:paraId="4E248DED" w14:textId="77777777" w:rsidR="00D16EDA" w:rsidRPr="0036781A" w:rsidRDefault="00D16EDA">
      <w:pPr>
        <w:rPr>
          <w:rFonts w:ascii="Arial" w:hAnsi="Arial" w:cs="Arial"/>
          <w:sz w:val="24"/>
          <w:szCs w:val="24"/>
        </w:rPr>
      </w:pPr>
    </w:p>
    <w:sectPr w:rsidR="00D16EDA" w:rsidRPr="0036781A" w:rsidSect="00064896">
      <w:footerReference w:type="default" r:id="rId16"/>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2B2F9" w14:textId="77777777" w:rsidR="00D5772F" w:rsidRDefault="00D5772F" w:rsidP="005C4DE2">
      <w:pPr>
        <w:spacing w:after="0" w:line="240" w:lineRule="auto"/>
      </w:pPr>
      <w:r>
        <w:separator/>
      </w:r>
    </w:p>
  </w:endnote>
  <w:endnote w:type="continuationSeparator" w:id="0">
    <w:p w14:paraId="063667F5" w14:textId="77777777" w:rsidR="00D5772F" w:rsidRDefault="00D5772F" w:rsidP="005C4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683209"/>
      <w:docPartObj>
        <w:docPartGallery w:val="Page Numbers (Bottom of Page)"/>
        <w:docPartUnique/>
      </w:docPartObj>
    </w:sdtPr>
    <w:sdtEndPr>
      <w:rPr>
        <w:noProof/>
      </w:rPr>
    </w:sdtEndPr>
    <w:sdtContent>
      <w:p w14:paraId="0F648C8A" w14:textId="49934C8D" w:rsidR="005C4DE2" w:rsidRDefault="005C4D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61B728" w14:textId="77777777" w:rsidR="005C4DE2" w:rsidRDefault="005C4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7CD90" w14:textId="77777777" w:rsidR="00D5772F" w:rsidRDefault="00D5772F" w:rsidP="005C4DE2">
      <w:pPr>
        <w:spacing w:after="0" w:line="240" w:lineRule="auto"/>
      </w:pPr>
      <w:r>
        <w:separator/>
      </w:r>
    </w:p>
  </w:footnote>
  <w:footnote w:type="continuationSeparator" w:id="0">
    <w:p w14:paraId="577BC04B" w14:textId="77777777" w:rsidR="00D5772F" w:rsidRDefault="00D5772F" w:rsidP="005C4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8538A"/>
    <w:multiLevelType w:val="multilevel"/>
    <w:tmpl w:val="3B62A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CD3BC3"/>
    <w:multiLevelType w:val="hybridMultilevel"/>
    <w:tmpl w:val="EAD6D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3F2F6B"/>
    <w:multiLevelType w:val="multilevel"/>
    <w:tmpl w:val="9E546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F07355"/>
    <w:multiLevelType w:val="multilevel"/>
    <w:tmpl w:val="ACEED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071CAF"/>
    <w:multiLevelType w:val="multilevel"/>
    <w:tmpl w:val="4E0C8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6F21FA"/>
    <w:multiLevelType w:val="multilevel"/>
    <w:tmpl w:val="32CE6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5054042">
    <w:abstractNumId w:val="0"/>
  </w:num>
  <w:num w:numId="2" w16cid:durableId="1243225192">
    <w:abstractNumId w:val="4"/>
  </w:num>
  <w:num w:numId="3" w16cid:durableId="1233856458">
    <w:abstractNumId w:val="5"/>
  </w:num>
  <w:num w:numId="4" w16cid:durableId="1127119277">
    <w:abstractNumId w:val="3"/>
  </w:num>
  <w:num w:numId="5" w16cid:durableId="1642079106">
    <w:abstractNumId w:val="2"/>
  </w:num>
  <w:num w:numId="6" w16cid:durableId="2077123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81A"/>
    <w:rsid w:val="000019F3"/>
    <w:rsid w:val="000134C7"/>
    <w:rsid w:val="0001785D"/>
    <w:rsid w:val="00033077"/>
    <w:rsid w:val="00064896"/>
    <w:rsid w:val="000C2556"/>
    <w:rsid w:val="001009FF"/>
    <w:rsid w:val="001330EC"/>
    <w:rsid w:val="00133B7A"/>
    <w:rsid w:val="00172524"/>
    <w:rsid w:val="00185062"/>
    <w:rsid w:val="001E5091"/>
    <w:rsid w:val="002152B7"/>
    <w:rsid w:val="00226BE3"/>
    <w:rsid w:val="00264003"/>
    <w:rsid w:val="00284922"/>
    <w:rsid w:val="002B30CC"/>
    <w:rsid w:val="00300983"/>
    <w:rsid w:val="00310BBF"/>
    <w:rsid w:val="00330270"/>
    <w:rsid w:val="00365049"/>
    <w:rsid w:val="0036781A"/>
    <w:rsid w:val="00371194"/>
    <w:rsid w:val="003A608E"/>
    <w:rsid w:val="003E282F"/>
    <w:rsid w:val="003E588A"/>
    <w:rsid w:val="00436634"/>
    <w:rsid w:val="00441A0A"/>
    <w:rsid w:val="0044460F"/>
    <w:rsid w:val="00446BC2"/>
    <w:rsid w:val="00492B7A"/>
    <w:rsid w:val="00496702"/>
    <w:rsid w:val="004A52E1"/>
    <w:rsid w:val="004B33DE"/>
    <w:rsid w:val="004C5A77"/>
    <w:rsid w:val="004F7FAF"/>
    <w:rsid w:val="00505CB4"/>
    <w:rsid w:val="00526165"/>
    <w:rsid w:val="005305E0"/>
    <w:rsid w:val="00581F63"/>
    <w:rsid w:val="00582D4B"/>
    <w:rsid w:val="0058672A"/>
    <w:rsid w:val="005945B5"/>
    <w:rsid w:val="005C2FAC"/>
    <w:rsid w:val="005C4DE2"/>
    <w:rsid w:val="00637B5C"/>
    <w:rsid w:val="006406F8"/>
    <w:rsid w:val="00645A56"/>
    <w:rsid w:val="00645B97"/>
    <w:rsid w:val="00667666"/>
    <w:rsid w:val="00673FDD"/>
    <w:rsid w:val="006A253E"/>
    <w:rsid w:val="006F28E0"/>
    <w:rsid w:val="006F480A"/>
    <w:rsid w:val="00776124"/>
    <w:rsid w:val="007803F8"/>
    <w:rsid w:val="007958B1"/>
    <w:rsid w:val="007B1371"/>
    <w:rsid w:val="007D53EC"/>
    <w:rsid w:val="007E3EAA"/>
    <w:rsid w:val="007E4E9E"/>
    <w:rsid w:val="00810C35"/>
    <w:rsid w:val="00831D95"/>
    <w:rsid w:val="008364FA"/>
    <w:rsid w:val="00863925"/>
    <w:rsid w:val="008E23CD"/>
    <w:rsid w:val="008E6EE3"/>
    <w:rsid w:val="00905903"/>
    <w:rsid w:val="009220D6"/>
    <w:rsid w:val="00927290"/>
    <w:rsid w:val="009305DA"/>
    <w:rsid w:val="00930D15"/>
    <w:rsid w:val="00941933"/>
    <w:rsid w:val="0098246A"/>
    <w:rsid w:val="009947C8"/>
    <w:rsid w:val="009A6BAF"/>
    <w:rsid w:val="00A03392"/>
    <w:rsid w:val="00A33E06"/>
    <w:rsid w:val="00A60236"/>
    <w:rsid w:val="00A669FE"/>
    <w:rsid w:val="00A92438"/>
    <w:rsid w:val="00AA4CAA"/>
    <w:rsid w:val="00AB6FFC"/>
    <w:rsid w:val="00B3278F"/>
    <w:rsid w:val="00B439F9"/>
    <w:rsid w:val="00B76797"/>
    <w:rsid w:val="00B77141"/>
    <w:rsid w:val="00B87B01"/>
    <w:rsid w:val="00BA5ECD"/>
    <w:rsid w:val="00BC66E7"/>
    <w:rsid w:val="00BD4CD9"/>
    <w:rsid w:val="00BD6DAC"/>
    <w:rsid w:val="00BE1B2B"/>
    <w:rsid w:val="00C15435"/>
    <w:rsid w:val="00C247F4"/>
    <w:rsid w:val="00C86643"/>
    <w:rsid w:val="00D05383"/>
    <w:rsid w:val="00D160EB"/>
    <w:rsid w:val="00D16EDA"/>
    <w:rsid w:val="00D27041"/>
    <w:rsid w:val="00D5772F"/>
    <w:rsid w:val="00D675A3"/>
    <w:rsid w:val="00D91598"/>
    <w:rsid w:val="00D93D66"/>
    <w:rsid w:val="00DC140F"/>
    <w:rsid w:val="00DE53EA"/>
    <w:rsid w:val="00E10505"/>
    <w:rsid w:val="00E22AEC"/>
    <w:rsid w:val="00E51E85"/>
    <w:rsid w:val="00E56C53"/>
    <w:rsid w:val="00E61EA8"/>
    <w:rsid w:val="00E71E12"/>
    <w:rsid w:val="00ED3024"/>
    <w:rsid w:val="00EE40A2"/>
    <w:rsid w:val="00EF48EB"/>
    <w:rsid w:val="00F150D0"/>
    <w:rsid w:val="00F519C9"/>
    <w:rsid w:val="00F551F6"/>
    <w:rsid w:val="00F60904"/>
    <w:rsid w:val="00F91063"/>
    <w:rsid w:val="00FA2D80"/>
    <w:rsid w:val="00FA69C2"/>
    <w:rsid w:val="00FE1421"/>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3D2C2"/>
  <w15:chartTrackingRefBased/>
  <w15:docId w15:val="{D818D49B-41FC-4230-AFE1-4F34D46DE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FAC"/>
  </w:style>
  <w:style w:type="paragraph" w:styleId="Heading1">
    <w:name w:val="heading 1"/>
    <w:basedOn w:val="Normal"/>
    <w:next w:val="Normal"/>
    <w:link w:val="Heading1Char"/>
    <w:uiPriority w:val="9"/>
    <w:qFormat/>
    <w:rsid w:val="005C2FAC"/>
    <w:pPr>
      <w:keepNext/>
      <w:keepLines/>
      <w:pBdr>
        <w:bottom w:val="single" w:sz="4" w:space="1" w:color="1CADE4" w:themeColor="accent1"/>
      </w:pBdr>
      <w:spacing w:before="400" w:after="40" w:line="240" w:lineRule="auto"/>
      <w:outlineLvl w:val="0"/>
    </w:pPr>
    <w:rPr>
      <w:rFonts w:asciiTheme="majorHAnsi" w:eastAsiaTheme="majorEastAsia" w:hAnsiTheme="majorHAnsi" w:cstheme="majorBidi"/>
      <w:color w:val="1481AB" w:themeColor="accent1" w:themeShade="BF"/>
      <w:sz w:val="36"/>
      <w:szCs w:val="36"/>
    </w:rPr>
  </w:style>
  <w:style w:type="paragraph" w:styleId="Heading2">
    <w:name w:val="heading 2"/>
    <w:basedOn w:val="Normal"/>
    <w:next w:val="Normal"/>
    <w:link w:val="Heading2Char"/>
    <w:uiPriority w:val="9"/>
    <w:unhideWhenUsed/>
    <w:qFormat/>
    <w:rsid w:val="005C2FAC"/>
    <w:pPr>
      <w:keepNext/>
      <w:keepLines/>
      <w:spacing w:before="160" w:after="0" w:line="240" w:lineRule="auto"/>
      <w:outlineLvl w:val="1"/>
    </w:pPr>
    <w:rPr>
      <w:rFonts w:asciiTheme="majorHAnsi" w:eastAsiaTheme="majorEastAsia" w:hAnsiTheme="majorHAnsi" w:cstheme="majorBidi"/>
      <w:color w:val="1481AB" w:themeColor="accent1" w:themeShade="BF"/>
      <w:sz w:val="28"/>
      <w:szCs w:val="28"/>
    </w:rPr>
  </w:style>
  <w:style w:type="paragraph" w:styleId="Heading3">
    <w:name w:val="heading 3"/>
    <w:basedOn w:val="Normal"/>
    <w:next w:val="Normal"/>
    <w:link w:val="Heading3Char"/>
    <w:uiPriority w:val="9"/>
    <w:unhideWhenUsed/>
    <w:qFormat/>
    <w:rsid w:val="005C2FA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C2FA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C2FA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C2FA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C2FA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C2FA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C2FA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781A"/>
    <w:rPr>
      <w:color w:val="6EAC1C" w:themeColor="hyperlink"/>
      <w:u w:val="single"/>
    </w:rPr>
  </w:style>
  <w:style w:type="character" w:styleId="UnresolvedMention">
    <w:name w:val="Unresolved Mention"/>
    <w:basedOn w:val="DefaultParagraphFont"/>
    <w:uiPriority w:val="99"/>
    <w:semiHidden/>
    <w:unhideWhenUsed/>
    <w:rsid w:val="0036781A"/>
    <w:rPr>
      <w:color w:val="605E5C"/>
      <w:shd w:val="clear" w:color="auto" w:fill="E1DFDD"/>
    </w:rPr>
  </w:style>
  <w:style w:type="paragraph" w:styleId="ListParagraph">
    <w:name w:val="List Paragraph"/>
    <w:basedOn w:val="Normal"/>
    <w:uiPriority w:val="34"/>
    <w:qFormat/>
    <w:rsid w:val="00185062"/>
    <w:pPr>
      <w:ind w:left="720"/>
      <w:contextualSpacing/>
    </w:pPr>
  </w:style>
  <w:style w:type="character" w:customStyle="1" w:styleId="Heading1Char">
    <w:name w:val="Heading 1 Char"/>
    <w:basedOn w:val="DefaultParagraphFont"/>
    <w:link w:val="Heading1"/>
    <w:uiPriority w:val="9"/>
    <w:rsid w:val="005C2FAC"/>
    <w:rPr>
      <w:rFonts w:asciiTheme="majorHAnsi" w:eastAsiaTheme="majorEastAsia" w:hAnsiTheme="majorHAnsi" w:cstheme="majorBidi"/>
      <w:color w:val="1481AB" w:themeColor="accent1" w:themeShade="BF"/>
      <w:sz w:val="36"/>
      <w:szCs w:val="36"/>
    </w:rPr>
  </w:style>
  <w:style w:type="paragraph" w:styleId="TOCHeading">
    <w:name w:val="TOC Heading"/>
    <w:basedOn w:val="Heading1"/>
    <w:next w:val="Normal"/>
    <w:uiPriority w:val="39"/>
    <w:unhideWhenUsed/>
    <w:qFormat/>
    <w:rsid w:val="005C2FAC"/>
    <w:pPr>
      <w:outlineLvl w:val="9"/>
    </w:pPr>
  </w:style>
  <w:style w:type="paragraph" w:styleId="TOC1">
    <w:name w:val="toc 1"/>
    <w:basedOn w:val="Normal"/>
    <w:next w:val="Normal"/>
    <w:autoRedefine/>
    <w:uiPriority w:val="39"/>
    <w:unhideWhenUsed/>
    <w:rsid w:val="00365049"/>
    <w:pPr>
      <w:spacing w:after="100"/>
    </w:pPr>
  </w:style>
  <w:style w:type="character" w:customStyle="1" w:styleId="Heading2Char">
    <w:name w:val="Heading 2 Char"/>
    <w:basedOn w:val="DefaultParagraphFont"/>
    <w:link w:val="Heading2"/>
    <w:uiPriority w:val="9"/>
    <w:rsid w:val="005C2FAC"/>
    <w:rPr>
      <w:rFonts w:asciiTheme="majorHAnsi" w:eastAsiaTheme="majorEastAsia" w:hAnsiTheme="majorHAnsi" w:cstheme="majorBidi"/>
      <w:color w:val="1481AB" w:themeColor="accent1" w:themeShade="BF"/>
      <w:sz w:val="28"/>
      <w:szCs w:val="28"/>
    </w:rPr>
  </w:style>
  <w:style w:type="paragraph" w:styleId="TOC2">
    <w:name w:val="toc 2"/>
    <w:basedOn w:val="Normal"/>
    <w:next w:val="Normal"/>
    <w:autoRedefine/>
    <w:uiPriority w:val="39"/>
    <w:unhideWhenUsed/>
    <w:rsid w:val="00863925"/>
    <w:pPr>
      <w:spacing w:after="100"/>
      <w:ind w:left="220"/>
    </w:pPr>
  </w:style>
  <w:style w:type="character" w:customStyle="1" w:styleId="Heading3Char">
    <w:name w:val="Heading 3 Char"/>
    <w:basedOn w:val="DefaultParagraphFont"/>
    <w:link w:val="Heading3"/>
    <w:uiPriority w:val="9"/>
    <w:rsid w:val="005C2FAC"/>
    <w:rPr>
      <w:rFonts w:asciiTheme="majorHAnsi" w:eastAsiaTheme="majorEastAsia" w:hAnsiTheme="majorHAnsi" w:cstheme="majorBidi"/>
      <w:color w:val="404040" w:themeColor="text1" w:themeTint="BF"/>
      <w:sz w:val="26"/>
      <w:szCs w:val="26"/>
    </w:rPr>
  </w:style>
  <w:style w:type="paragraph" w:styleId="TOC3">
    <w:name w:val="toc 3"/>
    <w:basedOn w:val="Normal"/>
    <w:next w:val="Normal"/>
    <w:autoRedefine/>
    <w:uiPriority w:val="39"/>
    <w:unhideWhenUsed/>
    <w:rsid w:val="00A669FE"/>
    <w:pPr>
      <w:spacing w:after="100"/>
      <w:ind w:left="440"/>
    </w:pPr>
  </w:style>
  <w:style w:type="table" w:styleId="TableGrid">
    <w:name w:val="Table Grid"/>
    <w:basedOn w:val="TableNormal"/>
    <w:uiPriority w:val="39"/>
    <w:rsid w:val="00B76797"/>
    <w:pPr>
      <w:spacing w:before="100"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4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DE2"/>
  </w:style>
  <w:style w:type="paragraph" w:styleId="Footer">
    <w:name w:val="footer"/>
    <w:basedOn w:val="Normal"/>
    <w:link w:val="FooterChar"/>
    <w:uiPriority w:val="99"/>
    <w:unhideWhenUsed/>
    <w:rsid w:val="005C4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DE2"/>
  </w:style>
  <w:style w:type="character" w:customStyle="1" w:styleId="Heading4Char">
    <w:name w:val="Heading 4 Char"/>
    <w:basedOn w:val="DefaultParagraphFont"/>
    <w:link w:val="Heading4"/>
    <w:uiPriority w:val="9"/>
    <w:semiHidden/>
    <w:rsid w:val="005C2FA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C2FA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C2FA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C2FA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C2FA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C2FA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5C2FA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5C2FAC"/>
    <w:pPr>
      <w:spacing w:after="0" w:line="240" w:lineRule="auto"/>
      <w:contextualSpacing/>
    </w:pPr>
    <w:rPr>
      <w:rFonts w:asciiTheme="majorHAnsi" w:eastAsiaTheme="majorEastAsia" w:hAnsiTheme="majorHAnsi" w:cstheme="majorBidi"/>
      <w:color w:val="1481AB" w:themeColor="accent1" w:themeShade="BF"/>
      <w:spacing w:val="-7"/>
      <w:sz w:val="80"/>
      <w:szCs w:val="80"/>
    </w:rPr>
  </w:style>
  <w:style w:type="character" w:customStyle="1" w:styleId="TitleChar">
    <w:name w:val="Title Char"/>
    <w:basedOn w:val="DefaultParagraphFont"/>
    <w:link w:val="Title"/>
    <w:uiPriority w:val="10"/>
    <w:rsid w:val="005C2FAC"/>
    <w:rPr>
      <w:rFonts w:asciiTheme="majorHAnsi" w:eastAsiaTheme="majorEastAsia" w:hAnsiTheme="majorHAnsi" w:cstheme="majorBidi"/>
      <w:color w:val="1481AB" w:themeColor="accent1" w:themeShade="BF"/>
      <w:spacing w:val="-7"/>
      <w:sz w:val="80"/>
      <w:szCs w:val="80"/>
    </w:rPr>
  </w:style>
  <w:style w:type="paragraph" w:styleId="Subtitle">
    <w:name w:val="Subtitle"/>
    <w:basedOn w:val="Normal"/>
    <w:next w:val="Normal"/>
    <w:link w:val="SubtitleChar"/>
    <w:uiPriority w:val="11"/>
    <w:qFormat/>
    <w:rsid w:val="005C2FA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C2FA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5C2FAC"/>
    <w:rPr>
      <w:b/>
      <w:bCs/>
    </w:rPr>
  </w:style>
  <w:style w:type="character" w:styleId="Emphasis">
    <w:name w:val="Emphasis"/>
    <w:basedOn w:val="DefaultParagraphFont"/>
    <w:uiPriority w:val="20"/>
    <w:qFormat/>
    <w:rsid w:val="005C2FAC"/>
    <w:rPr>
      <w:i/>
      <w:iCs/>
    </w:rPr>
  </w:style>
  <w:style w:type="paragraph" w:styleId="NoSpacing">
    <w:name w:val="No Spacing"/>
    <w:uiPriority w:val="1"/>
    <w:qFormat/>
    <w:rsid w:val="005C2FAC"/>
    <w:pPr>
      <w:spacing w:after="0" w:line="240" w:lineRule="auto"/>
    </w:pPr>
  </w:style>
  <w:style w:type="paragraph" w:styleId="Quote">
    <w:name w:val="Quote"/>
    <w:basedOn w:val="Normal"/>
    <w:next w:val="Normal"/>
    <w:link w:val="QuoteChar"/>
    <w:uiPriority w:val="29"/>
    <w:qFormat/>
    <w:rsid w:val="005C2FA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C2FAC"/>
    <w:rPr>
      <w:i/>
      <w:iCs/>
    </w:rPr>
  </w:style>
  <w:style w:type="paragraph" w:styleId="IntenseQuote">
    <w:name w:val="Intense Quote"/>
    <w:basedOn w:val="Normal"/>
    <w:next w:val="Normal"/>
    <w:link w:val="IntenseQuoteChar"/>
    <w:uiPriority w:val="30"/>
    <w:qFormat/>
    <w:rsid w:val="005C2FAC"/>
    <w:pPr>
      <w:spacing w:before="100" w:beforeAutospacing="1" w:after="240"/>
      <w:ind w:left="864" w:right="864"/>
      <w:jc w:val="center"/>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5C2FAC"/>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5C2FAC"/>
    <w:rPr>
      <w:i/>
      <w:iCs/>
      <w:color w:val="595959" w:themeColor="text1" w:themeTint="A6"/>
    </w:rPr>
  </w:style>
  <w:style w:type="character" w:styleId="IntenseEmphasis">
    <w:name w:val="Intense Emphasis"/>
    <w:basedOn w:val="DefaultParagraphFont"/>
    <w:uiPriority w:val="21"/>
    <w:qFormat/>
    <w:rsid w:val="005C2FAC"/>
    <w:rPr>
      <w:b/>
      <w:bCs/>
      <w:i/>
      <w:iCs/>
    </w:rPr>
  </w:style>
  <w:style w:type="character" w:styleId="SubtleReference">
    <w:name w:val="Subtle Reference"/>
    <w:basedOn w:val="DefaultParagraphFont"/>
    <w:uiPriority w:val="31"/>
    <w:qFormat/>
    <w:rsid w:val="005C2FAC"/>
    <w:rPr>
      <w:smallCaps/>
      <w:color w:val="404040" w:themeColor="text1" w:themeTint="BF"/>
    </w:rPr>
  </w:style>
  <w:style w:type="character" w:styleId="IntenseReference">
    <w:name w:val="Intense Reference"/>
    <w:basedOn w:val="DefaultParagraphFont"/>
    <w:uiPriority w:val="32"/>
    <w:qFormat/>
    <w:rsid w:val="005C2FAC"/>
    <w:rPr>
      <w:b/>
      <w:bCs/>
      <w:smallCaps/>
      <w:u w:val="single"/>
    </w:rPr>
  </w:style>
  <w:style w:type="character" w:styleId="BookTitle">
    <w:name w:val="Book Title"/>
    <w:basedOn w:val="DefaultParagraphFont"/>
    <w:uiPriority w:val="33"/>
    <w:qFormat/>
    <w:rsid w:val="005C2FAC"/>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094626">
      <w:bodyDiv w:val="1"/>
      <w:marLeft w:val="0"/>
      <w:marRight w:val="0"/>
      <w:marTop w:val="0"/>
      <w:marBottom w:val="0"/>
      <w:divBdr>
        <w:top w:val="none" w:sz="0" w:space="0" w:color="auto"/>
        <w:left w:val="none" w:sz="0" w:space="0" w:color="auto"/>
        <w:bottom w:val="none" w:sz="0" w:space="0" w:color="auto"/>
        <w:right w:val="none" w:sz="0" w:space="0" w:color="auto"/>
      </w:divBdr>
    </w:div>
    <w:div w:id="1394818505">
      <w:bodyDiv w:val="1"/>
      <w:marLeft w:val="0"/>
      <w:marRight w:val="0"/>
      <w:marTop w:val="0"/>
      <w:marBottom w:val="0"/>
      <w:divBdr>
        <w:top w:val="none" w:sz="0" w:space="0" w:color="auto"/>
        <w:left w:val="none" w:sz="0" w:space="0" w:color="auto"/>
        <w:bottom w:val="none" w:sz="0" w:space="0" w:color="auto"/>
        <w:right w:val="none" w:sz="0" w:space="0" w:color="auto"/>
      </w:divBdr>
    </w:div>
    <w:div w:id="1648634251">
      <w:bodyDiv w:val="1"/>
      <w:marLeft w:val="0"/>
      <w:marRight w:val="0"/>
      <w:marTop w:val="0"/>
      <w:marBottom w:val="0"/>
      <w:divBdr>
        <w:top w:val="none" w:sz="0" w:space="0" w:color="auto"/>
        <w:left w:val="none" w:sz="0" w:space="0" w:color="auto"/>
        <w:bottom w:val="none" w:sz="0" w:space="0" w:color="auto"/>
        <w:right w:val="none" w:sz="0" w:space="0" w:color="auto"/>
      </w:divBdr>
    </w:div>
    <w:div w:id="2002469328">
      <w:bodyDiv w:val="1"/>
      <w:marLeft w:val="0"/>
      <w:marRight w:val="0"/>
      <w:marTop w:val="0"/>
      <w:marBottom w:val="0"/>
      <w:divBdr>
        <w:top w:val="none" w:sz="0" w:space="0" w:color="auto"/>
        <w:left w:val="none" w:sz="0" w:space="0" w:color="auto"/>
        <w:bottom w:val="none" w:sz="0" w:space="0" w:color="auto"/>
        <w:right w:val="none" w:sz="0" w:space="0" w:color="auto"/>
      </w:divBdr>
    </w:div>
    <w:div w:id="2051950301">
      <w:bodyDiv w:val="1"/>
      <w:marLeft w:val="0"/>
      <w:marRight w:val="0"/>
      <w:marTop w:val="0"/>
      <w:marBottom w:val="0"/>
      <w:divBdr>
        <w:top w:val="none" w:sz="0" w:space="0" w:color="auto"/>
        <w:left w:val="none" w:sz="0" w:space="0" w:color="auto"/>
        <w:bottom w:val="none" w:sz="0" w:space="0" w:color="auto"/>
        <w:right w:val="none" w:sz="0" w:space="0" w:color="auto"/>
      </w:divBdr>
      <w:divsChild>
        <w:div w:id="2113285037">
          <w:marLeft w:val="0"/>
          <w:marRight w:val="0"/>
          <w:marTop w:val="0"/>
          <w:marBottom w:val="0"/>
          <w:divBdr>
            <w:top w:val="single" w:sz="2" w:space="0" w:color="D9D9E3"/>
            <w:left w:val="single" w:sz="2" w:space="0" w:color="D9D9E3"/>
            <w:bottom w:val="single" w:sz="2" w:space="0" w:color="D9D9E3"/>
            <w:right w:val="single" w:sz="2" w:space="0" w:color="D9D9E3"/>
          </w:divBdr>
          <w:divsChild>
            <w:div w:id="1651447922">
              <w:marLeft w:val="0"/>
              <w:marRight w:val="0"/>
              <w:marTop w:val="0"/>
              <w:marBottom w:val="0"/>
              <w:divBdr>
                <w:top w:val="single" w:sz="2" w:space="0" w:color="D9D9E3"/>
                <w:left w:val="single" w:sz="2" w:space="0" w:color="D9D9E3"/>
                <w:bottom w:val="single" w:sz="2" w:space="0" w:color="D9D9E3"/>
                <w:right w:val="single" w:sz="2" w:space="0" w:color="D9D9E3"/>
              </w:divBdr>
            </w:div>
            <w:div w:id="1610896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5372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new.siemens.com/global/en/company/about.htm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rbus.com/company/about-us"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6BAEF9-A6E9-4111-B965-791FDF0157F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7417A-515B-4720-8D8F-C55EAEB0A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4937</Words>
  <Characters>28147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116</cp:revision>
  <dcterms:created xsi:type="dcterms:W3CDTF">2023-10-16T06:58:00Z</dcterms:created>
  <dcterms:modified xsi:type="dcterms:W3CDTF">2023-11-05T21:01:00Z</dcterms:modified>
</cp:coreProperties>
</file>