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27554557"/>
        <w:docPartObj>
          <w:docPartGallery w:val="Cover Pages"/>
          <w:docPartUnique/>
        </w:docPartObj>
      </w:sdtPr>
      <w:sdtEndPr>
        <w:rPr>
          <w:rFonts w:ascii="Arial Black" w:hAnsi="Arial Black" w:cs="Arial"/>
        </w:rPr>
      </w:sdtEndPr>
      <w:sdtContent>
        <w:p w14:paraId="5A39C92C" w14:textId="7642F2BB" w:rsidR="00F36711" w:rsidRDefault="00F36711"/>
        <w:p w14:paraId="6ECC7FB8" w14:textId="771A4BCD" w:rsidR="00F36711" w:rsidRPr="00F36711" w:rsidRDefault="00F36711" w:rsidP="00F36711">
          <w:pPr>
            <w:rPr>
              <w:rFonts w:ascii="Arial Black" w:hAnsi="Arial Black" w:cs="Arial"/>
            </w:rPr>
          </w:pPr>
          <w:r w:rsidRPr="00F36711">
            <w:rPr>
              <w:rFonts w:ascii="Arial Black" w:hAnsi="Arial Black" w:cs="Arial"/>
            </w:rPr>
            <w:t>Student name:</w:t>
          </w:r>
          <w:r>
            <w:rPr>
              <w:rFonts w:ascii="Arial Black" w:hAnsi="Arial Black" w:cs="Arial"/>
            </w:rPr>
            <w:t xml:space="preserve"> Robertina Iancu</w:t>
          </w:r>
          <w:r w:rsidRPr="00F36711">
            <w:rPr>
              <w:rFonts w:ascii="Arial Black" w:hAnsi="Arial Black" w:cs="Arial"/>
            </w:rPr>
            <w:t xml:space="preserve">     </w:t>
          </w:r>
        </w:p>
        <w:p w14:paraId="364CAFC1" w14:textId="247416C8" w:rsidR="00F36711" w:rsidRPr="00F36711" w:rsidRDefault="00F36711" w:rsidP="00F36711">
          <w:pPr>
            <w:rPr>
              <w:rFonts w:ascii="Arial Black" w:hAnsi="Arial Black" w:cs="Arial"/>
            </w:rPr>
          </w:pPr>
          <w:r w:rsidRPr="00F36711">
            <w:rPr>
              <w:rFonts w:ascii="Arial Black" w:hAnsi="Arial Black" w:cs="Arial"/>
            </w:rPr>
            <w:t>Programme:</w:t>
          </w:r>
          <w:r>
            <w:rPr>
              <w:rFonts w:ascii="Arial Black" w:hAnsi="Arial Black" w:cs="Arial"/>
            </w:rPr>
            <w:t xml:space="preserve"> </w:t>
          </w:r>
          <w:r w:rsidRPr="00F36711">
            <w:rPr>
              <w:rFonts w:ascii="Arial Black" w:hAnsi="Arial Black" w:cs="Arial"/>
            </w:rPr>
            <w:t>CERT HE Social Enterprise Management</w:t>
          </w:r>
        </w:p>
        <w:p w14:paraId="36FF46F8" w14:textId="0E60964D" w:rsidR="00F36711" w:rsidRPr="00F36711" w:rsidRDefault="00F36711" w:rsidP="00F36711">
          <w:pPr>
            <w:rPr>
              <w:rFonts w:ascii="Arial Black" w:hAnsi="Arial Black" w:cs="Arial"/>
            </w:rPr>
          </w:pPr>
          <w:r w:rsidRPr="00F36711">
            <w:rPr>
              <w:rFonts w:ascii="Arial Black" w:hAnsi="Arial Black" w:cs="Arial"/>
            </w:rPr>
            <w:t>Module:</w:t>
          </w:r>
          <w:r>
            <w:rPr>
              <w:rFonts w:ascii="Arial Black" w:hAnsi="Arial Black" w:cs="Arial"/>
            </w:rPr>
            <w:t xml:space="preserve"> </w:t>
          </w:r>
          <w:r w:rsidRPr="00F36711">
            <w:rPr>
              <w:rFonts w:ascii="Arial Black" w:hAnsi="Arial Black" w:cs="Arial"/>
            </w:rPr>
            <w:t>Social Enterprise: Theory and Practise</w:t>
          </w:r>
        </w:p>
        <w:p w14:paraId="57DEF6E2" w14:textId="0E37C055" w:rsidR="00F36711" w:rsidRDefault="00F36711" w:rsidP="00F36711">
          <w:pPr>
            <w:rPr>
              <w:rFonts w:ascii="Arial Black" w:hAnsi="Arial Black" w:cs="Arial"/>
            </w:rPr>
          </w:pPr>
          <w:r w:rsidRPr="00F36711">
            <w:rPr>
              <w:rFonts w:ascii="Arial Black" w:hAnsi="Arial Black" w:cs="Arial"/>
            </w:rPr>
            <w:t>Module code:</w:t>
          </w:r>
          <w:r>
            <w:rPr>
              <w:rFonts w:ascii="Arial Black" w:hAnsi="Arial Black" w:cs="Arial"/>
            </w:rPr>
            <w:t xml:space="preserve"> </w:t>
          </w:r>
          <w:r w:rsidRPr="00F36711">
            <w:rPr>
              <w:rFonts w:ascii="Arial Black" w:hAnsi="Arial Black" w:cs="Arial"/>
            </w:rPr>
            <w:t>BMSE4009D</w:t>
          </w:r>
          <w:r>
            <w:rPr>
              <w:noProof/>
            </w:rPr>
            <mc:AlternateContent>
              <mc:Choice Requires="wps">
                <w:drawing>
                  <wp:anchor distT="0" distB="0" distL="182880" distR="182880" simplePos="0" relativeHeight="251660288" behindDoc="0" locked="0" layoutInCell="1" allowOverlap="1" wp14:anchorId="4FE25EFE" wp14:editId="2D38145C">
                    <wp:simplePos x="0" y="0"/>
                    <wp:positionH relativeFrom="margin">
                      <wp:posOffset>1225550</wp:posOffset>
                    </wp:positionH>
                    <wp:positionV relativeFrom="page">
                      <wp:posOffset>5772150</wp:posOffset>
                    </wp:positionV>
                    <wp:extent cx="5130800" cy="1219200"/>
                    <wp:effectExtent l="0" t="0" r="12700" b="0"/>
                    <wp:wrapSquare wrapText="bothSides"/>
                    <wp:docPr id="131" name="Text Box 131"/>
                    <wp:cNvGraphicFramePr/>
                    <a:graphic xmlns:a="http://schemas.openxmlformats.org/drawingml/2006/main">
                      <a:graphicData uri="http://schemas.microsoft.com/office/word/2010/wordprocessingShape">
                        <wps:wsp>
                          <wps:cNvSpPr txBox="1"/>
                          <wps:spPr>
                            <a:xfrm>
                              <a:off x="0" y="0"/>
                              <a:ext cx="5130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ECC0A" w14:textId="593DCFC7" w:rsidR="00F36711" w:rsidRPr="00F36711" w:rsidRDefault="00F36711" w:rsidP="00F36711">
                                <w:pPr>
                                  <w:pStyle w:val="NoSpacing"/>
                                  <w:spacing w:before="40" w:after="560" w:line="216" w:lineRule="auto"/>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36711">
                                      <w:rPr>
                                        <w:rFonts w:ascii="Arial Black" w:hAnsi="Arial Black"/>
                                        <w:color w:val="156082" w:themeColor="accent1"/>
                                        <w:sz w:val="72"/>
                                        <w:szCs w:val="72"/>
                                      </w:rPr>
                                      <w:t>Social Impact Measurement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FE25EFE" id="_x0000_t202" coordsize="21600,21600" o:spt="202" path="m,l,21600r21600,l21600,xe">
                    <v:stroke joinstyle="miter"/>
                    <v:path gradientshapeok="t" o:connecttype="rect"/>
                  </v:shapetype>
                  <v:shape id="Text Box 131" o:spid="_x0000_s1026" type="#_x0000_t202" style="position:absolute;margin-left:96.5pt;margin-top:454.5pt;width:404pt;height:96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" filled="f" stroked="f" strokeweight=".5pt">
                    <v:textbox inset="0,0,0,0">
                      <w:txbxContent>
                        <w:p w14:paraId="21AECC0A" w14:textId="593DCFC7" w:rsidR="00F36711" w:rsidRPr="00F36711" w:rsidRDefault="00F36711" w:rsidP="00F36711">
                          <w:pPr>
                            <w:pStyle w:val="NoSpacing"/>
                            <w:spacing w:before="40" w:after="560" w:line="216" w:lineRule="auto"/>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36711">
                                <w:rPr>
                                  <w:rFonts w:ascii="Arial Black" w:hAnsi="Arial Black"/>
                                  <w:color w:val="156082" w:themeColor="accent1"/>
                                  <w:sz w:val="72"/>
                                  <w:szCs w:val="72"/>
                                </w:rPr>
                                <w:t>Social Impact Measurement</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38B0FF0" wp14:editId="08EF1F0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11-24T00:00:00Z">
                                    <w:dateFormat w:val="yyyy"/>
                                    <w:lid w:val="en-US"/>
                                    <w:storeMappedDataAs w:val="dateTime"/>
                                    <w:calendar w:val="gregorian"/>
                                  </w:date>
                                </w:sdtPr>
                                <w:sdtContent>
                                  <w:p w14:paraId="3DC2758D" w14:textId="16B75A79" w:rsidR="00F36711" w:rsidRPr="00F36711" w:rsidRDefault="00F36711">
                                    <w:pPr>
                                      <w:pStyle w:val="NoSpacing"/>
                                      <w:jc w:val="right"/>
                                      <w:rPr>
                                        <w:rFonts w:ascii="Arial Black" w:hAnsi="Arial Black"/>
                                        <w:color w:val="FFFFFF" w:themeColor="background1"/>
                                        <w:sz w:val="24"/>
                                        <w:szCs w:val="24"/>
                                      </w:rPr>
                                    </w:pPr>
                                    <w:r w:rsidRPr="00F36711">
                                      <w:rPr>
                                        <w:rFonts w:ascii="Arial Black" w:hAnsi="Arial Black"/>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38B0FF0"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11-24T00:00:00Z">
                              <w:dateFormat w:val="yyyy"/>
                              <w:lid w:val="en-US"/>
                              <w:storeMappedDataAs w:val="dateTime"/>
                              <w:calendar w:val="gregorian"/>
                            </w:date>
                          </w:sdtPr>
                          <w:sdtContent>
                            <w:p w14:paraId="3DC2758D" w14:textId="16B75A79" w:rsidR="00F36711" w:rsidRPr="00F36711" w:rsidRDefault="00F36711">
                              <w:pPr>
                                <w:pStyle w:val="NoSpacing"/>
                                <w:jc w:val="right"/>
                                <w:rPr>
                                  <w:rFonts w:ascii="Arial Black" w:hAnsi="Arial Black"/>
                                  <w:color w:val="FFFFFF" w:themeColor="background1"/>
                                  <w:sz w:val="24"/>
                                  <w:szCs w:val="24"/>
                                </w:rPr>
                              </w:pPr>
                              <w:r w:rsidRPr="00F36711">
                                <w:rPr>
                                  <w:rFonts w:ascii="Arial Black" w:hAnsi="Arial Black"/>
                                  <w:color w:val="FFFFFF" w:themeColor="background1"/>
                                  <w:sz w:val="24"/>
                                  <w:szCs w:val="24"/>
                                </w:rPr>
                                <w:t>2024</w:t>
                              </w:r>
                            </w:p>
                          </w:sdtContent>
                        </w:sdt>
                      </w:txbxContent>
                    </v:textbox>
                    <w10:wrap anchorx="margin" anchory="page"/>
                  </v:rect>
                </w:pict>
              </mc:Fallback>
            </mc:AlternateContent>
          </w:r>
          <w:r>
            <w:rPr>
              <w:rFonts w:ascii="Arial Black" w:hAnsi="Arial Black" w:cs="Arial"/>
            </w:rPr>
            <w:br w:type="page"/>
          </w:r>
        </w:p>
      </w:sdtContent>
    </w:sdt>
    <w:p w14:paraId="061DD461" w14:textId="73427713" w:rsidR="00AA0E3A" w:rsidRPr="00F36711" w:rsidRDefault="00AA0E3A" w:rsidP="00AA0E3A">
      <w:pPr>
        <w:spacing w:line="480" w:lineRule="auto"/>
        <w:jc w:val="both"/>
        <w:rPr>
          <w:rFonts w:ascii="Arial Black" w:hAnsi="Arial Black" w:cs="Arial"/>
        </w:rPr>
      </w:pPr>
      <w:r w:rsidRPr="00F36711">
        <w:rPr>
          <w:rFonts w:ascii="Arial Black" w:hAnsi="Arial Black" w:cs="Arial"/>
        </w:rPr>
        <w:lastRenderedPageBreak/>
        <w:t>Executive Summary</w:t>
      </w:r>
    </w:p>
    <w:p w14:paraId="760A4BA4" w14:textId="0FECAFB8" w:rsidR="00AA0E3A" w:rsidRDefault="00AA0E3A" w:rsidP="00AA0E3A">
      <w:pPr>
        <w:spacing w:line="480" w:lineRule="auto"/>
        <w:jc w:val="both"/>
        <w:rPr>
          <w:rFonts w:ascii="Arial" w:hAnsi="Arial" w:cs="Arial"/>
        </w:rPr>
      </w:pPr>
      <w:r w:rsidRPr="00AA0E3A">
        <w:rPr>
          <w:rFonts w:ascii="Arial" w:hAnsi="Arial" w:cs="Arial"/>
        </w:rPr>
        <w:t>This report conducts a comprehensive analysis of the social impact of Divine Chocolate, a fair-trade enterprise co-owned by cocoa farmers, using the Social Audit Network (SAN) social impact calculation framework. Divine Chocolate exemplifies a successful social enterprise by promoting equitable trade practices, empowering farmer co-owners, and fostering sustainable development within the cocoa industry. The analysis explores the company's economic, social, and environmental impacts, integrating relevant theoretical perspectives and empirical evidence. Key findings indicate that Divine Chocolate significantly enhances the livelihoods of cocoa farmers, ensures fair pricing, and supports community development projects. Additionally, the company's commitment to sustainability and ethical sourcing contributes positively to environmental conservation. However, challenges such as market competition and scalability remain. The report concludes with recommendations for strengthening Divine Chocolate's social impact and sustaining its growth as a model social enterprise.</w:t>
      </w:r>
    </w:p>
    <w:p w14:paraId="7CBC6B78" w14:textId="77777777" w:rsidR="00AA0E3A" w:rsidRDefault="00AA0E3A" w:rsidP="00AA0E3A">
      <w:pPr>
        <w:spacing w:line="480" w:lineRule="auto"/>
        <w:jc w:val="both"/>
        <w:rPr>
          <w:rFonts w:ascii="Arial" w:hAnsi="Arial" w:cs="Arial"/>
        </w:rPr>
      </w:pPr>
    </w:p>
    <w:p w14:paraId="6EEB3270" w14:textId="77777777" w:rsidR="00AA0E3A" w:rsidRDefault="00AA0E3A" w:rsidP="00AA0E3A">
      <w:pPr>
        <w:spacing w:line="480" w:lineRule="auto"/>
        <w:jc w:val="both"/>
        <w:rPr>
          <w:rFonts w:ascii="Arial" w:hAnsi="Arial" w:cs="Arial"/>
        </w:rPr>
      </w:pPr>
    </w:p>
    <w:p w14:paraId="661D2AFD" w14:textId="77777777" w:rsidR="00AA0E3A" w:rsidRDefault="00AA0E3A" w:rsidP="00AA0E3A">
      <w:pPr>
        <w:spacing w:line="480" w:lineRule="auto"/>
        <w:jc w:val="both"/>
        <w:rPr>
          <w:rFonts w:ascii="Arial" w:hAnsi="Arial" w:cs="Arial"/>
        </w:rPr>
      </w:pPr>
    </w:p>
    <w:p w14:paraId="138AE4DC" w14:textId="77777777" w:rsidR="00AA0E3A" w:rsidRDefault="00AA0E3A" w:rsidP="00AA0E3A">
      <w:pPr>
        <w:spacing w:line="480" w:lineRule="auto"/>
        <w:jc w:val="both"/>
        <w:rPr>
          <w:rFonts w:ascii="Arial" w:hAnsi="Arial" w:cs="Arial"/>
        </w:rPr>
      </w:pPr>
    </w:p>
    <w:p w14:paraId="4308801C" w14:textId="77777777" w:rsidR="00AA0E3A" w:rsidRDefault="00AA0E3A" w:rsidP="00AA0E3A">
      <w:pPr>
        <w:spacing w:line="480" w:lineRule="auto"/>
        <w:jc w:val="both"/>
        <w:rPr>
          <w:rFonts w:ascii="Arial" w:hAnsi="Arial" w:cs="Arial"/>
        </w:rPr>
      </w:pPr>
    </w:p>
    <w:p w14:paraId="626F2706" w14:textId="77777777" w:rsidR="00AA0E3A" w:rsidRDefault="00AA0E3A" w:rsidP="00AA0E3A">
      <w:pPr>
        <w:spacing w:line="480" w:lineRule="auto"/>
        <w:jc w:val="both"/>
        <w:rPr>
          <w:rFonts w:ascii="Arial" w:hAnsi="Arial" w:cs="Arial"/>
        </w:rPr>
      </w:pPr>
    </w:p>
    <w:p w14:paraId="6F20A802" w14:textId="77777777" w:rsidR="00AA0E3A" w:rsidRDefault="00AA0E3A" w:rsidP="00AA0E3A">
      <w:pPr>
        <w:spacing w:line="480" w:lineRule="auto"/>
        <w:jc w:val="both"/>
        <w:rPr>
          <w:rFonts w:ascii="Arial" w:hAnsi="Arial" w:cs="Arial"/>
        </w:rPr>
      </w:pPr>
    </w:p>
    <w:p w14:paraId="3466852F" w14:textId="27093AAE" w:rsidR="009E1C08" w:rsidRPr="00F36711" w:rsidRDefault="009E1C08" w:rsidP="009E1C08">
      <w:pPr>
        <w:spacing w:line="480" w:lineRule="auto"/>
        <w:jc w:val="both"/>
        <w:rPr>
          <w:rFonts w:ascii="Arial Black" w:hAnsi="Arial Black" w:cs="Arial"/>
        </w:rPr>
      </w:pPr>
      <w:r w:rsidRPr="009E1C08">
        <w:rPr>
          <w:rFonts w:ascii="Arial Black" w:hAnsi="Arial Black" w:cs="Arial"/>
        </w:rPr>
        <w:lastRenderedPageBreak/>
        <w:t>Background</w:t>
      </w:r>
    </w:p>
    <w:p w14:paraId="4987D1FB" w14:textId="77777777" w:rsidR="009E1C08" w:rsidRDefault="009E1C08" w:rsidP="009E1C08">
      <w:pPr>
        <w:spacing w:line="480" w:lineRule="auto"/>
        <w:jc w:val="both"/>
        <w:rPr>
          <w:rFonts w:ascii="Arial" w:hAnsi="Arial" w:cs="Arial"/>
        </w:rPr>
      </w:pPr>
      <w:r w:rsidRPr="009E1C08">
        <w:rPr>
          <w:rFonts w:ascii="Arial" w:hAnsi="Arial" w:cs="Arial"/>
        </w:rPr>
        <w:t>Social enterprises play an important role in addressing economic challenges by combining business strategies with social goals. Divine Chocolate, created in 1998, stands out as a prime example of such a business. Divine Chocolate, co-owned by Ghanaian cocoa farmers, is part of the fair-trade movement, which aims to establish sustainable lives and promote ethical business practices in the chocolate industry. Divine Chocolate addresses structural challenges such as poverty, inequality, and environmental degradation by ensuring equitable remuneration and providing farmers with ownership opportunities.</w:t>
      </w:r>
    </w:p>
    <w:p w14:paraId="665FB7F7"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t>Purpose of the report</w:t>
      </w:r>
    </w:p>
    <w:p w14:paraId="2613F48D" w14:textId="77777777" w:rsidR="009E1C08" w:rsidRDefault="009E1C08" w:rsidP="009E1C08">
      <w:pPr>
        <w:spacing w:line="480" w:lineRule="auto"/>
        <w:jc w:val="both"/>
        <w:rPr>
          <w:rFonts w:ascii="Arial" w:hAnsi="Arial" w:cs="Arial"/>
        </w:rPr>
      </w:pPr>
      <w:r w:rsidRPr="009E1C08">
        <w:rPr>
          <w:rFonts w:ascii="Arial" w:hAnsi="Arial" w:cs="Arial"/>
        </w:rPr>
        <w:t>The purpose of this research is to examine Divine Chocolate's social impact utilising the Social Audit Network (SAN) social impact calculation framework. It investigates the company's economic, social, and environmental contributions to gain a thorough understanding of its role in fostering sustainable development and ethical business practices in the cocoa industry.</w:t>
      </w:r>
    </w:p>
    <w:p w14:paraId="69CDFAAD"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t>Structure of the report</w:t>
      </w:r>
    </w:p>
    <w:p w14:paraId="01EC6BBE" w14:textId="77777777" w:rsidR="009E1C08" w:rsidRDefault="009E1C08" w:rsidP="009E1C08">
      <w:pPr>
        <w:spacing w:line="480" w:lineRule="auto"/>
        <w:jc w:val="both"/>
        <w:rPr>
          <w:rFonts w:ascii="Arial" w:hAnsi="Arial" w:cs="Arial"/>
        </w:rPr>
      </w:pPr>
      <w:r w:rsidRPr="009E1C08">
        <w:rPr>
          <w:rFonts w:ascii="Arial" w:hAnsi="Arial" w:cs="Arial"/>
        </w:rPr>
        <w:t>The article begins with a theoretical framework that covers social enterprise theory and the SAN framework. It then offers an overview of Divine Chocolate, followed by a thorough social impact analysis. The discussion brings together theoretical insights and empirical facts, and the study finishes with significant conclusions and suggestions.</w:t>
      </w:r>
    </w:p>
    <w:p w14:paraId="7858BDE1" w14:textId="77777777" w:rsidR="009E1C08" w:rsidRDefault="009E1C08" w:rsidP="009E1C08">
      <w:pPr>
        <w:spacing w:line="480" w:lineRule="auto"/>
        <w:jc w:val="both"/>
        <w:rPr>
          <w:rFonts w:ascii="Arial" w:hAnsi="Arial" w:cs="Arial"/>
        </w:rPr>
      </w:pPr>
    </w:p>
    <w:p w14:paraId="32DC216F" w14:textId="77777777" w:rsidR="009E1C08" w:rsidRDefault="009E1C08" w:rsidP="009E1C08">
      <w:pPr>
        <w:spacing w:line="480" w:lineRule="auto"/>
        <w:jc w:val="both"/>
        <w:rPr>
          <w:rFonts w:ascii="Arial" w:hAnsi="Arial" w:cs="Arial"/>
        </w:rPr>
      </w:pPr>
    </w:p>
    <w:p w14:paraId="75493682" w14:textId="14BD07AD" w:rsidR="009E1C08" w:rsidRPr="00F36711" w:rsidRDefault="009E1C08" w:rsidP="009E1C08">
      <w:pPr>
        <w:spacing w:line="480" w:lineRule="auto"/>
        <w:jc w:val="both"/>
        <w:rPr>
          <w:rFonts w:ascii="Arial Black" w:hAnsi="Arial Black" w:cs="Arial"/>
        </w:rPr>
      </w:pPr>
      <w:r w:rsidRPr="009E1C08">
        <w:rPr>
          <w:rFonts w:ascii="Arial Black" w:hAnsi="Arial Black" w:cs="Arial"/>
        </w:rPr>
        <w:lastRenderedPageBreak/>
        <w:t>Theoretical Framework</w:t>
      </w:r>
    </w:p>
    <w:p w14:paraId="3C629175" w14:textId="6E143DBB" w:rsidR="009E1C08" w:rsidRPr="00F36711" w:rsidRDefault="009E1C08" w:rsidP="009E1C08">
      <w:pPr>
        <w:spacing w:line="480" w:lineRule="auto"/>
        <w:jc w:val="both"/>
        <w:rPr>
          <w:rFonts w:ascii="Arial Black" w:hAnsi="Arial Black" w:cs="Arial"/>
        </w:rPr>
      </w:pPr>
      <w:r w:rsidRPr="009E1C08">
        <w:rPr>
          <w:rFonts w:ascii="Arial Black" w:hAnsi="Arial Black" w:cs="Arial"/>
        </w:rPr>
        <w:t>Social Enterprise Theory</w:t>
      </w:r>
    </w:p>
    <w:p w14:paraId="37C92E5E" w14:textId="77777777" w:rsidR="009E1C08" w:rsidRDefault="009E1C08" w:rsidP="009E1C08">
      <w:pPr>
        <w:spacing w:line="480" w:lineRule="auto"/>
        <w:jc w:val="both"/>
        <w:rPr>
          <w:rFonts w:ascii="Arial" w:hAnsi="Arial" w:cs="Arial"/>
        </w:rPr>
      </w:pPr>
      <w:r w:rsidRPr="009E1C08">
        <w:rPr>
          <w:rFonts w:ascii="Arial" w:hAnsi="Arial" w:cs="Arial"/>
        </w:rPr>
        <w:t>Social enterprises are businesses that utilise commercial tactics to achieve social and environmental objectives while prioritising well-being over profit maximisation (</w:t>
      </w:r>
      <w:proofErr w:type="spellStart"/>
      <w:r w:rsidRPr="009E1C08">
        <w:rPr>
          <w:rFonts w:ascii="Arial" w:hAnsi="Arial" w:cs="Arial"/>
        </w:rPr>
        <w:t>Defourny</w:t>
      </w:r>
      <w:proofErr w:type="spellEnd"/>
      <w:r w:rsidRPr="009E1C08">
        <w:rPr>
          <w:rFonts w:ascii="Arial" w:hAnsi="Arial" w:cs="Arial"/>
        </w:rPr>
        <w:t xml:space="preserve"> &amp; Nyssens, 2010). They work in a variety of fields, tackling challenges such as poverty, education, and sustainability. Key features include a clear social mission, profit reinvestment in social goals, and strong stakeholder engagement. Social enterprise philosophy emphasises the creation of shared value, which occurs when economic activities yield society advantages.</w:t>
      </w:r>
    </w:p>
    <w:p w14:paraId="5C2F794D" w14:textId="77777777" w:rsidR="009E1C08" w:rsidRDefault="009E1C08" w:rsidP="009E1C08">
      <w:pPr>
        <w:spacing w:line="480" w:lineRule="auto"/>
        <w:jc w:val="both"/>
        <w:rPr>
          <w:rFonts w:ascii="Arial" w:hAnsi="Arial" w:cs="Arial"/>
        </w:rPr>
      </w:pPr>
      <w:r w:rsidRPr="009E1C08">
        <w:rPr>
          <w:rFonts w:ascii="Arial" w:hAnsi="Arial" w:cs="Arial"/>
        </w:rPr>
        <w:t>Divine Chocolate exemplifies social enterprise theory by prioritising both profitability and social impact. Divine Chocolate represents economic empowerment and social fairness by paying farmers fair prices and including them in ownership, which is consistent with social entrepreneurship principles.</w:t>
      </w:r>
    </w:p>
    <w:p w14:paraId="7ED4EF62"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t>Social Audit Network Framework</w:t>
      </w:r>
    </w:p>
    <w:p w14:paraId="2FEAE2E6" w14:textId="77777777" w:rsidR="009E1C08" w:rsidRDefault="009E1C08" w:rsidP="009E1C08">
      <w:pPr>
        <w:spacing w:line="480" w:lineRule="auto"/>
        <w:jc w:val="both"/>
        <w:rPr>
          <w:rFonts w:ascii="Arial" w:hAnsi="Arial" w:cs="Arial"/>
        </w:rPr>
      </w:pPr>
      <w:r w:rsidRPr="009E1C08">
        <w:rPr>
          <w:rFonts w:ascii="Arial" w:hAnsi="Arial" w:cs="Arial"/>
        </w:rPr>
        <w:t>The Social Audit Network (SAN) architecture provides a structured approach to assessing an organization's social effect, focussing on stakeholder participation, transparency, and accountability. It uses both qualitative and quantitative indicators to evaluate impact on economic, social, and environmental dimensions (Social Audit Network, 2015).</w:t>
      </w:r>
    </w:p>
    <w:p w14:paraId="075675FF" w14:textId="77777777" w:rsidR="009E1C08" w:rsidRDefault="009E1C08" w:rsidP="009E1C08">
      <w:pPr>
        <w:spacing w:line="480" w:lineRule="auto"/>
        <w:jc w:val="both"/>
        <w:rPr>
          <w:rFonts w:ascii="Arial" w:hAnsi="Arial" w:cs="Arial"/>
        </w:rPr>
      </w:pPr>
      <w:r w:rsidRPr="009E1C08">
        <w:rPr>
          <w:rFonts w:ascii="Arial" w:hAnsi="Arial" w:cs="Arial"/>
        </w:rPr>
        <w:t>Applying the SAN framework to Divine Chocolate entails assessing how the company's operations impact various stakeholders, including as farmers, employees, communities, and the environment. This comprehensive review identifies strengths, areas for improvement, and strategic possibilities to increase social impact.</w:t>
      </w:r>
    </w:p>
    <w:p w14:paraId="60970710"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lastRenderedPageBreak/>
        <w:t>Divine Chocolate's Company Overview</w:t>
      </w:r>
    </w:p>
    <w:p w14:paraId="7B600E88"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t>History and Ownership.</w:t>
      </w:r>
    </w:p>
    <w:p w14:paraId="6BD7A27B" w14:textId="77777777" w:rsidR="009E1C08" w:rsidRDefault="009E1C08" w:rsidP="009E1C08">
      <w:pPr>
        <w:spacing w:line="480" w:lineRule="auto"/>
        <w:jc w:val="both"/>
        <w:rPr>
          <w:rFonts w:ascii="Arial" w:hAnsi="Arial" w:cs="Arial"/>
        </w:rPr>
      </w:pPr>
      <w:proofErr w:type="spellStart"/>
      <w:r w:rsidRPr="009E1C08">
        <w:rPr>
          <w:rFonts w:ascii="Arial" w:hAnsi="Arial" w:cs="Arial"/>
        </w:rPr>
        <w:t>Kuapa</w:t>
      </w:r>
      <w:proofErr w:type="spellEnd"/>
      <w:r w:rsidRPr="009E1C08">
        <w:rPr>
          <w:rFonts w:ascii="Arial" w:hAnsi="Arial" w:cs="Arial"/>
        </w:rPr>
        <w:t xml:space="preserve"> </w:t>
      </w:r>
      <w:proofErr w:type="spellStart"/>
      <w:r w:rsidRPr="009E1C08">
        <w:rPr>
          <w:rFonts w:ascii="Arial" w:hAnsi="Arial" w:cs="Arial"/>
        </w:rPr>
        <w:t>Kokoo</w:t>
      </w:r>
      <w:proofErr w:type="spellEnd"/>
      <w:r w:rsidRPr="009E1C08">
        <w:rPr>
          <w:rFonts w:ascii="Arial" w:hAnsi="Arial" w:cs="Arial"/>
        </w:rPr>
        <w:t xml:space="preserve">, a Ghanaian cocoa farmer cooperative, founded Divine Chocolate in 1998. The cooperative, which sprang out of the Fairtrade movement, sought to provide farmers more control and fair recompense for their cocoa. In 2006, Divine Chocolate became the first Fairtrade-certified chocolate firm co-owned by farmers, with </w:t>
      </w:r>
      <w:proofErr w:type="spellStart"/>
      <w:r w:rsidRPr="009E1C08">
        <w:rPr>
          <w:rFonts w:ascii="Arial" w:hAnsi="Arial" w:cs="Arial"/>
        </w:rPr>
        <w:t>Kuapa</w:t>
      </w:r>
      <w:proofErr w:type="spellEnd"/>
      <w:r w:rsidRPr="009E1C08">
        <w:rPr>
          <w:rFonts w:ascii="Arial" w:hAnsi="Arial" w:cs="Arial"/>
        </w:rPr>
        <w:t xml:space="preserve"> </w:t>
      </w:r>
      <w:proofErr w:type="spellStart"/>
      <w:r w:rsidRPr="009E1C08">
        <w:rPr>
          <w:rFonts w:ascii="Arial" w:hAnsi="Arial" w:cs="Arial"/>
        </w:rPr>
        <w:t>Kokoo</w:t>
      </w:r>
      <w:proofErr w:type="spellEnd"/>
      <w:r w:rsidRPr="009E1C08">
        <w:rPr>
          <w:rFonts w:ascii="Arial" w:hAnsi="Arial" w:cs="Arial"/>
        </w:rPr>
        <w:t xml:space="preserve"> owning 30%. This ownership model encourages a relationship in which farmers have a direct influence on business choices and share earnings, setting Divine Chocolate apart from standard commodity supply chains.</w:t>
      </w:r>
    </w:p>
    <w:p w14:paraId="4877E8AB" w14:textId="678A5409" w:rsidR="009E1C08" w:rsidRPr="00F36711" w:rsidRDefault="009E1C08" w:rsidP="009E1C08">
      <w:pPr>
        <w:spacing w:line="480" w:lineRule="auto"/>
        <w:jc w:val="both"/>
        <w:rPr>
          <w:rFonts w:ascii="Arial Black" w:hAnsi="Arial Black" w:cs="Arial"/>
        </w:rPr>
      </w:pPr>
      <w:r w:rsidRPr="009E1C08">
        <w:rPr>
          <w:rFonts w:ascii="Arial Black" w:hAnsi="Arial Black" w:cs="Arial"/>
        </w:rPr>
        <w:t>Business Model</w:t>
      </w:r>
    </w:p>
    <w:p w14:paraId="4BEB90F8" w14:textId="77777777" w:rsidR="009E1C08" w:rsidRDefault="009E1C08" w:rsidP="009E1C08">
      <w:pPr>
        <w:spacing w:line="480" w:lineRule="auto"/>
        <w:jc w:val="both"/>
        <w:rPr>
          <w:rFonts w:ascii="Arial" w:hAnsi="Arial" w:cs="Arial"/>
        </w:rPr>
      </w:pPr>
      <w:r w:rsidRPr="009E1C08">
        <w:rPr>
          <w:rFonts w:ascii="Arial" w:hAnsi="Arial" w:cs="Arial"/>
        </w:rPr>
        <w:t xml:space="preserve">Divine Chocolate follows a fair-trade approach, which ensures that cocoa farmers are paid fairly and have a voice in corporate decisions. The company buys cocoa directly from </w:t>
      </w:r>
      <w:proofErr w:type="spellStart"/>
      <w:r w:rsidRPr="009E1C08">
        <w:rPr>
          <w:rFonts w:ascii="Arial" w:hAnsi="Arial" w:cs="Arial"/>
        </w:rPr>
        <w:t>Kuapa</w:t>
      </w:r>
      <w:proofErr w:type="spellEnd"/>
      <w:r w:rsidRPr="009E1C08">
        <w:rPr>
          <w:rFonts w:ascii="Arial" w:hAnsi="Arial" w:cs="Arial"/>
        </w:rPr>
        <w:t xml:space="preserve"> </w:t>
      </w:r>
      <w:proofErr w:type="spellStart"/>
      <w:r w:rsidRPr="009E1C08">
        <w:rPr>
          <w:rFonts w:ascii="Arial" w:hAnsi="Arial" w:cs="Arial"/>
        </w:rPr>
        <w:t>Kokoo</w:t>
      </w:r>
      <w:proofErr w:type="spellEnd"/>
      <w:r w:rsidRPr="009E1C08">
        <w:rPr>
          <w:rFonts w:ascii="Arial" w:hAnsi="Arial" w:cs="Arial"/>
        </w:rPr>
        <w:t>, promotes sustainable farming, and invests in community development initiatives. Divine Chocolate offers its products globally as a luxury ethical brand, appealing to socially concerned consumers, while ensuring ethical sourcing and high product quality</w:t>
      </w:r>
      <w:r>
        <w:rPr>
          <w:rFonts w:ascii="Arial" w:hAnsi="Arial" w:cs="Arial"/>
        </w:rPr>
        <w:t>.</w:t>
      </w:r>
    </w:p>
    <w:p w14:paraId="16D7FA53" w14:textId="556CE4DD" w:rsidR="009E1C08" w:rsidRPr="00F36711" w:rsidRDefault="009E1C08" w:rsidP="009E1C08">
      <w:pPr>
        <w:spacing w:line="480" w:lineRule="auto"/>
        <w:jc w:val="both"/>
        <w:rPr>
          <w:rFonts w:ascii="Arial Black" w:hAnsi="Arial Black" w:cs="Arial"/>
        </w:rPr>
      </w:pPr>
      <w:r w:rsidRPr="009E1C08">
        <w:rPr>
          <w:rFonts w:ascii="Arial Black" w:hAnsi="Arial Black" w:cs="Arial"/>
        </w:rPr>
        <w:t>Mission and Vision</w:t>
      </w:r>
    </w:p>
    <w:p w14:paraId="668F6223" w14:textId="77777777" w:rsidR="009E1C08" w:rsidRDefault="009E1C08" w:rsidP="009E1C08">
      <w:pPr>
        <w:spacing w:line="480" w:lineRule="auto"/>
        <w:jc w:val="both"/>
        <w:rPr>
          <w:rFonts w:ascii="Arial" w:hAnsi="Arial" w:cs="Arial"/>
        </w:rPr>
      </w:pPr>
      <w:r w:rsidRPr="009E1C08">
        <w:rPr>
          <w:rFonts w:ascii="Arial" w:hAnsi="Arial" w:cs="Arial"/>
        </w:rPr>
        <w:t>Divine Chocolate's purpose is to build a profitable chocolate business that provides a fair living for farmers and promotes community development. Its goal is to become a leading ethical brand that inspires change in the global chocolate business by promoting sustainable and fair practices. The company's plans and operations are driven by its purpose and vision, which ensures alignment with social and environmental objectives.</w:t>
      </w:r>
    </w:p>
    <w:p w14:paraId="48B83740"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lastRenderedPageBreak/>
        <w:t>Social Impact Analysis</w:t>
      </w:r>
    </w:p>
    <w:p w14:paraId="6D85BC07" w14:textId="26FA6AC3" w:rsidR="009E1C08" w:rsidRPr="00F36711" w:rsidRDefault="009E1C08" w:rsidP="009E1C08">
      <w:pPr>
        <w:spacing w:line="480" w:lineRule="auto"/>
        <w:jc w:val="both"/>
        <w:rPr>
          <w:rFonts w:ascii="Arial Black" w:hAnsi="Arial Black" w:cs="Arial"/>
        </w:rPr>
      </w:pPr>
      <w:r w:rsidRPr="009E1C08">
        <w:rPr>
          <w:rFonts w:ascii="Arial Black" w:hAnsi="Arial Black" w:cs="Arial"/>
        </w:rPr>
        <w:t>Economic Impact</w:t>
      </w:r>
    </w:p>
    <w:p w14:paraId="16A5E98A" w14:textId="77777777" w:rsidR="009E1C08" w:rsidRDefault="009E1C08" w:rsidP="009E1C08">
      <w:pPr>
        <w:spacing w:line="480" w:lineRule="auto"/>
        <w:jc w:val="both"/>
        <w:rPr>
          <w:rFonts w:ascii="Arial" w:hAnsi="Arial" w:cs="Arial"/>
        </w:rPr>
      </w:pPr>
      <w:r w:rsidRPr="009E1C08">
        <w:rPr>
          <w:rFonts w:ascii="Arial" w:hAnsi="Arial" w:cs="Arial"/>
        </w:rPr>
        <w:t xml:space="preserve">Divine Chocolate improves the economic well-being of its farmer co-owners by ensuring fair cocoa pricing, which are often higher than traditional market rates (Nicolls, 2009). </w:t>
      </w:r>
      <w:r w:rsidRPr="009E1C08">
        <w:rPr>
          <w:rFonts w:ascii="Arial" w:hAnsi="Arial" w:cs="Arial"/>
        </w:rPr>
        <w:t>This premium raise</w:t>
      </w:r>
      <w:r w:rsidRPr="009E1C08">
        <w:rPr>
          <w:rFonts w:ascii="Arial" w:hAnsi="Arial" w:cs="Arial"/>
        </w:rPr>
        <w:t xml:space="preserve"> living standards and economic stability by allowing farmers to invest in their operations, education, and health. The co-ownership structure gives farmers profit-sharing and decision-making power, fostering financial inclusion and economic resilience. Long-term contracts also give revenue stability, which reduces sensitivity to market swings and promotes sustainable agricultural practices.</w:t>
      </w:r>
    </w:p>
    <w:p w14:paraId="41C3E982"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t>Social impact</w:t>
      </w:r>
    </w:p>
    <w:p w14:paraId="7F5499EA" w14:textId="6BA19D84" w:rsidR="009E1C08" w:rsidRDefault="009E1C08" w:rsidP="009E1C08">
      <w:pPr>
        <w:spacing w:line="480" w:lineRule="auto"/>
        <w:jc w:val="both"/>
        <w:rPr>
          <w:rFonts w:ascii="Arial" w:hAnsi="Arial" w:cs="Arial"/>
        </w:rPr>
      </w:pPr>
      <w:r w:rsidRPr="009E1C08">
        <w:rPr>
          <w:rFonts w:ascii="Arial" w:hAnsi="Arial" w:cs="Arial"/>
        </w:rPr>
        <w:t>Beyond economic gains, Divine Chocolate promotes social welfare through community development efforts in education, healthcare, and infrastructure. Premium pricing investments go towards schools, healthcare facilities, and clean water systems, which improves community cohesion and the quality of life. The company also fosters gender equality by assisting women farmers, assuring their involvement in governance, empowering marginalised groups, and creating inclusive growth (Fairtrade Foundation, 2020). The cooperative structure builds social capital by encouraging collaboration and mutual assistance among farmers</w:t>
      </w:r>
      <w:r>
        <w:rPr>
          <w:rFonts w:ascii="Arial" w:hAnsi="Arial" w:cs="Arial"/>
        </w:rPr>
        <w:t>.</w:t>
      </w:r>
    </w:p>
    <w:p w14:paraId="30669CE6" w14:textId="57C0BA1C" w:rsidR="009E1C08" w:rsidRPr="00F36711" w:rsidRDefault="009E1C08" w:rsidP="009E1C08">
      <w:pPr>
        <w:spacing w:line="480" w:lineRule="auto"/>
        <w:jc w:val="both"/>
        <w:rPr>
          <w:rFonts w:ascii="Arial Black" w:hAnsi="Arial Black" w:cs="Arial"/>
        </w:rPr>
      </w:pPr>
      <w:r w:rsidRPr="009E1C08">
        <w:rPr>
          <w:rFonts w:ascii="Arial Black" w:hAnsi="Arial Black" w:cs="Arial"/>
        </w:rPr>
        <w:t>Environmental Impact</w:t>
      </w:r>
    </w:p>
    <w:p w14:paraId="11DE21D2" w14:textId="77777777" w:rsidR="009E1C08" w:rsidRDefault="009E1C08" w:rsidP="009E1C08">
      <w:pPr>
        <w:spacing w:line="480" w:lineRule="auto"/>
        <w:jc w:val="both"/>
        <w:rPr>
          <w:rFonts w:ascii="Arial" w:hAnsi="Arial" w:cs="Arial"/>
        </w:rPr>
      </w:pPr>
      <w:r w:rsidRPr="009E1C08">
        <w:rPr>
          <w:rFonts w:ascii="Arial" w:hAnsi="Arial" w:cs="Arial"/>
        </w:rPr>
        <w:t xml:space="preserve">Divine Chocolate supports sustainable environmental practices, encouraging farmers to use agroforestry and organic farming techniques to improve biodiversity and soil health. These approaches lessen reliance on chemical inputs while promoting </w:t>
      </w:r>
      <w:r w:rsidRPr="009E1C08">
        <w:rPr>
          <w:rFonts w:ascii="Arial" w:hAnsi="Arial" w:cs="Arial"/>
        </w:rPr>
        <w:lastRenderedPageBreak/>
        <w:t>ecological equilibrium. The company also reduces its carbon footprint by using energy-efficient manufacturing procedures and sustainable packaging solutions that comply with worldwide environmental requirements (Environment Protection Agency, 2019). Divine Chocolate supports reforestation and conservation efforts, which help to preserve the environment and mitigate climate change, assuring cocoa farming's long-term viability.</w:t>
      </w:r>
    </w:p>
    <w:p w14:paraId="24548574"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t>Integrating Theories</w:t>
      </w:r>
    </w:p>
    <w:p w14:paraId="5B206344" w14:textId="77777777" w:rsidR="009E1C08" w:rsidRDefault="009E1C08" w:rsidP="009E1C08">
      <w:pPr>
        <w:spacing w:line="480" w:lineRule="auto"/>
        <w:jc w:val="both"/>
        <w:rPr>
          <w:rFonts w:ascii="Arial" w:hAnsi="Arial" w:cs="Arial"/>
        </w:rPr>
      </w:pPr>
      <w:r w:rsidRPr="009E1C08">
        <w:rPr>
          <w:rFonts w:ascii="Arial" w:hAnsi="Arial" w:cs="Arial"/>
        </w:rPr>
        <w:t>Divine Chocolate exhibits social entrepreneurship philosophy by balancing profits with social and environmental goals. The SAN framework successfully captures the company's diverse impact, emphasising its contributions to economic empowerment, social development, and environmental sustainability. The co-ownership approach embodies stakeholder engagement and shared value creation, which is consistent with Porter and Kramer's (2011) concept of producing shared value, in which economic performance and society benefits are linked.</w:t>
      </w:r>
    </w:p>
    <w:p w14:paraId="0B03D06E" w14:textId="5A573E62" w:rsidR="009E1C08" w:rsidRPr="00F36711" w:rsidRDefault="009E1C08" w:rsidP="009E1C08">
      <w:pPr>
        <w:spacing w:line="480" w:lineRule="auto"/>
        <w:jc w:val="both"/>
        <w:rPr>
          <w:rFonts w:ascii="Arial Black" w:hAnsi="Arial Black" w:cs="Arial"/>
        </w:rPr>
      </w:pPr>
      <w:r w:rsidRPr="009E1C08">
        <w:rPr>
          <w:rFonts w:ascii="Arial Black" w:hAnsi="Arial Black" w:cs="Arial"/>
        </w:rPr>
        <w:t>Comparative Analysis</w:t>
      </w:r>
    </w:p>
    <w:p w14:paraId="1804DCD3" w14:textId="77777777" w:rsidR="009E1C08" w:rsidRDefault="009E1C08" w:rsidP="009E1C08">
      <w:pPr>
        <w:spacing w:line="480" w:lineRule="auto"/>
        <w:jc w:val="both"/>
        <w:rPr>
          <w:rFonts w:ascii="Arial" w:hAnsi="Arial" w:cs="Arial"/>
        </w:rPr>
      </w:pPr>
      <w:r w:rsidRPr="009E1C08">
        <w:rPr>
          <w:rFonts w:ascii="Arial" w:hAnsi="Arial" w:cs="Arial"/>
        </w:rPr>
        <w:t xml:space="preserve">Divine Chocolate distinguishes itself from traditional chocolate firms by focussing on equitable partnerships and </w:t>
      </w:r>
      <w:r w:rsidRPr="009E1C08">
        <w:rPr>
          <w:rFonts w:ascii="Arial" w:hAnsi="Arial" w:cs="Arial"/>
        </w:rPr>
        <w:t>fair-trade</w:t>
      </w:r>
      <w:r w:rsidRPr="009E1C08">
        <w:rPr>
          <w:rFonts w:ascii="Arial" w:hAnsi="Arial" w:cs="Arial"/>
        </w:rPr>
        <w:t xml:space="preserve"> practices. While traditional businesses frequently prioritise profit maximisation within exploitative supply chains, Divine Chocolate promotes a more inclusive and sustainable value chain through equitable compensation, ethical labour standards, and sustainable farming. This technique not only increases consumer trust and loyalty, but it also raises industry standards (Raynolds 2009).</w:t>
      </w:r>
    </w:p>
    <w:p w14:paraId="27B985AF" w14:textId="77777777" w:rsidR="00F36711" w:rsidRDefault="00F36711" w:rsidP="009E1C08">
      <w:pPr>
        <w:spacing w:line="480" w:lineRule="auto"/>
        <w:jc w:val="both"/>
        <w:rPr>
          <w:rFonts w:ascii="Arial" w:hAnsi="Arial" w:cs="Arial"/>
        </w:rPr>
      </w:pPr>
    </w:p>
    <w:p w14:paraId="3EB2D960" w14:textId="60012A1D" w:rsidR="009E1C08" w:rsidRPr="00F36711" w:rsidRDefault="009E1C08" w:rsidP="009E1C08">
      <w:pPr>
        <w:spacing w:line="480" w:lineRule="auto"/>
        <w:jc w:val="both"/>
        <w:rPr>
          <w:rFonts w:ascii="Arial Black" w:hAnsi="Arial Black" w:cs="Arial"/>
        </w:rPr>
      </w:pPr>
      <w:r w:rsidRPr="009E1C08">
        <w:rPr>
          <w:rFonts w:ascii="Arial Black" w:hAnsi="Arial Black" w:cs="Arial"/>
        </w:rPr>
        <w:lastRenderedPageBreak/>
        <w:t>Challenges and Opportunities</w:t>
      </w:r>
    </w:p>
    <w:p w14:paraId="4EBC38F7" w14:textId="77777777" w:rsidR="009E1C08" w:rsidRDefault="009E1C08" w:rsidP="009E1C08">
      <w:pPr>
        <w:spacing w:line="480" w:lineRule="auto"/>
        <w:jc w:val="both"/>
        <w:rPr>
          <w:rFonts w:ascii="Arial" w:hAnsi="Arial" w:cs="Arial"/>
        </w:rPr>
      </w:pPr>
      <w:r w:rsidRPr="009E1C08">
        <w:rPr>
          <w:rFonts w:ascii="Arial" w:hAnsi="Arial" w:cs="Arial"/>
        </w:rPr>
        <w:t>Despite its success, Divine Chocolate confronts hurdles such as fierce competition from larger companies and the complexities of increasing operations while maintaining its ethical objective. To sustain a competitive advantage in the marketplace, ongoing innovation and good marketing are required. Additionally, variations in global cocoa prices and supply chain disruptions jeopardise economic stability.</w:t>
      </w:r>
    </w:p>
    <w:p w14:paraId="7AC981B3" w14:textId="77777777" w:rsidR="009E1C08" w:rsidRDefault="009E1C08" w:rsidP="009E1C08">
      <w:pPr>
        <w:spacing w:line="480" w:lineRule="auto"/>
        <w:jc w:val="both"/>
        <w:rPr>
          <w:rFonts w:ascii="Arial" w:hAnsi="Arial" w:cs="Arial"/>
        </w:rPr>
      </w:pPr>
      <w:r w:rsidRPr="009E1C08">
        <w:rPr>
          <w:rFonts w:ascii="Arial" w:hAnsi="Arial" w:cs="Arial"/>
        </w:rPr>
        <w:t>However, there are chances to extend product offerings, leverage digital marketing, and develop strategic collaborations. Diversifying product offerings can attract a larger customer base, while digital platforms improve brand visibility and reach. Collaborations with other ethical companies and sustainability initiatives can help Divine Chocolate increase its influence and generate synergistic benefits. Investing in research and development for sustainable agricultural techniques can improve environmental and economic sustainability, assuring long-term growth and influence.</w:t>
      </w:r>
    </w:p>
    <w:p w14:paraId="48BFAAEB" w14:textId="77777777" w:rsidR="009E1C08" w:rsidRPr="00F36711" w:rsidRDefault="009E1C08" w:rsidP="009E1C08">
      <w:pPr>
        <w:spacing w:line="480" w:lineRule="auto"/>
        <w:jc w:val="both"/>
        <w:rPr>
          <w:rFonts w:ascii="Arial Black" w:hAnsi="Arial Black" w:cs="Arial"/>
        </w:rPr>
      </w:pPr>
      <w:r w:rsidRPr="009E1C08">
        <w:rPr>
          <w:rFonts w:ascii="Arial Black" w:hAnsi="Arial Black" w:cs="Arial"/>
        </w:rPr>
        <w:t>Conclusions</w:t>
      </w:r>
    </w:p>
    <w:p w14:paraId="2232B6E7" w14:textId="77777777" w:rsidR="009E1C08" w:rsidRDefault="009E1C08" w:rsidP="009E1C08">
      <w:pPr>
        <w:spacing w:line="480" w:lineRule="auto"/>
        <w:jc w:val="both"/>
        <w:rPr>
          <w:rFonts w:ascii="Arial" w:hAnsi="Arial" w:cs="Arial"/>
        </w:rPr>
      </w:pPr>
      <w:r w:rsidRPr="009E1C08">
        <w:rPr>
          <w:rFonts w:ascii="Arial" w:hAnsi="Arial" w:cs="Arial"/>
        </w:rPr>
        <w:t>Divine Chocolate is a successful social enterprise because it efficiently balances economic viability with social and environmental responsibility. Using the SAN framework, this analysis demonstrates the company's strong positive effects on farmer livelihoods, community development, and environmental sustainability. The co-ownership concept empowers stakeholders by promoting ownership and accountability in accordance with social entrepreneurship principles.</w:t>
      </w:r>
    </w:p>
    <w:p w14:paraId="1AD59E5D" w14:textId="77777777" w:rsidR="009E1C08" w:rsidRDefault="009E1C08" w:rsidP="009E1C08">
      <w:pPr>
        <w:spacing w:line="480" w:lineRule="auto"/>
        <w:jc w:val="both"/>
        <w:rPr>
          <w:rFonts w:ascii="Arial" w:hAnsi="Arial" w:cs="Arial"/>
        </w:rPr>
      </w:pPr>
      <w:r w:rsidRPr="009E1C08">
        <w:rPr>
          <w:rFonts w:ascii="Arial" w:hAnsi="Arial" w:cs="Arial"/>
        </w:rPr>
        <w:t xml:space="preserve">Economically, Divine Chocolate improves farmers' well-being by offering fair pricing and profit-sharing, fostering financial inclusion and resilience. Investments in community projects and gender equality initiatives benefit social welfare and </w:t>
      </w:r>
      <w:r w:rsidRPr="009E1C08">
        <w:rPr>
          <w:rFonts w:ascii="Arial" w:hAnsi="Arial" w:cs="Arial"/>
        </w:rPr>
        <w:lastRenderedPageBreak/>
        <w:t>cohesiveness. Environmentally, sustainable farming practices and eco-friendly activities promote biodiversity and reduce carbon footprints.</w:t>
      </w:r>
    </w:p>
    <w:p w14:paraId="100E6A77" w14:textId="77777777" w:rsidR="009E1C08" w:rsidRDefault="009E1C08" w:rsidP="009E1C08">
      <w:pPr>
        <w:spacing w:line="480" w:lineRule="auto"/>
        <w:jc w:val="both"/>
        <w:rPr>
          <w:rFonts w:ascii="Arial" w:hAnsi="Arial" w:cs="Arial"/>
        </w:rPr>
      </w:pPr>
      <w:r w:rsidRPr="009E1C08">
        <w:rPr>
          <w:rFonts w:ascii="Arial" w:hAnsi="Arial" w:cs="Arial"/>
        </w:rPr>
        <w:t>Addressing market rivalry and scalability issues is critical to maintaining and extending the organization's social effect. Diversifying product offerings, utilising digital marketing, developing strategic collaborations, and investing in long-term developments are some of the strategic proposals. By applying these measures, Divine Chocolate may improve its market position, increase its social and environmental impact, and secure long-term viability.</w:t>
      </w:r>
    </w:p>
    <w:p w14:paraId="1832CACB" w14:textId="30E3039D" w:rsidR="009E1C08" w:rsidRDefault="009E1C08" w:rsidP="009E1C08">
      <w:pPr>
        <w:spacing w:line="480" w:lineRule="auto"/>
        <w:jc w:val="both"/>
        <w:rPr>
          <w:rFonts w:ascii="Arial" w:hAnsi="Arial" w:cs="Arial"/>
        </w:rPr>
      </w:pPr>
      <w:r w:rsidRPr="009E1C08">
        <w:rPr>
          <w:rFonts w:ascii="Arial" w:hAnsi="Arial" w:cs="Arial"/>
        </w:rPr>
        <w:t>Overall, Divine Chocolate exemplifies ethical business practices in the worldwide chocolate sector, demonstrating that prosperity and social responsibility can coexist and support one another. The company's comprehensive approach to social impact, which is supported by strong theoretical frameworks, offers significant insights for other social entrepreneurs seeking to generate positive change while preserving economic success.</w:t>
      </w:r>
    </w:p>
    <w:p w14:paraId="59B595A9" w14:textId="77777777" w:rsidR="00F36711" w:rsidRDefault="00F36711" w:rsidP="009E1C08">
      <w:pPr>
        <w:spacing w:line="480" w:lineRule="auto"/>
        <w:jc w:val="both"/>
        <w:rPr>
          <w:rFonts w:ascii="Arial" w:hAnsi="Arial" w:cs="Arial"/>
        </w:rPr>
      </w:pPr>
    </w:p>
    <w:p w14:paraId="4C54C40C" w14:textId="77777777" w:rsidR="00F36711" w:rsidRDefault="00F36711" w:rsidP="009E1C08">
      <w:pPr>
        <w:spacing w:line="480" w:lineRule="auto"/>
        <w:jc w:val="both"/>
        <w:rPr>
          <w:rFonts w:ascii="Arial" w:hAnsi="Arial" w:cs="Arial"/>
        </w:rPr>
      </w:pPr>
    </w:p>
    <w:p w14:paraId="5A301500" w14:textId="77777777" w:rsidR="00F36711" w:rsidRDefault="00F36711" w:rsidP="009E1C08">
      <w:pPr>
        <w:spacing w:line="480" w:lineRule="auto"/>
        <w:jc w:val="both"/>
        <w:rPr>
          <w:rFonts w:ascii="Arial" w:hAnsi="Arial" w:cs="Arial"/>
        </w:rPr>
      </w:pPr>
    </w:p>
    <w:p w14:paraId="54E73264" w14:textId="77777777" w:rsidR="00F36711" w:rsidRDefault="00F36711" w:rsidP="009E1C08">
      <w:pPr>
        <w:spacing w:line="480" w:lineRule="auto"/>
        <w:jc w:val="both"/>
        <w:rPr>
          <w:rFonts w:ascii="Arial" w:hAnsi="Arial" w:cs="Arial"/>
        </w:rPr>
      </w:pPr>
    </w:p>
    <w:p w14:paraId="40EAE626" w14:textId="77777777" w:rsidR="00F36711" w:rsidRDefault="00F36711" w:rsidP="009E1C08">
      <w:pPr>
        <w:spacing w:line="480" w:lineRule="auto"/>
        <w:jc w:val="both"/>
        <w:rPr>
          <w:rFonts w:ascii="Arial" w:hAnsi="Arial" w:cs="Arial"/>
        </w:rPr>
      </w:pPr>
    </w:p>
    <w:p w14:paraId="30087D62" w14:textId="77777777" w:rsidR="00F36711" w:rsidRDefault="00F36711" w:rsidP="009E1C08">
      <w:pPr>
        <w:spacing w:line="480" w:lineRule="auto"/>
        <w:jc w:val="both"/>
        <w:rPr>
          <w:rFonts w:ascii="Arial" w:hAnsi="Arial" w:cs="Arial"/>
        </w:rPr>
      </w:pPr>
    </w:p>
    <w:p w14:paraId="446578E4" w14:textId="77777777" w:rsidR="00F36711" w:rsidRDefault="00F36711" w:rsidP="009E1C08">
      <w:pPr>
        <w:spacing w:line="480" w:lineRule="auto"/>
        <w:jc w:val="both"/>
        <w:rPr>
          <w:rFonts w:ascii="Arial" w:hAnsi="Arial" w:cs="Arial"/>
        </w:rPr>
      </w:pPr>
    </w:p>
    <w:p w14:paraId="1D07676C" w14:textId="77777777" w:rsidR="00F36711" w:rsidRDefault="00F36711" w:rsidP="009E1C08">
      <w:pPr>
        <w:spacing w:line="480" w:lineRule="auto"/>
        <w:jc w:val="both"/>
        <w:rPr>
          <w:rFonts w:ascii="Arial" w:hAnsi="Arial" w:cs="Arial"/>
        </w:rPr>
      </w:pPr>
    </w:p>
    <w:p w14:paraId="5B601604" w14:textId="671C2F1C" w:rsidR="00F36711" w:rsidRDefault="00F36711" w:rsidP="009E1C08">
      <w:pPr>
        <w:spacing w:line="480" w:lineRule="auto"/>
        <w:jc w:val="both"/>
        <w:rPr>
          <w:rFonts w:ascii="Arial Black" w:hAnsi="Arial Black" w:cs="Arial"/>
        </w:rPr>
      </w:pPr>
      <w:r w:rsidRPr="00EE3915">
        <w:rPr>
          <w:rFonts w:ascii="Arial Black" w:hAnsi="Arial Black" w:cs="Arial"/>
        </w:rPr>
        <w:lastRenderedPageBreak/>
        <w:t xml:space="preserve">References </w:t>
      </w:r>
    </w:p>
    <w:p w14:paraId="47ABB080" w14:textId="6FF7FB66" w:rsidR="00C07BF2" w:rsidRDefault="00C07BF2" w:rsidP="00F36711">
      <w:pPr>
        <w:spacing w:line="480" w:lineRule="auto"/>
        <w:jc w:val="both"/>
        <w:rPr>
          <w:rFonts w:ascii="Arial" w:hAnsi="Arial" w:cs="Arial"/>
        </w:rPr>
      </w:pPr>
      <w:r w:rsidRPr="00C07BF2">
        <w:rPr>
          <w:rFonts w:ascii="Arial" w:hAnsi="Arial" w:cs="Arial"/>
        </w:rPr>
        <w:t xml:space="preserve">Anner, J. (2014, September 26). </w:t>
      </w:r>
      <w:r w:rsidRPr="00C07BF2">
        <w:rPr>
          <w:rFonts w:ascii="Arial" w:hAnsi="Arial" w:cs="Arial"/>
          <w:i/>
          <w:iCs/>
        </w:rPr>
        <w:t>Jessica Alba and the impact of social enterprises.</w:t>
      </w:r>
      <w:r w:rsidRPr="00C07BF2">
        <w:rPr>
          <w:rFonts w:ascii="Arial" w:hAnsi="Arial" w:cs="Arial"/>
        </w:rPr>
        <w:t xml:space="preserve"> Stanford Social Innovation Review blog. Retrieved from </w:t>
      </w:r>
      <w:hyperlink r:id="rId5" w:history="1">
        <w:r w:rsidRPr="006E2218">
          <w:rPr>
            <w:rStyle w:val="Hyperlink"/>
            <w:rFonts w:ascii="Arial" w:hAnsi="Arial" w:cs="Arial"/>
          </w:rPr>
          <w:t>http://www.ssireview.org/blog/entry/jessica_alba_and_the_impact_of_social_enterprise</w:t>
        </w:r>
      </w:hyperlink>
    </w:p>
    <w:p w14:paraId="05A99F1E" w14:textId="17C6FB84" w:rsidR="00F36711" w:rsidRPr="00F36711" w:rsidRDefault="00F36711" w:rsidP="00F36711">
      <w:pPr>
        <w:spacing w:line="480" w:lineRule="auto"/>
        <w:jc w:val="both"/>
        <w:rPr>
          <w:rFonts w:ascii="Arial" w:hAnsi="Arial" w:cs="Arial"/>
        </w:rPr>
      </w:pPr>
      <w:proofErr w:type="spellStart"/>
      <w:r w:rsidRPr="00F36711">
        <w:rPr>
          <w:rFonts w:ascii="Arial" w:hAnsi="Arial" w:cs="Arial"/>
        </w:rPr>
        <w:t>Defourny</w:t>
      </w:r>
      <w:proofErr w:type="spellEnd"/>
      <w:r w:rsidRPr="00F36711">
        <w:rPr>
          <w:rFonts w:ascii="Arial" w:hAnsi="Arial" w:cs="Arial"/>
        </w:rPr>
        <w:t>, J., &amp; Nyssens, M. (2010</w:t>
      </w:r>
      <w:r w:rsidRPr="00F36711">
        <w:rPr>
          <w:rFonts w:ascii="Arial" w:hAnsi="Arial" w:cs="Arial"/>
          <w:i/>
          <w:iCs/>
        </w:rPr>
        <w:t>). Social enterprise in Europe: Conceptions, best practices, and regulatory frameworks.</w:t>
      </w:r>
      <w:r w:rsidRPr="00F36711">
        <w:rPr>
          <w:rFonts w:ascii="Arial" w:hAnsi="Arial" w:cs="Arial"/>
        </w:rPr>
        <w:t xml:space="preserve"> Routledge.</w:t>
      </w:r>
    </w:p>
    <w:p w14:paraId="7F206A94" w14:textId="77777777" w:rsidR="00F36711" w:rsidRPr="00F36711" w:rsidRDefault="00F36711" w:rsidP="00F36711">
      <w:pPr>
        <w:spacing w:line="480" w:lineRule="auto"/>
        <w:jc w:val="both"/>
        <w:rPr>
          <w:rFonts w:ascii="Arial" w:hAnsi="Arial" w:cs="Arial"/>
        </w:rPr>
      </w:pPr>
      <w:r w:rsidRPr="00F36711">
        <w:rPr>
          <w:rFonts w:ascii="Arial" w:hAnsi="Arial" w:cs="Arial"/>
        </w:rPr>
        <w:t xml:space="preserve">Nicholls, A. (2009). </w:t>
      </w:r>
      <w:r w:rsidRPr="00F36711">
        <w:rPr>
          <w:rFonts w:ascii="Arial" w:hAnsi="Arial" w:cs="Arial"/>
          <w:i/>
          <w:iCs/>
        </w:rPr>
        <w:t>We-organisation: A stakeholder and place-based approach to managing social enterprise</w:t>
      </w:r>
      <w:r w:rsidRPr="00F36711">
        <w:rPr>
          <w:rFonts w:ascii="Arial" w:hAnsi="Arial" w:cs="Arial"/>
        </w:rPr>
        <w:t>. Springer.</w:t>
      </w:r>
    </w:p>
    <w:p w14:paraId="3D1D45CC" w14:textId="560A9D2D" w:rsidR="00F36711" w:rsidRDefault="00F36711" w:rsidP="00F36711">
      <w:pPr>
        <w:spacing w:line="480" w:lineRule="auto"/>
        <w:jc w:val="both"/>
        <w:rPr>
          <w:rFonts w:ascii="Arial" w:hAnsi="Arial" w:cs="Arial"/>
        </w:rPr>
      </w:pPr>
      <w:r w:rsidRPr="00F36711">
        <w:rPr>
          <w:rFonts w:ascii="Arial" w:hAnsi="Arial" w:cs="Arial"/>
        </w:rPr>
        <w:t xml:space="preserve">Porter, M. E., &amp; Kramer, M. R. (2011). Creating shared value. </w:t>
      </w:r>
      <w:r w:rsidRPr="00F36711">
        <w:rPr>
          <w:rFonts w:ascii="Arial" w:hAnsi="Arial" w:cs="Arial"/>
          <w:i/>
          <w:iCs/>
        </w:rPr>
        <w:t>Harvard Business Review, 89</w:t>
      </w:r>
      <w:r w:rsidRPr="00F36711">
        <w:rPr>
          <w:rFonts w:ascii="Arial" w:hAnsi="Arial" w:cs="Arial"/>
        </w:rPr>
        <w:t>(1-2), 62-77.</w:t>
      </w:r>
    </w:p>
    <w:p w14:paraId="52CC6A81" w14:textId="55CF55AD" w:rsidR="00C07BF2" w:rsidRDefault="00C07BF2" w:rsidP="00F36711">
      <w:pPr>
        <w:spacing w:line="480" w:lineRule="auto"/>
        <w:jc w:val="both"/>
        <w:rPr>
          <w:rFonts w:ascii="Arial" w:hAnsi="Arial" w:cs="Arial"/>
        </w:rPr>
      </w:pPr>
      <w:r w:rsidRPr="00C07BF2">
        <w:rPr>
          <w:rFonts w:ascii="Arial" w:hAnsi="Arial" w:cs="Arial"/>
        </w:rPr>
        <w:t xml:space="preserve">Pritchard, D., Ní </w:t>
      </w:r>
      <w:proofErr w:type="spellStart"/>
      <w:r w:rsidRPr="00C07BF2">
        <w:rPr>
          <w:rFonts w:ascii="Arial" w:hAnsi="Arial" w:cs="Arial"/>
        </w:rPr>
        <w:t>Ógáin</w:t>
      </w:r>
      <w:proofErr w:type="spellEnd"/>
      <w:r w:rsidRPr="00C07BF2">
        <w:rPr>
          <w:rFonts w:ascii="Arial" w:hAnsi="Arial" w:cs="Arial"/>
        </w:rPr>
        <w:t xml:space="preserve">, E., &amp; Lumley, T. (2012). </w:t>
      </w:r>
      <w:r w:rsidRPr="00C07BF2">
        <w:rPr>
          <w:rFonts w:ascii="Arial" w:hAnsi="Arial" w:cs="Arial"/>
          <w:i/>
          <w:iCs/>
        </w:rPr>
        <w:t>Making an impact: Impact measurement among charities and social enterprises in the UK.</w:t>
      </w:r>
      <w:r w:rsidRPr="00C07BF2">
        <w:rPr>
          <w:rFonts w:ascii="Arial" w:hAnsi="Arial" w:cs="Arial"/>
        </w:rPr>
        <w:t xml:space="preserve"> New Philanthropy Capital, London.</w:t>
      </w:r>
    </w:p>
    <w:p w14:paraId="0853A51E" w14:textId="77777777" w:rsidR="00747D31" w:rsidRPr="00747D31" w:rsidRDefault="00747D31" w:rsidP="00747D31">
      <w:pPr>
        <w:spacing w:line="480" w:lineRule="auto"/>
        <w:jc w:val="both"/>
        <w:rPr>
          <w:rFonts w:ascii="Arial" w:hAnsi="Arial" w:cs="Arial"/>
        </w:rPr>
      </w:pPr>
      <w:r w:rsidRPr="00747D31">
        <w:rPr>
          <w:rFonts w:ascii="Arial" w:hAnsi="Arial" w:cs="Arial"/>
        </w:rPr>
        <w:t xml:space="preserve">Maas, K., &amp; </w:t>
      </w:r>
      <w:proofErr w:type="spellStart"/>
      <w:r w:rsidRPr="00747D31">
        <w:rPr>
          <w:rFonts w:ascii="Arial" w:hAnsi="Arial" w:cs="Arial"/>
        </w:rPr>
        <w:t>Liket</w:t>
      </w:r>
      <w:proofErr w:type="spellEnd"/>
      <w:r w:rsidRPr="00747D31">
        <w:rPr>
          <w:rFonts w:ascii="Arial" w:hAnsi="Arial" w:cs="Arial"/>
        </w:rPr>
        <w:t xml:space="preserve">, K. (2011). </w:t>
      </w:r>
      <w:r w:rsidRPr="00747D31">
        <w:rPr>
          <w:rFonts w:ascii="Arial" w:hAnsi="Arial" w:cs="Arial"/>
          <w:i/>
          <w:iCs/>
        </w:rPr>
        <w:t xml:space="preserve">Social impact measurement: Classification of methods. </w:t>
      </w:r>
      <w:r w:rsidRPr="00747D31">
        <w:rPr>
          <w:rFonts w:ascii="Arial" w:hAnsi="Arial" w:cs="Arial"/>
        </w:rPr>
        <w:t>In R. L. Burritt et al., Environmental Management Accounting, Supply Chain Management, and Corporate Responsibility Accounting. Springer, New York.</w:t>
      </w:r>
    </w:p>
    <w:p w14:paraId="0A162E8A" w14:textId="54CC319A" w:rsidR="00747D31" w:rsidRDefault="00747D31" w:rsidP="00F36711">
      <w:pPr>
        <w:spacing w:line="480" w:lineRule="auto"/>
        <w:jc w:val="both"/>
        <w:rPr>
          <w:rFonts w:ascii="Arial" w:hAnsi="Arial" w:cs="Arial"/>
        </w:rPr>
      </w:pPr>
      <w:r w:rsidRPr="00747D31">
        <w:rPr>
          <w:rFonts w:ascii="Arial" w:hAnsi="Arial" w:cs="Arial"/>
        </w:rPr>
        <w:t xml:space="preserve">Noya, A. (Ed.). (2009). The changing boundaries of social enterprises. OECD Publishing. </w:t>
      </w:r>
      <w:hyperlink r:id="rId6" w:history="1">
        <w:r w:rsidRPr="006E2218">
          <w:rPr>
            <w:rStyle w:val="Hyperlink"/>
            <w:rFonts w:ascii="Arial" w:hAnsi="Arial" w:cs="Arial"/>
          </w:rPr>
          <w:t>http://www.oecd-ilibrary.org/employment/the-changing-boundaries-of-social-enterprises_9789264055513-en</w:t>
        </w:r>
      </w:hyperlink>
    </w:p>
    <w:p w14:paraId="270B82A5" w14:textId="31FB2062" w:rsidR="00F36711" w:rsidRPr="00F36711" w:rsidRDefault="00F36711" w:rsidP="00F36711">
      <w:pPr>
        <w:spacing w:line="480" w:lineRule="auto"/>
        <w:jc w:val="both"/>
        <w:rPr>
          <w:rFonts w:ascii="Arial" w:hAnsi="Arial" w:cs="Arial"/>
        </w:rPr>
      </w:pPr>
      <w:r w:rsidRPr="00F36711">
        <w:rPr>
          <w:rFonts w:ascii="Arial" w:hAnsi="Arial" w:cs="Arial"/>
        </w:rPr>
        <w:t xml:space="preserve">Raynolds, L. T. (2009). Mainstreaming Fair Trade Coffee: From Partnership to Traceability. </w:t>
      </w:r>
      <w:r w:rsidRPr="00F36711">
        <w:rPr>
          <w:rFonts w:ascii="Arial" w:hAnsi="Arial" w:cs="Arial"/>
          <w:i/>
          <w:iCs/>
        </w:rPr>
        <w:t>World Development, 37</w:t>
      </w:r>
      <w:r w:rsidRPr="00F36711">
        <w:rPr>
          <w:rFonts w:ascii="Arial" w:hAnsi="Arial" w:cs="Arial"/>
        </w:rPr>
        <w:t>(6), 1083-1093.</w:t>
      </w:r>
    </w:p>
    <w:p w14:paraId="4D47C2D9" w14:textId="381F1603" w:rsidR="00F36711" w:rsidRDefault="00F36711" w:rsidP="00F36711">
      <w:pPr>
        <w:spacing w:line="480" w:lineRule="auto"/>
        <w:jc w:val="both"/>
        <w:rPr>
          <w:rFonts w:ascii="Arial" w:hAnsi="Arial" w:cs="Arial"/>
        </w:rPr>
      </w:pPr>
      <w:r w:rsidRPr="00F36711">
        <w:rPr>
          <w:rFonts w:ascii="Arial" w:hAnsi="Arial" w:cs="Arial"/>
        </w:rPr>
        <w:lastRenderedPageBreak/>
        <w:t>Social Audit Network. (2015). SAN framework for social impact assessment. Retrieved from</w:t>
      </w:r>
      <w:r w:rsidR="00EE3915">
        <w:rPr>
          <w:rFonts w:ascii="Arial" w:hAnsi="Arial" w:cs="Arial"/>
        </w:rPr>
        <w:t xml:space="preserve">: </w:t>
      </w:r>
      <w:hyperlink r:id="rId7" w:history="1">
        <w:r w:rsidR="00EE3915" w:rsidRPr="006E2218">
          <w:rPr>
            <w:rStyle w:val="Hyperlink"/>
            <w:rFonts w:ascii="Arial" w:hAnsi="Arial" w:cs="Arial"/>
          </w:rPr>
          <w:t>https://www.socialauditnetwork.org.uk/</w:t>
        </w:r>
      </w:hyperlink>
    </w:p>
    <w:p w14:paraId="14CF9F7D" w14:textId="77777777" w:rsidR="00EE3915" w:rsidRDefault="00EE3915" w:rsidP="00F36711">
      <w:pPr>
        <w:spacing w:line="480" w:lineRule="auto"/>
        <w:jc w:val="both"/>
        <w:rPr>
          <w:rFonts w:ascii="Arial" w:hAnsi="Arial" w:cs="Arial"/>
        </w:rPr>
      </w:pPr>
    </w:p>
    <w:p w14:paraId="54950152" w14:textId="77777777" w:rsidR="009E1C08" w:rsidRPr="009E1C08" w:rsidRDefault="009E1C08" w:rsidP="009E1C08">
      <w:pPr>
        <w:spacing w:line="480" w:lineRule="auto"/>
        <w:jc w:val="both"/>
        <w:rPr>
          <w:rFonts w:ascii="Arial" w:hAnsi="Arial" w:cs="Arial"/>
        </w:rPr>
      </w:pPr>
    </w:p>
    <w:p w14:paraId="46518F3B" w14:textId="77777777" w:rsidR="00AA0E3A" w:rsidRPr="00AA0E3A" w:rsidRDefault="00AA0E3A" w:rsidP="00AA0E3A">
      <w:pPr>
        <w:spacing w:line="480" w:lineRule="auto"/>
        <w:jc w:val="both"/>
        <w:rPr>
          <w:rFonts w:ascii="Arial" w:hAnsi="Arial" w:cs="Arial"/>
        </w:rPr>
      </w:pPr>
    </w:p>
    <w:sectPr w:rsidR="00AA0E3A" w:rsidRPr="00AA0E3A" w:rsidSect="00F367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E3A"/>
    <w:rsid w:val="00715B05"/>
    <w:rsid w:val="00747D31"/>
    <w:rsid w:val="009E1C08"/>
    <w:rsid w:val="00AA0E3A"/>
    <w:rsid w:val="00C07BF2"/>
    <w:rsid w:val="00D8014E"/>
    <w:rsid w:val="00EE3915"/>
    <w:rsid w:val="00F36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FC3FF"/>
  <w15:chartTrackingRefBased/>
  <w15:docId w15:val="{A153DB72-460B-4A9B-A5E8-A90F2F9F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E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0E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E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E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E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E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0E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0E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E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E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E3A"/>
    <w:rPr>
      <w:rFonts w:eastAsiaTheme="majorEastAsia" w:cstheme="majorBidi"/>
      <w:color w:val="272727" w:themeColor="text1" w:themeTint="D8"/>
    </w:rPr>
  </w:style>
  <w:style w:type="paragraph" w:styleId="Title">
    <w:name w:val="Title"/>
    <w:basedOn w:val="Normal"/>
    <w:next w:val="Normal"/>
    <w:link w:val="TitleChar"/>
    <w:uiPriority w:val="10"/>
    <w:qFormat/>
    <w:rsid w:val="00AA0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E3A"/>
    <w:pPr>
      <w:spacing w:before="160"/>
      <w:jc w:val="center"/>
    </w:pPr>
    <w:rPr>
      <w:i/>
      <w:iCs/>
      <w:color w:val="404040" w:themeColor="text1" w:themeTint="BF"/>
    </w:rPr>
  </w:style>
  <w:style w:type="character" w:customStyle="1" w:styleId="QuoteChar">
    <w:name w:val="Quote Char"/>
    <w:basedOn w:val="DefaultParagraphFont"/>
    <w:link w:val="Quote"/>
    <w:uiPriority w:val="29"/>
    <w:rsid w:val="00AA0E3A"/>
    <w:rPr>
      <w:i/>
      <w:iCs/>
      <w:color w:val="404040" w:themeColor="text1" w:themeTint="BF"/>
    </w:rPr>
  </w:style>
  <w:style w:type="paragraph" w:styleId="ListParagraph">
    <w:name w:val="List Paragraph"/>
    <w:basedOn w:val="Normal"/>
    <w:uiPriority w:val="34"/>
    <w:qFormat/>
    <w:rsid w:val="00AA0E3A"/>
    <w:pPr>
      <w:ind w:left="720"/>
      <w:contextualSpacing/>
    </w:pPr>
  </w:style>
  <w:style w:type="character" w:styleId="IntenseEmphasis">
    <w:name w:val="Intense Emphasis"/>
    <w:basedOn w:val="DefaultParagraphFont"/>
    <w:uiPriority w:val="21"/>
    <w:qFormat/>
    <w:rsid w:val="00AA0E3A"/>
    <w:rPr>
      <w:i/>
      <w:iCs/>
      <w:color w:val="0F4761" w:themeColor="accent1" w:themeShade="BF"/>
    </w:rPr>
  </w:style>
  <w:style w:type="paragraph" w:styleId="IntenseQuote">
    <w:name w:val="Intense Quote"/>
    <w:basedOn w:val="Normal"/>
    <w:next w:val="Normal"/>
    <w:link w:val="IntenseQuoteChar"/>
    <w:uiPriority w:val="30"/>
    <w:qFormat/>
    <w:rsid w:val="00AA0E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E3A"/>
    <w:rPr>
      <w:i/>
      <w:iCs/>
      <w:color w:val="0F4761" w:themeColor="accent1" w:themeShade="BF"/>
    </w:rPr>
  </w:style>
  <w:style w:type="character" w:styleId="IntenseReference">
    <w:name w:val="Intense Reference"/>
    <w:basedOn w:val="DefaultParagraphFont"/>
    <w:uiPriority w:val="32"/>
    <w:qFormat/>
    <w:rsid w:val="00AA0E3A"/>
    <w:rPr>
      <w:b/>
      <w:bCs/>
      <w:smallCaps/>
      <w:color w:val="0F4761" w:themeColor="accent1" w:themeShade="BF"/>
      <w:spacing w:val="5"/>
    </w:rPr>
  </w:style>
  <w:style w:type="paragraph" w:styleId="NoSpacing">
    <w:name w:val="No Spacing"/>
    <w:link w:val="NoSpacingChar"/>
    <w:uiPriority w:val="1"/>
    <w:qFormat/>
    <w:rsid w:val="00F3671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36711"/>
    <w:rPr>
      <w:rFonts w:eastAsiaTheme="minorEastAsia"/>
      <w:kern w:val="0"/>
      <w:sz w:val="22"/>
      <w:szCs w:val="22"/>
      <w:lang w:val="en-US"/>
      <w14:ligatures w14:val="none"/>
    </w:rPr>
  </w:style>
  <w:style w:type="character" w:styleId="Hyperlink">
    <w:name w:val="Hyperlink"/>
    <w:basedOn w:val="DefaultParagraphFont"/>
    <w:uiPriority w:val="99"/>
    <w:unhideWhenUsed/>
    <w:rsid w:val="00EE3915"/>
    <w:rPr>
      <w:color w:val="467886" w:themeColor="hyperlink"/>
      <w:u w:val="single"/>
    </w:rPr>
  </w:style>
  <w:style w:type="character" w:styleId="UnresolvedMention">
    <w:name w:val="Unresolved Mention"/>
    <w:basedOn w:val="DefaultParagraphFont"/>
    <w:uiPriority w:val="99"/>
    <w:semiHidden/>
    <w:unhideWhenUsed/>
    <w:rsid w:val="00EE3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582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ocialauditnetwork.org.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oecd-ilibrary.org/employment/the-changing-boundaries-of-social-enterprises_9789264055513-en" TargetMode="External"/><Relationship Id="rId5" Type="http://schemas.openxmlformats.org/officeDocument/2006/relationships/hyperlink" Target="http://www.ssireview.org/blog/entry/jessica_alba_and_the_impact_of_social_enterpris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Impact Measurement</dc:title>
  <dc:subject/>
  <dc:creator>Mirabela Voican (1907947)</dc:creator>
  <cp:keywords/>
  <dc:description/>
  <cp:lastModifiedBy>Mirabela Voican (1907947)</cp:lastModifiedBy>
  <cp:revision>2</cp:revision>
  <dcterms:created xsi:type="dcterms:W3CDTF">2024-11-24T12:44:00Z</dcterms:created>
  <dcterms:modified xsi:type="dcterms:W3CDTF">2024-11-24T12:44:00Z</dcterms:modified>
</cp:coreProperties>
</file>