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5A35F6BC" w:rsidR="007E7745" w:rsidRPr="00C03A91" w:rsidRDefault="007E7745" w:rsidP="00C03A91">
      <w:pPr>
        <w:spacing w:line="360" w:lineRule="auto"/>
        <w:rPr>
          <w:rFonts w:ascii="Arial" w:hAnsi="Arial" w:cs="Arial"/>
        </w:rPr>
      </w:pPr>
    </w:p>
    <w:p w14:paraId="365DE405" w14:textId="77777777" w:rsidR="00EB12BC" w:rsidRPr="00C03A91" w:rsidRDefault="00EB12BC" w:rsidP="00C03A91">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C03A91" w:rsidRDefault="00EB12BC" w:rsidP="00C03A91">
      <w:pPr>
        <w:spacing w:line="360" w:lineRule="auto"/>
        <w:rPr>
          <w:rFonts w:ascii="Arial" w:hAnsi="Arial" w:cs="Arial"/>
          <w:szCs w:val="24"/>
        </w:rPr>
      </w:pPr>
    </w:p>
    <w:p w14:paraId="0E6E9383" w14:textId="77777777" w:rsidR="00EB12BC" w:rsidRPr="00C03A91" w:rsidRDefault="00EB12BC" w:rsidP="00C03A91">
      <w:pPr>
        <w:spacing w:line="360" w:lineRule="auto"/>
        <w:rPr>
          <w:rFonts w:ascii="Arial" w:hAnsi="Arial" w:cs="Arial"/>
          <w:szCs w:val="24"/>
        </w:rPr>
      </w:pPr>
    </w:p>
    <w:p w14:paraId="431DBF4A" w14:textId="77777777" w:rsidR="00EB12BC" w:rsidRPr="00C03A91" w:rsidRDefault="00EB12BC" w:rsidP="00C03A91">
      <w:pPr>
        <w:spacing w:line="360" w:lineRule="auto"/>
        <w:rPr>
          <w:rFonts w:ascii="Arial" w:hAnsi="Arial" w:cs="Arial"/>
          <w:szCs w:val="24"/>
        </w:rPr>
      </w:pPr>
    </w:p>
    <w:p w14:paraId="67404449" w14:textId="77777777" w:rsidR="00EB12BC" w:rsidRPr="00C03A91" w:rsidRDefault="00EB12BC" w:rsidP="00C03A91">
      <w:pPr>
        <w:tabs>
          <w:tab w:val="left" w:pos="6540"/>
        </w:tabs>
        <w:spacing w:line="360" w:lineRule="auto"/>
        <w:rPr>
          <w:rFonts w:ascii="Arial" w:hAnsi="Arial" w:cs="Arial"/>
          <w:sz w:val="28"/>
          <w:szCs w:val="28"/>
        </w:rPr>
      </w:pPr>
    </w:p>
    <w:p w14:paraId="27888C86" w14:textId="0AD40308"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name</w:t>
      </w:r>
      <w:r w:rsidRPr="00076AC0">
        <w:rPr>
          <w:rFonts w:ascii="Arial" w:hAnsi="Arial" w:cs="Arial"/>
          <w:sz w:val="28"/>
          <w:szCs w:val="28"/>
          <w:lang w:val="nl-NL"/>
        </w:rPr>
        <w:t>:</w:t>
      </w:r>
      <w:r w:rsidR="00AA0EA0">
        <w:rPr>
          <w:rFonts w:ascii="Arial" w:hAnsi="Arial" w:cs="Arial"/>
          <w:sz w:val="28"/>
          <w:szCs w:val="28"/>
          <w:lang w:val="nl-NL"/>
        </w:rPr>
        <w:t xml:space="preserve"> ALICE NAMATOVU NAROMBA </w:t>
      </w:r>
    </w:p>
    <w:p w14:paraId="3C83A8A7" w14:textId="143B70DE"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ID</w:t>
      </w:r>
      <w:r w:rsidRPr="00076AC0">
        <w:rPr>
          <w:rFonts w:ascii="Arial" w:hAnsi="Arial" w:cs="Arial"/>
          <w:sz w:val="28"/>
          <w:szCs w:val="28"/>
          <w:lang w:val="nl-NL"/>
        </w:rPr>
        <w:t>:</w:t>
      </w:r>
      <w:r w:rsidR="00537AD8">
        <w:rPr>
          <w:rFonts w:ascii="Arial" w:hAnsi="Arial" w:cs="Arial"/>
          <w:sz w:val="28"/>
          <w:szCs w:val="28"/>
          <w:lang w:val="nl-NL"/>
        </w:rPr>
        <w:t xml:space="preserve"> </w:t>
      </w:r>
      <w:r w:rsidR="00AA0EA0">
        <w:rPr>
          <w:rFonts w:ascii="Arial" w:hAnsi="Arial" w:cs="Arial"/>
          <w:sz w:val="28"/>
          <w:szCs w:val="28"/>
          <w:lang w:val="nl-NL"/>
        </w:rPr>
        <w:t xml:space="preserve">2425145 </w:t>
      </w:r>
    </w:p>
    <w:p w14:paraId="21E9DC72" w14:textId="77777777" w:rsidR="00EB12BC" w:rsidRPr="00076AC0" w:rsidRDefault="00EB12BC" w:rsidP="00C03A91">
      <w:pPr>
        <w:tabs>
          <w:tab w:val="left" w:pos="6540"/>
        </w:tabs>
        <w:spacing w:line="360" w:lineRule="auto"/>
        <w:rPr>
          <w:rFonts w:ascii="Arial" w:hAnsi="Arial" w:cs="Arial"/>
          <w:sz w:val="28"/>
          <w:szCs w:val="28"/>
          <w:lang w:val="nl-NL"/>
        </w:rPr>
      </w:pPr>
    </w:p>
    <w:p w14:paraId="5445ACDD" w14:textId="4E9726CE" w:rsidR="000F570F" w:rsidRDefault="00EB12BC">
      <w:pPr>
        <w:pStyle w:val="Heading3"/>
        <w:shd w:val="clear" w:color="auto" w:fill="FFFFFF"/>
        <w:spacing w:before="0" w:beforeAutospacing="0"/>
        <w:rPr>
          <w:rFonts w:ascii="Segoe UI" w:hAnsi="Segoe UI" w:cs="Segoe UI"/>
          <w:color w:val="1D2125"/>
          <w:sz w:val="27"/>
        </w:rPr>
      </w:pPr>
      <w:r w:rsidRPr="00076AC0">
        <w:rPr>
          <w:rFonts w:cs="Arial"/>
          <w:sz w:val="28"/>
          <w:szCs w:val="28"/>
          <w:lang w:val="nl-NL"/>
        </w:rPr>
        <w:t xml:space="preserve">Module name: </w:t>
      </w:r>
      <w:r w:rsidR="000F570F">
        <w:rPr>
          <w:rFonts w:ascii="Segoe UI" w:hAnsi="Segoe UI" w:cs="Segoe UI"/>
          <w:color w:val="1D2125"/>
        </w:rPr>
        <w:t xml:space="preserve">Protecting and Supporting Families in Health and Care </w:t>
      </w:r>
    </w:p>
    <w:p w14:paraId="23BAC9B9" w14:textId="10057C25" w:rsidR="00EB12BC" w:rsidRPr="00076AC0" w:rsidRDefault="00EB12BC" w:rsidP="00C03A91">
      <w:pPr>
        <w:tabs>
          <w:tab w:val="left" w:pos="6540"/>
        </w:tabs>
        <w:spacing w:line="360" w:lineRule="auto"/>
        <w:rPr>
          <w:rFonts w:ascii="Arial" w:hAnsi="Arial" w:cs="Arial"/>
          <w:sz w:val="28"/>
          <w:szCs w:val="28"/>
          <w:lang w:val="nl-NL"/>
        </w:rPr>
      </w:pPr>
    </w:p>
    <w:p w14:paraId="4FD97C8C" w14:textId="3D06709C"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Module code</w:t>
      </w:r>
      <w:r w:rsidRPr="00C03A91">
        <w:rPr>
          <w:rFonts w:ascii="Arial" w:hAnsi="Arial" w:cs="Arial"/>
          <w:sz w:val="28"/>
          <w:szCs w:val="28"/>
        </w:rPr>
        <w:t>:</w:t>
      </w:r>
      <w:r w:rsidR="000F570F" w:rsidRPr="000F570F">
        <w:rPr>
          <w:rFonts w:ascii="Segoe UI" w:eastAsia="Times New Roman" w:hAnsi="Segoe UI" w:cs="Segoe UI"/>
          <w:color w:val="1D2125"/>
        </w:rPr>
        <w:t xml:space="preserve"> </w:t>
      </w:r>
      <w:r w:rsidR="000F570F" w:rsidRPr="004224B7">
        <w:rPr>
          <w:rFonts w:ascii="Segoe UI" w:eastAsia="Times New Roman" w:hAnsi="Segoe UI" w:cs="Segoe UI"/>
          <w:b/>
          <w:bCs/>
          <w:color w:val="1D2125"/>
        </w:rPr>
        <w:t>BMHP5021</w:t>
      </w:r>
    </w:p>
    <w:p w14:paraId="658BE57E" w14:textId="1EF42D94"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Lecturer name</w:t>
      </w:r>
      <w:r w:rsidRPr="00C03A91">
        <w:rPr>
          <w:rFonts w:ascii="Arial" w:hAnsi="Arial" w:cs="Arial"/>
          <w:sz w:val="28"/>
          <w:szCs w:val="28"/>
        </w:rPr>
        <w:t>:</w:t>
      </w:r>
      <w:r w:rsidR="004224B7" w:rsidRPr="004224B7">
        <w:rPr>
          <w:rFonts w:ascii="Segoe UI" w:eastAsia="Times New Roman" w:hAnsi="Segoe UI" w:cs="Segoe UI"/>
          <w:color w:val="1D2125"/>
          <w:sz w:val="22"/>
          <w:shd w:val="clear" w:color="auto" w:fill="FFFFFF"/>
        </w:rPr>
        <w:t xml:space="preserve"> </w:t>
      </w:r>
      <w:r w:rsidR="004224B7" w:rsidRPr="00CA19C9">
        <w:rPr>
          <w:rFonts w:ascii="Segoe UI" w:eastAsia="Times New Roman" w:hAnsi="Segoe UI" w:cs="Segoe UI"/>
          <w:b/>
          <w:bCs/>
          <w:color w:val="1D2125"/>
          <w:szCs w:val="24"/>
          <w:shd w:val="clear" w:color="auto" w:fill="FFFFFF"/>
        </w:rPr>
        <w:t>Amanda Jones</w:t>
      </w:r>
    </w:p>
    <w:p w14:paraId="5AFF31F9" w14:textId="77777777" w:rsidR="001B7A40" w:rsidRPr="00C03A91" w:rsidRDefault="001B7A40" w:rsidP="00C03A91">
      <w:pPr>
        <w:tabs>
          <w:tab w:val="left" w:pos="6540"/>
        </w:tabs>
        <w:spacing w:line="360" w:lineRule="auto"/>
        <w:rPr>
          <w:rFonts w:ascii="Arial" w:hAnsi="Arial" w:cs="Arial"/>
          <w:b/>
          <w:bCs/>
          <w:sz w:val="28"/>
          <w:szCs w:val="28"/>
        </w:rPr>
      </w:pPr>
    </w:p>
    <w:p w14:paraId="53B923F4" w14:textId="2034F291" w:rsidR="001B7A40" w:rsidRPr="00C03A91" w:rsidRDefault="001B7A40" w:rsidP="00C03A91">
      <w:pPr>
        <w:tabs>
          <w:tab w:val="left" w:pos="6540"/>
        </w:tabs>
        <w:spacing w:line="360" w:lineRule="auto"/>
        <w:rPr>
          <w:rFonts w:ascii="Arial" w:hAnsi="Arial" w:cs="Arial"/>
          <w:b/>
          <w:bCs/>
          <w:sz w:val="28"/>
          <w:szCs w:val="28"/>
        </w:rPr>
      </w:pPr>
      <w:r w:rsidRPr="00C03A91">
        <w:rPr>
          <w:rFonts w:ascii="Arial" w:hAnsi="Arial" w:cs="Arial"/>
          <w:b/>
          <w:bCs/>
          <w:sz w:val="28"/>
          <w:szCs w:val="28"/>
        </w:rPr>
        <w:t>Assessment</w:t>
      </w:r>
      <w:r w:rsidR="00764F2A">
        <w:rPr>
          <w:rFonts w:ascii="Arial" w:hAnsi="Arial" w:cs="Arial"/>
          <w:b/>
          <w:bCs/>
          <w:sz w:val="28"/>
          <w:szCs w:val="28"/>
        </w:rPr>
        <w:t xml:space="preserve"> (REPORT)</w:t>
      </w:r>
      <w:r w:rsidRPr="00C03A91">
        <w:rPr>
          <w:rFonts w:ascii="Arial" w:hAnsi="Arial" w:cs="Arial"/>
          <w:b/>
          <w:bCs/>
          <w:sz w:val="28"/>
          <w:szCs w:val="28"/>
        </w:rPr>
        <w:t xml:space="preserve">: </w:t>
      </w:r>
      <w:r w:rsidR="00764F2A" w:rsidRPr="00764F2A">
        <w:rPr>
          <w:rFonts w:ascii="Arial" w:hAnsi="Arial" w:cs="Arial"/>
          <w:sz w:val="28"/>
          <w:szCs w:val="24"/>
        </w:rPr>
        <w:t>An examination and analysis of how the ‘Early Help’ system is signposted to UK families by their local authority website.</w:t>
      </w:r>
    </w:p>
    <w:p w14:paraId="36E012A0" w14:textId="4D376276" w:rsidR="000C4EDA" w:rsidRDefault="000C4EDA" w:rsidP="00C03A91">
      <w:pPr>
        <w:tabs>
          <w:tab w:val="left" w:pos="6540"/>
        </w:tabs>
        <w:spacing w:line="360" w:lineRule="auto"/>
        <w:rPr>
          <w:rFonts w:ascii="Arial" w:hAnsi="Arial" w:cs="Arial"/>
          <w:sz w:val="28"/>
          <w:szCs w:val="28"/>
        </w:rPr>
      </w:pPr>
    </w:p>
    <w:p w14:paraId="49ECA1CD" w14:textId="77777777" w:rsidR="001C0402" w:rsidRDefault="001C0402" w:rsidP="00C03A91">
      <w:pPr>
        <w:tabs>
          <w:tab w:val="left" w:pos="6540"/>
        </w:tabs>
        <w:spacing w:line="360" w:lineRule="auto"/>
        <w:rPr>
          <w:rFonts w:ascii="Arial" w:hAnsi="Arial" w:cs="Arial"/>
          <w:sz w:val="28"/>
          <w:szCs w:val="28"/>
        </w:rPr>
      </w:pPr>
    </w:p>
    <w:p w14:paraId="512E7FFB" w14:textId="77777777" w:rsidR="001C0402" w:rsidRDefault="001C0402" w:rsidP="00C03A91">
      <w:pPr>
        <w:tabs>
          <w:tab w:val="left" w:pos="6540"/>
        </w:tabs>
        <w:spacing w:line="360" w:lineRule="auto"/>
        <w:rPr>
          <w:rFonts w:ascii="Arial" w:hAnsi="Arial" w:cs="Arial"/>
          <w:sz w:val="28"/>
          <w:szCs w:val="28"/>
        </w:rPr>
      </w:pPr>
    </w:p>
    <w:p w14:paraId="4C09CD16" w14:textId="77777777" w:rsidR="001C0402" w:rsidRDefault="001C0402" w:rsidP="00C03A91">
      <w:pPr>
        <w:tabs>
          <w:tab w:val="left" w:pos="6540"/>
        </w:tabs>
        <w:spacing w:line="360" w:lineRule="auto"/>
        <w:rPr>
          <w:rFonts w:ascii="Arial" w:hAnsi="Arial" w:cs="Arial"/>
          <w:sz w:val="28"/>
          <w:szCs w:val="28"/>
        </w:rPr>
      </w:pPr>
    </w:p>
    <w:p w14:paraId="36B5F885" w14:textId="77777777" w:rsidR="001C0402" w:rsidRDefault="001C0402" w:rsidP="00C03A91">
      <w:pPr>
        <w:tabs>
          <w:tab w:val="left" w:pos="6540"/>
        </w:tabs>
        <w:spacing w:line="360" w:lineRule="auto"/>
        <w:rPr>
          <w:rFonts w:ascii="Arial" w:hAnsi="Arial" w:cs="Arial"/>
          <w:sz w:val="28"/>
          <w:szCs w:val="28"/>
        </w:rPr>
      </w:pPr>
    </w:p>
    <w:p w14:paraId="279ABC1A" w14:textId="77777777" w:rsidR="001C0402" w:rsidRDefault="001C0402" w:rsidP="00C03A91">
      <w:pPr>
        <w:tabs>
          <w:tab w:val="left" w:pos="6540"/>
        </w:tabs>
        <w:spacing w:line="360" w:lineRule="auto"/>
        <w:rPr>
          <w:rFonts w:ascii="Arial" w:hAnsi="Arial" w:cs="Arial"/>
          <w:sz w:val="28"/>
          <w:szCs w:val="28"/>
        </w:rPr>
      </w:pPr>
    </w:p>
    <w:p w14:paraId="051309BB" w14:textId="77777777" w:rsidR="001C0402" w:rsidRPr="00C03A91" w:rsidRDefault="001C0402" w:rsidP="00C03A91">
      <w:pPr>
        <w:tabs>
          <w:tab w:val="left" w:pos="6540"/>
        </w:tabs>
        <w:spacing w:line="360" w:lineRule="auto"/>
        <w:rPr>
          <w:rFonts w:ascii="Arial" w:hAnsi="Arial" w:cs="Arial"/>
          <w:sz w:val="28"/>
          <w:szCs w:val="28"/>
        </w:rPr>
      </w:pPr>
    </w:p>
    <w:p w14:paraId="37742EF9" w14:textId="77777777" w:rsidR="001C0402" w:rsidRDefault="001C0402">
      <w:pPr>
        <w:pStyle w:val="Heading1"/>
        <w:shd w:val="clear" w:color="auto" w:fill="FFFFFF"/>
        <w:rPr>
          <w:rFonts w:ascii="Helvetica" w:eastAsia="Times New Roman" w:hAnsi="Helvetica"/>
          <w:color w:val="222222"/>
          <w:kern w:val="36"/>
          <w:sz w:val="48"/>
          <w:szCs w:val="48"/>
        </w:rPr>
      </w:pPr>
      <w:r>
        <w:rPr>
          <w:rFonts w:ascii="Helvetica" w:eastAsia="Times New Roman" w:hAnsi="Helvetica"/>
          <w:color w:val="222222"/>
        </w:rPr>
        <w:t>Table of Contents</w:t>
      </w:r>
    </w:p>
    <w:p w14:paraId="7F3AC94A" w14:textId="77777777" w:rsidR="001C0402" w:rsidRDefault="001C0402" w:rsidP="001C0402">
      <w:pPr>
        <w:numPr>
          <w:ilvl w:val="0"/>
          <w:numId w:val="9"/>
        </w:numPr>
        <w:shd w:val="clear" w:color="auto" w:fill="FFFFFF"/>
        <w:spacing w:before="100" w:beforeAutospacing="1" w:after="100" w:afterAutospacing="1" w:line="240" w:lineRule="auto"/>
        <w:rPr>
          <w:rFonts w:ascii="Helvetica" w:eastAsia="Times New Roman" w:hAnsi="Helvetica"/>
          <w:color w:val="222222"/>
          <w:sz w:val="23"/>
          <w:szCs w:val="23"/>
        </w:rPr>
      </w:pPr>
      <w:r>
        <w:rPr>
          <w:rFonts w:ascii="Helvetica" w:eastAsia="Times New Roman" w:hAnsi="Helvetica"/>
          <w:b/>
          <w:bCs/>
          <w:color w:val="222222"/>
          <w:sz w:val="23"/>
          <w:szCs w:val="23"/>
        </w:rPr>
        <w:t>Introduction</w:t>
      </w:r>
      <w:r>
        <w:rPr>
          <w:rFonts w:ascii="Helvetica" w:eastAsia="Times New Roman" w:hAnsi="Helvetica"/>
          <w:color w:val="222222"/>
          <w:sz w:val="23"/>
          <w:szCs w:val="23"/>
        </w:rPr>
        <w:t> ……………………………………………………………… 1</w:t>
      </w:r>
    </w:p>
    <w:p w14:paraId="0D491CFD" w14:textId="77777777" w:rsidR="001C0402" w:rsidRDefault="001C0402" w:rsidP="001C0402">
      <w:pPr>
        <w:numPr>
          <w:ilvl w:val="0"/>
          <w:numId w:val="9"/>
        </w:numPr>
        <w:shd w:val="clear" w:color="auto" w:fill="FFFFFF"/>
        <w:spacing w:before="100" w:beforeAutospacing="1" w:after="100" w:afterAutospacing="1" w:line="240" w:lineRule="auto"/>
        <w:rPr>
          <w:rFonts w:ascii="Helvetica" w:eastAsia="Times New Roman" w:hAnsi="Helvetica"/>
          <w:color w:val="222222"/>
          <w:sz w:val="23"/>
          <w:szCs w:val="23"/>
        </w:rPr>
      </w:pPr>
      <w:r>
        <w:rPr>
          <w:rFonts w:ascii="Helvetica" w:eastAsia="Times New Roman" w:hAnsi="Helvetica"/>
          <w:b/>
          <w:bCs/>
          <w:color w:val="222222"/>
          <w:sz w:val="23"/>
          <w:szCs w:val="23"/>
        </w:rPr>
        <w:t>The Early Help System</w:t>
      </w:r>
      <w:r>
        <w:rPr>
          <w:rFonts w:ascii="Helvetica" w:eastAsia="Times New Roman" w:hAnsi="Helvetica"/>
          <w:color w:val="222222"/>
          <w:sz w:val="23"/>
          <w:szCs w:val="23"/>
        </w:rPr>
        <w:t> …………………………………………………. 2</w:t>
      </w:r>
    </w:p>
    <w:p w14:paraId="48E9C830" w14:textId="77777777" w:rsidR="001C0402" w:rsidRDefault="001C0402" w:rsidP="001C0402">
      <w:pPr>
        <w:numPr>
          <w:ilvl w:val="0"/>
          <w:numId w:val="9"/>
        </w:numPr>
        <w:shd w:val="clear" w:color="auto" w:fill="FFFFFF"/>
        <w:spacing w:before="100" w:beforeAutospacing="1" w:after="100" w:afterAutospacing="1" w:line="240" w:lineRule="auto"/>
        <w:rPr>
          <w:rFonts w:ascii="Helvetica" w:eastAsia="Times New Roman" w:hAnsi="Helvetica"/>
          <w:color w:val="222222"/>
          <w:sz w:val="23"/>
          <w:szCs w:val="23"/>
        </w:rPr>
      </w:pPr>
      <w:r>
        <w:rPr>
          <w:rFonts w:ascii="Helvetica" w:eastAsia="Times New Roman" w:hAnsi="Helvetica"/>
          <w:b/>
          <w:bCs/>
          <w:color w:val="222222"/>
          <w:sz w:val="23"/>
          <w:szCs w:val="23"/>
        </w:rPr>
        <w:t>Multi-Agency Working</w:t>
      </w:r>
      <w:r>
        <w:rPr>
          <w:rFonts w:ascii="Helvetica" w:eastAsia="Times New Roman" w:hAnsi="Helvetica"/>
          <w:color w:val="222222"/>
          <w:sz w:val="23"/>
          <w:szCs w:val="23"/>
        </w:rPr>
        <w:t> ………………………………………………….. 4</w:t>
      </w:r>
    </w:p>
    <w:p w14:paraId="4BB1AEB5" w14:textId="77777777" w:rsidR="001C0402" w:rsidRDefault="001C0402" w:rsidP="001C0402">
      <w:pPr>
        <w:numPr>
          <w:ilvl w:val="0"/>
          <w:numId w:val="9"/>
        </w:numPr>
        <w:shd w:val="clear" w:color="auto" w:fill="FFFFFF"/>
        <w:spacing w:before="100" w:beforeAutospacing="1" w:after="100" w:afterAutospacing="1" w:line="240" w:lineRule="auto"/>
        <w:rPr>
          <w:rFonts w:ascii="Helvetica" w:eastAsia="Times New Roman" w:hAnsi="Helvetica"/>
          <w:color w:val="222222"/>
          <w:sz w:val="23"/>
          <w:szCs w:val="23"/>
        </w:rPr>
      </w:pPr>
      <w:r>
        <w:rPr>
          <w:rFonts w:ascii="Helvetica" w:eastAsia="Times New Roman" w:hAnsi="Helvetica"/>
          <w:b/>
          <w:bCs/>
          <w:color w:val="222222"/>
          <w:sz w:val="23"/>
          <w:szCs w:val="23"/>
        </w:rPr>
        <w:t>Evaluation of Leeds City Council Website</w:t>
      </w:r>
      <w:r>
        <w:rPr>
          <w:rFonts w:ascii="Helvetica" w:eastAsia="Times New Roman" w:hAnsi="Helvetica"/>
          <w:color w:val="222222"/>
          <w:sz w:val="23"/>
          <w:szCs w:val="23"/>
        </w:rPr>
        <w:t> …………………………. 6</w:t>
      </w:r>
    </w:p>
    <w:p w14:paraId="7A88245A" w14:textId="77777777" w:rsidR="001C0402" w:rsidRDefault="001C0402" w:rsidP="001C0402">
      <w:pPr>
        <w:numPr>
          <w:ilvl w:val="0"/>
          <w:numId w:val="9"/>
        </w:numPr>
        <w:shd w:val="clear" w:color="auto" w:fill="FFFFFF"/>
        <w:spacing w:before="100" w:beforeAutospacing="1" w:after="100" w:afterAutospacing="1" w:line="240" w:lineRule="auto"/>
        <w:rPr>
          <w:rFonts w:ascii="Helvetica" w:eastAsia="Times New Roman" w:hAnsi="Helvetica"/>
          <w:color w:val="222222"/>
          <w:sz w:val="23"/>
          <w:szCs w:val="23"/>
        </w:rPr>
      </w:pPr>
      <w:r>
        <w:rPr>
          <w:rFonts w:ascii="Helvetica" w:eastAsia="Times New Roman" w:hAnsi="Helvetica"/>
          <w:b/>
          <w:bCs/>
          <w:color w:val="222222"/>
          <w:sz w:val="23"/>
          <w:szCs w:val="23"/>
        </w:rPr>
        <w:t>Evaluation of Tower Hamlets Council Website</w:t>
      </w:r>
      <w:r>
        <w:rPr>
          <w:rFonts w:ascii="Helvetica" w:eastAsia="Times New Roman" w:hAnsi="Helvetica"/>
          <w:color w:val="222222"/>
          <w:sz w:val="23"/>
          <w:szCs w:val="23"/>
        </w:rPr>
        <w:t> ……………………. 8</w:t>
      </w:r>
    </w:p>
    <w:p w14:paraId="53E77F4A" w14:textId="77777777" w:rsidR="001C0402" w:rsidRDefault="001C0402" w:rsidP="001C0402">
      <w:pPr>
        <w:numPr>
          <w:ilvl w:val="0"/>
          <w:numId w:val="9"/>
        </w:numPr>
        <w:shd w:val="clear" w:color="auto" w:fill="FFFFFF"/>
        <w:spacing w:before="100" w:beforeAutospacing="1" w:after="100" w:afterAutospacing="1" w:line="240" w:lineRule="auto"/>
        <w:rPr>
          <w:rFonts w:ascii="Helvetica" w:eastAsia="Times New Roman" w:hAnsi="Helvetica"/>
          <w:color w:val="222222"/>
          <w:sz w:val="23"/>
          <w:szCs w:val="23"/>
        </w:rPr>
      </w:pPr>
      <w:r>
        <w:rPr>
          <w:rFonts w:ascii="Helvetica" w:eastAsia="Times New Roman" w:hAnsi="Helvetica"/>
          <w:b/>
          <w:bCs/>
          <w:color w:val="222222"/>
          <w:sz w:val="23"/>
          <w:szCs w:val="23"/>
        </w:rPr>
        <w:t>Evaluation of Southwark Council Website</w:t>
      </w:r>
      <w:r>
        <w:rPr>
          <w:rFonts w:ascii="Helvetica" w:eastAsia="Times New Roman" w:hAnsi="Helvetica"/>
          <w:color w:val="222222"/>
          <w:sz w:val="23"/>
          <w:szCs w:val="23"/>
        </w:rPr>
        <w:t> ………………………… 10</w:t>
      </w:r>
    </w:p>
    <w:p w14:paraId="730B179E" w14:textId="77777777" w:rsidR="001C0402" w:rsidRDefault="001C0402" w:rsidP="001C0402">
      <w:pPr>
        <w:numPr>
          <w:ilvl w:val="0"/>
          <w:numId w:val="9"/>
        </w:numPr>
        <w:shd w:val="clear" w:color="auto" w:fill="FFFFFF"/>
        <w:spacing w:before="100" w:beforeAutospacing="1" w:after="100" w:afterAutospacing="1" w:line="240" w:lineRule="auto"/>
        <w:rPr>
          <w:rFonts w:ascii="Helvetica" w:eastAsia="Times New Roman" w:hAnsi="Helvetica"/>
          <w:color w:val="222222"/>
          <w:sz w:val="23"/>
          <w:szCs w:val="23"/>
        </w:rPr>
      </w:pPr>
      <w:r>
        <w:rPr>
          <w:rFonts w:ascii="Helvetica" w:eastAsia="Times New Roman" w:hAnsi="Helvetica"/>
          <w:b/>
          <w:bCs/>
          <w:color w:val="222222"/>
          <w:sz w:val="23"/>
          <w:szCs w:val="23"/>
        </w:rPr>
        <w:t>Comparative Analysis of the Three Local Authority Websites</w:t>
      </w:r>
      <w:r>
        <w:rPr>
          <w:rFonts w:ascii="Helvetica" w:eastAsia="Times New Roman" w:hAnsi="Helvetica"/>
          <w:color w:val="222222"/>
          <w:sz w:val="23"/>
          <w:szCs w:val="23"/>
        </w:rPr>
        <w:t> ….. 12</w:t>
      </w:r>
    </w:p>
    <w:p w14:paraId="0B95EB28" w14:textId="77777777" w:rsidR="001C0402" w:rsidRDefault="001C0402" w:rsidP="001C0402">
      <w:pPr>
        <w:numPr>
          <w:ilvl w:val="0"/>
          <w:numId w:val="9"/>
        </w:numPr>
        <w:shd w:val="clear" w:color="auto" w:fill="FFFFFF"/>
        <w:spacing w:before="100" w:beforeAutospacing="1" w:after="100" w:afterAutospacing="1" w:line="240" w:lineRule="auto"/>
        <w:rPr>
          <w:rFonts w:ascii="Helvetica" w:eastAsia="Times New Roman" w:hAnsi="Helvetica"/>
          <w:color w:val="222222"/>
          <w:sz w:val="23"/>
          <w:szCs w:val="23"/>
        </w:rPr>
      </w:pPr>
      <w:r>
        <w:rPr>
          <w:rFonts w:ascii="Helvetica" w:eastAsia="Times New Roman" w:hAnsi="Helvetica"/>
          <w:b/>
          <w:bCs/>
          <w:color w:val="222222"/>
          <w:sz w:val="23"/>
          <w:szCs w:val="23"/>
        </w:rPr>
        <w:t>Conclusion</w:t>
      </w:r>
      <w:r>
        <w:rPr>
          <w:rFonts w:ascii="Helvetica" w:eastAsia="Times New Roman" w:hAnsi="Helvetica"/>
          <w:color w:val="222222"/>
          <w:sz w:val="23"/>
          <w:szCs w:val="23"/>
        </w:rPr>
        <w:t> …………………………………………………………………. 15</w:t>
      </w:r>
    </w:p>
    <w:p w14:paraId="116B2072" w14:textId="77777777" w:rsidR="001C0402" w:rsidRDefault="001C0402" w:rsidP="001C0402">
      <w:pPr>
        <w:numPr>
          <w:ilvl w:val="0"/>
          <w:numId w:val="9"/>
        </w:numPr>
        <w:shd w:val="clear" w:color="auto" w:fill="FFFFFF"/>
        <w:spacing w:before="100" w:beforeAutospacing="1" w:after="100" w:afterAutospacing="1" w:line="240" w:lineRule="auto"/>
        <w:rPr>
          <w:rFonts w:ascii="Helvetica" w:eastAsia="Times New Roman" w:hAnsi="Helvetica"/>
          <w:color w:val="222222"/>
          <w:sz w:val="23"/>
          <w:szCs w:val="23"/>
        </w:rPr>
      </w:pPr>
      <w:r>
        <w:rPr>
          <w:rFonts w:ascii="Helvetica" w:eastAsia="Times New Roman" w:hAnsi="Helvetica"/>
          <w:b/>
          <w:bCs/>
          <w:color w:val="222222"/>
          <w:sz w:val="23"/>
          <w:szCs w:val="23"/>
        </w:rPr>
        <w:t>Recommendations</w:t>
      </w:r>
      <w:r>
        <w:rPr>
          <w:rFonts w:ascii="Helvetica" w:eastAsia="Times New Roman" w:hAnsi="Helvetica"/>
          <w:color w:val="222222"/>
          <w:sz w:val="23"/>
          <w:szCs w:val="23"/>
        </w:rPr>
        <w:t> ………………………………………………………. 16</w:t>
      </w:r>
    </w:p>
    <w:p w14:paraId="55C870C2" w14:textId="77777777" w:rsidR="001C0402" w:rsidRDefault="001C0402" w:rsidP="001C0402">
      <w:pPr>
        <w:numPr>
          <w:ilvl w:val="0"/>
          <w:numId w:val="9"/>
        </w:numPr>
        <w:shd w:val="clear" w:color="auto" w:fill="FFFFFF"/>
        <w:spacing w:before="100" w:beforeAutospacing="1" w:after="100" w:afterAutospacing="1" w:line="240" w:lineRule="auto"/>
        <w:rPr>
          <w:rFonts w:ascii="Helvetica" w:eastAsia="Times New Roman" w:hAnsi="Helvetica"/>
          <w:color w:val="222222"/>
          <w:sz w:val="23"/>
          <w:szCs w:val="23"/>
        </w:rPr>
      </w:pPr>
      <w:r>
        <w:rPr>
          <w:rFonts w:ascii="Helvetica" w:eastAsia="Times New Roman" w:hAnsi="Helvetica"/>
          <w:b/>
          <w:bCs/>
          <w:color w:val="222222"/>
          <w:sz w:val="23"/>
          <w:szCs w:val="23"/>
        </w:rPr>
        <w:t>References</w:t>
      </w:r>
      <w:r>
        <w:rPr>
          <w:rFonts w:ascii="Helvetica" w:eastAsia="Times New Roman" w:hAnsi="Helvetica"/>
          <w:color w:val="222222"/>
          <w:sz w:val="23"/>
          <w:szCs w:val="23"/>
        </w:rPr>
        <w:t> ………………………………………………………………… 17</w:t>
      </w:r>
    </w:p>
    <w:p w14:paraId="755267EA" w14:textId="46690168" w:rsidR="00CA19C9" w:rsidRDefault="000C4EDA" w:rsidP="001C0402">
      <w:pPr>
        <w:spacing w:line="360" w:lineRule="auto"/>
        <w:rPr>
          <w:rFonts w:ascii="Arial" w:hAnsi="Arial" w:cs="Arial"/>
          <w:sz w:val="28"/>
          <w:szCs w:val="28"/>
        </w:rPr>
      </w:pPr>
      <w:r w:rsidRPr="00C03A91">
        <w:rPr>
          <w:rFonts w:ascii="Arial" w:hAnsi="Arial" w:cs="Arial"/>
          <w:sz w:val="28"/>
          <w:szCs w:val="28"/>
        </w:rPr>
        <w:br w:type="page"/>
      </w:r>
    </w:p>
    <w:p w14:paraId="3A6F5DF1" w14:textId="77777777" w:rsidR="001C0402" w:rsidRPr="001C0402" w:rsidRDefault="001C0402" w:rsidP="001C0402">
      <w:pPr>
        <w:spacing w:line="360" w:lineRule="auto"/>
        <w:rPr>
          <w:rFonts w:ascii="Arial" w:hAnsi="Arial" w:cs="Arial"/>
          <w:sz w:val="28"/>
          <w:szCs w:val="28"/>
        </w:rPr>
      </w:pPr>
    </w:p>
    <w:p w14:paraId="4F8D05A2" w14:textId="74A83DA9" w:rsidR="00FA63FE" w:rsidRPr="00FA63FE" w:rsidRDefault="000C4EDA" w:rsidP="00FA63FE">
      <w:pPr>
        <w:pStyle w:val="Heading1"/>
        <w:spacing w:line="360" w:lineRule="auto"/>
        <w:rPr>
          <w:rFonts w:cs="Arial"/>
        </w:rPr>
      </w:pPr>
      <w:r w:rsidRPr="00C03A91">
        <w:rPr>
          <w:rFonts w:cs="Arial"/>
        </w:rPr>
        <w:t>1. Introduction</w:t>
      </w:r>
    </w:p>
    <w:p w14:paraId="2494E83A" w14:textId="77777777" w:rsidR="001879B7" w:rsidRPr="00EA502D" w:rsidRDefault="001879B7" w:rsidP="002B5DBF">
      <w:pPr>
        <w:pStyle w:val="z-TopofForm"/>
        <w:spacing w:line="360" w:lineRule="auto"/>
        <w:jc w:val="both"/>
        <w:rPr>
          <w:sz w:val="24"/>
          <w:szCs w:val="24"/>
        </w:rPr>
      </w:pPr>
      <w:r w:rsidRPr="00EA502D">
        <w:rPr>
          <w:sz w:val="24"/>
          <w:szCs w:val="24"/>
        </w:rPr>
        <w:t>Top of Form</w:t>
      </w:r>
    </w:p>
    <w:p w14:paraId="7F9DBADB" w14:textId="77777777" w:rsidR="001879B7" w:rsidRPr="00EA502D" w:rsidRDefault="001879B7" w:rsidP="002B5DBF">
      <w:pPr>
        <w:pStyle w:val="z-BottomofForm"/>
        <w:spacing w:line="360" w:lineRule="auto"/>
        <w:jc w:val="both"/>
        <w:rPr>
          <w:sz w:val="24"/>
          <w:szCs w:val="24"/>
        </w:rPr>
      </w:pPr>
      <w:r w:rsidRPr="00EA502D">
        <w:rPr>
          <w:sz w:val="24"/>
          <w:szCs w:val="24"/>
        </w:rPr>
        <w:t>Bottom of Form</w:t>
      </w:r>
    </w:p>
    <w:p w14:paraId="61C858BB" w14:textId="77777777" w:rsidR="00586D92" w:rsidRDefault="007F5E6D" w:rsidP="002B5DBF">
      <w:pPr>
        <w:shd w:val="clear" w:color="auto" w:fill="FFFFFF"/>
        <w:spacing w:line="360" w:lineRule="auto"/>
        <w:jc w:val="both"/>
        <w:rPr>
          <w:rFonts w:ascii="Arial" w:eastAsia="Times New Roman" w:hAnsi="Arial" w:cs="Arial"/>
          <w:color w:val="222222"/>
          <w:szCs w:val="24"/>
        </w:rPr>
      </w:pPr>
      <w:r w:rsidRPr="00EA502D">
        <w:rPr>
          <w:rFonts w:ascii="Arial" w:eastAsia="Times New Roman" w:hAnsi="Arial" w:cs="Arial"/>
          <w:color w:val="222222"/>
          <w:szCs w:val="24"/>
        </w:rPr>
        <w:t xml:space="preserve">Early Help plays a crucial role in England's safeguarding and family-support framework by aiming to recognize early signs of distress and offer suitable assistance before issues worsen and necessitate more severe governmental intervention. The Early Help System comprises a collaborative network rather than a standalone service, integrating local authorities, health services, education, law enforcement, </w:t>
      </w:r>
      <w:r w:rsidR="001439FA" w:rsidRPr="00EA502D">
        <w:rPr>
          <w:rFonts w:ascii="Arial" w:eastAsia="Times New Roman" w:hAnsi="Arial" w:cs="Arial"/>
          <w:color w:val="222222"/>
          <w:szCs w:val="24"/>
        </w:rPr>
        <w:t>non-profit</w:t>
      </w:r>
      <w:r w:rsidRPr="00EA502D">
        <w:rPr>
          <w:rFonts w:ascii="Arial" w:eastAsia="Times New Roman" w:hAnsi="Arial" w:cs="Arial"/>
          <w:color w:val="222222"/>
          <w:szCs w:val="24"/>
        </w:rPr>
        <w:t xml:space="preserve"> organizations, and community resources (Department for Education and Department for Levelling Up, Housing and Communities, 2022).</w:t>
      </w:r>
    </w:p>
    <w:p w14:paraId="646AB5AF" w14:textId="77777777" w:rsidR="00586D92" w:rsidRDefault="007F5E6D" w:rsidP="002B5DBF">
      <w:pPr>
        <w:shd w:val="clear" w:color="auto" w:fill="FFFFFF"/>
        <w:spacing w:line="360" w:lineRule="auto"/>
        <w:jc w:val="both"/>
        <w:rPr>
          <w:rFonts w:ascii="Arial" w:eastAsia="Times New Roman" w:hAnsi="Arial" w:cs="Arial"/>
          <w:color w:val="222222"/>
          <w:szCs w:val="24"/>
        </w:rPr>
      </w:pPr>
      <w:r w:rsidRPr="00EA502D">
        <w:rPr>
          <w:rFonts w:ascii="Arial" w:eastAsia="Times New Roman" w:hAnsi="Arial" w:cs="Arial"/>
          <w:color w:val="222222"/>
          <w:szCs w:val="24"/>
        </w:rPr>
        <w:br/>
      </w:r>
      <w:r w:rsidRPr="00EA502D">
        <w:rPr>
          <w:rFonts w:ascii="Arial" w:eastAsia="Times New Roman" w:hAnsi="Arial" w:cs="Arial"/>
          <w:color w:val="222222"/>
          <w:szCs w:val="24"/>
        </w:rPr>
        <w:br/>
        <w:t>Accessible information is essential for families, as they must comprehend what Early Help entails, who it benefits, how to access support, and the process for making contact. The 2026 Working Together to Safeguard Children guidance places a stronger focus on a coordinated Family Help strategy, consolidating targeted Early Help and support outlined in section 17 of the Children Act 1989 into a more unified framework. This guidance also enhances the importance of collaboration among multiple agencies, sharing information, and maintaining consistent relationships with families (Department for Education, 2026).</w:t>
      </w:r>
    </w:p>
    <w:p w14:paraId="3C498A57" w14:textId="5E00EC00" w:rsidR="00586D92" w:rsidRDefault="007F5E6D" w:rsidP="002B5DBF">
      <w:pPr>
        <w:shd w:val="clear" w:color="auto" w:fill="FFFFFF"/>
        <w:spacing w:line="360" w:lineRule="auto"/>
        <w:jc w:val="both"/>
        <w:rPr>
          <w:rFonts w:ascii="Arial" w:eastAsia="Times New Roman" w:hAnsi="Arial" w:cs="Arial"/>
          <w:b/>
          <w:bCs/>
          <w:color w:val="222222"/>
          <w:szCs w:val="24"/>
        </w:rPr>
      </w:pPr>
      <w:r w:rsidRPr="00EA502D">
        <w:rPr>
          <w:rFonts w:ascii="Arial" w:eastAsia="Times New Roman" w:hAnsi="Arial" w:cs="Arial"/>
          <w:color w:val="222222"/>
          <w:szCs w:val="24"/>
        </w:rPr>
        <w:br/>
      </w:r>
      <w:r w:rsidRPr="00EA502D">
        <w:rPr>
          <w:rFonts w:ascii="Arial" w:eastAsia="Times New Roman" w:hAnsi="Arial" w:cs="Arial"/>
          <w:color w:val="222222"/>
          <w:szCs w:val="24"/>
        </w:rPr>
        <w:br/>
        <w:t xml:space="preserve">This report </w:t>
      </w:r>
      <w:r w:rsidR="001439FA" w:rsidRPr="00EA502D">
        <w:rPr>
          <w:rFonts w:ascii="Arial" w:eastAsia="Times New Roman" w:hAnsi="Arial" w:cs="Arial"/>
          <w:color w:val="222222"/>
          <w:szCs w:val="24"/>
        </w:rPr>
        <w:t>analyses</w:t>
      </w:r>
      <w:r w:rsidRPr="00EA502D">
        <w:rPr>
          <w:rFonts w:ascii="Arial" w:eastAsia="Times New Roman" w:hAnsi="Arial" w:cs="Arial"/>
          <w:color w:val="222222"/>
          <w:szCs w:val="24"/>
        </w:rPr>
        <w:t xml:space="preserve"> how three local authorities—Leeds City Council, Tower Hamlets Council, and Southwark Council—present Early Help and broader family-support services on their websites. It assesses the clarity, accessibility, comprehensiveness, and practicality of the information provided and compares the strengths and weaknesses of each site. The findings indicate that Tower Hamlets offers the most thorough and easily navigable Early Help information, while Leeds excels in integrating support through Family Hubs and Southwark presents services in a user-friendly format.</w:t>
      </w:r>
      <w:r w:rsidRPr="00EA502D">
        <w:rPr>
          <w:rFonts w:ascii="Arial" w:eastAsia="Times New Roman" w:hAnsi="Arial" w:cs="Arial"/>
          <w:color w:val="222222"/>
          <w:szCs w:val="24"/>
        </w:rPr>
        <w:br/>
      </w:r>
      <w:r w:rsidRPr="00EA502D">
        <w:rPr>
          <w:rFonts w:ascii="Arial" w:eastAsia="Times New Roman" w:hAnsi="Arial" w:cs="Arial"/>
          <w:color w:val="222222"/>
          <w:szCs w:val="24"/>
        </w:rPr>
        <w:br/>
        <w:t xml:space="preserve">2. </w:t>
      </w:r>
      <w:r w:rsidRPr="00EA502D">
        <w:rPr>
          <w:rFonts w:ascii="Arial" w:eastAsia="Times New Roman" w:hAnsi="Arial" w:cs="Arial"/>
          <w:b/>
          <w:bCs/>
          <w:color w:val="222222"/>
          <w:szCs w:val="24"/>
        </w:rPr>
        <w:t>The Early Help System</w:t>
      </w:r>
    </w:p>
    <w:p w14:paraId="41A95BCB" w14:textId="35DFE723" w:rsidR="00D711A4" w:rsidRDefault="007F5E6D" w:rsidP="002B5DBF">
      <w:pPr>
        <w:shd w:val="clear" w:color="auto" w:fill="FFFFFF"/>
        <w:spacing w:line="360" w:lineRule="auto"/>
        <w:jc w:val="both"/>
        <w:rPr>
          <w:rFonts w:ascii="Arial" w:eastAsia="Times New Roman" w:hAnsi="Arial" w:cs="Arial"/>
          <w:color w:val="222222"/>
          <w:szCs w:val="24"/>
        </w:rPr>
      </w:pPr>
      <w:r w:rsidRPr="00EA502D">
        <w:rPr>
          <w:rFonts w:ascii="Arial" w:eastAsia="Times New Roman" w:hAnsi="Arial" w:cs="Arial"/>
          <w:color w:val="222222"/>
          <w:szCs w:val="24"/>
        </w:rPr>
        <w:lastRenderedPageBreak/>
        <w:br/>
      </w:r>
      <w:r w:rsidRPr="00EA502D">
        <w:rPr>
          <w:rFonts w:ascii="Arial" w:eastAsia="Times New Roman" w:hAnsi="Arial" w:cs="Arial"/>
          <w:color w:val="222222"/>
          <w:szCs w:val="24"/>
        </w:rPr>
        <w:br/>
        <w:t xml:space="preserve">The Early Help System is founded on the belief that families should receive assistance as soon as challenges arise, rather than waiting for issues to escalate. The national Early Help System Guide defines it as a collective effort of various services rather than an isolated intervention. Its goal is to empower local collaborations to create effective systems rooted in local needs and evidence (Department for Education and Department for Levelling Up, Housing and Communities, </w:t>
      </w:r>
      <w:r w:rsidR="001D7272">
        <w:rPr>
          <w:rFonts w:ascii="Arial" w:eastAsia="Times New Roman" w:hAnsi="Arial" w:cs="Arial"/>
          <w:color w:val="222222"/>
          <w:szCs w:val="24"/>
        </w:rPr>
        <w:t>2023</w:t>
      </w:r>
      <w:r w:rsidRPr="00EA502D">
        <w:rPr>
          <w:rFonts w:ascii="Arial" w:eastAsia="Times New Roman" w:hAnsi="Arial" w:cs="Arial"/>
          <w:color w:val="222222"/>
          <w:szCs w:val="24"/>
        </w:rPr>
        <w:t>).</w:t>
      </w:r>
    </w:p>
    <w:p w14:paraId="5E32F357" w14:textId="77777777" w:rsidR="00D711A4" w:rsidRDefault="007F5E6D" w:rsidP="002B5DBF">
      <w:pPr>
        <w:shd w:val="clear" w:color="auto" w:fill="FFFFFF"/>
        <w:spacing w:line="360" w:lineRule="auto"/>
        <w:jc w:val="both"/>
        <w:rPr>
          <w:rFonts w:ascii="Arial" w:eastAsia="Times New Roman" w:hAnsi="Arial" w:cs="Arial"/>
          <w:color w:val="222222"/>
          <w:szCs w:val="24"/>
        </w:rPr>
      </w:pPr>
      <w:r w:rsidRPr="00EA502D">
        <w:rPr>
          <w:rFonts w:ascii="Arial" w:eastAsia="Times New Roman" w:hAnsi="Arial" w:cs="Arial"/>
          <w:color w:val="222222"/>
          <w:szCs w:val="24"/>
        </w:rPr>
        <w:br/>
      </w:r>
      <w:r w:rsidRPr="00EA502D">
        <w:rPr>
          <w:rFonts w:ascii="Arial" w:eastAsia="Times New Roman" w:hAnsi="Arial" w:cs="Arial"/>
          <w:color w:val="222222"/>
          <w:szCs w:val="24"/>
        </w:rPr>
        <w:br/>
        <w:t xml:space="preserve">Early Help encompasses support in various areas, including parenting, emotional health, education, domestic abuse, housing, financial issues, substance misuse, </w:t>
      </w:r>
      <w:r w:rsidR="001439FA" w:rsidRPr="00EA502D">
        <w:rPr>
          <w:rFonts w:ascii="Arial" w:eastAsia="Times New Roman" w:hAnsi="Arial" w:cs="Arial"/>
          <w:color w:val="222222"/>
          <w:szCs w:val="24"/>
        </w:rPr>
        <w:t>behaviour</w:t>
      </w:r>
      <w:r w:rsidRPr="00EA502D">
        <w:rPr>
          <w:rFonts w:ascii="Arial" w:eastAsia="Times New Roman" w:hAnsi="Arial" w:cs="Arial"/>
          <w:color w:val="222222"/>
          <w:szCs w:val="24"/>
        </w:rPr>
        <w:t>, disabilities, and other factors impacting a child's development or family wellbeing. Its preventative approach is vital; unresolved issues can become complex and may ultimately require statutory social care involvement.</w:t>
      </w:r>
    </w:p>
    <w:p w14:paraId="5526D990" w14:textId="098D4150" w:rsidR="00A36050" w:rsidRDefault="007F5E6D" w:rsidP="002B5DBF">
      <w:pPr>
        <w:shd w:val="clear" w:color="auto" w:fill="FFFFFF"/>
        <w:spacing w:line="360" w:lineRule="auto"/>
        <w:jc w:val="both"/>
        <w:rPr>
          <w:rFonts w:ascii="Arial" w:eastAsia="Times New Roman" w:hAnsi="Arial" w:cs="Arial"/>
          <w:color w:val="222222"/>
          <w:szCs w:val="24"/>
        </w:rPr>
      </w:pPr>
      <w:r w:rsidRPr="00EA502D">
        <w:rPr>
          <w:rFonts w:ascii="Arial" w:eastAsia="Times New Roman" w:hAnsi="Arial" w:cs="Arial"/>
          <w:color w:val="222222"/>
          <w:szCs w:val="24"/>
        </w:rPr>
        <w:br/>
      </w:r>
      <w:r w:rsidRPr="00EA502D">
        <w:rPr>
          <w:rFonts w:ascii="Arial" w:eastAsia="Times New Roman" w:hAnsi="Arial" w:cs="Arial"/>
          <w:color w:val="222222"/>
          <w:szCs w:val="24"/>
        </w:rPr>
        <w:br/>
        <w:t>The 2026 Working Together to Safeguard Children guidance has further reinforced this methodology. Family Help now merges targeted Early Help and section 17 support, prioritizing consistent relationships with families and the delivery of support through multi-disciplinary teams (Department for Education, 2026).</w:t>
      </w:r>
      <w:r w:rsidRPr="00EA502D">
        <w:rPr>
          <w:rFonts w:ascii="Arial" w:eastAsia="Times New Roman" w:hAnsi="Arial" w:cs="Arial"/>
          <w:color w:val="222222"/>
          <w:szCs w:val="24"/>
        </w:rPr>
        <w:br/>
      </w:r>
      <w:r w:rsidRPr="00EA502D">
        <w:rPr>
          <w:rFonts w:ascii="Arial" w:eastAsia="Times New Roman" w:hAnsi="Arial" w:cs="Arial"/>
          <w:color w:val="222222"/>
          <w:szCs w:val="24"/>
        </w:rPr>
        <w:br/>
        <w:t xml:space="preserve">Research indicates significant variability in Early Help services across English local authorities. A study by Lucas and </w:t>
      </w:r>
      <w:proofErr w:type="spellStart"/>
      <w:r w:rsidRPr="00EA502D">
        <w:rPr>
          <w:rFonts w:ascii="Arial" w:eastAsia="Times New Roman" w:hAnsi="Arial" w:cs="Arial"/>
          <w:color w:val="222222"/>
          <w:szCs w:val="24"/>
        </w:rPr>
        <w:t>Archard</w:t>
      </w:r>
      <w:proofErr w:type="spellEnd"/>
      <w:r w:rsidRPr="00EA502D">
        <w:rPr>
          <w:rFonts w:ascii="Arial" w:eastAsia="Times New Roman" w:hAnsi="Arial" w:cs="Arial"/>
          <w:color w:val="222222"/>
          <w:szCs w:val="24"/>
        </w:rPr>
        <w:t xml:space="preserve"> (2021) found differences in referral categories, professional involvement, and Early Help models. This variation underscores the importance of local authority websites in clarifying local pathways and thresholds.</w:t>
      </w:r>
      <w:r w:rsidRPr="00EA502D">
        <w:rPr>
          <w:rFonts w:ascii="Arial" w:eastAsia="Times New Roman" w:hAnsi="Arial" w:cs="Arial"/>
          <w:color w:val="222222"/>
          <w:szCs w:val="24"/>
        </w:rPr>
        <w:br/>
      </w:r>
      <w:r w:rsidRPr="00EA502D">
        <w:rPr>
          <w:rFonts w:ascii="Arial" w:eastAsia="Times New Roman" w:hAnsi="Arial" w:cs="Arial"/>
          <w:color w:val="222222"/>
          <w:szCs w:val="24"/>
        </w:rPr>
        <w:br/>
        <w:t xml:space="preserve">Accessibility is paramount as well. According to </w:t>
      </w:r>
      <w:proofErr w:type="spellStart"/>
      <w:r w:rsidRPr="00EA502D">
        <w:rPr>
          <w:rFonts w:ascii="Arial" w:eastAsia="Times New Roman" w:hAnsi="Arial" w:cs="Arial"/>
          <w:color w:val="222222"/>
          <w:szCs w:val="24"/>
        </w:rPr>
        <w:t>Sapiets</w:t>
      </w:r>
      <w:proofErr w:type="spellEnd"/>
      <w:r w:rsidRPr="00EA502D">
        <w:rPr>
          <w:rFonts w:ascii="Arial" w:eastAsia="Times New Roman" w:hAnsi="Arial" w:cs="Arial"/>
          <w:color w:val="222222"/>
          <w:szCs w:val="24"/>
        </w:rPr>
        <w:t xml:space="preserve"> et al. (2022), families often face challenges in accessing early intervention, leaving unmet support needs prevalent. Thus, it is crucial that services not only exist but are also easily understood and reachable.</w:t>
      </w:r>
    </w:p>
    <w:p w14:paraId="1DE4F0D3" w14:textId="77777777" w:rsidR="00A36050" w:rsidRDefault="007F5E6D" w:rsidP="002B5DBF">
      <w:pPr>
        <w:shd w:val="clear" w:color="auto" w:fill="FFFFFF"/>
        <w:spacing w:line="360" w:lineRule="auto"/>
        <w:jc w:val="both"/>
        <w:rPr>
          <w:rFonts w:ascii="Arial" w:eastAsia="Times New Roman" w:hAnsi="Arial" w:cs="Arial"/>
          <w:color w:val="222222"/>
          <w:szCs w:val="24"/>
        </w:rPr>
      </w:pPr>
      <w:r w:rsidRPr="00EA502D">
        <w:rPr>
          <w:rFonts w:ascii="Arial" w:eastAsia="Times New Roman" w:hAnsi="Arial" w:cs="Arial"/>
          <w:color w:val="222222"/>
          <w:szCs w:val="24"/>
        </w:rPr>
        <w:lastRenderedPageBreak/>
        <w:br/>
      </w:r>
      <w:r w:rsidRPr="00EA502D">
        <w:rPr>
          <w:rFonts w:ascii="Arial" w:eastAsia="Times New Roman" w:hAnsi="Arial" w:cs="Arial"/>
          <w:color w:val="222222"/>
          <w:szCs w:val="24"/>
        </w:rPr>
        <w:br/>
        <w:t xml:space="preserve">3. </w:t>
      </w:r>
      <w:r w:rsidRPr="00EA502D">
        <w:rPr>
          <w:rFonts w:ascii="Arial" w:eastAsia="Times New Roman" w:hAnsi="Arial" w:cs="Arial"/>
          <w:b/>
          <w:bCs/>
          <w:color w:val="222222"/>
          <w:szCs w:val="24"/>
        </w:rPr>
        <w:t>Multi-agency Working and Safeguarding</w:t>
      </w:r>
    </w:p>
    <w:p w14:paraId="4731C53E" w14:textId="07CB50BC" w:rsidR="00A36050" w:rsidRDefault="007F5E6D" w:rsidP="002B5DBF">
      <w:pPr>
        <w:shd w:val="clear" w:color="auto" w:fill="FFFFFF"/>
        <w:spacing w:line="360" w:lineRule="auto"/>
        <w:jc w:val="both"/>
        <w:rPr>
          <w:rFonts w:ascii="Arial" w:eastAsia="Times New Roman" w:hAnsi="Arial" w:cs="Arial"/>
          <w:color w:val="222222"/>
          <w:szCs w:val="24"/>
        </w:rPr>
      </w:pPr>
      <w:r w:rsidRPr="00EA502D">
        <w:rPr>
          <w:rFonts w:ascii="Arial" w:eastAsia="Times New Roman" w:hAnsi="Arial" w:cs="Arial"/>
          <w:color w:val="222222"/>
          <w:szCs w:val="24"/>
        </w:rPr>
        <w:br/>
      </w:r>
      <w:r w:rsidRPr="00EA502D">
        <w:rPr>
          <w:rFonts w:ascii="Arial" w:eastAsia="Times New Roman" w:hAnsi="Arial" w:cs="Arial"/>
          <w:color w:val="222222"/>
          <w:szCs w:val="24"/>
        </w:rPr>
        <w:br/>
        <w:t>Multi-agency collaboration entails sharing responsibilities, knowledge, and resources among various professionals and organizations with the aim of enhancing outcomes for children and families. These agencies may include social care, schools, health services, police, housing, mental health services, youth organizations, and community groups.</w:t>
      </w:r>
      <w:r w:rsidRPr="00EA502D">
        <w:rPr>
          <w:rFonts w:ascii="Arial" w:eastAsia="Times New Roman" w:hAnsi="Arial" w:cs="Arial"/>
          <w:color w:val="222222"/>
          <w:szCs w:val="24"/>
        </w:rPr>
        <w:br/>
      </w:r>
      <w:r w:rsidRPr="00EA502D">
        <w:rPr>
          <w:rFonts w:ascii="Arial" w:eastAsia="Times New Roman" w:hAnsi="Arial" w:cs="Arial"/>
          <w:color w:val="222222"/>
          <w:szCs w:val="24"/>
        </w:rPr>
        <w:br/>
        <w:t>This principle is vital as children's challenges typically intersect multiple professional domains. For instance, a family facing housing difficulties may also experience financial issues, parental stress, poor school attendance, or emotional health challenges, which can make it difficult for a single agency to have a holistic understanding of the family's situation.</w:t>
      </w:r>
    </w:p>
    <w:p w14:paraId="59E214B6" w14:textId="5DC958E0" w:rsidR="00416C31" w:rsidRPr="00A36050" w:rsidRDefault="007F5E6D" w:rsidP="002B5DBF">
      <w:pPr>
        <w:shd w:val="clear" w:color="auto" w:fill="FFFFFF"/>
        <w:spacing w:line="360" w:lineRule="auto"/>
        <w:jc w:val="both"/>
        <w:rPr>
          <w:rFonts w:ascii="Arial" w:eastAsia="Times New Roman" w:hAnsi="Arial" w:cs="Arial"/>
          <w:color w:val="222222"/>
          <w:szCs w:val="24"/>
        </w:rPr>
      </w:pPr>
      <w:r w:rsidRPr="00EA502D">
        <w:rPr>
          <w:rFonts w:ascii="Arial" w:eastAsia="Times New Roman" w:hAnsi="Arial" w:cs="Arial"/>
          <w:color w:val="222222"/>
          <w:szCs w:val="24"/>
        </w:rPr>
        <w:br/>
        <w:t xml:space="preserve">The Working Together to Safeguard Children 2026 guidance reinforces safeguarding as a collective responsibility and emphasizes the need for effective multi-agency safeguarding protocols. It also highlights the importance of improved information sharing and analysis across different organizations (Department for Education, </w:t>
      </w:r>
      <w:r w:rsidR="005F3C9E">
        <w:rPr>
          <w:rFonts w:ascii="Arial" w:eastAsia="Times New Roman" w:hAnsi="Arial" w:cs="Arial"/>
          <w:color w:val="222222"/>
          <w:szCs w:val="24"/>
        </w:rPr>
        <w:t>2006</w:t>
      </w:r>
      <w:r w:rsidRPr="00EA502D">
        <w:rPr>
          <w:rFonts w:ascii="Arial" w:eastAsia="Times New Roman" w:hAnsi="Arial" w:cs="Arial"/>
          <w:color w:val="222222"/>
          <w:szCs w:val="24"/>
        </w:rPr>
        <w:t>).</w:t>
      </w:r>
      <w:r w:rsidRPr="00EA502D">
        <w:rPr>
          <w:rFonts w:ascii="Arial" w:eastAsia="Times New Roman" w:hAnsi="Arial" w:cs="Arial"/>
          <w:color w:val="222222"/>
          <w:szCs w:val="24"/>
        </w:rPr>
        <w:br/>
      </w:r>
      <w:r w:rsidRPr="00EA502D">
        <w:rPr>
          <w:rFonts w:ascii="Arial" w:eastAsia="Times New Roman" w:hAnsi="Arial" w:cs="Arial"/>
          <w:color w:val="222222"/>
          <w:szCs w:val="24"/>
        </w:rPr>
        <w:br/>
        <w:t xml:space="preserve">Information sharing is critical. The Department for Education (2023) has identified obstacles and areas for improvement regarding multi-agency information sharing across local authorities, health, police, and education sectors. Effective sharing allows professionals to develop a more complete understanding of a child's situation and minimizes the chances of crucial information remaining </w:t>
      </w:r>
      <w:proofErr w:type="spellStart"/>
      <w:r w:rsidRPr="00EA502D">
        <w:rPr>
          <w:rFonts w:ascii="Arial" w:eastAsia="Times New Roman" w:hAnsi="Arial" w:cs="Arial"/>
          <w:color w:val="222222"/>
          <w:szCs w:val="24"/>
        </w:rPr>
        <w:t>siloed</w:t>
      </w:r>
      <w:proofErr w:type="spellEnd"/>
      <w:r w:rsidRPr="00EA502D">
        <w:rPr>
          <w:rFonts w:ascii="Arial" w:eastAsia="Times New Roman" w:hAnsi="Arial" w:cs="Arial"/>
          <w:color w:val="222222"/>
          <w:szCs w:val="24"/>
        </w:rPr>
        <w:t xml:space="preserve"> within specific organizations.</w:t>
      </w:r>
      <w:r w:rsidRPr="00EA502D">
        <w:rPr>
          <w:rFonts w:ascii="Arial" w:eastAsia="Times New Roman" w:hAnsi="Arial" w:cs="Arial"/>
          <w:color w:val="222222"/>
          <w:szCs w:val="24"/>
        </w:rPr>
        <w:br/>
      </w:r>
      <w:r w:rsidRPr="00EA502D">
        <w:rPr>
          <w:rFonts w:ascii="Arial" w:eastAsia="Times New Roman" w:hAnsi="Arial" w:cs="Arial"/>
          <w:color w:val="222222"/>
          <w:szCs w:val="24"/>
        </w:rPr>
        <w:br/>
        <w:t xml:space="preserve">This principle aligns with section 10 of the Children Act 2004, which mandates local authorities and pertinent partners to collaborate to enhance children's wellbeing. Section 17 of the Children Act 1989 outlines the local authority's obligation to safeguard and promote the welfare of children in need by providing appropriate </w:t>
      </w:r>
      <w:r w:rsidRPr="00EA502D">
        <w:rPr>
          <w:rFonts w:ascii="Arial" w:eastAsia="Times New Roman" w:hAnsi="Arial" w:cs="Arial"/>
          <w:color w:val="222222"/>
          <w:szCs w:val="24"/>
        </w:rPr>
        <w:lastRenderedPageBreak/>
        <w:t>services tailored to their requirements (Local Government Association, 2023).</w:t>
      </w:r>
      <w:r w:rsidRPr="00EA502D">
        <w:rPr>
          <w:rFonts w:ascii="Arial" w:eastAsia="Times New Roman" w:hAnsi="Arial" w:cs="Arial"/>
          <w:color w:val="222222"/>
          <w:szCs w:val="24"/>
        </w:rPr>
        <w:br/>
      </w:r>
      <w:r w:rsidRPr="00EA502D">
        <w:rPr>
          <w:rFonts w:ascii="Arial" w:eastAsia="Times New Roman" w:hAnsi="Arial" w:cs="Arial"/>
          <w:color w:val="222222"/>
          <w:szCs w:val="24"/>
        </w:rPr>
        <w:br/>
        <w:t>4</w:t>
      </w:r>
      <w:r w:rsidRPr="00EA502D">
        <w:rPr>
          <w:rFonts w:ascii="Arial" w:eastAsia="Times New Roman" w:hAnsi="Arial" w:cs="Arial"/>
          <w:b/>
          <w:bCs/>
          <w:color w:val="222222"/>
          <w:szCs w:val="24"/>
        </w:rPr>
        <w:t>. Evaluation of Leeds City Council Website</w:t>
      </w:r>
    </w:p>
    <w:p w14:paraId="2C3F41A2" w14:textId="77777777" w:rsidR="002741D6" w:rsidRDefault="007F5E6D" w:rsidP="002B5DBF">
      <w:pPr>
        <w:shd w:val="clear" w:color="auto" w:fill="FFFFFF"/>
        <w:spacing w:line="360" w:lineRule="auto"/>
        <w:jc w:val="both"/>
        <w:rPr>
          <w:rFonts w:ascii="Arial" w:eastAsia="Times New Roman" w:hAnsi="Arial" w:cs="Arial"/>
          <w:color w:val="222222"/>
          <w:szCs w:val="24"/>
        </w:rPr>
      </w:pPr>
      <w:r w:rsidRPr="00EA502D">
        <w:rPr>
          <w:rFonts w:ascii="Arial" w:eastAsia="Times New Roman" w:hAnsi="Arial" w:cs="Arial"/>
          <w:color w:val="222222"/>
          <w:szCs w:val="24"/>
        </w:rPr>
        <w:br/>
        <w:t>Leeds City Council shares Early Help information via its Early Help guidance, Family Hubs, and other family service web pages. The council describes Early Help as a proactive approach that should commence early in the issue's development to prevent the need for statutory intervention. It also notes that Early Help is voluntary, with consent typically required from families and children (Leeds City Council, 2026).</w:t>
      </w:r>
      <w:r w:rsidRPr="00EA502D">
        <w:rPr>
          <w:rFonts w:ascii="Arial" w:eastAsia="Times New Roman" w:hAnsi="Arial" w:cs="Arial"/>
          <w:color w:val="222222"/>
          <w:szCs w:val="24"/>
        </w:rPr>
        <w:br/>
      </w:r>
      <w:r w:rsidRPr="00EA502D">
        <w:rPr>
          <w:rFonts w:ascii="Arial" w:eastAsia="Times New Roman" w:hAnsi="Arial" w:cs="Arial"/>
          <w:color w:val="222222"/>
          <w:szCs w:val="24"/>
        </w:rPr>
        <w:br/>
        <w:t xml:space="preserve">One notable strength is Leeds’ tiered approach. The website details various levels of support, starting from universal services and advancing to targeted and intensive aid as needs escalate. Schools, clusters, youth services, children’s </w:t>
      </w:r>
      <w:r w:rsidR="00363D80" w:rsidRPr="00EA502D">
        <w:rPr>
          <w:rFonts w:ascii="Arial" w:eastAsia="Times New Roman" w:hAnsi="Arial" w:cs="Arial"/>
          <w:color w:val="222222"/>
          <w:szCs w:val="24"/>
        </w:rPr>
        <w:t>centres</w:t>
      </w:r>
      <w:r w:rsidRPr="00EA502D">
        <w:rPr>
          <w:rFonts w:ascii="Arial" w:eastAsia="Times New Roman" w:hAnsi="Arial" w:cs="Arial"/>
          <w:color w:val="222222"/>
          <w:szCs w:val="24"/>
        </w:rPr>
        <w:t>, and Family Hubs are highlighted as key components of Early Help.</w:t>
      </w:r>
    </w:p>
    <w:p w14:paraId="7A717086" w14:textId="14701E18" w:rsidR="00416C31" w:rsidRDefault="007F5E6D" w:rsidP="002B5DBF">
      <w:pPr>
        <w:shd w:val="clear" w:color="auto" w:fill="FFFFFF"/>
        <w:spacing w:line="360" w:lineRule="auto"/>
        <w:jc w:val="both"/>
        <w:rPr>
          <w:rFonts w:ascii="Arial" w:eastAsia="Times New Roman" w:hAnsi="Arial" w:cs="Arial"/>
          <w:color w:val="222222"/>
          <w:szCs w:val="24"/>
        </w:rPr>
      </w:pPr>
      <w:r w:rsidRPr="00EA502D">
        <w:rPr>
          <w:rFonts w:ascii="Arial" w:eastAsia="Times New Roman" w:hAnsi="Arial" w:cs="Arial"/>
          <w:color w:val="222222"/>
          <w:szCs w:val="24"/>
        </w:rPr>
        <w:br/>
      </w:r>
      <w:r w:rsidRPr="00EA502D">
        <w:rPr>
          <w:rFonts w:ascii="Arial" w:eastAsia="Times New Roman" w:hAnsi="Arial" w:cs="Arial"/>
          <w:color w:val="222222"/>
          <w:szCs w:val="24"/>
        </w:rPr>
        <w:br/>
        <w:t>The Family Hub model enhances accessibility as families can access diverse services at community-based sites. Leeds describes these hubs as venues where families can obtain advice and support across parenting, health, education, and assistance in navigating local services.</w:t>
      </w:r>
    </w:p>
    <w:p w14:paraId="58F2A99D" w14:textId="18398F86" w:rsidR="00416C31" w:rsidRDefault="007F5E6D" w:rsidP="002B5DBF">
      <w:pPr>
        <w:shd w:val="clear" w:color="auto" w:fill="FFFFFF"/>
        <w:spacing w:line="360" w:lineRule="auto"/>
        <w:jc w:val="both"/>
        <w:rPr>
          <w:rFonts w:ascii="Arial" w:eastAsia="Times New Roman" w:hAnsi="Arial" w:cs="Arial"/>
          <w:color w:val="222222"/>
          <w:szCs w:val="24"/>
        </w:rPr>
      </w:pPr>
      <w:r w:rsidRPr="00EA502D">
        <w:rPr>
          <w:rFonts w:ascii="Arial" w:eastAsia="Times New Roman" w:hAnsi="Arial" w:cs="Arial"/>
          <w:color w:val="222222"/>
          <w:szCs w:val="24"/>
        </w:rPr>
        <w:br/>
      </w:r>
      <w:r w:rsidRPr="00EA502D">
        <w:rPr>
          <w:rFonts w:ascii="Arial" w:eastAsia="Times New Roman" w:hAnsi="Arial" w:cs="Arial"/>
          <w:color w:val="222222"/>
          <w:szCs w:val="24"/>
        </w:rPr>
        <w:br/>
        <w:t xml:space="preserve">Another advantage is the clear emphasis on partnership collaboration. Leeds articulates that Family Hubs work alongside children’s </w:t>
      </w:r>
      <w:r w:rsidR="00363D80" w:rsidRPr="00EA502D">
        <w:rPr>
          <w:rFonts w:ascii="Arial" w:eastAsia="Times New Roman" w:hAnsi="Arial" w:cs="Arial"/>
          <w:color w:val="222222"/>
          <w:szCs w:val="24"/>
        </w:rPr>
        <w:t>centres</w:t>
      </w:r>
      <w:r w:rsidRPr="00EA502D">
        <w:rPr>
          <w:rFonts w:ascii="Arial" w:eastAsia="Times New Roman" w:hAnsi="Arial" w:cs="Arial"/>
          <w:color w:val="222222"/>
          <w:szCs w:val="24"/>
        </w:rPr>
        <w:t>, health services, early years settings, and community organizations, illustrating that Early Help extends beyond a mere social care service.</w:t>
      </w:r>
    </w:p>
    <w:p w14:paraId="255B3BAE" w14:textId="77777777" w:rsidR="00A36050" w:rsidRDefault="007F5E6D" w:rsidP="002B5DBF">
      <w:pPr>
        <w:shd w:val="clear" w:color="auto" w:fill="FFFFFF"/>
        <w:spacing w:line="360" w:lineRule="auto"/>
        <w:jc w:val="both"/>
        <w:rPr>
          <w:rFonts w:ascii="Arial" w:eastAsia="Times New Roman" w:hAnsi="Arial" w:cs="Arial"/>
          <w:color w:val="222222"/>
          <w:szCs w:val="24"/>
        </w:rPr>
      </w:pPr>
      <w:r w:rsidRPr="00EA502D">
        <w:rPr>
          <w:rFonts w:ascii="Arial" w:eastAsia="Times New Roman" w:hAnsi="Arial" w:cs="Arial"/>
          <w:color w:val="222222"/>
          <w:szCs w:val="24"/>
        </w:rPr>
        <w:br/>
        <w:t>However, the volume of information may also pose a challenge. Families might find themselves needing to navigate various pages, such as Early Help guidance and Family Hub information, which, while informative, can be overwhelming for those in urgent need. A more prominent, easily identifiable "I need help" pathway may be preferable for families facing immediate challenges.</w:t>
      </w:r>
    </w:p>
    <w:p w14:paraId="0CEC34B0" w14:textId="77777777" w:rsidR="00A36050" w:rsidRDefault="007F5E6D" w:rsidP="002B5DBF">
      <w:pPr>
        <w:shd w:val="clear" w:color="auto" w:fill="FFFFFF"/>
        <w:spacing w:line="360" w:lineRule="auto"/>
        <w:jc w:val="both"/>
        <w:rPr>
          <w:rFonts w:ascii="Arial" w:eastAsia="Times New Roman" w:hAnsi="Arial" w:cs="Arial"/>
          <w:color w:val="222222"/>
          <w:szCs w:val="24"/>
        </w:rPr>
      </w:pPr>
      <w:r w:rsidRPr="00EA502D">
        <w:rPr>
          <w:rFonts w:ascii="Arial" w:eastAsia="Times New Roman" w:hAnsi="Arial" w:cs="Arial"/>
          <w:color w:val="222222"/>
          <w:szCs w:val="24"/>
        </w:rPr>
        <w:lastRenderedPageBreak/>
        <w:br/>
        <w:t>In summary, Leeds effectively communicates the structure of Early Help and community-based support, but the user experience could be enhanced by making the transition from initial concern to assessment and multi-agency support more straightforward.</w:t>
      </w:r>
      <w:r w:rsidRPr="00EA502D">
        <w:rPr>
          <w:rFonts w:ascii="Arial" w:eastAsia="Times New Roman" w:hAnsi="Arial" w:cs="Arial"/>
          <w:color w:val="222222"/>
          <w:szCs w:val="24"/>
        </w:rPr>
        <w:br/>
      </w:r>
      <w:r w:rsidRPr="00EA502D">
        <w:rPr>
          <w:rFonts w:ascii="Arial" w:eastAsia="Times New Roman" w:hAnsi="Arial" w:cs="Arial"/>
          <w:color w:val="222222"/>
          <w:szCs w:val="24"/>
        </w:rPr>
        <w:br/>
        <w:t xml:space="preserve">5. </w:t>
      </w:r>
      <w:r w:rsidRPr="00EA502D">
        <w:rPr>
          <w:rFonts w:ascii="Arial" w:eastAsia="Times New Roman" w:hAnsi="Arial" w:cs="Arial"/>
          <w:b/>
          <w:bCs/>
          <w:color w:val="222222"/>
          <w:szCs w:val="24"/>
        </w:rPr>
        <w:t>Evaluation of Tower Hamlets Council Website</w:t>
      </w:r>
    </w:p>
    <w:p w14:paraId="43039D72" w14:textId="77777777" w:rsidR="00A36050" w:rsidRDefault="007F5E6D" w:rsidP="002B5DBF">
      <w:pPr>
        <w:shd w:val="clear" w:color="auto" w:fill="FFFFFF"/>
        <w:spacing w:line="360" w:lineRule="auto"/>
        <w:jc w:val="both"/>
        <w:rPr>
          <w:rFonts w:ascii="Arial" w:eastAsia="Times New Roman" w:hAnsi="Arial" w:cs="Arial"/>
          <w:color w:val="222222"/>
          <w:szCs w:val="24"/>
        </w:rPr>
      </w:pPr>
      <w:r w:rsidRPr="00EA502D">
        <w:rPr>
          <w:rFonts w:ascii="Arial" w:eastAsia="Times New Roman" w:hAnsi="Arial" w:cs="Arial"/>
          <w:color w:val="222222"/>
          <w:szCs w:val="24"/>
        </w:rPr>
        <w:br/>
        <w:t>Tower Hamlets offers comprehensive information regarding Early Help. Its website outlines what Early Help is, who it is intended for, the various forms it takes, how families can access it, and the circumstances under which safeguarding services should be activated (Tower Hamlets Council, 2026).</w:t>
      </w:r>
    </w:p>
    <w:p w14:paraId="1CABFC47" w14:textId="352C283F" w:rsidR="00586D92" w:rsidRDefault="007F5E6D" w:rsidP="002B5DBF">
      <w:pPr>
        <w:shd w:val="clear" w:color="auto" w:fill="FFFFFF"/>
        <w:spacing w:line="360" w:lineRule="auto"/>
        <w:jc w:val="both"/>
        <w:rPr>
          <w:rFonts w:ascii="Arial" w:eastAsia="Times New Roman" w:hAnsi="Arial" w:cs="Arial"/>
          <w:color w:val="222222"/>
          <w:szCs w:val="24"/>
        </w:rPr>
      </w:pPr>
      <w:r w:rsidRPr="00EA502D">
        <w:rPr>
          <w:rFonts w:ascii="Arial" w:eastAsia="Times New Roman" w:hAnsi="Arial" w:cs="Arial"/>
          <w:color w:val="222222"/>
          <w:szCs w:val="24"/>
        </w:rPr>
        <w:br/>
        <w:t>A major advantage is the clear differentiation between universal and targeted support. The site conveys that universal services may include schools and healthcare, while targeted support can address challenges such as parental conflict, special educational needs, school attendance issues, parental mental health, and language barriers. This clarity helps families understand that Early Help encompasses a wide range of scenarios.</w:t>
      </w:r>
      <w:r w:rsidRPr="00EA502D">
        <w:rPr>
          <w:rFonts w:ascii="Arial" w:eastAsia="Times New Roman" w:hAnsi="Arial" w:cs="Arial"/>
          <w:color w:val="222222"/>
          <w:szCs w:val="24"/>
        </w:rPr>
        <w:br/>
        <w:t>Tower Hamlets excels in illustrating the initial point of contact for Early Help. Its Multi-Agency Support Team (MAST) integrates professionals from social care, Early Help, health, housing, education, and law enforcement, demonstrating a tangible application of multi-agency collaboration rather than just mentioning it as an abstract idea.</w:t>
      </w:r>
      <w:r w:rsidRPr="00EA502D">
        <w:rPr>
          <w:rFonts w:ascii="Arial" w:eastAsia="Times New Roman" w:hAnsi="Arial" w:cs="Arial"/>
          <w:color w:val="222222"/>
          <w:szCs w:val="24"/>
        </w:rPr>
        <w:br/>
      </w:r>
      <w:r w:rsidRPr="00EA502D">
        <w:rPr>
          <w:rFonts w:ascii="Arial" w:eastAsia="Times New Roman" w:hAnsi="Arial" w:cs="Arial"/>
          <w:color w:val="222222"/>
          <w:szCs w:val="24"/>
        </w:rPr>
        <w:br/>
        <w:t>The website also clearly delineates the next steps following initial contact. Families can receive information and advice or undergo an Early Help Assessment. If multiple professionals are involved, a Lead Professional coordinates support, and a Team Around the Family meeting may be held. This clarity is particularly beneficial as it allows families to understand the process before committing to support.</w:t>
      </w:r>
      <w:r w:rsidRPr="00EA502D">
        <w:rPr>
          <w:rFonts w:ascii="Arial" w:eastAsia="Times New Roman" w:hAnsi="Arial" w:cs="Arial"/>
          <w:color w:val="222222"/>
          <w:szCs w:val="24"/>
        </w:rPr>
        <w:br/>
      </w:r>
      <w:r w:rsidRPr="00EA502D">
        <w:rPr>
          <w:rFonts w:ascii="Arial" w:eastAsia="Times New Roman" w:hAnsi="Arial" w:cs="Arial"/>
          <w:color w:val="222222"/>
          <w:szCs w:val="24"/>
        </w:rPr>
        <w:br/>
        <w:t xml:space="preserve">A potential drawback is the use of multiple terms—such as Early Help, MAST, MASH, Early Help Assessment, and Team Around the Family—which could be confusing for </w:t>
      </w:r>
      <w:r w:rsidRPr="00EA502D">
        <w:rPr>
          <w:rFonts w:ascii="Arial" w:eastAsia="Times New Roman" w:hAnsi="Arial" w:cs="Arial"/>
          <w:color w:val="222222"/>
          <w:szCs w:val="24"/>
        </w:rPr>
        <w:lastRenderedPageBreak/>
        <w:t>families unfamiliar with children's services. Nevertheless, the level of detail provided exceeds that of the other reviewed councils.</w:t>
      </w:r>
    </w:p>
    <w:p w14:paraId="4D5DCB07" w14:textId="77777777" w:rsidR="00586D92" w:rsidRDefault="007F5E6D" w:rsidP="002B5DBF">
      <w:pPr>
        <w:shd w:val="clear" w:color="auto" w:fill="FFFFFF"/>
        <w:spacing w:line="360" w:lineRule="auto"/>
        <w:jc w:val="both"/>
        <w:rPr>
          <w:rFonts w:ascii="Arial" w:eastAsia="Times New Roman" w:hAnsi="Arial" w:cs="Arial"/>
          <w:color w:val="222222"/>
          <w:szCs w:val="24"/>
        </w:rPr>
      </w:pPr>
      <w:r w:rsidRPr="00EA502D">
        <w:rPr>
          <w:rFonts w:ascii="Arial" w:eastAsia="Times New Roman" w:hAnsi="Arial" w:cs="Arial"/>
          <w:color w:val="222222"/>
          <w:szCs w:val="24"/>
        </w:rPr>
        <w:br/>
      </w:r>
      <w:r w:rsidRPr="00EA502D">
        <w:rPr>
          <w:rFonts w:ascii="Arial" w:eastAsia="Times New Roman" w:hAnsi="Arial" w:cs="Arial"/>
          <w:color w:val="222222"/>
          <w:szCs w:val="24"/>
        </w:rPr>
        <w:br/>
        <w:t>Overall, Tower Hamlets showcases excellent signposting, transparency regarding processes, and effective multi-agency integration.</w:t>
      </w:r>
    </w:p>
    <w:p w14:paraId="6912256D" w14:textId="7832BBDB" w:rsidR="00586D92" w:rsidRDefault="007F5E6D" w:rsidP="002B5DBF">
      <w:pPr>
        <w:shd w:val="clear" w:color="auto" w:fill="FFFFFF"/>
        <w:spacing w:line="360" w:lineRule="auto"/>
        <w:jc w:val="both"/>
        <w:rPr>
          <w:rFonts w:ascii="Arial" w:eastAsia="Times New Roman" w:hAnsi="Arial" w:cs="Arial"/>
          <w:b/>
          <w:bCs/>
          <w:color w:val="222222"/>
          <w:szCs w:val="24"/>
        </w:rPr>
      </w:pPr>
      <w:r w:rsidRPr="00EA502D">
        <w:rPr>
          <w:rFonts w:ascii="Arial" w:eastAsia="Times New Roman" w:hAnsi="Arial" w:cs="Arial"/>
          <w:color w:val="222222"/>
          <w:szCs w:val="24"/>
        </w:rPr>
        <w:br/>
      </w:r>
      <w:r w:rsidRPr="00EA502D">
        <w:rPr>
          <w:rFonts w:ascii="Arial" w:eastAsia="Times New Roman" w:hAnsi="Arial" w:cs="Arial"/>
          <w:color w:val="222222"/>
          <w:szCs w:val="24"/>
        </w:rPr>
        <w:br/>
        <w:t xml:space="preserve">6. </w:t>
      </w:r>
      <w:r w:rsidRPr="00EA502D">
        <w:rPr>
          <w:rFonts w:ascii="Arial" w:eastAsia="Times New Roman" w:hAnsi="Arial" w:cs="Arial"/>
          <w:b/>
          <w:bCs/>
          <w:color w:val="222222"/>
          <w:szCs w:val="24"/>
        </w:rPr>
        <w:t>Evaluation of Southwark Council Website</w:t>
      </w:r>
    </w:p>
    <w:p w14:paraId="17F9EDE3" w14:textId="77777777" w:rsidR="00091959" w:rsidRDefault="007F5E6D" w:rsidP="002B5DBF">
      <w:pPr>
        <w:shd w:val="clear" w:color="auto" w:fill="FFFFFF"/>
        <w:spacing w:line="360" w:lineRule="auto"/>
        <w:jc w:val="both"/>
        <w:rPr>
          <w:rFonts w:ascii="Arial" w:eastAsia="Times New Roman" w:hAnsi="Arial" w:cs="Arial"/>
          <w:color w:val="222222"/>
          <w:szCs w:val="24"/>
        </w:rPr>
      </w:pPr>
      <w:r w:rsidRPr="00EA502D">
        <w:rPr>
          <w:rFonts w:ascii="Arial" w:eastAsia="Times New Roman" w:hAnsi="Arial" w:cs="Arial"/>
          <w:b/>
          <w:bCs/>
          <w:color w:val="222222"/>
          <w:szCs w:val="24"/>
        </w:rPr>
        <w:br/>
      </w:r>
      <w:r w:rsidRPr="00EA502D">
        <w:rPr>
          <w:rFonts w:ascii="Arial" w:eastAsia="Times New Roman" w:hAnsi="Arial" w:cs="Arial"/>
          <w:b/>
          <w:bCs/>
          <w:color w:val="222222"/>
          <w:szCs w:val="24"/>
        </w:rPr>
        <w:br/>
      </w:r>
      <w:r w:rsidRPr="00EA502D">
        <w:rPr>
          <w:rFonts w:ascii="Arial" w:eastAsia="Times New Roman" w:hAnsi="Arial" w:cs="Arial"/>
          <w:color w:val="222222"/>
          <w:szCs w:val="24"/>
        </w:rPr>
        <w:t xml:space="preserve">Southwark Council features Early Help information prominently in a dedicated section that covers universal services, Family Early Help, and family </w:t>
      </w:r>
      <w:r w:rsidR="00B008B7" w:rsidRPr="00EA502D">
        <w:rPr>
          <w:rFonts w:ascii="Arial" w:eastAsia="Times New Roman" w:hAnsi="Arial" w:cs="Arial"/>
          <w:color w:val="222222"/>
          <w:szCs w:val="24"/>
        </w:rPr>
        <w:t>centres</w:t>
      </w:r>
      <w:r w:rsidRPr="00EA502D">
        <w:rPr>
          <w:rFonts w:ascii="Arial" w:eastAsia="Times New Roman" w:hAnsi="Arial" w:cs="Arial"/>
          <w:color w:val="222222"/>
          <w:szCs w:val="24"/>
        </w:rPr>
        <w:t xml:space="preserve">. The website defines Early Help as support aimed at preventing problems from worsening and </w:t>
      </w:r>
    </w:p>
    <w:p w14:paraId="18CBCE15" w14:textId="77777777" w:rsidR="00091959" w:rsidRDefault="00091959" w:rsidP="002B5DBF">
      <w:pPr>
        <w:shd w:val="clear" w:color="auto" w:fill="FFFFFF"/>
        <w:spacing w:line="360" w:lineRule="auto"/>
        <w:jc w:val="both"/>
        <w:rPr>
          <w:rFonts w:ascii="Arial" w:eastAsia="Times New Roman" w:hAnsi="Arial" w:cs="Arial"/>
          <w:color w:val="222222"/>
          <w:szCs w:val="24"/>
        </w:rPr>
      </w:pPr>
    </w:p>
    <w:p w14:paraId="6C1AA55B" w14:textId="77777777" w:rsidR="00091959" w:rsidRDefault="00091959" w:rsidP="002B5DBF">
      <w:pPr>
        <w:shd w:val="clear" w:color="auto" w:fill="FFFFFF"/>
        <w:spacing w:line="360" w:lineRule="auto"/>
        <w:jc w:val="both"/>
        <w:rPr>
          <w:rFonts w:ascii="Arial" w:eastAsia="Times New Roman" w:hAnsi="Arial" w:cs="Arial"/>
          <w:color w:val="222222"/>
          <w:szCs w:val="24"/>
        </w:rPr>
      </w:pPr>
    </w:p>
    <w:p w14:paraId="6FEC87FF" w14:textId="5DADB58C" w:rsidR="00586D92" w:rsidRDefault="007F5E6D" w:rsidP="002B5DBF">
      <w:pPr>
        <w:shd w:val="clear" w:color="auto" w:fill="FFFFFF"/>
        <w:spacing w:line="360" w:lineRule="auto"/>
        <w:jc w:val="both"/>
        <w:rPr>
          <w:rFonts w:ascii="Arial" w:eastAsia="Times New Roman" w:hAnsi="Arial" w:cs="Arial"/>
          <w:color w:val="222222"/>
          <w:szCs w:val="24"/>
        </w:rPr>
      </w:pPr>
      <w:r w:rsidRPr="00EA502D">
        <w:rPr>
          <w:rFonts w:ascii="Arial" w:eastAsia="Times New Roman" w:hAnsi="Arial" w:cs="Arial"/>
          <w:color w:val="222222"/>
          <w:szCs w:val="24"/>
        </w:rPr>
        <w:t>clarifies that services can be universal or targeted (Southwark Council, 2024).</w:t>
      </w:r>
      <w:r w:rsidRPr="00EA502D">
        <w:rPr>
          <w:rFonts w:ascii="Arial" w:eastAsia="Times New Roman" w:hAnsi="Arial" w:cs="Arial"/>
          <w:color w:val="222222"/>
          <w:szCs w:val="24"/>
        </w:rPr>
        <w:br/>
      </w:r>
      <w:r w:rsidRPr="00EA502D">
        <w:rPr>
          <w:rFonts w:ascii="Arial" w:eastAsia="Times New Roman" w:hAnsi="Arial" w:cs="Arial"/>
          <w:color w:val="222222"/>
          <w:szCs w:val="24"/>
        </w:rPr>
        <w:br/>
        <w:t xml:space="preserve">A key strength is the variety of services highlighted. Southwark directs families to health visitors, school nurses, GPs, youth services, specialized educational needs services, mental health support, domestic abuse resources, housing assistance, Family Hubs, and children’s and family </w:t>
      </w:r>
      <w:r w:rsidR="00B008B7" w:rsidRPr="00EA502D">
        <w:rPr>
          <w:rFonts w:ascii="Arial" w:eastAsia="Times New Roman" w:hAnsi="Arial" w:cs="Arial"/>
          <w:color w:val="222222"/>
          <w:szCs w:val="24"/>
        </w:rPr>
        <w:t>centres</w:t>
      </w:r>
      <w:r w:rsidRPr="00EA502D">
        <w:rPr>
          <w:rFonts w:ascii="Arial" w:eastAsia="Times New Roman" w:hAnsi="Arial" w:cs="Arial"/>
          <w:color w:val="222222"/>
          <w:szCs w:val="24"/>
        </w:rPr>
        <w:t>. This comprehensive approach acknowledges the multifaceted nature of family wellbeing.</w:t>
      </w:r>
    </w:p>
    <w:p w14:paraId="34487C1F" w14:textId="3C7206A2" w:rsidR="006E715B" w:rsidRDefault="007F5E6D" w:rsidP="002B5DBF">
      <w:pPr>
        <w:shd w:val="clear" w:color="auto" w:fill="FFFFFF"/>
        <w:spacing w:line="360" w:lineRule="auto"/>
        <w:jc w:val="both"/>
        <w:rPr>
          <w:rFonts w:ascii="Arial" w:eastAsia="Times New Roman" w:hAnsi="Arial" w:cs="Arial"/>
          <w:color w:val="222222"/>
          <w:szCs w:val="24"/>
        </w:rPr>
      </w:pPr>
      <w:r w:rsidRPr="00EA502D">
        <w:rPr>
          <w:rFonts w:ascii="Arial" w:eastAsia="Times New Roman" w:hAnsi="Arial" w:cs="Arial"/>
          <w:color w:val="222222"/>
          <w:szCs w:val="24"/>
        </w:rPr>
        <w:br/>
      </w:r>
      <w:r w:rsidRPr="00EA502D">
        <w:rPr>
          <w:rFonts w:ascii="Arial" w:eastAsia="Times New Roman" w:hAnsi="Arial" w:cs="Arial"/>
          <w:color w:val="222222"/>
          <w:szCs w:val="24"/>
        </w:rPr>
        <w:br/>
        <w:t>The website also details how families can seek further support. They can reach out to school personnel, health visitors, or youth workers, while more complex needs may necessitate an Early Help plan involving multiple services. This aligns with the collaborative principles espoused in national safeguarding guidance.</w:t>
      </w:r>
      <w:r w:rsidRPr="00EA502D">
        <w:rPr>
          <w:rFonts w:ascii="Arial" w:eastAsia="Times New Roman" w:hAnsi="Arial" w:cs="Arial"/>
          <w:color w:val="222222"/>
          <w:szCs w:val="24"/>
        </w:rPr>
        <w:br/>
      </w:r>
      <w:r w:rsidRPr="00EA502D">
        <w:rPr>
          <w:rFonts w:ascii="Arial" w:eastAsia="Times New Roman" w:hAnsi="Arial" w:cs="Arial"/>
          <w:color w:val="222222"/>
          <w:szCs w:val="24"/>
        </w:rPr>
        <w:br/>
        <w:t xml:space="preserve">Southwark also provides extensive information about its Family Early Help program, </w:t>
      </w:r>
      <w:r w:rsidRPr="00EA502D">
        <w:rPr>
          <w:rFonts w:ascii="Arial" w:eastAsia="Times New Roman" w:hAnsi="Arial" w:cs="Arial"/>
          <w:color w:val="222222"/>
          <w:szCs w:val="24"/>
        </w:rPr>
        <w:lastRenderedPageBreak/>
        <w:t>which encompasses parenting support, school inclusion initiatives, and mental and physical health services for children. Its parenting programs aim to enhance resilience, parenting skills, and community engagement (Southwark Council, 2024).</w:t>
      </w:r>
      <w:r w:rsidRPr="00EA502D">
        <w:rPr>
          <w:rFonts w:ascii="Arial" w:eastAsia="Times New Roman" w:hAnsi="Arial" w:cs="Arial"/>
          <w:color w:val="222222"/>
          <w:szCs w:val="24"/>
        </w:rPr>
        <w:br/>
      </w:r>
    </w:p>
    <w:p w14:paraId="43B9C8D8" w14:textId="77777777" w:rsidR="00091959" w:rsidRDefault="001E2BB4" w:rsidP="002B5DBF">
      <w:pPr>
        <w:shd w:val="clear" w:color="auto" w:fill="FFFFFF"/>
        <w:spacing w:line="360" w:lineRule="auto"/>
        <w:jc w:val="both"/>
        <w:rPr>
          <w:rFonts w:ascii="Arial" w:eastAsia="Times New Roman" w:hAnsi="Arial" w:cs="Arial"/>
          <w:b/>
          <w:bCs/>
          <w:color w:val="222222"/>
          <w:szCs w:val="24"/>
        </w:rPr>
      </w:pPr>
      <w:r>
        <w:rPr>
          <w:rFonts w:ascii="Arial" w:eastAsia="Times New Roman" w:hAnsi="Arial" w:cs="Arial"/>
          <w:color w:val="222222"/>
          <w:szCs w:val="24"/>
        </w:rPr>
        <w:t xml:space="preserve">7. </w:t>
      </w:r>
      <w:r>
        <w:rPr>
          <w:rFonts w:ascii="Arial" w:eastAsia="Times New Roman" w:hAnsi="Arial" w:cs="Arial"/>
          <w:b/>
          <w:bCs/>
          <w:color w:val="222222"/>
          <w:szCs w:val="24"/>
        </w:rPr>
        <w:t xml:space="preserve">Comparative </w:t>
      </w:r>
      <w:r w:rsidR="005F7E5B">
        <w:rPr>
          <w:rFonts w:ascii="Arial" w:eastAsia="Times New Roman" w:hAnsi="Arial" w:cs="Arial"/>
          <w:b/>
          <w:bCs/>
          <w:color w:val="222222"/>
          <w:szCs w:val="24"/>
        </w:rPr>
        <w:t xml:space="preserve">Analysis of the three Local </w:t>
      </w:r>
      <w:r w:rsidR="00932D99">
        <w:rPr>
          <w:rFonts w:ascii="Arial" w:eastAsia="Times New Roman" w:hAnsi="Arial" w:cs="Arial"/>
          <w:b/>
          <w:bCs/>
          <w:color w:val="222222"/>
          <w:szCs w:val="24"/>
        </w:rPr>
        <w:t xml:space="preserve">Authority websites. </w:t>
      </w:r>
    </w:p>
    <w:p w14:paraId="6CC888D5" w14:textId="7DC76D97" w:rsidR="00C07632" w:rsidRDefault="00932D99" w:rsidP="002B5DBF">
      <w:pPr>
        <w:shd w:val="clear" w:color="auto" w:fill="FFFFFF"/>
        <w:spacing w:line="360" w:lineRule="auto"/>
        <w:jc w:val="both"/>
        <w:rPr>
          <w:rFonts w:ascii="Arial" w:eastAsia="Times New Roman" w:hAnsi="Arial" w:cs="Arial"/>
          <w:color w:val="222222"/>
          <w:szCs w:val="24"/>
        </w:rPr>
      </w:pPr>
      <w:r>
        <w:rPr>
          <w:rFonts w:ascii="Arial" w:eastAsia="Times New Roman" w:hAnsi="Arial" w:cs="Arial"/>
          <w:color w:val="222222"/>
          <w:szCs w:val="24"/>
        </w:rPr>
        <w:t xml:space="preserve">The three </w:t>
      </w:r>
      <w:r w:rsidR="00F3764E">
        <w:rPr>
          <w:rFonts w:ascii="Arial" w:eastAsia="Times New Roman" w:hAnsi="Arial" w:cs="Arial"/>
          <w:color w:val="222222"/>
          <w:szCs w:val="24"/>
        </w:rPr>
        <w:t xml:space="preserve">councils demonstrate the same broad </w:t>
      </w:r>
      <w:r w:rsidR="00D17CE2">
        <w:rPr>
          <w:rFonts w:ascii="Arial" w:eastAsia="Times New Roman" w:hAnsi="Arial" w:cs="Arial"/>
          <w:color w:val="222222"/>
          <w:szCs w:val="24"/>
        </w:rPr>
        <w:t>preventative principle but</w:t>
      </w:r>
      <w:r w:rsidR="00091959">
        <w:rPr>
          <w:rFonts w:ascii="Arial" w:eastAsia="Times New Roman" w:hAnsi="Arial" w:cs="Arial"/>
          <w:color w:val="222222"/>
          <w:szCs w:val="24"/>
        </w:rPr>
        <w:t xml:space="preserve"> </w:t>
      </w:r>
      <w:r w:rsidR="009D342D">
        <w:rPr>
          <w:rFonts w:ascii="Arial" w:eastAsia="Times New Roman" w:hAnsi="Arial" w:cs="Arial"/>
          <w:color w:val="222222"/>
          <w:szCs w:val="24"/>
        </w:rPr>
        <w:t xml:space="preserve">communicate Early Help different. </w:t>
      </w:r>
      <w:r w:rsidR="00D6548E">
        <w:rPr>
          <w:rFonts w:ascii="Arial" w:eastAsia="Times New Roman" w:hAnsi="Arial" w:cs="Arial"/>
          <w:noProof/>
          <w:color w:val="222222"/>
          <w:szCs w:val="24"/>
        </w:rPr>
        <mc:AlternateContent>
          <mc:Choice Requires="wps">
            <w:drawing>
              <wp:anchor distT="45720" distB="45720" distL="114300" distR="114300" simplePos="0" relativeHeight="251664384" behindDoc="0" locked="0" layoutInCell="1" allowOverlap="1" wp14:anchorId="18F00038" wp14:editId="01A2FC3F">
                <wp:simplePos x="0" y="0"/>
                <wp:positionH relativeFrom="column">
                  <wp:posOffset>2849245</wp:posOffset>
                </wp:positionH>
                <wp:positionV relativeFrom="paragraph">
                  <wp:posOffset>1521460</wp:posOffset>
                </wp:positionV>
                <wp:extent cx="1535430" cy="363855"/>
                <wp:effectExtent l="0" t="0" r="26670" b="17145"/>
                <wp:wrapSquare wrapText="bothSides"/>
                <wp:docPr id="774043421" name="Text Box 2"/>
                <wp:cNvGraphicFramePr/>
                <a:graphic xmlns:a="http://schemas.openxmlformats.org/drawingml/2006/main">
                  <a:graphicData uri="http://schemas.microsoft.com/office/word/2010/wordprocessingShape">
                    <wps:wsp>
                      <wps:cNvSpPr txBox="1"/>
                      <wps:spPr>
                        <a:xfrm>
                          <a:off x="0" y="0"/>
                          <a:ext cx="1535430" cy="363855"/>
                        </a:xfrm>
                        <a:prstGeom prst="rect">
                          <a:avLst/>
                        </a:prstGeom>
                        <a:solidFill>
                          <a:prstClr val="white"/>
                        </a:solidFill>
                        <a:ln w="6350">
                          <a:solidFill>
                            <a:prstClr val="black"/>
                          </a:solidFill>
                        </a:ln>
                      </wps:spPr>
                      <wps:txbx>
                        <w:txbxContent>
                          <w:p w14:paraId="63DAC831" w14:textId="45E7B3AB" w:rsidR="00D91524" w:rsidRPr="008256E5" w:rsidRDefault="008256E5">
                            <w:pPr>
                              <w:rPr>
                                <w:b/>
                                <w:bCs/>
                                <w:color w:val="00B050"/>
                              </w:rPr>
                            </w:pPr>
                            <w:r>
                              <w:rPr>
                                <w:b/>
                                <w:bCs/>
                                <w:color w:val="00B050"/>
                              </w:rPr>
                              <w:t xml:space="preserve">Tower </w:t>
                            </w:r>
                            <w:r w:rsidR="006F4E67">
                              <w:rPr>
                                <w:b/>
                                <w:bCs/>
                                <w:color w:val="00B050"/>
                              </w:rPr>
                              <w:t xml:space="preserve">Hamlets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F00038" id="_x0000_t202" coordsize="21600,21600" o:spt="202" path="m,l,21600r21600,l21600,xe">
                <v:stroke joinstyle="miter"/>
                <v:path gradientshapeok="t" o:connecttype="rect"/>
              </v:shapetype>
              <v:shape id="Text Box 2" o:spid="_x0000_s1026" type="#_x0000_t202" style="position:absolute;left:0;text-align:left;margin-left:224.35pt;margin-top:119.8pt;width:120.9pt;height:28.6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" strokeweight=".5pt">
                <v:textbox>
                  <w:txbxContent>
                    <w:p w14:paraId="63DAC831" w14:textId="45E7B3AB" w:rsidR="00D91524" w:rsidRPr="008256E5" w:rsidRDefault="008256E5">
                      <w:pPr>
                        <w:rPr>
                          <w:b/>
                          <w:bCs/>
                          <w:color w:val="00B050"/>
                        </w:rPr>
                      </w:pPr>
                      <w:r>
                        <w:rPr>
                          <w:b/>
                          <w:bCs/>
                          <w:color w:val="00B050"/>
                        </w:rPr>
                        <w:t xml:space="preserve">Tower </w:t>
                      </w:r>
                      <w:r w:rsidR="006F4E67">
                        <w:rPr>
                          <w:b/>
                          <w:bCs/>
                          <w:color w:val="00B050"/>
                        </w:rPr>
                        <w:t xml:space="preserve">Hamlets </w:t>
                      </w:r>
                    </w:p>
                  </w:txbxContent>
                </v:textbox>
                <w10:wrap type="square"/>
              </v:shape>
            </w:pict>
          </mc:Fallback>
        </mc:AlternateContent>
      </w:r>
      <w:r w:rsidR="00D6548E">
        <w:rPr>
          <w:rFonts w:ascii="Arial" w:eastAsia="Times New Roman" w:hAnsi="Arial" w:cs="Arial"/>
          <w:noProof/>
          <w:color w:val="222222"/>
          <w:szCs w:val="24"/>
        </w:rPr>
        <mc:AlternateContent>
          <mc:Choice Requires="wps">
            <w:drawing>
              <wp:anchor distT="45720" distB="45720" distL="114300" distR="114300" simplePos="0" relativeHeight="251662336" behindDoc="0" locked="0" layoutInCell="1" allowOverlap="1" wp14:anchorId="161F5BB7" wp14:editId="0C73D526">
                <wp:simplePos x="0" y="0"/>
                <wp:positionH relativeFrom="column">
                  <wp:posOffset>1627505</wp:posOffset>
                </wp:positionH>
                <wp:positionV relativeFrom="paragraph">
                  <wp:posOffset>1509395</wp:posOffset>
                </wp:positionV>
                <wp:extent cx="1191260" cy="344805"/>
                <wp:effectExtent l="0" t="0" r="27940" b="17145"/>
                <wp:wrapSquare wrapText="bothSides"/>
                <wp:docPr id="165718118" name="Text Box 2"/>
                <wp:cNvGraphicFramePr/>
                <a:graphic xmlns:a="http://schemas.openxmlformats.org/drawingml/2006/main">
                  <a:graphicData uri="http://schemas.microsoft.com/office/word/2010/wordprocessingShape">
                    <wps:wsp>
                      <wps:cNvSpPr txBox="1"/>
                      <wps:spPr>
                        <a:xfrm>
                          <a:off x="0" y="0"/>
                          <a:ext cx="1191260" cy="344805"/>
                        </a:xfrm>
                        <a:prstGeom prst="rect">
                          <a:avLst/>
                        </a:prstGeom>
                        <a:solidFill>
                          <a:prstClr val="white"/>
                        </a:solidFill>
                        <a:ln w="6350">
                          <a:solidFill>
                            <a:prstClr val="black"/>
                          </a:solidFill>
                        </a:ln>
                      </wps:spPr>
                      <wps:txbx>
                        <w:txbxContent>
                          <w:p w14:paraId="41E7C1AD" w14:textId="32B3ECD4" w:rsidR="00D91524" w:rsidRPr="00701EB1" w:rsidRDefault="008256E5">
                            <w:pPr>
                              <w:rPr>
                                <w:rFonts w:ascii="Arial" w:hAnsi="Arial" w:cs="Arial"/>
                                <w:b/>
                                <w:bCs/>
                                <w:color w:val="00B050"/>
                              </w:rPr>
                            </w:pPr>
                            <w:r>
                              <w:rPr>
                                <w:rFonts w:ascii="Arial" w:hAnsi="Arial" w:cs="Arial"/>
                                <w:b/>
                                <w:bCs/>
                                <w:color w:val="00B050"/>
                              </w:rPr>
                              <w:t>Lee</w:t>
                            </w:r>
                            <w:r w:rsidR="00F06130" w:rsidRPr="00701EB1">
                              <w:rPr>
                                <w:rFonts w:ascii="Arial" w:hAnsi="Arial" w:cs="Arial"/>
                                <w:b/>
                                <w:bCs/>
                                <w:color w:val="00B050"/>
                              </w:rPr>
                              <w:t>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1F5BB7" id="_x0000_s1027" type="#_x0000_t202" style="position:absolute;left:0;text-align:left;margin-left:128.15pt;margin-top:118.85pt;width:93.8pt;height:27.1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" strokeweight=".5pt">
                <v:textbox>
                  <w:txbxContent>
                    <w:p w14:paraId="41E7C1AD" w14:textId="32B3ECD4" w:rsidR="00D91524" w:rsidRPr="00701EB1" w:rsidRDefault="008256E5">
                      <w:pPr>
                        <w:rPr>
                          <w:rFonts w:ascii="Arial" w:hAnsi="Arial" w:cs="Arial"/>
                          <w:b/>
                          <w:bCs/>
                          <w:color w:val="00B050"/>
                        </w:rPr>
                      </w:pPr>
                      <w:r>
                        <w:rPr>
                          <w:rFonts w:ascii="Arial" w:hAnsi="Arial" w:cs="Arial"/>
                          <w:b/>
                          <w:bCs/>
                          <w:color w:val="00B050"/>
                        </w:rPr>
                        <w:t>Lee</w:t>
                      </w:r>
                      <w:r w:rsidR="00F06130" w:rsidRPr="00701EB1">
                        <w:rPr>
                          <w:rFonts w:ascii="Arial" w:hAnsi="Arial" w:cs="Arial"/>
                          <w:b/>
                          <w:bCs/>
                          <w:color w:val="00B050"/>
                        </w:rPr>
                        <w:t>ds</w:t>
                      </w:r>
                    </w:p>
                  </w:txbxContent>
                </v:textbox>
                <w10:wrap type="square"/>
              </v:shape>
            </w:pict>
          </mc:Fallback>
        </mc:AlternateContent>
      </w:r>
      <w:r w:rsidR="00B84216">
        <w:rPr>
          <w:rFonts w:ascii="Arial" w:eastAsia="Times New Roman" w:hAnsi="Arial" w:cs="Arial"/>
          <w:noProof/>
          <w:color w:val="222222"/>
          <w:szCs w:val="24"/>
        </w:rPr>
        <mc:AlternateContent>
          <mc:Choice Requires="wps">
            <w:drawing>
              <wp:anchor distT="45720" distB="45720" distL="114300" distR="114300" simplePos="0" relativeHeight="251666432" behindDoc="0" locked="0" layoutInCell="1" allowOverlap="1" wp14:anchorId="7488147B" wp14:editId="5D3DF64E">
                <wp:simplePos x="0" y="0"/>
                <wp:positionH relativeFrom="column">
                  <wp:posOffset>4476750</wp:posOffset>
                </wp:positionH>
                <wp:positionV relativeFrom="paragraph">
                  <wp:posOffset>1514475</wp:posOffset>
                </wp:positionV>
                <wp:extent cx="1235710" cy="339725"/>
                <wp:effectExtent l="0" t="0" r="21590" b="22225"/>
                <wp:wrapSquare wrapText="bothSides"/>
                <wp:docPr id="1836713049" name="Text Box 2"/>
                <wp:cNvGraphicFramePr/>
                <a:graphic xmlns:a="http://schemas.openxmlformats.org/drawingml/2006/main">
                  <a:graphicData uri="http://schemas.microsoft.com/office/word/2010/wordprocessingShape">
                    <wps:wsp>
                      <wps:cNvSpPr txBox="1"/>
                      <wps:spPr>
                        <a:xfrm>
                          <a:off x="0" y="0"/>
                          <a:ext cx="1235710" cy="339725"/>
                        </a:xfrm>
                        <a:prstGeom prst="rect">
                          <a:avLst/>
                        </a:prstGeom>
                        <a:solidFill>
                          <a:prstClr val="white"/>
                        </a:solidFill>
                        <a:ln w="6350">
                          <a:solidFill>
                            <a:prstClr val="black"/>
                          </a:solidFill>
                        </a:ln>
                      </wps:spPr>
                      <wps:txbx>
                        <w:txbxContent>
                          <w:p w14:paraId="2E763171" w14:textId="4F2207C3" w:rsidR="00D91524" w:rsidRPr="006F4E67" w:rsidRDefault="006F4E67">
                            <w:pPr>
                              <w:rPr>
                                <w:b/>
                                <w:bCs/>
                                <w:color w:val="00B050"/>
                              </w:rPr>
                            </w:pPr>
                            <w:r w:rsidRPr="006F4E67">
                              <w:rPr>
                                <w:b/>
                                <w:bCs/>
                                <w:color w:val="00B050"/>
                              </w:rPr>
                              <w:t xml:space="preserve">Southwalk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88147B" id="_x0000_s1028" type="#_x0000_t202" style="position:absolute;left:0;text-align:left;margin-left:352.5pt;margin-top:119.25pt;width:97.3pt;height:26.7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" strokeweight=".5pt">
                <v:textbox>
                  <w:txbxContent>
                    <w:p w14:paraId="2E763171" w14:textId="4F2207C3" w:rsidR="00D91524" w:rsidRPr="006F4E67" w:rsidRDefault="006F4E67">
                      <w:pPr>
                        <w:rPr>
                          <w:b/>
                          <w:bCs/>
                          <w:color w:val="00B050"/>
                        </w:rPr>
                      </w:pPr>
                      <w:r w:rsidRPr="006F4E67">
                        <w:rPr>
                          <w:b/>
                          <w:bCs/>
                          <w:color w:val="00B050"/>
                        </w:rPr>
                        <w:t xml:space="preserve">Southwalk </w:t>
                      </w:r>
                    </w:p>
                  </w:txbxContent>
                </v:textbox>
                <w10:wrap type="square"/>
              </v:shape>
            </w:pict>
          </mc:Fallback>
        </mc:AlternateContent>
      </w:r>
      <w:r w:rsidR="005A7564">
        <w:rPr>
          <w:rFonts w:ascii="Arial" w:eastAsia="Times New Roman" w:hAnsi="Arial" w:cs="Arial"/>
          <w:noProof/>
          <w:color w:val="222222"/>
          <w:szCs w:val="24"/>
        </w:rPr>
        <mc:AlternateContent>
          <mc:Choice Requires="wps">
            <w:drawing>
              <wp:anchor distT="45720" distB="45720" distL="114300" distR="114300" simplePos="0" relativeHeight="251660288" behindDoc="0" locked="0" layoutInCell="1" allowOverlap="1" wp14:anchorId="0211D86D" wp14:editId="661E9E4D">
                <wp:simplePos x="0" y="0"/>
                <wp:positionH relativeFrom="column">
                  <wp:posOffset>-19050</wp:posOffset>
                </wp:positionH>
                <wp:positionV relativeFrom="paragraph">
                  <wp:posOffset>1521460</wp:posOffset>
                </wp:positionV>
                <wp:extent cx="1585595" cy="325120"/>
                <wp:effectExtent l="0" t="0" r="14605" b="17780"/>
                <wp:wrapSquare wrapText="bothSides"/>
                <wp:docPr id="1872197326" name="Text Box 2"/>
                <wp:cNvGraphicFramePr/>
                <a:graphic xmlns:a="http://schemas.openxmlformats.org/drawingml/2006/main">
                  <a:graphicData uri="http://schemas.microsoft.com/office/word/2010/wordprocessingShape">
                    <wps:wsp>
                      <wps:cNvSpPr txBox="1"/>
                      <wps:spPr>
                        <a:xfrm>
                          <a:off x="0" y="0"/>
                          <a:ext cx="1585595" cy="325120"/>
                        </a:xfrm>
                        <a:prstGeom prst="rect">
                          <a:avLst/>
                        </a:prstGeom>
                        <a:solidFill>
                          <a:prstClr val="white"/>
                        </a:solidFill>
                        <a:ln w="6350">
                          <a:solidFill>
                            <a:prstClr val="black"/>
                          </a:solidFill>
                        </a:ln>
                      </wps:spPr>
                      <wps:txbx>
                        <w:txbxContent>
                          <w:p w14:paraId="38F6815F" w14:textId="4FE93D2C" w:rsidR="008D633A" w:rsidRPr="00A10AF2" w:rsidRDefault="001552BA">
                            <w:pPr>
                              <w:rPr>
                                <w:b/>
                                <w:bCs/>
                                <w:color w:val="00B050"/>
                              </w:rPr>
                            </w:pPr>
                            <w:r w:rsidRPr="00A10AF2">
                              <w:rPr>
                                <w:b/>
                                <w:bCs/>
                                <w:color w:val="00B050"/>
                              </w:rPr>
                              <w:t xml:space="preserve">Area of </w:t>
                            </w:r>
                            <w:r w:rsidR="00375703" w:rsidRPr="00A10AF2">
                              <w:rPr>
                                <w:b/>
                                <w:bCs/>
                                <w:color w:val="00B050"/>
                              </w:rPr>
                              <w:t>comparison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11D86D" id="_x0000_s1029" type="#_x0000_t202" style="position:absolute;left:0;text-align:left;margin-left:-1.5pt;margin-top:119.8pt;width:124.85pt;height:25.6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" strokeweight=".5pt">
                <v:textbox>
                  <w:txbxContent>
                    <w:p w14:paraId="38F6815F" w14:textId="4FE93D2C" w:rsidR="008D633A" w:rsidRPr="00A10AF2" w:rsidRDefault="001552BA">
                      <w:pPr>
                        <w:rPr>
                          <w:b/>
                          <w:bCs/>
                          <w:color w:val="00B050"/>
                        </w:rPr>
                      </w:pPr>
                      <w:r w:rsidRPr="00A10AF2">
                        <w:rPr>
                          <w:b/>
                          <w:bCs/>
                          <w:color w:val="00B050"/>
                        </w:rPr>
                        <w:t xml:space="preserve">Area of </w:t>
                      </w:r>
                      <w:r w:rsidR="00375703" w:rsidRPr="00A10AF2">
                        <w:rPr>
                          <w:b/>
                          <w:bCs/>
                          <w:color w:val="00B050"/>
                        </w:rPr>
                        <w:t>comparison</w:t>
                      </w:r>
                    </w:p>
                  </w:txbxContent>
                </v:textbox>
                <w10:wrap type="square"/>
              </v:shape>
            </w:pict>
          </mc:Fallback>
        </mc:AlternateContent>
      </w:r>
    </w:p>
    <w:p w14:paraId="0EA6DDA3" w14:textId="77777777" w:rsidR="00091959" w:rsidRDefault="00091959" w:rsidP="002B5DBF">
      <w:pPr>
        <w:shd w:val="clear" w:color="auto" w:fill="FFFFFF"/>
        <w:spacing w:line="360" w:lineRule="auto"/>
        <w:jc w:val="both"/>
        <w:rPr>
          <w:rFonts w:ascii="Arial" w:eastAsia="Times New Roman" w:hAnsi="Arial" w:cs="Arial"/>
          <w:color w:val="222222"/>
          <w:szCs w:val="24"/>
        </w:rPr>
      </w:pPr>
    </w:p>
    <w:tbl>
      <w:tblPr>
        <w:tblStyle w:val="TableGrid"/>
        <w:tblW w:w="0" w:type="auto"/>
        <w:tblLook w:val="04A0" w:firstRow="1" w:lastRow="0" w:firstColumn="1" w:lastColumn="0" w:noHBand="0" w:noVBand="1"/>
      </w:tblPr>
      <w:tblGrid>
        <w:gridCol w:w="2253"/>
        <w:gridCol w:w="2254"/>
        <w:gridCol w:w="2254"/>
        <w:gridCol w:w="2255"/>
      </w:tblGrid>
      <w:tr w:rsidR="009A3CA9" w:rsidRPr="0013439E" w14:paraId="30CF4950" w14:textId="77777777" w:rsidTr="009A3CA9">
        <w:tc>
          <w:tcPr>
            <w:tcW w:w="2253" w:type="dxa"/>
          </w:tcPr>
          <w:p w14:paraId="5BF12632" w14:textId="24362C3F" w:rsidR="009A3CA9" w:rsidRPr="0013439E" w:rsidRDefault="00481FB7" w:rsidP="002B5DBF">
            <w:pPr>
              <w:spacing w:line="360" w:lineRule="auto"/>
              <w:jc w:val="both"/>
              <w:rPr>
                <w:rFonts w:ascii="Arial" w:eastAsia="Times New Roman" w:hAnsi="Arial" w:cs="Arial"/>
                <w:color w:val="4472C4" w:themeColor="accent1"/>
                <w:szCs w:val="24"/>
              </w:rPr>
            </w:pPr>
            <w:r w:rsidRPr="0013439E">
              <w:rPr>
                <w:rFonts w:ascii="Arial" w:eastAsia="Times New Roman" w:hAnsi="Arial" w:cs="Arial"/>
                <w:color w:val="4472C4" w:themeColor="accent1"/>
                <w:szCs w:val="24"/>
              </w:rPr>
              <w:t xml:space="preserve">Explanation of Early </w:t>
            </w:r>
            <w:r w:rsidR="00481A3B" w:rsidRPr="0013439E">
              <w:rPr>
                <w:rFonts w:ascii="Arial" w:eastAsia="Times New Roman" w:hAnsi="Arial" w:cs="Arial"/>
                <w:color w:val="4472C4" w:themeColor="accent1"/>
                <w:szCs w:val="24"/>
              </w:rPr>
              <w:t xml:space="preserve">Help </w:t>
            </w:r>
          </w:p>
        </w:tc>
        <w:tc>
          <w:tcPr>
            <w:tcW w:w="2254" w:type="dxa"/>
          </w:tcPr>
          <w:p w14:paraId="092F1B26" w14:textId="333B02E5" w:rsidR="009A3CA9" w:rsidRPr="0013439E" w:rsidRDefault="002408CC" w:rsidP="002B5DBF">
            <w:pPr>
              <w:spacing w:line="360" w:lineRule="auto"/>
              <w:jc w:val="both"/>
              <w:rPr>
                <w:rFonts w:ascii="Arial" w:eastAsia="Times New Roman" w:hAnsi="Arial" w:cs="Arial"/>
                <w:color w:val="4472C4" w:themeColor="accent1"/>
                <w:szCs w:val="24"/>
              </w:rPr>
            </w:pPr>
            <w:r w:rsidRPr="0013439E">
              <w:rPr>
                <w:rFonts w:ascii="Arial" w:eastAsia="Times New Roman" w:hAnsi="Arial" w:cs="Arial"/>
                <w:color w:val="4472C4" w:themeColor="accent1"/>
                <w:szCs w:val="24"/>
              </w:rPr>
              <w:t xml:space="preserve">Strong </w:t>
            </w:r>
          </w:p>
        </w:tc>
        <w:tc>
          <w:tcPr>
            <w:tcW w:w="2254" w:type="dxa"/>
          </w:tcPr>
          <w:p w14:paraId="4D533CDB" w14:textId="160A6854" w:rsidR="009A3CA9" w:rsidRPr="0013439E" w:rsidRDefault="00805AB2" w:rsidP="002B5DBF">
            <w:pPr>
              <w:spacing w:line="360" w:lineRule="auto"/>
              <w:jc w:val="both"/>
              <w:rPr>
                <w:rFonts w:ascii="Arial" w:eastAsia="Times New Roman" w:hAnsi="Arial" w:cs="Arial"/>
                <w:color w:val="4472C4" w:themeColor="accent1"/>
                <w:szCs w:val="24"/>
              </w:rPr>
            </w:pPr>
            <w:r w:rsidRPr="0013439E">
              <w:rPr>
                <w:rFonts w:ascii="Arial" w:eastAsia="Times New Roman" w:hAnsi="Arial" w:cs="Arial"/>
                <w:color w:val="4472C4" w:themeColor="accent1"/>
                <w:szCs w:val="24"/>
              </w:rPr>
              <w:t>Very strong</w:t>
            </w:r>
          </w:p>
        </w:tc>
        <w:tc>
          <w:tcPr>
            <w:tcW w:w="2255" w:type="dxa"/>
          </w:tcPr>
          <w:p w14:paraId="0D527E98" w14:textId="39A624D3" w:rsidR="009A3CA9" w:rsidRPr="0013439E" w:rsidRDefault="00805AB2" w:rsidP="002B5DBF">
            <w:pPr>
              <w:spacing w:line="360" w:lineRule="auto"/>
              <w:jc w:val="both"/>
              <w:rPr>
                <w:rFonts w:ascii="Arial" w:eastAsia="Times New Roman" w:hAnsi="Arial" w:cs="Arial"/>
                <w:color w:val="4472C4" w:themeColor="accent1"/>
                <w:szCs w:val="24"/>
              </w:rPr>
            </w:pPr>
            <w:r w:rsidRPr="0013439E">
              <w:rPr>
                <w:rFonts w:ascii="Arial" w:eastAsia="Times New Roman" w:hAnsi="Arial" w:cs="Arial"/>
                <w:color w:val="4472C4" w:themeColor="accent1"/>
                <w:szCs w:val="24"/>
              </w:rPr>
              <w:t xml:space="preserve">Strong </w:t>
            </w:r>
          </w:p>
        </w:tc>
      </w:tr>
      <w:tr w:rsidR="009A3CA9" w:rsidRPr="0013439E" w14:paraId="76107D86" w14:textId="77777777" w:rsidTr="009A3CA9">
        <w:tc>
          <w:tcPr>
            <w:tcW w:w="2253" w:type="dxa"/>
          </w:tcPr>
          <w:p w14:paraId="1B3C4F77" w14:textId="5831FF29" w:rsidR="009A3CA9" w:rsidRPr="0013439E" w:rsidRDefault="00577119" w:rsidP="002B5DBF">
            <w:pPr>
              <w:spacing w:line="360" w:lineRule="auto"/>
              <w:jc w:val="both"/>
              <w:rPr>
                <w:rFonts w:ascii="Arial" w:eastAsia="Times New Roman" w:hAnsi="Arial" w:cs="Arial"/>
                <w:color w:val="4472C4" w:themeColor="accent1"/>
                <w:szCs w:val="24"/>
              </w:rPr>
            </w:pPr>
            <w:r w:rsidRPr="0013439E">
              <w:rPr>
                <w:rFonts w:ascii="Arial" w:eastAsia="Times New Roman" w:hAnsi="Arial" w:cs="Arial"/>
                <w:color w:val="4472C4" w:themeColor="accent1"/>
                <w:szCs w:val="24"/>
              </w:rPr>
              <w:t xml:space="preserve">Universal </w:t>
            </w:r>
            <w:r w:rsidR="005613DF" w:rsidRPr="0013439E">
              <w:rPr>
                <w:rFonts w:ascii="Arial" w:eastAsia="Times New Roman" w:hAnsi="Arial" w:cs="Arial"/>
                <w:color w:val="4472C4" w:themeColor="accent1"/>
                <w:szCs w:val="24"/>
              </w:rPr>
              <w:t xml:space="preserve">target support </w:t>
            </w:r>
          </w:p>
        </w:tc>
        <w:tc>
          <w:tcPr>
            <w:tcW w:w="2254" w:type="dxa"/>
          </w:tcPr>
          <w:p w14:paraId="4D3C8500" w14:textId="62CA049B" w:rsidR="009A3CA9" w:rsidRPr="0013439E" w:rsidRDefault="005613DF" w:rsidP="002B5DBF">
            <w:pPr>
              <w:spacing w:line="360" w:lineRule="auto"/>
              <w:jc w:val="both"/>
              <w:rPr>
                <w:rFonts w:ascii="Arial" w:eastAsia="Times New Roman" w:hAnsi="Arial" w:cs="Arial"/>
                <w:color w:val="4472C4" w:themeColor="accent1"/>
                <w:szCs w:val="24"/>
              </w:rPr>
            </w:pPr>
            <w:r w:rsidRPr="0013439E">
              <w:rPr>
                <w:rFonts w:ascii="Arial" w:eastAsia="Times New Roman" w:hAnsi="Arial" w:cs="Arial"/>
                <w:color w:val="4472C4" w:themeColor="accent1"/>
                <w:szCs w:val="24"/>
              </w:rPr>
              <w:t xml:space="preserve">Strong </w:t>
            </w:r>
          </w:p>
        </w:tc>
        <w:tc>
          <w:tcPr>
            <w:tcW w:w="2254" w:type="dxa"/>
          </w:tcPr>
          <w:p w14:paraId="73C1540E" w14:textId="3BF207D7" w:rsidR="009A3CA9" w:rsidRPr="0013439E" w:rsidRDefault="005613DF" w:rsidP="002B5DBF">
            <w:pPr>
              <w:spacing w:line="360" w:lineRule="auto"/>
              <w:jc w:val="both"/>
              <w:rPr>
                <w:rFonts w:ascii="Arial" w:eastAsia="Times New Roman" w:hAnsi="Arial" w:cs="Arial"/>
                <w:color w:val="4472C4" w:themeColor="accent1"/>
                <w:szCs w:val="24"/>
              </w:rPr>
            </w:pPr>
            <w:r w:rsidRPr="0013439E">
              <w:rPr>
                <w:rFonts w:ascii="Arial" w:eastAsia="Times New Roman" w:hAnsi="Arial" w:cs="Arial"/>
                <w:color w:val="4472C4" w:themeColor="accent1"/>
                <w:szCs w:val="24"/>
              </w:rPr>
              <w:t xml:space="preserve">Very strong </w:t>
            </w:r>
          </w:p>
        </w:tc>
        <w:tc>
          <w:tcPr>
            <w:tcW w:w="2255" w:type="dxa"/>
          </w:tcPr>
          <w:p w14:paraId="5AC29665" w14:textId="287EEBAA" w:rsidR="009A3CA9" w:rsidRPr="0013439E" w:rsidRDefault="00E1199C" w:rsidP="002B5DBF">
            <w:pPr>
              <w:spacing w:line="360" w:lineRule="auto"/>
              <w:jc w:val="both"/>
              <w:rPr>
                <w:rFonts w:ascii="Arial" w:eastAsia="Times New Roman" w:hAnsi="Arial" w:cs="Arial"/>
                <w:color w:val="4472C4" w:themeColor="accent1"/>
                <w:szCs w:val="24"/>
              </w:rPr>
            </w:pPr>
            <w:r w:rsidRPr="0013439E">
              <w:rPr>
                <w:rFonts w:ascii="Arial" w:eastAsia="Times New Roman" w:hAnsi="Arial" w:cs="Arial"/>
                <w:color w:val="4472C4" w:themeColor="accent1"/>
                <w:szCs w:val="24"/>
              </w:rPr>
              <w:t xml:space="preserve"> Very </w:t>
            </w:r>
            <w:r w:rsidR="005613DF" w:rsidRPr="0013439E">
              <w:rPr>
                <w:rFonts w:ascii="Arial" w:eastAsia="Times New Roman" w:hAnsi="Arial" w:cs="Arial"/>
                <w:color w:val="4472C4" w:themeColor="accent1"/>
                <w:szCs w:val="24"/>
              </w:rPr>
              <w:t xml:space="preserve">Strong </w:t>
            </w:r>
          </w:p>
        </w:tc>
      </w:tr>
      <w:tr w:rsidR="009A3CA9" w:rsidRPr="0013439E" w14:paraId="0339965E" w14:textId="77777777" w:rsidTr="009A3CA9">
        <w:tc>
          <w:tcPr>
            <w:tcW w:w="2253" w:type="dxa"/>
          </w:tcPr>
          <w:p w14:paraId="71AC7FE7" w14:textId="0E870876" w:rsidR="009A3CA9" w:rsidRPr="0013439E" w:rsidRDefault="00FC67D7" w:rsidP="002B5DBF">
            <w:pPr>
              <w:spacing w:line="360" w:lineRule="auto"/>
              <w:jc w:val="both"/>
              <w:rPr>
                <w:rFonts w:ascii="Arial" w:eastAsia="Times New Roman" w:hAnsi="Arial" w:cs="Arial"/>
                <w:color w:val="4472C4" w:themeColor="accent1"/>
                <w:szCs w:val="24"/>
              </w:rPr>
            </w:pPr>
            <w:r w:rsidRPr="0013439E">
              <w:rPr>
                <w:rFonts w:ascii="Arial" w:eastAsia="Times New Roman" w:hAnsi="Arial" w:cs="Arial"/>
                <w:color w:val="4472C4" w:themeColor="accent1"/>
                <w:szCs w:val="24"/>
              </w:rPr>
              <w:t xml:space="preserve">Multi-agency </w:t>
            </w:r>
            <w:r w:rsidR="00E1199C" w:rsidRPr="0013439E">
              <w:rPr>
                <w:rFonts w:ascii="Arial" w:eastAsia="Times New Roman" w:hAnsi="Arial" w:cs="Arial"/>
                <w:color w:val="4472C4" w:themeColor="accent1"/>
                <w:szCs w:val="24"/>
              </w:rPr>
              <w:t xml:space="preserve">explanation </w:t>
            </w:r>
          </w:p>
        </w:tc>
        <w:tc>
          <w:tcPr>
            <w:tcW w:w="2254" w:type="dxa"/>
          </w:tcPr>
          <w:p w14:paraId="6666F8E5" w14:textId="0F604B07" w:rsidR="009A3CA9" w:rsidRPr="0013439E" w:rsidRDefault="00E1199C" w:rsidP="002B5DBF">
            <w:pPr>
              <w:spacing w:line="360" w:lineRule="auto"/>
              <w:jc w:val="both"/>
              <w:rPr>
                <w:rFonts w:ascii="Arial" w:eastAsia="Times New Roman" w:hAnsi="Arial" w:cs="Arial"/>
                <w:color w:val="4472C4" w:themeColor="accent1"/>
                <w:szCs w:val="24"/>
              </w:rPr>
            </w:pPr>
            <w:r w:rsidRPr="0013439E">
              <w:rPr>
                <w:rFonts w:ascii="Arial" w:eastAsia="Times New Roman" w:hAnsi="Arial" w:cs="Arial"/>
                <w:color w:val="4472C4" w:themeColor="accent1"/>
                <w:szCs w:val="24"/>
              </w:rPr>
              <w:t xml:space="preserve">Strong </w:t>
            </w:r>
          </w:p>
        </w:tc>
        <w:tc>
          <w:tcPr>
            <w:tcW w:w="2254" w:type="dxa"/>
          </w:tcPr>
          <w:p w14:paraId="01B3B549" w14:textId="511526DA" w:rsidR="009A3CA9" w:rsidRPr="0013439E" w:rsidRDefault="00E1199C" w:rsidP="002B5DBF">
            <w:pPr>
              <w:spacing w:line="360" w:lineRule="auto"/>
              <w:jc w:val="both"/>
              <w:rPr>
                <w:rFonts w:ascii="Arial" w:eastAsia="Times New Roman" w:hAnsi="Arial" w:cs="Arial"/>
                <w:color w:val="4472C4" w:themeColor="accent1"/>
                <w:szCs w:val="24"/>
              </w:rPr>
            </w:pPr>
            <w:r w:rsidRPr="0013439E">
              <w:rPr>
                <w:rFonts w:ascii="Arial" w:eastAsia="Times New Roman" w:hAnsi="Arial" w:cs="Arial"/>
                <w:color w:val="4472C4" w:themeColor="accent1"/>
                <w:szCs w:val="24"/>
              </w:rPr>
              <w:t xml:space="preserve">Very strong </w:t>
            </w:r>
          </w:p>
        </w:tc>
        <w:tc>
          <w:tcPr>
            <w:tcW w:w="2255" w:type="dxa"/>
          </w:tcPr>
          <w:p w14:paraId="663E6871" w14:textId="0BB36E77" w:rsidR="009A3CA9" w:rsidRPr="0013439E" w:rsidRDefault="008A6305" w:rsidP="002B5DBF">
            <w:pPr>
              <w:spacing w:line="360" w:lineRule="auto"/>
              <w:jc w:val="both"/>
              <w:rPr>
                <w:rFonts w:ascii="Arial" w:eastAsia="Times New Roman" w:hAnsi="Arial" w:cs="Arial"/>
                <w:color w:val="4472C4" w:themeColor="accent1"/>
                <w:szCs w:val="24"/>
              </w:rPr>
            </w:pPr>
            <w:r w:rsidRPr="0013439E">
              <w:rPr>
                <w:rFonts w:ascii="Arial" w:eastAsia="Times New Roman" w:hAnsi="Arial" w:cs="Arial"/>
                <w:color w:val="4472C4" w:themeColor="accent1"/>
                <w:szCs w:val="24"/>
              </w:rPr>
              <w:t xml:space="preserve">Strong </w:t>
            </w:r>
          </w:p>
        </w:tc>
      </w:tr>
      <w:tr w:rsidR="0029024B" w:rsidRPr="0013439E" w14:paraId="6556ED5B" w14:textId="77777777" w:rsidTr="009A3CA9">
        <w:tc>
          <w:tcPr>
            <w:tcW w:w="2253" w:type="dxa"/>
          </w:tcPr>
          <w:p w14:paraId="2C7C317E" w14:textId="52DF5F1D" w:rsidR="0029024B" w:rsidRPr="0013439E" w:rsidRDefault="008A6305" w:rsidP="002B5DBF">
            <w:pPr>
              <w:spacing w:line="360" w:lineRule="auto"/>
              <w:jc w:val="both"/>
              <w:rPr>
                <w:rFonts w:ascii="Arial" w:eastAsia="Times New Roman" w:hAnsi="Arial" w:cs="Arial"/>
                <w:color w:val="4472C4" w:themeColor="accent1"/>
                <w:szCs w:val="24"/>
              </w:rPr>
            </w:pPr>
            <w:r w:rsidRPr="0013439E">
              <w:rPr>
                <w:rFonts w:ascii="Arial" w:eastAsia="Times New Roman" w:hAnsi="Arial" w:cs="Arial"/>
                <w:color w:val="4472C4" w:themeColor="accent1"/>
                <w:szCs w:val="24"/>
              </w:rPr>
              <w:t xml:space="preserve">Referral pathway </w:t>
            </w:r>
          </w:p>
        </w:tc>
        <w:tc>
          <w:tcPr>
            <w:tcW w:w="2254" w:type="dxa"/>
          </w:tcPr>
          <w:p w14:paraId="33836A91" w14:textId="3265717C" w:rsidR="0029024B" w:rsidRPr="0013439E" w:rsidRDefault="009E485B" w:rsidP="002B5DBF">
            <w:pPr>
              <w:spacing w:line="360" w:lineRule="auto"/>
              <w:jc w:val="both"/>
              <w:rPr>
                <w:rFonts w:ascii="Arial" w:eastAsia="Times New Roman" w:hAnsi="Arial" w:cs="Arial"/>
                <w:color w:val="4472C4" w:themeColor="accent1"/>
                <w:szCs w:val="24"/>
              </w:rPr>
            </w:pPr>
            <w:r w:rsidRPr="0013439E">
              <w:rPr>
                <w:rFonts w:ascii="Arial" w:eastAsia="Times New Roman" w:hAnsi="Arial" w:cs="Arial"/>
                <w:color w:val="4472C4" w:themeColor="accent1"/>
                <w:szCs w:val="24"/>
              </w:rPr>
              <w:t xml:space="preserve">Moderate/strong </w:t>
            </w:r>
          </w:p>
        </w:tc>
        <w:tc>
          <w:tcPr>
            <w:tcW w:w="2254" w:type="dxa"/>
          </w:tcPr>
          <w:p w14:paraId="539C1491" w14:textId="263C124C" w:rsidR="0029024B" w:rsidRPr="0013439E" w:rsidRDefault="00F90ADF" w:rsidP="002B5DBF">
            <w:pPr>
              <w:spacing w:line="360" w:lineRule="auto"/>
              <w:jc w:val="both"/>
              <w:rPr>
                <w:rFonts w:ascii="Arial" w:eastAsia="Times New Roman" w:hAnsi="Arial" w:cs="Arial"/>
                <w:color w:val="4472C4" w:themeColor="accent1"/>
                <w:szCs w:val="24"/>
              </w:rPr>
            </w:pPr>
            <w:r w:rsidRPr="0013439E">
              <w:rPr>
                <w:rFonts w:ascii="Arial" w:eastAsia="Times New Roman" w:hAnsi="Arial" w:cs="Arial"/>
                <w:color w:val="4472C4" w:themeColor="accent1"/>
                <w:szCs w:val="24"/>
              </w:rPr>
              <w:t xml:space="preserve">Very strong </w:t>
            </w:r>
          </w:p>
        </w:tc>
        <w:tc>
          <w:tcPr>
            <w:tcW w:w="2255" w:type="dxa"/>
          </w:tcPr>
          <w:p w14:paraId="25CDDAFD" w14:textId="3845DEFF" w:rsidR="0029024B" w:rsidRPr="0013439E" w:rsidRDefault="00F90ADF" w:rsidP="002B5DBF">
            <w:pPr>
              <w:spacing w:line="360" w:lineRule="auto"/>
              <w:jc w:val="both"/>
              <w:rPr>
                <w:rFonts w:ascii="Arial" w:eastAsia="Times New Roman" w:hAnsi="Arial" w:cs="Arial"/>
                <w:color w:val="4472C4" w:themeColor="accent1"/>
                <w:szCs w:val="24"/>
              </w:rPr>
            </w:pPr>
            <w:r w:rsidRPr="0013439E">
              <w:rPr>
                <w:rFonts w:ascii="Arial" w:eastAsia="Times New Roman" w:hAnsi="Arial" w:cs="Arial"/>
                <w:color w:val="4472C4" w:themeColor="accent1"/>
                <w:szCs w:val="24"/>
              </w:rPr>
              <w:t xml:space="preserve">Strong </w:t>
            </w:r>
          </w:p>
        </w:tc>
      </w:tr>
      <w:tr w:rsidR="0029024B" w:rsidRPr="0013439E" w14:paraId="3A94DE2E" w14:textId="77777777" w:rsidTr="009A3CA9">
        <w:tc>
          <w:tcPr>
            <w:tcW w:w="2253" w:type="dxa"/>
          </w:tcPr>
          <w:p w14:paraId="2719323C" w14:textId="663EB905" w:rsidR="0029024B" w:rsidRPr="0013439E" w:rsidRDefault="00F90ADF" w:rsidP="002B5DBF">
            <w:pPr>
              <w:spacing w:line="360" w:lineRule="auto"/>
              <w:jc w:val="both"/>
              <w:rPr>
                <w:rFonts w:ascii="Arial" w:eastAsia="Times New Roman" w:hAnsi="Arial" w:cs="Arial"/>
                <w:color w:val="4472C4" w:themeColor="accent1"/>
                <w:szCs w:val="24"/>
              </w:rPr>
            </w:pPr>
            <w:r w:rsidRPr="0013439E">
              <w:rPr>
                <w:rFonts w:ascii="Arial" w:eastAsia="Times New Roman" w:hAnsi="Arial" w:cs="Arial"/>
                <w:color w:val="4472C4" w:themeColor="accent1"/>
                <w:szCs w:val="24"/>
              </w:rPr>
              <w:t xml:space="preserve">Family </w:t>
            </w:r>
            <w:r w:rsidR="00B14D72" w:rsidRPr="0013439E">
              <w:rPr>
                <w:rFonts w:ascii="Arial" w:eastAsia="Times New Roman" w:hAnsi="Arial" w:cs="Arial"/>
                <w:color w:val="4472C4" w:themeColor="accent1"/>
                <w:szCs w:val="24"/>
              </w:rPr>
              <w:t xml:space="preserve">– friendly information </w:t>
            </w:r>
          </w:p>
        </w:tc>
        <w:tc>
          <w:tcPr>
            <w:tcW w:w="2254" w:type="dxa"/>
          </w:tcPr>
          <w:p w14:paraId="0CA8F6B3" w14:textId="11C4E9DE" w:rsidR="0029024B" w:rsidRPr="0013439E" w:rsidRDefault="00B14D72" w:rsidP="002B5DBF">
            <w:pPr>
              <w:spacing w:line="360" w:lineRule="auto"/>
              <w:jc w:val="both"/>
              <w:rPr>
                <w:rFonts w:ascii="Arial" w:eastAsia="Times New Roman" w:hAnsi="Arial" w:cs="Arial"/>
                <w:color w:val="4472C4" w:themeColor="accent1"/>
                <w:szCs w:val="24"/>
              </w:rPr>
            </w:pPr>
            <w:r w:rsidRPr="0013439E">
              <w:rPr>
                <w:rFonts w:ascii="Arial" w:eastAsia="Times New Roman" w:hAnsi="Arial" w:cs="Arial"/>
                <w:color w:val="4472C4" w:themeColor="accent1"/>
                <w:szCs w:val="24"/>
              </w:rPr>
              <w:t xml:space="preserve">Strong </w:t>
            </w:r>
          </w:p>
        </w:tc>
        <w:tc>
          <w:tcPr>
            <w:tcW w:w="2254" w:type="dxa"/>
          </w:tcPr>
          <w:p w14:paraId="490CEEC5" w14:textId="46EC827A" w:rsidR="0029024B" w:rsidRPr="0013439E" w:rsidRDefault="00673BD2" w:rsidP="002B5DBF">
            <w:pPr>
              <w:spacing w:line="360" w:lineRule="auto"/>
              <w:jc w:val="both"/>
              <w:rPr>
                <w:rFonts w:ascii="Arial" w:eastAsia="Times New Roman" w:hAnsi="Arial" w:cs="Arial"/>
                <w:color w:val="4472C4" w:themeColor="accent1"/>
                <w:szCs w:val="24"/>
              </w:rPr>
            </w:pPr>
            <w:r w:rsidRPr="0013439E">
              <w:rPr>
                <w:rFonts w:ascii="Arial" w:eastAsia="Times New Roman" w:hAnsi="Arial" w:cs="Arial"/>
                <w:color w:val="4472C4" w:themeColor="accent1"/>
                <w:szCs w:val="24"/>
              </w:rPr>
              <w:t xml:space="preserve">Very strong </w:t>
            </w:r>
          </w:p>
        </w:tc>
        <w:tc>
          <w:tcPr>
            <w:tcW w:w="2255" w:type="dxa"/>
          </w:tcPr>
          <w:p w14:paraId="1030C8D2" w14:textId="55FDCC0F" w:rsidR="0029024B" w:rsidRPr="0013439E" w:rsidRDefault="00673BD2" w:rsidP="002B5DBF">
            <w:pPr>
              <w:spacing w:line="360" w:lineRule="auto"/>
              <w:jc w:val="both"/>
              <w:rPr>
                <w:rFonts w:ascii="Arial" w:eastAsia="Times New Roman" w:hAnsi="Arial" w:cs="Arial"/>
                <w:color w:val="4472C4" w:themeColor="accent1"/>
                <w:szCs w:val="24"/>
              </w:rPr>
            </w:pPr>
            <w:r w:rsidRPr="0013439E">
              <w:rPr>
                <w:rFonts w:ascii="Arial" w:eastAsia="Times New Roman" w:hAnsi="Arial" w:cs="Arial"/>
                <w:color w:val="4472C4" w:themeColor="accent1"/>
                <w:szCs w:val="24"/>
              </w:rPr>
              <w:t>Strong</w:t>
            </w:r>
          </w:p>
        </w:tc>
      </w:tr>
      <w:tr w:rsidR="0029024B" w:rsidRPr="0013439E" w14:paraId="2F4A2176" w14:textId="77777777" w:rsidTr="009A3CA9">
        <w:tc>
          <w:tcPr>
            <w:tcW w:w="2253" w:type="dxa"/>
          </w:tcPr>
          <w:p w14:paraId="67664573" w14:textId="4300A033" w:rsidR="0029024B" w:rsidRPr="0013439E" w:rsidRDefault="00010EEC" w:rsidP="002B5DBF">
            <w:pPr>
              <w:spacing w:line="360" w:lineRule="auto"/>
              <w:jc w:val="both"/>
              <w:rPr>
                <w:rFonts w:ascii="Arial" w:eastAsia="Times New Roman" w:hAnsi="Arial" w:cs="Arial"/>
                <w:color w:val="4472C4" w:themeColor="accent1"/>
                <w:szCs w:val="24"/>
              </w:rPr>
            </w:pPr>
            <w:r w:rsidRPr="0013439E">
              <w:rPr>
                <w:rFonts w:ascii="Arial" w:eastAsia="Times New Roman" w:hAnsi="Arial" w:cs="Arial"/>
                <w:color w:val="4472C4" w:themeColor="accent1"/>
                <w:szCs w:val="24"/>
              </w:rPr>
              <w:t xml:space="preserve">Family Hub information </w:t>
            </w:r>
          </w:p>
        </w:tc>
        <w:tc>
          <w:tcPr>
            <w:tcW w:w="2254" w:type="dxa"/>
          </w:tcPr>
          <w:p w14:paraId="59834BDB" w14:textId="3DB96CC1" w:rsidR="0029024B" w:rsidRPr="0013439E" w:rsidRDefault="00DC01EE" w:rsidP="002B5DBF">
            <w:pPr>
              <w:spacing w:line="360" w:lineRule="auto"/>
              <w:jc w:val="both"/>
              <w:rPr>
                <w:rFonts w:ascii="Arial" w:eastAsia="Times New Roman" w:hAnsi="Arial" w:cs="Arial"/>
                <w:color w:val="4472C4" w:themeColor="accent1"/>
                <w:szCs w:val="24"/>
              </w:rPr>
            </w:pPr>
            <w:r w:rsidRPr="0013439E">
              <w:rPr>
                <w:rFonts w:ascii="Arial" w:eastAsia="Times New Roman" w:hAnsi="Arial" w:cs="Arial"/>
                <w:color w:val="4472C4" w:themeColor="accent1"/>
                <w:szCs w:val="24"/>
              </w:rPr>
              <w:t xml:space="preserve">Very strong </w:t>
            </w:r>
          </w:p>
        </w:tc>
        <w:tc>
          <w:tcPr>
            <w:tcW w:w="2254" w:type="dxa"/>
          </w:tcPr>
          <w:p w14:paraId="1D01ECCC" w14:textId="3114F856" w:rsidR="0029024B" w:rsidRPr="0013439E" w:rsidRDefault="00DC01EE" w:rsidP="002B5DBF">
            <w:pPr>
              <w:spacing w:line="360" w:lineRule="auto"/>
              <w:jc w:val="both"/>
              <w:rPr>
                <w:rFonts w:ascii="Arial" w:eastAsia="Times New Roman" w:hAnsi="Arial" w:cs="Arial"/>
                <w:color w:val="4472C4" w:themeColor="accent1"/>
                <w:szCs w:val="24"/>
              </w:rPr>
            </w:pPr>
            <w:r w:rsidRPr="0013439E">
              <w:rPr>
                <w:rFonts w:ascii="Arial" w:eastAsia="Times New Roman" w:hAnsi="Arial" w:cs="Arial"/>
                <w:color w:val="4472C4" w:themeColor="accent1"/>
                <w:szCs w:val="24"/>
              </w:rPr>
              <w:t xml:space="preserve">Very strong </w:t>
            </w:r>
          </w:p>
        </w:tc>
        <w:tc>
          <w:tcPr>
            <w:tcW w:w="2255" w:type="dxa"/>
          </w:tcPr>
          <w:p w14:paraId="6DE61896" w14:textId="2EEFB3EA" w:rsidR="0029024B" w:rsidRPr="0013439E" w:rsidRDefault="00DC01EE" w:rsidP="002B5DBF">
            <w:pPr>
              <w:spacing w:line="360" w:lineRule="auto"/>
              <w:jc w:val="both"/>
              <w:rPr>
                <w:rFonts w:ascii="Arial" w:eastAsia="Times New Roman" w:hAnsi="Arial" w:cs="Arial"/>
                <w:color w:val="4472C4" w:themeColor="accent1"/>
                <w:szCs w:val="24"/>
              </w:rPr>
            </w:pPr>
            <w:r w:rsidRPr="0013439E">
              <w:rPr>
                <w:rFonts w:ascii="Arial" w:eastAsia="Times New Roman" w:hAnsi="Arial" w:cs="Arial"/>
                <w:color w:val="4472C4" w:themeColor="accent1"/>
                <w:szCs w:val="24"/>
              </w:rPr>
              <w:t>Strong</w:t>
            </w:r>
          </w:p>
        </w:tc>
      </w:tr>
      <w:tr w:rsidR="0029024B" w:rsidRPr="0013439E" w14:paraId="51E238F3" w14:textId="77777777" w:rsidTr="009A3CA9">
        <w:tc>
          <w:tcPr>
            <w:tcW w:w="2253" w:type="dxa"/>
          </w:tcPr>
          <w:p w14:paraId="4407368D" w14:textId="50FCC79D" w:rsidR="0029024B" w:rsidRPr="0013439E" w:rsidRDefault="00DC01EE" w:rsidP="002B5DBF">
            <w:pPr>
              <w:spacing w:line="360" w:lineRule="auto"/>
              <w:jc w:val="both"/>
              <w:rPr>
                <w:rFonts w:ascii="Arial" w:eastAsia="Times New Roman" w:hAnsi="Arial" w:cs="Arial"/>
                <w:color w:val="4472C4" w:themeColor="accent1"/>
                <w:szCs w:val="24"/>
              </w:rPr>
            </w:pPr>
            <w:r w:rsidRPr="0013439E">
              <w:rPr>
                <w:rFonts w:ascii="Arial" w:eastAsia="Times New Roman" w:hAnsi="Arial" w:cs="Arial"/>
                <w:color w:val="4472C4" w:themeColor="accent1"/>
                <w:szCs w:val="24"/>
              </w:rPr>
              <w:t xml:space="preserve">Explanation </w:t>
            </w:r>
            <w:r w:rsidR="002D2C01" w:rsidRPr="0013439E">
              <w:rPr>
                <w:rFonts w:ascii="Arial" w:eastAsia="Times New Roman" w:hAnsi="Arial" w:cs="Arial"/>
                <w:color w:val="4472C4" w:themeColor="accent1"/>
                <w:szCs w:val="24"/>
              </w:rPr>
              <w:t xml:space="preserve">of what happens next </w:t>
            </w:r>
          </w:p>
        </w:tc>
        <w:tc>
          <w:tcPr>
            <w:tcW w:w="2254" w:type="dxa"/>
          </w:tcPr>
          <w:p w14:paraId="63C4A4E6" w14:textId="2CF7AAEB" w:rsidR="0029024B" w:rsidRPr="0013439E" w:rsidRDefault="002D2C01" w:rsidP="002B5DBF">
            <w:pPr>
              <w:spacing w:line="360" w:lineRule="auto"/>
              <w:jc w:val="both"/>
              <w:rPr>
                <w:rFonts w:ascii="Arial" w:eastAsia="Times New Roman" w:hAnsi="Arial" w:cs="Arial"/>
                <w:color w:val="4472C4" w:themeColor="accent1"/>
                <w:szCs w:val="24"/>
              </w:rPr>
            </w:pPr>
            <w:r w:rsidRPr="0013439E">
              <w:rPr>
                <w:rFonts w:ascii="Arial" w:eastAsia="Times New Roman" w:hAnsi="Arial" w:cs="Arial"/>
                <w:color w:val="4472C4" w:themeColor="accent1"/>
                <w:szCs w:val="24"/>
              </w:rPr>
              <w:t xml:space="preserve">Moderate </w:t>
            </w:r>
          </w:p>
        </w:tc>
        <w:tc>
          <w:tcPr>
            <w:tcW w:w="2254" w:type="dxa"/>
          </w:tcPr>
          <w:p w14:paraId="09F6F80E" w14:textId="62982D06" w:rsidR="0029024B" w:rsidRPr="0013439E" w:rsidRDefault="002D2C01" w:rsidP="002B5DBF">
            <w:pPr>
              <w:spacing w:line="360" w:lineRule="auto"/>
              <w:jc w:val="both"/>
              <w:rPr>
                <w:rFonts w:ascii="Arial" w:eastAsia="Times New Roman" w:hAnsi="Arial" w:cs="Arial"/>
                <w:color w:val="4472C4" w:themeColor="accent1"/>
                <w:szCs w:val="24"/>
              </w:rPr>
            </w:pPr>
            <w:r w:rsidRPr="0013439E">
              <w:rPr>
                <w:rFonts w:ascii="Arial" w:eastAsia="Times New Roman" w:hAnsi="Arial" w:cs="Arial"/>
                <w:color w:val="4472C4" w:themeColor="accent1"/>
                <w:szCs w:val="24"/>
              </w:rPr>
              <w:t xml:space="preserve">Very strong </w:t>
            </w:r>
          </w:p>
        </w:tc>
        <w:tc>
          <w:tcPr>
            <w:tcW w:w="2255" w:type="dxa"/>
          </w:tcPr>
          <w:p w14:paraId="554514D5" w14:textId="77777777" w:rsidR="0029024B" w:rsidRPr="0013439E" w:rsidRDefault="002D2C01" w:rsidP="002B5DBF">
            <w:pPr>
              <w:spacing w:line="360" w:lineRule="auto"/>
              <w:jc w:val="both"/>
              <w:rPr>
                <w:rFonts w:ascii="Arial" w:eastAsia="Times New Roman" w:hAnsi="Arial" w:cs="Arial"/>
                <w:color w:val="4472C4" w:themeColor="accent1"/>
                <w:szCs w:val="24"/>
              </w:rPr>
            </w:pPr>
            <w:r w:rsidRPr="0013439E">
              <w:rPr>
                <w:rFonts w:ascii="Arial" w:eastAsia="Times New Roman" w:hAnsi="Arial" w:cs="Arial"/>
                <w:color w:val="4472C4" w:themeColor="accent1"/>
                <w:szCs w:val="24"/>
              </w:rPr>
              <w:t>Moderate</w:t>
            </w:r>
            <w:r w:rsidR="00CF351A" w:rsidRPr="0013439E">
              <w:rPr>
                <w:rFonts w:ascii="Arial" w:eastAsia="Times New Roman" w:hAnsi="Arial" w:cs="Arial"/>
                <w:color w:val="4472C4" w:themeColor="accent1"/>
                <w:szCs w:val="24"/>
              </w:rPr>
              <w:t>/strong</w:t>
            </w:r>
          </w:p>
          <w:p w14:paraId="6296E529" w14:textId="4574DC45" w:rsidR="00CF351A" w:rsidRPr="0013439E" w:rsidRDefault="00CF351A" w:rsidP="002B5DBF">
            <w:pPr>
              <w:spacing w:line="360" w:lineRule="auto"/>
              <w:jc w:val="both"/>
              <w:rPr>
                <w:rFonts w:ascii="Arial" w:eastAsia="Times New Roman" w:hAnsi="Arial" w:cs="Arial"/>
                <w:color w:val="4472C4" w:themeColor="accent1"/>
                <w:szCs w:val="24"/>
              </w:rPr>
            </w:pPr>
          </w:p>
        </w:tc>
      </w:tr>
    </w:tbl>
    <w:p w14:paraId="66D7B927" w14:textId="77777777" w:rsidR="004D2F14" w:rsidRDefault="004D2F14" w:rsidP="002B5DBF">
      <w:pPr>
        <w:shd w:val="clear" w:color="auto" w:fill="FFFFFF"/>
        <w:spacing w:line="360" w:lineRule="auto"/>
        <w:jc w:val="both"/>
        <w:rPr>
          <w:rFonts w:ascii="Arial" w:eastAsia="Times New Roman" w:hAnsi="Arial" w:cs="Arial"/>
          <w:color w:val="222222"/>
          <w:szCs w:val="24"/>
        </w:rPr>
      </w:pPr>
    </w:p>
    <w:p w14:paraId="356978AA" w14:textId="77777777" w:rsidR="00AD6EEF" w:rsidRDefault="00AD6EEF" w:rsidP="002B5DBF">
      <w:pPr>
        <w:shd w:val="clear" w:color="auto" w:fill="FFFFFF"/>
        <w:spacing w:line="360" w:lineRule="auto"/>
        <w:jc w:val="both"/>
        <w:rPr>
          <w:rFonts w:ascii="Arial" w:eastAsia="Times New Roman" w:hAnsi="Arial" w:cs="Arial"/>
          <w:color w:val="222222"/>
          <w:szCs w:val="24"/>
        </w:rPr>
      </w:pPr>
    </w:p>
    <w:p w14:paraId="7B92D7BA" w14:textId="77777777" w:rsidR="00AD6EEF" w:rsidRDefault="00AD6EEF" w:rsidP="002B5DBF">
      <w:pPr>
        <w:shd w:val="clear" w:color="auto" w:fill="FFFFFF"/>
        <w:spacing w:line="360" w:lineRule="auto"/>
        <w:jc w:val="both"/>
        <w:rPr>
          <w:rFonts w:ascii="Arial" w:eastAsia="Times New Roman" w:hAnsi="Arial" w:cs="Arial"/>
          <w:color w:val="222222"/>
          <w:szCs w:val="24"/>
        </w:rPr>
      </w:pPr>
    </w:p>
    <w:p w14:paraId="405ED7F6" w14:textId="77777777" w:rsidR="00AD6EEF" w:rsidRPr="00EA502D" w:rsidRDefault="00AD6EEF" w:rsidP="002B5DBF">
      <w:pPr>
        <w:shd w:val="clear" w:color="auto" w:fill="FFFFFF"/>
        <w:spacing w:line="360" w:lineRule="auto"/>
        <w:jc w:val="both"/>
        <w:rPr>
          <w:rFonts w:ascii="Arial" w:eastAsia="Times New Roman" w:hAnsi="Arial" w:cs="Arial"/>
          <w:color w:val="222222"/>
          <w:szCs w:val="24"/>
        </w:rPr>
      </w:pPr>
    </w:p>
    <w:p w14:paraId="6A311C3A" w14:textId="77777777" w:rsidR="002814E9" w:rsidRPr="00E75DA6" w:rsidRDefault="002814E9" w:rsidP="00B66F36">
      <w:pPr>
        <w:pStyle w:val="z-TopofForm"/>
        <w:jc w:val="left"/>
        <w:rPr>
          <w:sz w:val="24"/>
          <w:szCs w:val="24"/>
        </w:rPr>
      </w:pPr>
      <w:r w:rsidRPr="00E75DA6">
        <w:rPr>
          <w:sz w:val="24"/>
          <w:szCs w:val="24"/>
        </w:rPr>
        <w:t>Top of Form</w:t>
      </w:r>
    </w:p>
    <w:p w14:paraId="7914C72A" w14:textId="77777777" w:rsidR="002814E9" w:rsidRPr="00E75DA6" w:rsidRDefault="002814E9" w:rsidP="00B66F36">
      <w:pPr>
        <w:pStyle w:val="z-BottomofForm"/>
        <w:jc w:val="left"/>
        <w:rPr>
          <w:sz w:val="24"/>
          <w:szCs w:val="24"/>
        </w:rPr>
      </w:pPr>
      <w:r w:rsidRPr="00E75DA6">
        <w:rPr>
          <w:sz w:val="24"/>
          <w:szCs w:val="24"/>
        </w:rPr>
        <w:t>Bottom of Form</w:t>
      </w:r>
    </w:p>
    <w:p w14:paraId="5BCBB22C" w14:textId="2FAAFB35" w:rsidR="001B7A40" w:rsidRPr="00E75DA6" w:rsidRDefault="002814E9" w:rsidP="005575DA">
      <w:pPr>
        <w:shd w:val="clear" w:color="auto" w:fill="FFFFFF"/>
        <w:spacing w:line="240" w:lineRule="auto"/>
        <w:rPr>
          <w:rFonts w:ascii="Arial" w:hAnsi="Arial" w:cs="Arial"/>
          <w:szCs w:val="24"/>
        </w:rPr>
      </w:pPr>
      <w:r w:rsidRPr="00E75DA6">
        <w:rPr>
          <w:rFonts w:ascii="Arial" w:eastAsia="Times New Roman" w:hAnsi="Arial" w:cs="Arial"/>
          <w:color w:val="222222"/>
          <w:szCs w:val="24"/>
        </w:rPr>
        <w:t xml:space="preserve">The primary commonality among the three councils is their agreement on the importance of Early Help as a preventative, family-focused, and multi-agency </w:t>
      </w:r>
      <w:r w:rsidRPr="00E75DA6">
        <w:rPr>
          <w:rFonts w:ascii="Arial" w:eastAsia="Times New Roman" w:hAnsi="Arial" w:cs="Arial"/>
          <w:color w:val="222222"/>
          <w:szCs w:val="24"/>
        </w:rPr>
        <w:lastRenderedPageBreak/>
        <w:t>strategy, which aligns with the national Early Help System Guide and the 2026 Working Together guidelines.</w:t>
      </w:r>
      <w:r w:rsidRPr="00E75DA6">
        <w:rPr>
          <w:rFonts w:ascii="Arial" w:eastAsia="Times New Roman" w:hAnsi="Arial" w:cs="Arial"/>
          <w:color w:val="222222"/>
          <w:szCs w:val="24"/>
        </w:rPr>
        <w:br/>
      </w:r>
      <w:r w:rsidRPr="00E75DA6">
        <w:rPr>
          <w:rFonts w:ascii="Arial" w:eastAsia="Times New Roman" w:hAnsi="Arial" w:cs="Arial"/>
          <w:color w:val="222222"/>
          <w:szCs w:val="24"/>
        </w:rPr>
        <w:br/>
        <w:t>In contrast, the main difference lies in how information is structured. Leeds stands out with its robust community and Family Hub model, allowing families to access various services in local settings. Its graduated approach effectively highlights that support can escalate based on need.</w:t>
      </w:r>
      <w:r w:rsidRPr="00E75DA6">
        <w:rPr>
          <w:rFonts w:ascii="Arial" w:eastAsia="Times New Roman" w:hAnsi="Arial" w:cs="Arial"/>
          <w:color w:val="222222"/>
          <w:szCs w:val="24"/>
        </w:rPr>
        <w:br/>
      </w:r>
      <w:r w:rsidRPr="00E75DA6">
        <w:rPr>
          <w:rFonts w:ascii="Arial" w:eastAsia="Times New Roman" w:hAnsi="Arial" w:cs="Arial"/>
          <w:color w:val="222222"/>
          <w:szCs w:val="24"/>
        </w:rPr>
        <w:br/>
        <w:t>Southwark offers a particularly extensive range of universal and targeted services, conveying to families that Early Help encompasses health, education, parenting, mental health, housing, and more.</w:t>
      </w:r>
      <w:r w:rsidRPr="00E75DA6">
        <w:rPr>
          <w:rFonts w:ascii="Arial" w:eastAsia="Times New Roman" w:hAnsi="Arial" w:cs="Arial"/>
          <w:color w:val="222222"/>
          <w:szCs w:val="24"/>
        </w:rPr>
        <w:br/>
      </w:r>
      <w:r w:rsidRPr="00E75DA6">
        <w:rPr>
          <w:rFonts w:ascii="Arial" w:eastAsia="Times New Roman" w:hAnsi="Arial" w:cs="Arial"/>
          <w:color w:val="222222"/>
          <w:szCs w:val="24"/>
        </w:rPr>
        <w:br/>
        <w:t xml:space="preserve">On the other hand, Tower Hamlets excels in signposting. Its website not only clarifies what Early Help entails but also outlines a straightforward entry system through MAST, identifies involved professionals, and details the process from initial contact </w:t>
      </w:r>
      <w:r w:rsidR="00A01909" w:rsidRPr="00E75DA6">
        <w:rPr>
          <w:rFonts w:ascii="Arial" w:eastAsia="Times New Roman" w:hAnsi="Arial" w:cs="Arial"/>
          <w:color w:val="222222"/>
          <w:szCs w:val="24"/>
        </w:rPr>
        <w:t>through MN</w:t>
      </w:r>
      <w:r w:rsidRPr="00E75DA6">
        <w:rPr>
          <w:rFonts w:ascii="Arial" w:eastAsia="Times New Roman" w:hAnsi="Arial" w:cs="Arial"/>
          <w:color w:val="222222"/>
          <w:szCs w:val="24"/>
        </w:rPr>
        <w:t xml:space="preserve"> assessment, involvement of a Lead Professional, and Team Around the Family arrangements.</w:t>
      </w:r>
      <w:r w:rsidRPr="00E75DA6">
        <w:rPr>
          <w:rFonts w:ascii="Arial" w:eastAsia="Times New Roman" w:hAnsi="Arial" w:cs="Arial"/>
          <w:color w:val="222222"/>
          <w:szCs w:val="24"/>
        </w:rPr>
        <w:br/>
      </w:r>
      <w:r w:rsidRPr="00E75DA6">
        <w:rPr>
          <w:rFonts w:ascii="Arial" w:eastAsia="Times New Roman" w:hAnsi="Arial" w:cs="Arial"/>
          <w:color w:val="222222"/>
          <w:szCs w:val="24"/>
        </w:rPr>
        <w:br/>
        <w:t xml:space="preserve">This clarity is crucial as research has shown discrepancies in Early Help frameworks among English local authorities (Lucas and </w:t>
      </w:r>
      <w:proofErr w:type="spellStart"/>
      <w:r w:rsidRPr="00E75DA6">
        <w:rPr>
          <w:rFonts w:ascii="Arial" w:eastAsia="Times New Roman" w:hAnsi="Arial" w:cs="Arial"/>
          <w:color w:val="222222"/>
          <w:szCs w:val="24"/>
        </w:rPr>
        <w:t>Archard</w:t>
      </w:r>
      <w:proofErr w:type="spellEnd"/>
      <w:r w:rsidRPr="00E75DA6">
        <w:rPr>
          <w:rFonts w:ascii="Arial" w:eastAsia="Times New Roman" w:hAnsi="Arial" w:cs="Arial"/>
          <w:color w:val="222222"/>
          <w:szCs w:val="24"/>
        </w:rPr>
        <w:t>, 2021). A website that clearly outlines local procedures can alleviate uncertainty for families and professionals.</w:t>
      </w:r>
      <w:r w:rsidRPr="00E75DA6">
        <w:rPr>
          <w:rFonts w:ascii="Arial" w:eastAsia="Times New Roman" w:hAnsi="Arial" w:cs="Arial"/>
          <w:color w:val="222222"/>
          <w:szCs w:val="24"/>
        </w:rPr>
        <w:br/>
      </w:r>
      <w:r w:rsidRPr="00E75DA6">
        <w:rPr>
          <w:rFonts w:ascii="Arial" w:eastAsia="Times New Roman" w:hAnsi="Arial" w:cs="Arial"/>
          <w:color w:val="222222"/>
          <w:szCs w:val="24"/>
        </w:rPr>
        <w:br/>
      </w:r>
      <w:r w:rsidRPr="00E75DA6">
        <w:rPr>
          <w:rFonts w:ascii="Arial" w:eastAsia="Times New Roman" w:hAnsi="Arial" w:cs="Arial"/>
          <w:color w:val="222222"/>
          <w:szCs w:val="24"/>
        </w:rPr>
        <w:br/>
      </w:r>
      <w:r w:rsidRPr="00E75DA6">
        <w:rPr>
          <w:rFonts w:ascii="Arial" w:eastAsia="Times New Roman" w:hAnsi="Arial" w:cs="Arial"/>
          <w:b/>
          <w:bCs/>
          <w:color w:val="222222"/>
          <w:szCs w:val="24"/>
        </w:rPr>
        <w:t>8. Conclusion</w:t>
      </w:r>
      <w:r w:rsidRPr="00E75DA6">
        <w:rPr>
          <w:rFonts w:ascii="Arial" w:eastAsia="Times New Roman" w:hAnsi="Arial" w:cs="Arial"/>
          <w:b/>
          <w:bCs/>
          <w:color w:val="222222"/>
          <w:szCs w:val="24"/>
        </w:rPr>
        <w:br/>
      </w:r>
      <w:r w:rsidRPr="00E75DA6">
        <w:rPr>
          <w:rFonts w:ascii="Arial" w:eastAsia="Times New Roman" w:hAnsi="Arial" w:cs="Arial"/>
          <w:color w:val="222222"/>
          <w:szCs w:val="24"/>
        </w:rPr>
        <w:br/>
        <w:t>Early Help is a vital aspect of safeguarding, as it allows children and families to receive assistance at the onset of difficulties before they escalate into more complex issues. The national Early Help System Guide advocates for a coordinated approach involving various services, while the Working Together to Safeguard Children 2026 emphasizes the need for integrated Family Help, multi-agency collaboration, and efficient information sharing.</w:t>
      </w:r>
      <w:r w:rsidRPr="00E75DA6">
        <w:rPr>
          <w:rFonts w:ascii="Arial" w:eastAsia="Times New Roman" w:hAnsi="Arial" w:cs="Arial"/>
          <w:color w:val="222222"/>
          <w:szCs w:val="24"/>
        </w:rPr>
        <w:br/>
      </w:r>
      <w:r w:rsidRPr="00E75DA6">
        <w:rPr>
          <w:rFonts w:ascii="Arial" w:eastAsia="Times New Roman" w:hAnsi="Arial" w:cs="Arial"/>
          <w:color w:val="222222"/>
          <w:szCs w:val="24"/>
        </w:rPr>
        <w:br/>
        <w:t>The analysis of Leeds, Tower Hamlets, and Southwark reveals that all three councils offer significant information regarding Early Help. Leeds particularly excels in conveying its graduated approach and Family Hub model. Southwark provides comprehensive details on its universal and targeted services. However, Tower Hamlets communicates its Early Help offerings most effectively overall, as its website delivers a clear explanation of eligibility for support, the process for requesting assistance, subsequent steps after contact, collaborative efforts among professionals, and how safeguarding issues are escalated.</w:t>
      </w:r>
      <w:r w:rsidRPr="00E75DA6">
        <w:rPr>
          <w:rFonts w:ascii="Arial" w:eastAsia="Times New Roman" w:hAnsi="Arial" w:cs="Arial"/>
          <w:color w:val="222222"/>
          <w:szCs w:val="24"/>
        </w:rPr>
        <w:br/>
      </w:r>
      <w:r w:rsidRPr="00E75DA6">
        <w:rPr>
          <w:rFonts w:ascii="Arial" w:eastAsia="Times New Roman" w:hAnsi="Arial" w:cs="Arial"/>
          <w:color w:val="222222"/>
          <w:szCs w:val="24"/>
        </w:rPr>
        <w:br/>
        <w:t>Consequently, effective online signposting should be regarded as an integral component of safeguarding practice rather than merely an administrative task.</w:t>
      </w:r>
      <w:r w:rsidRPr="00E75DA6">
        <w:rPr>
          <w:rFonts w:ascii="Arial" w:eastAsia="Times New Roman" w:hAnsi="Arial" w:cs="Arial"/>
          <w:color w:val="222222"/>
          <w:szCs w:val="24"/>
        </w:rPr>
        <w:br/>
      </w:r>
      <w:r w:rsidRPr="00E75DA6">
        <w:rPr>
          <w:rFonts w:ascii="Arial" w:eastAsia="Times New Roman" w:hAnsi="Arial" w:cs="Arial"/>
          <w:color w:val="222222"/>
          <w:szCs w:val="24"/>
        </w:rPr>
        <w:br/>
      </w:r>
      <w:r w:rsidRPr="00E75DA6">
        <w:rPr>
          <w:rFonts w:ascii="Arial" w:eastAsia="Times New Roman" w:hAnsi="Arial" w:cs="Arial"/>
          <w:color w:val="222222"/>
          <w:szCs w:val="24"/>
        </w:rPr>
        <w:br/>
      </w:r>
      <w:r w:rsidRPr="00E75DA6">
        <w:rPr>
          <w:rFonts w:ascii="Arial" w:eastAsia="Times New Roman" w:hAnsi="Arial" w:cs="Arial"/>
          <w:b/>
          <w:bCs/>
          <w:color w:val="222222"/>
          <w:szCs w:val="24"/>
        </w:rPr>
        <w:br/>
        <w:t>9. Recommendations</w:t>
      </w:r>
      <w:r w:rsidRPr="00E75DA6">
        <w:rPr>
          <w:rFonts w:ascii="Arial" w:eastAsia="Times New Roman" w:hAnsi="Arial" w:cs="Arial"/>
          <w:b/>
          <w:bCs/>
          <w:color w:val="222222"/>
          <w:szCs w:val="24"/>
        </w:rPr>
        <w:br/>
      </w:r>
      <w:r w:rsidRPr="00E75DA6">
        <w:rPr>
          <w:rFonts w:ascii="Arial" w:eastAsia="Times New Roman" w:hAnsi="Arial" w:cs="Arial"/>
          <w:color w:val="222222"/>
          <w:szCs w:val="24"/>
        </w:rPr>
        <w:br/>
        <w:t>Based on the comparison, the following recommendations are made:</w:t>
      </w:r>
      <w:r w:rsidRPr="00E75DA6">
        <w:rPr>
          <w:rFonts w:ascii="Arial" w:eastAsia="Times New Roman" w:hAnsi="Arial" w:cs="Arial"/>
          <w:color w:val="222222"/>
          <w:szCs w:val="24"/>
        </w:rPr>
        <w:br/>
      </w:r>
      <w:r w:rsidRPr="00E75DA6">
        <w:rPr>
          <w:rFonts w:ascii="Arial" w:eastAsia="Times New Roman" w:hAnsi="Arial" w:cs="Arial"/>
          <w:color w:val="222222"/>
          <w:szCs w:val="24"/>
        </w:rPr>
        <w:br/>
      </w:r>
      <w:r w:rsidRPr="00E75DA6">
        <w:rPr>
          <w:rFonts w:ascii="Arial" w:eastAsia="Times New Roman" w:hAnsi="Arial" w:cs="Arial"/>
          <w:color w:val="222222"/>
          <w:szCs w:val="24"/>
        </w:rPr>
        <w:lastRenderedPageBreak/>
        <w:t>1. Develop a unified Early Help landing page</w:t>
      </w:r>
      <w:r w:rsidRPr="00E75DA6">
        <w:rPr>
          <w:rFonts w:ascii="Arial" w:eastAsia="Times New Roman" w:hAnsi="Arial" w:cs="Arial"/>
          <w:color w:val="222222"/>
          <w:szCs w:val="24"/>
        </w:rPr>
        <w:br/>
        <w:t>Each local authority should feature a prominent “I need help” pathway that directs families to assessment, advice, and referral options.</w:t>
      </w:r>
      <w:r w:rsidRPr="00E75DA6">
        <w:rPr>
          <w:rFonts w:ascii="Arial" w:eastAsia="Times New Roman" w:hAnsi="Arial" w:cs="Arial"/>
          <w:color w:val="222222"/>
          <w:szCs w:val="24"/>
        </w:rPr>
        <w:br/>
      </w:r>
      <w:r w:rsidRPr="00E75DA6">
        <w:rPr>
          <w:rFonts w:ascii="Arial" w:eastAsia="Times New Roman" w:hAnsi="Arial" w:cs="Arial"/>
          <w:color w:val="222222"/>
          <w:szCs w:val="24"/>
        </w:rPr>
        <w:br/>
        <w:t>2. Utilize clear, family-friendly language</w:t>
      </w:r>
      <w:r w:rsidRPr="00E75DA6">
        <w:rPr>
          <w:rFonts w:ascii="Arial" w:eastAsia="Times New Roman" w:hAnsi="Arial" w:cs="Arial"/>
          <w:color w:val="222222"/>
          <w:szCs w:val="24"/>
        </w:rPr>
        <w:br/>
        <w:t>Terms like MAST, MASH, EHA, and TAF should be explained right away or replaced with simpler terms that non-professionals can easily understand.</w:t>
      </w:r>
      <w:r w:rsidRPr="00E75DA6">
        <w:rPr>
          <w:rFonts w:ascii="Arial" w:eastAsia="Times New Roman" w:hAnsi="Arial" w:cs="Arial"/>
          <w:color w:val="222222"/>
          <w:szCs w:val="24"/>
        </w:rPr>
        <w:br/>
      </w:r>
      <w:r w:rsidRPr="00E75DA6">
        <w:rPr>
          <w:rFonts w:ascii="Arial" w:eastAsia="Times New Roman" w:hAnsi="Arial" w:cs="Arial"/>
          <w:color w:val="222222"/>
          <w:szCs w:val="24"/>
        </w:rPr>
        <w:br/>
        <w:t>3. Clearly outline the post-contact process</w:t>
      </w:r>
      <w:r w:rsidRPr="00E75DA6">
        <w:rPr>
          <w:rFonts w:ascii="Arial" w:eastAsia="Times New Roman" w:hAnsi="Arial" w:cs="Arial"/>
          <w:color w:val="222222"/>
          <w:szCs w:val="24"/>
        </w:rPr>
        <w:br/>
        <w:t>Websites should illustrate the journey from initial inquiry to assessment, planning, review, and necessary escalation.</w:t>
      </w:r>
      <w:r w:rsidRPr="00E75DA6">
        <w:rPr>
          <w:rFonts w:ascii="Arial" w:eastAsia="Times New Roman" w:hAnsi="Arial" w:cs="Arial"/>
          <w:color w:val="222222"/>
          <w:szCs w:val="24"/>
        </w:rPr>
        <w:br/>
      </w:r>
      <w:r w:rsidRPr="00E75DA6">
        <w:rPr>
          <w:rFonts w:ascii="Arial" w:eastAsia="Times New Roman" w:hAnsi="Arial" w:cs="Arial"/>
          <w:color w:val="222222"/>
          <w:szCs w:val="24"/>
        </w:rPr>
        <w:br/>
        <w:t>4. Enhance multi-agency information</w:t>
      </w:r>
      <w:r w:rsidRPr="00E75DA6">
        <w:rPr>
          <w:rFonts w:ascii="Arial" w:eastAsia="Times New Roman" w:hAnsi="Arial" w:cs="Arial"/>
          <w:color w:val="222222"/>
          <w:szCs w:val="24"/>
        </w:rPr>
        <w:br/>
        <w:t>Websites should clearly state how education, health, social care, police, housing, and voluntary organizations contribute to Early Help efforts.</w:t>
      </w:r>
      <w:r w:rsidRPr="00E75DA6">
        <w:rPr>
          <w:rFonts w:ascii="Arial" w:eastAsia="Times New Roman" w:hAnsi="Arial" w:cs="Arial"/>
          <w:color w:val="222222"/>
          <w:szCs w:val="24"/>
        </w:rPr>
        <w:br/>
      </w:r>
      <w:r w:rsidRPr="00E75DA6">
        <w:rPr>
          <w:rFonts w:ascii="Arial" w:eastAsia="Times New Roman" w:hAnsi="Arial" w:cs="Arial"/>
          <w:color w:val="222222"/>
          <w:szCs w:val="24"/>
        </w:rPr>
        <w:br/>
        <w:t>5. Ensure consistency and up-to-date information</w:t>
      </w:r>
      <w:r w:rsidRPr="00E75DA6">
        <w:rPr>
          <w:rFonts w:ascii="Arial" w:eastAsia="Times New Roman" w:hAnsi="Arial" w:cs="Arial"/>
          <w:color w:val="222222"/>
          <w:szCs w:val="24"/>
        </w:rPr>
        <w:br/>
        <w:t>Councils should routinely review their webpages, remove outdated details, and confirm that referral routes, contact information, and service descriptions are accurate.</w:t>
      </w:r>
      <w:r w:rsidRPr="00E75DA6">
        <w:rPr>
          <w:rFonts w:ascii="Arial" w:eastAsia="Times New Roman" w:hAnsi="Arial" w:cs="Arial"/>
          <w:color w:val="222222"/>
          <w:szCs w:val="24"/>
        </w:rPr>
        <w:br/>
      </w:r>
      <w:r w:rsidRPr="00E75DA6">
        <w:rPr>
          <w:rFonts w:ascii="Arial" w:eastAsia="Times New Roman" w:hAnsi="Arial" w:cs="Arial"/>
          <w:color w:val="222222"/>
          <w:szCs w:val="24"/>
        </w:rPr>
        <w:br/>
      </w:r>
    </w:p>
    <w:p w14:paraId="5A0570D2" w14:textId="43B92688" w:rsidR="00EB66D1" w:rsidRPr="00EB66D1" w:rsidRDefault="00956F7B" w:rsidP="00EB66D1">
      <w:pPr>
        <w:pStyle w:val="Heading1"/>
        <w:spacing w:line="360" w:lineRule="auto"/>
        <w:rPr>
          <w:sz w:val="24"/>
          <w:szCs w:val="24"/>
        </w:rPr>
      </w:pPr>
      <w:r>
        <w:t xml:space="preserve">                                    </w:t>
      </w:r>
      <w:r w:rsidR="001B7A40" w:rsidRPr="00C03A91">
        <w:t>References</w:t>
      </w:r>
    </w:p>
    <w:p w14:paraId="20E16BE6" w14:textId="3F7ABE98" w:rsidR="003E03CB" w:rsidRPr="00712575" w:rsidRDefault="00712575" w:rsidP="003E03CB">
      <w:pPr>
        <w:rPr>
          <w:rFonts w:ascii="Arial" w:eastAsia="Times New Roman" w:hAnsi="Arial" w:cs="Arial"/>
          <w:color w:val="222222"/>
          <w:sz w:val="20"/>
          <w:szCs w:val="20"/>
          <w:shd w:val="clear" w:color="auto" w:fill="FFFFFF"/>
        </w:rPr>
      </w:pPr>
      <w:r w:rsidRPr="001650FE">
        <w:rPr>
          <w:rFonts w:ascii="Arial" w:eastAsia="Times New Roman" w:hAnsi="Arial" w:cs="Arial"/>
          <w:color w:val="222222"/>
          <w:sz w:val="20"/>
          <w:szCs w:val="20"/>
          <w:shd w:val="clear" w:color="auto" w:fill="FFFFFF"/>
        </w:rPr>
        <w:t>Department for Education, 2023. </w:t>
      </w:r>
      <w:r w:rsidRPr="001650FE">
        <w:rPr>
          <w:rFonts w:ascii="Arial" w:eastAsia="Times New Roman" w:hAnsi="Arial" w:cs="Arial"/>
          <w:i/>
          <w:iCs/>
          <w:color w:val="222222"/>
          <w:sz w:val="20"/>
          <w:szCs w:val="20"/>
          <w:shd w:val="clear" w:color="auto" w:fill="FFFFFF"/>
        </w:rPr>
        <w:t>Working Together to Safeguard Children 2023. A guide to multi-agency working to help, protect and promote the welfare of children</w:t>
      </w:r>
      <w:r w:rsidRPr="001650FE">
        <w:rPr>
          <w:rFonts w:ascii="Arial" w:eastAsia="Times New Roman" w:hAnsi="Arial" w:cs="Arial"/>
          <w:color w:val="222222"/>
          <w:sz w:val="20"/>
          <w:szCs w:val="20"/>
          <w:shd w:val="clear" w:color="auto" w:fill="FFFFFF"/>
        </w:rPr>
        <w:t>.</w:t>
      </w:r>
    </w:p>
    <w:p w14:paraId="11547B21" w14:textId="4C28C274" w:rsidR="003E03CB" w:rsidRDefault="00F74930" w:rsidP="003E03CB">
      <w:pPr>
        <w:rPr>
          <w:rFonts w:ascii="Arial" w:eastAsia="Times New Roman" w:hAnsi="Arial" w:cs="Arial"/>
          <w:i/>
          <w:iCs/>
          <w:color w:val="222222"/>
          <w:sz w:val="20"/>
          <w:szCs w:val="20"/>
          <w:shd w:val="clear" w:color="auto" w:fill="FFFFFF"/>
        </w:rPr>
      </w:pPr>
      <w:r>
        <w:rPr>
          <w:rFonts w:ascii="Arial" w:eastAsia="Times New Roman" w:hAnsi="Arial" w:cs="Arial"/>
          <w:color w:val="222222"/>
          <w:sz w:val="20"/>
          <w:szCs w:val="20"/>
          <w:shd w:val="clear" w:color="auto" w:fill="FFFFFF"/>
        </w:rPr>
        <w:t xml:space="preserve">Feinstein, L., Hood, R., Hyde-Dryden, G. and </w:t>
      </w:r>
      <w:proofErr w:type="spellStart"/>
      <w:r>
        <w:rPr>
          <w:rFonts w:ascii="Arial" w:eastAsia="Times New Roman" w:hAnsi="Arial" w:cs="Arial"/>
          <w:color w:val="222222"/>
          <w:sz w:val="20"/>
          <w:szCs w:val="20"/>
          <w:shd w:val="clear" w:color="auto" w:fill="FFFFFF"/>
        </w:rPr>
        <w:t>Baginsky</w:t>
      </w:r>
      <w:proofErr w:type="spellEnd"/>
      <w:r>
        <w:rPr>
          <w:rFonts w:ascii="Arial" w:eastAsia="Times New Roman" w:hAnsi="Arial" w:cs="Arial"/>
          <w:color w:val="222222"/>
          <w:sz w:val="20"/>
          <w:szCs w:val="20"/>
          <w:shd w:val="clear" w:color="auto" w:fill="FFFFFF"/>
        </w:rPr>
        <w:t xml:space="preserve">, M., 2023. </w:t>
      </w:r>
      <w:r w:rsidRPr="009B2203">
        <w:rPr>
          <w:rFonts w:ascii="Arial" w:eastAsia="Times New Roman" w:hAnsi="Arial" w:cs="Arial"/>
          <w:i/>
          <w:iCs/>
          <w:color w:val="222222"/>
          <w:sz w:val="20"/>
          <w:szCs w:val="20"/>
          <w:shd w:val="clear" w:color="auto" w:fill="FFFFFF"/>
        </w:rPr>
        <w:t>Overcoming Behavioural &amp; Cultural Barriers to Multi-agency Information Sharing in Children’s Social Care.</w:t>
      </w:r>
    </w:p>
    <w:p w14:paraId="27A9241C" w14:textId="7CE7C94A" w:rsidR="001650FE" w:rsidRDefault="002763AC" w:rsidP="003E03CB">
      <w:pPr>
        <w:rPr>
          <w:rFonts w:ascii="Arial" w:eastAsia="Times New Roman" w:hAnsi="Arial" w:cs="Arial"/>
          <w:color w:val="222222"/>
          <w:sz w:val="20"/>
          <w:szCs w:val="20"/>
          <w:shd w:val="clear" w:color="auto" w:fill="FFFFFF"/>
        </w:rPr>
      </w:pPr>
      <w:r>
        <w:rPr>
          <w:rFonts w:ascii="Arial" w:eastAsia="Times New Roman" w:hAnsi="Arial" w:cs="Arial"/>
          <w:color w:val="222222"/>
          <w:sz w:val="20"/>
          <w:szCs w:val="20"/>
          <w:shd w:val="clear" w:color="auto" w:fill="FFFFFF"/>
        </w:rPr>
        <w:t>Great Britain. Department for Education, 2006. </w:t>
      </w:r>
      <w:r>
        <w:rPr>
          <w:rFonts w:ascii="Arial" w:eastAsia="Times New Roman" w:hAnsi="Arial" w:cs="Arial"/>
          <w:i/>
          <w:iCs/>
          <w:color w:val="222222"/>
          <w:sz w:val="20"/>
          <w:szCs w:val="20"/>
          <w:shd w:val="clear" w:color="auto" w:fill="FFFFFF"/>
        </w:rPr>
        <w:t>Working together to safeguard children: A guide to inter-agency working to safeguard and promote the welfare of children</w:t>
      </w:r>
      <w:r>
        <w:rPr>
          <w:rFonts w:ascii="Arial" w:eastAsia="Times New Roman" w:hAnsi="Arial" w:cs="Arial"/>
          <w:color w:val="222222"/>
          <w:sz w:val="20"/>
          <w:szCs w:val="20"/>
          <w:shd w:val="clear" w:color="auto" w:fill="FFFFFF"/>
        </w:rPr>
        <w:t>. The Stationery Office.</w:t>
      </w:r>
    </w:p>
    <w:p w14:paraId="62C9255F" w14:textId="77777777" w:rsidR="00712575" w:rsidRDefault="00712575" w:rsidP="007900BA">
      <w:pPr>
        <w:pStyle w:val="NormalWeb"/>
        <w:shd w:val="clear" w:color="auto" w:fill="FFFFFF"/>
        <w:rPr>
          <w:rFonts w:ascii="Helvetica" w:hAnsi="Helvetica"/>
          <w:color w:val="222222"/>
          <w:sz w:val="23"/>
          <w:szCs w:val="23"/>
        </w:rPr>
      </w:pPr>
      <w:r>
        <w:rPr>
          <w:rFonts w:ascii="Helvetica" w:hAnsi="Helvetica"/>
          <w:color w:val="222222"/>
          <w:sz w:val="23"/>
          <w:szCs w:val="23"/>
        </w:rPr>
        <w:t>Leeds City Council (2026) </w:t>
      </w:r>
      <w:r>
        <w:rPr>
          <w:rFonts w:ascii="Helvetica" w:hAnsi="Helvetica"/>
          <w:i/>
          <w:iCs/>
          <w:color w:val="222222"/>
          <w:sz w:val="23"/>
          <w:szCs w:val="23"/>
        </w:rPr>
        <w:t>One minute guide: Early Help</w:t>
      </w:r>
      <w:r>
        <w:rPr>
          <w:rFonts w:ascii="Helvetica" w:hAnsi="Helvetica"/>
          <w:color w:val="222222"/>
          <w:sz w:val="23"/>
          <w:szCs w:val="23"/>
        </w:rPr>
        <w:t>. Leeds: Leeds City Council. </w:t>
      </w:r>
    </w:p>
    <w:p w14:paraId="2D098F3F" w14:textId="7D19B99D" w:rsidR="00712575" w:rsidRPr="00712575" w:rsidRDefault="00712575" w:rsidP="00712575">
      <w:pPr>
        <w:pStyle w:val="NormalWeb"/>
        <w:shd w:val="clear" w:color="auto" w:fill="FFFFFF"/>
        <w:rPr>
          <w:rFonts w:ascii="Helvetica" w:hAnsi="Helvetica"/>
          <w:color w:val="222222"/>
          <w:sz w:val="23"/>
          <w:szCs w:val="23"/>
        </w:rPr>
      </w:pPr>
      <w:r>
        <w:rPr>
          <w:rFonts w:ascii="Helvetica" w:hAnsi="Helvetica"/>
          <w:color w:val="222222"/>
          <w:sz w:val="23"/>
          <w:szCs w:val="23"/>
        </w:rPr>
        <w:t>Leeds City Council (2026) </w:t>
      </w:r>
      <w:r>
        <w:rPr>
          <w:rFonts w:ascii="Helvetica" w:hAnsi="Helvetica"/>
          <w:i/>
          <w:iCs/>
          <w:color w:val="222222"/>
          <w:sz w:val="23"/>
          <w:szCs w:val="23"/>
        </w:rPr>
        <w:t>Family Hubs</w:t>
      </w:r>
      <w:r>
        <w:rPr>
          <w:rFonts w:ascii="Helvetica" w:hAnsi="Helvetica"/>
          <w:color w:val="222222"/>
          <w:sz w:val="23"/>
          <w:szCs w:val="23"/>
        </w:rPr>
        <w:t>. Leeds: Leeds City Council. </w:t>
      </w:r>
    </w:p>
    <w:p w14:paraId="3558B868" w14:textId="517B80BB" w:rsidR="002763AC" w:rsidRDefault="001D5246" w:rsidP="003E03CB">
      <w:pPr>
        <w:rPr>
          <w:rFonts w:ascii="Arial" w:eastAsia="Times New Roman" w:hAnsi="Arial" w:cs="Arial"/>
          <w:color w:val="222222"/>
          <w:sz w:val="20"/>
          <w:szCs w:val="20"/>
          <w:shd w:val="clear" w:color="auto" w:fill="FFFFFF"/>
        </w:rPr>
      </w:pPr>
      <w:proofErr w:type="spellStart"/>
      <w:r>
        <w:rPr>
          <w:rFonts w:ascii="Arial" w:eastAsia="Times New Roman" w:hAnsi="Arial" w:cs="Arial"/>
          <w:color w:val="222222"/>
          <w:sz w:val="20"/>
          <w:szCs w:val="20"/>
          <w:shd w:val="clear" w:color="auto" w:fill="FFFFFF"/>
        </w:rPr>
        <w:t>Tutt</w:t>
      </w:r>
      <w:proofErr w:type="spellEnd"/>
      <w:r>
        <w:rPr>
          <w:rFonts w:ascii="Arial" w:eastAsia="Times New Roman" w:hAnsi="Arial" w:cs="Arial"/>
          <w:color w:val="222222"/>
          <w:sz w:val="20"/>
          <w:szCs w:val="20"/>
          <w:shd w:val="clear" w:color="auto" w:fill="FFFFFF"/>
        </w:rPr>
        <w:t>, R. and Williams, P., 2023. </w:t>
      </w:r>
      <w:r>
        <w:rPr>
          <w:rFonts w:ascii="Arial" w:eastAsia="Times New Roman" w:hAnsi="Arial" w:cs="Arial"/>
          <w:i/>
          <w:iCs/>
          <w:color w:val="222222"/>
          <w:sz w:val="20"/>
          <w:szCs w:val="20"/>
          <w:shd w:val="clear" w:color="auto" w:fill="FFFFFF"/>
        </w:rPr>
        <w:t>A guide to best practice in special education, health and social care: making the system work to meet the needs of children, young people and their families</w:t>
      </w:r>
      <w:r>
        <w:rPr>
          <w:rFonts w:ascii="Arial" w:eastAsia="Times New Roman" w:hAnsi="Arial" w:cs="Arial"/>
          <w:color w:val="222222"/>
          <w:sz w:val="20"/>
          <w:szCs w:val="20"/>
          <w:shd w:val="clear" w:color="auto" w:fill="FFFFFF"/>
        </w:rPr>
        <w:t>. Routledge.</w:t>
      </w:r>
    </w:p>
    <w:p w14:paraId="209C6A38" w14:textId="29AB9AD4" w:rsidR="00E803E0" w:rsidRPr="00E803E0" w:rsidRDefault="00E803E0" w:rsidP="00E803E0">
      <w:pPr>
        <w:pStyle w:val="NormalWeb"/>
        <w:shd w:val="clear" w:color="auto" w:fill="FFFFFF"/>
        <w:rPr>
          <w:rFonts w:ascii="Helvetica" w:eastAsia="Times New Roman" w:hAnsi="Helvetica"/>
          <w:color w:val="222222"/>
          <w:sz w:val="23"/>
          <w:szCs w:val="23"/>
          <w:shd w:val="clear" w:color="auto" w:fill="FFFFFF"/>
        </w:rPr>
      </w:pPr>
      <w:r>
        <w:rPr>
          <w:rFonts w:ascii="Helvetica" w:eastAsia="Times New Roman" w:hAnsi="Helvetica"/>
          <w:color w:val="222222"/>
          <w:sz w:val="23"/>
          <w:szCs w:val="23"/>
          <w:shd w:val="clear" w:color="auto" w:fill="FFFFFF"/>
        </w:rPr>
        <w:t>Local Government Association (2023) </w:t>
      </w:r>
      <w:r>
        <w:rPr>
          <w:rFonts w:ascii="Helvetica" w:eastAsia="Times New Roman" w:hAnsi="Helvetica"/>
          <w:i/>
          <w:iCs/>
          <w:color w:val="222222"/>
          <w:sz w:val="23"/>
          <w:szCs w:val="23"/>
          <w:shd w:val="clear" w:color="auto" w:fill="FFFFFF"/>
        </w:rPr>
        <w:t>Local government out of area placements guidance</w:t>
      </w:r>
      <w:r>
        <w:rPr>
          <w:rFonts w:ascii="Helvetica" w:eastAsia="Times New Roman" w:hAnsi="Helvetica"/>
          <w:color w:val="222222"/>
          <w:sz w:val="23"/>
          <w:szCs w:val="23"/>
          <w:shd w:val="clear" w:color="auto" w:fill="FFFFFF"/>
        </w:rPr>
        <w:t xml:space="preserve">. London: Local Government Association. </w:t>
      </w:r>
    </w:p>
    <w:p w14:paraId="2535C467" w14:textId="36D59BC0" w:rsidR="001E60E8" w:rsidRDefault="001E60E8">
      <w:pPr>
        <w:pStyle w:val="NormalWeb"/>
        <w:shd w:val="clear" w:color="auto" w:fill="FFFFFF"/>
        <w:rPr>
          <w:rFonts w:ascii="Arial" w:eastAsia="Times New Roman" w:hAnsi="Arial" w:cs="Arial"/>
          <w:color w:val="222222"/>
          <w:sz w:val="20"/>
          <w:szCs w:val="20"/>
          <w:shd w:val="clear" w:color="auto" w:fill="FFFFFF"/>
        </w:rPr>
      </w:pPr>
      <w:r>
        <w:rPr>
          <w:rFonts w:ascii="Arial" w:eastAsia="Times New Roman" w:hAnsi="Arial" w:cs="Arial"/>
          <w:color w:val="222222"/>
          <w:sz w:val="20"/>
          <w:szCs w:val="20"/>
          <w:shd w:val="clear" w:color="auto" w:fill="FFFFFF"/>
        </w:rPr>
        <w:t xml:space="preserve">Lucas, S. and John </w:t>
      </w:r>
      <w:proofErr w:type="spellStart"/>
      <w:r>
        <w:rPr>
          <w:rFonts w:ascii="Arial" w:eastAsia="Times New Roman" w:hAnsi="Arial" w:cs="Arial"/>
          <w:color w:val="222222"/>
          <w:sz w:val="20"/>
          <w:szCs w:val="20"/>
          <w:shd w:val="clear" w:color="auto" w:fill="FFFFFF"/>
        </w:rPr>
        <w:t>Archard</w:t>
      </w:r>
      <w:proofErr w:type="spellEnd"/>
      <w:r>
        <w:rPr>
          <w:rFonts w:ascii="Arial" w:eastAsia="Times New Roman" w:hAnsi="Arial" w:cs="Arial"/>
          <w:color w:val="222222"/>
          <w:sz w:val="20"/>
          <w:szCs w:val="20"/>
          <w:shd w:val="clear" w:color="auto" w:fill="FFFFFF"/>
        </w:rPr>
        <w:t xml:space="preserve">, P., 2021. Early help and children’s services: exploring provision and practice across English local </w:t>
      </w:r>
      <w:proofErr w:type="spellStart"/>
      <w:r>
        <w:rPr>
          <w:rFonts w:ascii="Arial" w:eastAsia="Times New Roman" w:hAnsi="Arial" w:cs="Arial"/>
          <w:color w:val="222222"/>
          <w:sz w:val="20"/>
          <w:szCs w:val="20"/>
          <w:shd w:val="clear" w:color="auto" w:fill="FFFFFF"/>
        </w:rPr>
        <w:t>authoritiesIntroduction</w:t>
      </w:r>
      <w:proofErr w:type="spellEnd"/>
      <w:r>
        <w:rPr>
          <w:rFonts w:ascii="Arial" w:eastAsia="Times New Roman" w:hAnsi="Arial" w:cs="Arial"/>
          <w:color w:val="222222"/>
          <w:sz w:val="20"/>
          <w:szCs w:val="20"/>
          <w:shd w:val="clear" w:color="auto" w:fill="FFFFFF"/>
        </w:rPr>
        <w:t>. </w:t>
      </w:r>
      <w:r>
        <w:rPr>
          <w:rFonts w:ascii="Arial" w:eastAsia="Times New Roman" w:hAnsi="Arial" w:cs="Arial"/>
          <w:i/>
          <w:iCs/>
          <w:color w:val="222222"/>
          <w:sz w:val="20"/>
          <w:szCs w:val="20"/>
          <w:shd w:val="clear" w:color="auto" w:fill="FFFFFF"/>
        </w:rPr>
        <w:t>Journal of Children's Services</w:t>
      </w:r>
      <w:r>
        <w:rPr>
          <w:rFonts w:ascii="Arial" w:eastAsia="Times New Roman" w:hAnsi="Arial" w:cs="Arial"/>
          <w:color w:val="222222"/>
          <w:sz w:val="20"/>
          <w:szCs w:val="20"/>
          <w:shd w:val="clear" w:color="auto" w:fill="FFFFFF"/>
        </w:rPr>
        <w:t>, </w:t>
      </w:r>
      <w:r>
        <w:rPr>
          <w:rFonts w:ascii="Arial" w:eastAsia="Times New Roman" w:hAnsi="Arial" w:cs="Arial"/>
          <w:i/>
          <w:iCs/>
          <w:color w:val="222222"/>
          <w:sz w:val="20"/>
          <w:szCs w:val="20"/>
          <w:shd w:val="clear" w:color="auto" w:fill="FFFFFF"/>
        </w:rPr>
        <w:t>16</w:t>
      </w:r>
      <w:r>
        <w:rPr>
          <w:rFonts w:ascii="Arial" w:eastAsia="Times New Roman" w:hAnsi="Arial" w:cs="Arial"/>
          <w:color w:val="222222"/>
          <w:sz w:val="20"/>
          <w:szCs w:val="20"/>
          <w:shd w:val="clear" w:color="auto" w:fill="FFFFFF"/>
        </w:rPr>
        <w:t>(1), pp.74-86.</w:t>
      </w:r>
    </w:p>
    <w:p w14:paraId="71F0EDBE" w14:textId="05DC6CA5" w:rsidR="00241032" w:rsidRDefault="00241032">
      <w:pPr>
        <w:pStyle w:val="NormalWeb"/>
        <w:shd w:val="clear" w:color="auto" w:fill="FFFFFF"/>
        <w:rPr>
          <w:rFonts w:ascii="Arial" w:eastAsia="Times New Roman" w:hAnsi="Arial" w:cs="Arial"/>
          <w:color w:val="222222"/>
          <w:sz w:val="20"/>
          <w:szCs w:val="20"/>
          <w:shd w:val="clear" w:color="auto" w:fill="FFFFFF"/>
        </w:rPr>
      </w:pPr>
      <w:r>
        <w:rPr>
          <w:rFonts w:ascii="Arial" w:eastAsia="Times New Roman" w:hAnsi="Arial" w:cs="Arial"/>
          <w:color w:val="222222"/>
          <w:sz w:val="20"/>
          <w:szCs w:val="20"/>
          <w:shd w:val="clear" w:color="auto" w:fill="FFFFFF"/>
        </w:rPr>
        <w:t>Murphy, K. and Harrison, E., 2022. The weight of waiting: the impact of delayed early intervention on parental self</w:t>
      </w:r>
      <w:r>
        <w:rPr>
          <w:rFonts w:ascii="Cambria Math" w:eastAsia="Times New Roman" w:hAnsi="Cambria Math" w:cs="Cambria Math"/>
          <w:color w:val="222222"/>
          <w:sz w:val="20"/>
          <w:szCs w:val="20"/>
          <w:shd w:val="clear" w:color="auto" w:fill="FFFFFF"/>
        </w:rPr>
        <w:t>‐</w:t>
      </w:r>
      <w:r>
        <w:rPr>
          <w:rFonts w:ascii="Arial" w:eastAsia="Times New Roman" w:hAnsi="Arial" w:cs="Arial"/>
          <w:color w:val="222222"/>
          <w:sz w:val="20"/>
          <w:szCs w:val="20"/>
          <w:shd w:val="clear" w:color="auto" w:fill="FFFFFF"/>
        </w:rPr>
        <w:t>efficacy. </w:t>
      </w:r>
      <w:r>
        <w:rPr>
          <w:rFonts w:ascii="Arial" w:eastAsia="Times New Roman" w:hAnsi="Arial" w:cs="Arial"/>
          <w:i/>
          <w:iCs/>
          <w:color w:val="222222"/>
          <w:sz w:val="20"/>
          <w:szCs w:val="20"/>
          <w:shd w:val="clear" w:color="auto" w:fill="FFFFFF"/>
        </w:rPr>
        <w:t>British Journal of Special Education</w:t>
      </w:r>
      <w:r>
        <w:rPr>
          <w:rFonts w:ascii="Arial" w:eastAsia="Times New Roman" w:hAnsi="Arial" w:cs="Arial"/>
          <w:color w:val="222222"/>
          <w:sz w:val="20"/>
          <w:szCs w:val="20"/>
          <w:shd w:val="clear" w:color="auto" w:fill="FFFFFF"/>
        </w:rPr>
        <w:t>, </w:t>
      </w:r>
      <w:r>
        <w:rPr>
          <w:rFonts w:ascii="Arial" w:eastAsia="Times New Roman" w:hAnsi="Arial" w:cs="Arial"/>
          <w:i/>
          <w:iCs/>
          <w:color w:val="222222"/>
          <w:sz w:val="20"/>
          <w:szCs w:val="20"/>
          <w:shd w:val="clear" w:color="auto" w:fill="FFFFFF"/>
        </w:rPr>
        <w:t>49</w:t>
      </w:r>
      <w:r>
        <w:rPr>
          <w:rFonts w:ascii="Arial" w:eastAsia="Times New Roman" w:hAnsi="Arial" w:cs="Arial"/>
          <w:color w:val="222222"/>
          <w:sz w:val="20"/>
          <w:szCs w:val="20"/>
          <w:shd w:val="clear" w:color="auto" w:fill="FFFFFF"/>
        </w:rPr>
        <w:t>(1), pp.84-101.</w:t>
      </w:r>
    </w:p>
    <w:p w14:paraId="130A4E9E" w14:textId="78E4A0B5" w:rsidR="008F73DD" w:rsidRPr="008F73DD" w:rsidRDefault="008F73DD">
      <w:pPr>
        <w:pStyle w:val="NormalWeb"/>
        <w:shd w:val="clear" w:color="auto" w:fill="FFFFFF"/>
        <w:rPr>
          <w:rFonts w:ascii="Arial" w:eastAsia="Times New Roman" w:hAnsi="Arial" w:cs="Arial"/>
          <w:color w:val="222222"/>
          <w:sz w:val="20"/>
          <w:szCs w:val="20"/>
          <w:shd w:val="clear" w:color="auto" w:fill="FFFFFF"/>
        </w:rPr>
      </w:pPr>
      <w:proofErr w:type="spellStart"/>
      <w:r>
        <w:rPr>
          <w:rFonts w:ascii="Arial" w:eastAsia="Times New Roman" w:hAnsi="Arial" w:cs="Arial"/>
          <w:color w:val="222222"/>
          <w:sz w:val="20"/>
          <w:szCs w:val="20"/>
          <w:shd w:val="clear" w:color="auto" w:fill="FFFFFF"/>
        </w:rPr>
        <w:t>Ranken</w:t>
      </w:r>
      <w:proofErr w:type="spellEnd"/>
      <w:r>
        <w:rPr>
          <w:rFonts w:ascii="Arial" w:eastAsia="Times New Roman" w:hAnsi="Arial" w:cs="Arial"/>
          <w:color w:val="222222"/>
          <w:sz w:val="20"/>
          <w:szCs w:val="20"/>
          <w:shd w:val="clear" w:color="auto" w:fill="FFFFFF"/>
        </w:rPr>
        <w:t xml:space="preserve">, E., </w:t>
      </w:r>
      <w:proofErr w:type="spellStart"/>
      <w:r>
        <w:rPr>
          <w:rFonts w:ascii="Arial" w:eastAsia="Times New Roman" w:hAnsi="Arial" w:cs="Arial"/>
          <w:color w:val="222222"/>
          <w:sz w:val="20"/>
          <w:szCs w:val="20"/>
          <w:shd w:val="clear" w:color="auto" w:fill="FFFFFF"/>
        </w:rPr>
        <w:t>Seims</w:t>
      </w:r>
      <w:proofErr w:type="spellEnd"/>
      <w:r>
        <w:rPr>
          <w:rFonts w:ascii="Arial" w:eastAsia="Times New Roman" w:hAnsi="Arial" w:cs="Arial"/>
          <w:color w:val="222222"/>
          <w:sz w:val="20"/>
          <w:szCs w:val="20"/>
          <w:shd w:val="clear" w:color="auto" w:fill="FFFFFF"/>
        </w:rPr>
        <w:t xml:space="preserve">, A., </w:t>
      </w:r>
      <w:proofErr w:type="spellStart"/>
      <w:r>
        <w:rPr>
          <w:rFonts w:ascii="Arial" w:eastAsia="Times New Roman" w:hAnsi="Arial" w:cs="Arial"/>
          <w:color w:val="222222"/>
          <w:sz w:val="20"/>
          <w:szCs w:val="20"/>
          <w:shd w:val="clear" w:color="auto" w:fill="FFFFFF"/>
        </w:rPr>
        <w:t>Hauari</w:t>
      </w:r>
      <w:proofErr w:type="spellEnd"/>
      <w:r>
        <w:rPr>
          <w:rFonts w:ascii="Arial" w:eastAsia="Times New Roman" w:hAnsi="Arial" w:cs="Arial"/>
          <w:color w:val="222222"/>
          <w:sz w:val="20"/>
          <w:szCs w:val="20"/>
          <w:shd w:val="clear" w:color="auto" w:fill="FFFFFF"/>
        </w:rPr>
        <w:t>, H., Christie, N., Barber, S.E. and Cameron, C., 2026. Designing play into urban environments: strategic-level challenges and best practice in Bradford and Tower Hamlets, UK. </w:t>
      </w:r>
      <w:r>
        <w:rPr>
          <w:rFonts w:ascii="Arial" w:eastAsia="Times New Roman" w:hAnsi="Arial" w:cs="Arial"/>
          <w:i/>
          <w:iCs/>
          <w:color w:val="222222"/>
          <w:sz w:val="20"/>
          <w:szCs w:val="20"/>
          <w:shd w:val="clear" w:color="auto" w:fill="FFFFFF"/>
        </w:rPr>
        <w:t>Cities &amp; Health</w:t>
      </w:r>
      <w:r>
        <w:rPr>
          <w:rFonts w:ascii="Arial" w:eastAsia="Times New Roman" w:hAnsi="Arial" w:cs="Arial"/>
          <w:color w:val="222222"/>
          <w:sz w:val="20"/>
          <w:szCs w:val="20"/>
          <w:shd w:val="clear" w:color="auto" w:fill="FFFFFF"/>
        </w:rPr>
        <w:t>, </w:t>
      </w:r>
      <w:r>
        <w:rPr>
          <w:rFonts w:ascii="Arial" w:eastAsia="Times New Roman" w:hAnsi="Arial" w:cs="Arial"/>
          <w:i/>
          <w:iCs/>
          <w:color w:val="222222"/>
          <w:sz w:val="20"/>
          <w:szCs w:val="20"/>
          <w:shd w:val="clear" w:color="auto" w:fill="FFFFFF"/>
        </w:rPr>
        <w:t>10</w:t>
      </w:r>
      <w:r>
        <w:rPr>
          <w:rFonts w:ascii="Arial" w:eastAsia="Times New Roman" w:hAnsi="Arial" w:cs="Arial"/>
          <w:color w:val="222222"/>
          <w:sz w:val="20"/>
          <w:szCs w:val="20"/>
          <w:shd w:val="clear" w:color="auto" w:fill="FFFFFF"/>
        </w:rPr>
        <w:t>(1), pp.97-109.</w:t>
      </w:r>
    </w:p>
    <w:p w14:paraId="7B49056A" w14:textId="14E09270" w:rsidR="00DD468B" w:rsidRDefault="006230DC">
      <w:pPr>
        <w:pStyle w:val="NormalWeb"/>
        <w:shd w:val="clear" w:color="auto" w:fill="FFFFFF"/>
        <w:rPr>
          <w:rFonts w:ascii="Arial" w:eastAsia="Times New Roman" w:hAnsi="Arial" w:cs="Arial"/>
          <w:color w:val="222222"/>
          <w:sz w:val="20"/>
          <w:szCs w:val="20"/>
          <w:shd w:val="clear" w:color="auto" w:fill="FFFFFF"/>
        </w:rPr>
      </w:pPr>
      <w:proofErr w:type="spellStart"/>
      <w:r>
        <w:rPr>
          <w:rFonts w:ascii="Arial" w:eastAsia="Times New Roman" w:hAnsi="Arial" w:cs="Arial"/>
          <w:color w:val="222222"/>
          <w:sz w:val="20"/>
          <w:szCs w:val="20"/>
          <w:shd w:val="clear" w:color="auto" w:fill="FFFFFF"/>
        </w:rPr>
        <w:lastRenderedPageBreak/>
        <w:t>Sapiets</w:t>
      </w:r>
      <w:proofErr w:type="spellEnd"/>
      <w:r>
        <w:rPr>
          <w:rFonts w:ascii="Arial" w:eastAsia="Times New Roman" w:hAnsi="Arial" w:cs="Arial"/>
          <w:color w:val="222222"/>
          <w:sz w:val="20"/>
          <w:szCs w:val="20"/>
          <w:shd w:val="clear" w:color="auto" w:fill="FFFFFF"/>
        </w:rPr>
        <w:t xml:space="preserve">, S.J., Hastings, R.P., Stanford, C. and </w:t>
      </w:r>
      <w:proofErr w:type="spellStart"/>
      <w:r>
        <w:rPr>
          <w:rFonts w:ascii="Arial" w:eastAsia="Times New Roman" w:hAnsi="Arial" w:cs="Arial"/>
          <w:color w:val="222222"/>
          <w:sz w:val="20"/>
          <w:szCs w:val="20"/>
          <w:shd w:val="clear" w:color="auto" w:fill="FFFFFF"/>
        </w:rPr>
        <w:t>Totsika</w:t>
      </w:r>
      <w:proofErr w:type="spellEnd"/>
      <w:r>
        <w:rPr>
          <w:rFonts w:ascii="Arial" w:eastAsia="Times New Roman" w:hAnsi="Arial" w:cs="Arial"/>
          <w:color w:val="222222"/>
          <w:sz w:val="20"/>
          <w:szCs w:val="20"/>
          <w:shd w:val="clear" w:color="auto" w:fill="FFFFFF"/>
        </w:rPr>
        <w:t>, V., 2023. Families’ access to early intervention and supports for children with developmental disabilities. </w:t>
      </w:r>
      <w:r>
        <w:rPr>
          <w:rFonts w:ascii="Arial" w:eastAsia="Times New Roman" w:hAnsi="Arial" w:cs="Arial"/>
          <w:i/>
          <w:iCs/>
          <w:color w:val="222222"/>
          <w:sz w:val="20"/>
          <w:szCs w:val="20"/>
          <w:shd w:val="clear" w:color="auto" w:fill="FFFFFF"/>
        </w:rPr>
        <w:t>Journal of Early Intervention</w:t>
      </w:r>
      <w:r>
        <w:rPr>
          <w:rFonts w:ascii="Arial" w:eastAsia="Times New Roman" w:hAnsi="Arial" w:cs="Arial"/>
          <w:color w:val="222222"/>
          <w:sz w:val="20"/>
          <w:szCs w:val="20"/>
          <w:shd w:val="clear" w:color="auto" w:fill="FFFFFF"/>
        </w:rPr>
        <w:t>, </w:t>
      </w:r>
      <w:r>
        <w:rPr>
          <w:rFonts w:ascii="Arial" w:eastAsia="Times New Roman" w:hAnsi="Arial" w:cs="Arial"/>
          <w:i/>
          <w:iCs/>
          <w:color w:val="222222"/>
          <w:sz w:val="20"/>
          <w:szCs w:val="20"/>
          <w:shd w:val="clear" w:color="auto" w:fill="FFFFFF"/>
        </w:rPr>
        <w:t>45</w:t>
      </w:r>
      <w:r>
        <w:rPr>
          <w:rFonts w:ascii="Arial" w:eastAsia="Times New Roman" w:hAnsi="Arial" w:cs="Arial"/>
          <w:color w:val="222222"/>
          <w:sz w:val="20"/>
          <w:szCs w:val="20"/>
          <w:shd w:val="clear" w:color="auto" w:fill="FFFFFF"/>
        </w:rPr>
        <w:t>(2), pp.103-121.</w:t>
      </w:r>
    </w:p>
    <w:p w14:paraId="59BA71E1" w14:textId="77777777" w:rsidR="00D94883" w:rsidRPr="00D31C0C" w:rsidRDefault="00D94883">
      <w:pPr>
        <w:pStyle w:val="NormalWeb"/>
        <w:shd w:val="clear" w:color="auto" w:fill="FFFFFF"/>
        <w:rPr>
          <w:rFonts w:ascii="Helvetica" w:hAnsi="Helvetica"/>
          <w:color w:val="222222"/>
          <w:sz w:val="20"/>
          <w:szCs w:val="20"/>
        </w:rPr>
      </w:pPr>
      <w:r w:rsidRPr="00D31C0C">
        <w:rPr>
          <w:rFonts w:ascii="Helvetica" w:hAnsi="Helvetica"/>
          <w:color w:val="222222"/>
          <w:sz w:val="20"/>
          <w:szCs w:val="20"/>
        </w:rPr>
        <w:t>Southwark Council (2024) </w:t>
      </w:r>
      <w:r w:rsidRPr="00D31C0C">
        <w:rPr>
          <w:rFonts w:ascii="Helvetica" w:hAnsi="Helvetica"/>
          <w:i/>
          <w:iCs/>
          <w:color w:val="222222"/>
          <w:sz w:val="20"/>
          <w:szCs w:val="20"/>
        </w:rPr>
        <w:t>About Early Help</w:t>
      </w:r>
      <w:r w:rsidRPr="00D31C0C">
        <w:rPr>
          <w:rFonts w:ascii="Helvetica" w:hAnsi="Helvetica"/>
          <w:color w:val="222222"/>
          <w:sz w:val="20"/>
          <w:szCs w:val="20"/>
        </w:rPr>
        <w:t>. London: Southwark Council. </w:t>
      </w:r>
    </w:p>
    <w:p w14:paraId="60AFA671" w14:textId="77777777" w:rsidR="00D94883" w:rsidRPr="00D31C0C" w:rsidRDefault="00D94883">
      <w:pPr>
        <w:pStyle w:val="NormalWeb"/>
        <w:shd w:val="clear" w:color="auto" w:fill="FFFFFF"/>
        <w:rPr>
          <w:rFonts w:ascii="Helvetica" w:hAnsi="Helvetica"/>
          <w:color w:val="222222"/>
          <w:sz w:val="20"/>
          <w:szCs w:val="20"/>
        </w:rPr>
      </w:pPr>
      <w:r w:rsidRPr="00D31C0C">
        <w:rPr>
          <w:rFonts w:ascii="Helvetica" w:hAnsi="Helvetica"/>
          <w:color w:val="222222"/>
          <w:sz w:val="20"/>
          <w:szCs w:val="20"/>
        </w:rPr>
        <w:t>Southwark Council (2024) </w:t>
      </w:r>
      <w:r w:rsidRPr="00D31C0C">
        <w:rPr>
          <w:rFonts w:ascii="Helvetica" w:hAnsi="Helvetica"/>
          <w:i/>
          <w:iCs/>
          <w:color w:val="222222"/>
          <w:sz w:val="20"/>
          <w:szCs w:val="20"/>
        </w:rPr>
        <w:t>Early Help for everyone</w:t>
      </w:r>
      <w:r w:rsidRPr="00D31C0C">
        <w:rPr>
          <w:rFonts w:ascii="Helvetica" w:hAnsi="Helvetica"/>
          <w:color w:val="222222"/>
          <w:sz w:val="20"/>
          <w:szCs w:val="20"/>
        </w:rPr>
        <w:t>. London: Southwark Council. </w:t>
      </w:r>
    </w:p>
    <w:p w14:paraId="37D66B4E" w14:textId="2DA2E7D4" w:rsidR="000444E8" w:rsidRDefault="00D94883">
      <w:pPr>
        <w:pStyle w:val="NormalWeb"/>
        <w:shd w:val="clear" w:color="auto" w:fill="FFFFFF"/>
        <w:rPr>
          <w:rFonts w:ascii="Helvetica" w:hAnsi="Helvetica"/>
          <w:color w:val="222222"/>
          <w:sz w:val="20"/>
          <w:szCs w:val="20"/>
        </w:rPr>
      </w:pPr>
      <w:r w:rsidRPr="00D31C0C">
        <w:rPr>
          <w:rFonts w:ascii="Helvetica" w:hAnsi="Helvetica"/>
          <w:color w:val="222222"/>
          <w:sz w:val="20"/>
          <w:szCs w:val="20"/>
        </w:rPr>
        <w:t>Southwark Council (2026) </w:t>
      </w:r>
      <w:r w:rsidRPr="00D31C0C">
        <w:rPr>
          <w:rFonts w:ascii="Helvetica" w:hAnsi="Helvetica"/>
          <w:i/>
          <w:iCs/>
          <w:color w:val="222222"/>
          <w:sz w:val="20"/>
          <w:szCs w:val="20"/>
        </w:rPr>
        <w:t>Extra Early Help</w:t>
      </w:r>
      <w:r w:rsidRPr="00D31C0C">
        <w:rPr>
          <w:rFonts w:ascii="Helvetica" w:hAnsi="Helvetica"/>
          <w:color w:val="222222"/>
          <w:sz w:val="20"/>
          <w:szCs w:val="20"/>
        </w:rPr>
        <w:t>. London: Southwark Council. </w:t>
      </w:r>
    </w:p>
    <w:p w14:paraId="67D8EE66" w14:textId="662E6755" w:rsidR="00834694" w:rsidRPr="00D31C0C" w:rsidRDefault="00834694">
      <w:pPr>
        <w:pStyle w:val="NormalWeb"/>
        <w:shd w:val="clear" w:color="auto" w:fill="FFFFFF"/>
        <w:rPr>
          <w:rFonts w:ascii="Helvetica" w:hAnsi="Helvetica"/>
          <w:color w:val="222222"/>
          <w:sz w:val="20"/>
          <w:szCs w:val="20"/>
        </w:rPr>
      </w:pPr>
      <w:r>
        <w:rPr>
          <w:rFonts w:ascii="Helvetica" w:hAnsi="Helvetica"/>
          <w:color w:val="222222"/>
          <w:sz w:val="20"/>
          <w:szCs w:val="20"/>
        </w:rPr>
        <w:t xml:space="preserve">Tower Hamlets Council (2026) Where can I get help for a child, young person or family? London: Tower Hamlets Council.  </w:t>
      </w:r>
    </w:p>
    <w:p w14:paraId="3678D554" w14:textId="597A681C" w:rsidR="00D449D9" w:rsidRPr="00D449D9" w:rsidRDefault="00EB37C9">
      <w:pPr>
        <w:pStyle w:val="NormalWeb"/>
        <w:shd w:val="clear" w:color="auto" w:fill="FFFFFF"/>
        <w:rPr>
          <w:rFonts w:ascii="Arial" w:eastAsia="Times New Roman" w:hAnsi="Arial" w:cs="Arial"/>
          <w:color w:val="222222"/>
          <w:sz w:val="20"/>
          <w:szCs w:val="20"/>
          <w:shd w:val="clear" w:color="auto" w:fill="FFFFFF"/>
        </w:rPr>
      </w:pPr>
      <w:r>
        <w:rPr>
          <w:rFonts w:ascii="Arial" w:eastAsia="Times New Roman" w:hAnsi="Arial" w:cs="Arial"/>
          <w:color w:val="222222"/>
          <w:sz w:val="20"/>
          <w:szCs w:val="20"/>
          <w:shd w:val="clear" w:color="auto" w:fill="FFFFFF"/>
        </w:rPr>
        <w:t>Winter, K., Connolly, P., Millen, S. and Sweet, D., 2024. The UNCRC and family support: A case study of the early intervention support service. </w:t>
      </w:r>
      <w:r>
        <w:rPr>
          <w:rFonts w:ascii="Arial" w:eastAsia="Times New Roman" w:hAnsi="Arial" w:cs="Arial"/>
          <w:i/>
          <w:iCs/>
          <w:color w:val="222222"/>
          <w:sz w:val="20"/>
          <w:szCs w:val="20"/>
          <w:shd w:val="clear" w:color="auto" w:fill="FFFFFF"/>
        </w:rPr>
        <w:t>Child Care in Practice</w:t>
      </w:r>
      <w:r>
        <w:rPr>
          <w:rFonts w:ascii="Arial" w:eastAsia="Times New Roman" w:hAnsi="Arial" w:cs="Arial"/>
          <w:color w:val="222222"/>
          <w:sz w:val="20"/>
          <w:szCs w:val="20"/>
          <w:shd w:val="clear" w:color="auto" w:fill="FFFFFF"/>
        </w:rPr>
        <w:t>, </w:t>
      </w:r>
      <w:r>
        <w:rPr>
          <w:rFonts w:ascii="Arial" w:eastAsia="Times New Roman" w:hAnsi="Arial" w:cs="Arial"/>
          <w:i/>
          <w:iCs/>
          <w:color w:val="222222"/>
          <w:sz w:val="20"/>
          <w:szCs w:val="20"/>
          <w:shd w:val="clear" w:color="auto" w:fill="FFFFFF"/>
        </w:rPr>
        <w:t>30</w:t>
      </w:r>
      <w:r>
        <w:rPr>
          <w:rFonts w:ascii="Arial" w:eastAsia="Times New Roman" w:hAnsi="Arial" w:cs="Arial"/>
          <w:color w:val="222222"/>
          <w:sz w:val="20"/>
          <w:szCs w:val="20"/>
          <w:shd w:val="clear" w:color="auto" w:fill="FFFFFF"/>
        </w:rPr>
        <w:t>(4), pp.502-516.</w:t>
      </w:r>
    </w:p>
    <w:p w14:paraId="4B226827" w14:textId="77777777" w:rsidR="00DD468B" w:rsidRDefault="00DD468B">
      <w:pPr>
        <w:pStyle w:val="NormalWeb"/>
        <w:shd w:val="clear" w:color="auto" w:fill="FFFFFF"/>
        <w:rPr>
          <w:rFonts w:ascii="Arial" w:eastAsia="Times New Roman" w:hAnsi="Arial" w:cs="Arial"/>
          <w:color w:val="222222"/>
          <w:sz w:val="20"/>
          <w:szCs w:val="20"/>
          <w:shd w:val="clear" w:color="auto" w:fill="FFFFFF"/>
        </w:rPr>
      </w:pPr>
    </w:p>
    <w:p w14:paraId="6634293D" w14:textId="77777777" w:rsidR="00095A46" w:rsidRDefault="00095A46">
      <w:pPr>
        <w:pStyle w:val="NormalWeb"/>
        <w:shd w:val="clear" w:color="auto" w:fill="FFFFFF"/>
        <w:rPr>
          <w:rFonts w:ascii="Helvetica" w:hAnsi="Helvetica"/>
          <w:color w:val="222222"/>
          <w:sz w:val="23"/>
          <w:szCs w:val="23"/>
        </w:rPr>
      </w:pPr>
    </w:p>
    <w:p w14:paraId="15D654F8" w14:textId="672DF084" w:rsidR="001B7A40" w:rsidRPr="00C03A91" w:rsidRDefault="001B7A40" w:rsidP="00C03A91">
      <w:pPr>
        <w:spacing w:line="360" w:lineRule="auto"/>
        <w:rPr>
          <w:rFonts w:ascii="Arial" w:hAnsi="Arial" w:cs="Arial"/>
        </w:rPr>
      </w:pPr>
    </w:p>
    <w:p w14:paraId="1C1B5B6E" w14:textId="77777777" w:rsidR="001B7A40" w:rsidRPr="00C03A91" w:rsidRDefault="001B7A40" w:rsidP="00C03A91">
      <w:pPr>
        <w:spacing w:line="360" w:lineRule="auto"/>
        <w:rPr>
          <w:rFonts w:ascii="Arial" w:hAnsi="Arial" w:cs="Arial"/>
        </w:rPr>
      </w:pPr>
    </w:p>
    <w:sectPr w:rsidR="001B7A40" w:rsidRPr="00C03A91" w:rsidSect="0037028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DF8928" w14:textId="77777777" w:rsidR="00AB183C" w:rsidRDefault="00AB183C" w:rsidP="00C03A91">
      <w:pPr>
        <w:spacing w:after="0" w:line="240" w:lineRule="auto"/>
      </w:pPr>
      <w:r>
        <w:separator/>
      </w:r>
    </w:p>
  </w:endnote>
  <w:endnote w:type="continuationSeparator" w:id="0">
    <w:p w14:paraId="46F805A7" w14:textId="77777777" w:rsidR="00AB183C" w:rsidRDefault="00AB183C"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Helvetica">
    <w:altName w:val="Arial"/>
    <w:panose1 w:val="020B05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79F287" w14:textId="77777777" w:rsidR="00AB183C" w:rsidRDefault="00AB183C" w:rsidP="00C03A91">
      <w:pPr>
        <w:spacing w:after="0" w:line="240" w:lineRule="auto"/>
      </w:pPr>
      <w:r>
        <w:separator/>
      </w:r>
    </w:p>
  </w:footnote>
  <w:footnote w:type="continuationSeparator" w:id="0">
    <w:p w14:paraId="384AE883" w14:textId="77777777" w:rsidR="00AB183C" w:rsidRDefault="00AB183C"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D34D74"/>
    <w:multiLevelType w:val="hybridMultilevel"/>
    <w:tmpl w:val="51D61134"/>
    <w:lvl w:ilvl="0" w:tplc="EC38CEE8">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B276D1"/>
    <w:multiLevelType w:val="hybridMultilevel"/>
    <w:tmpl w:val="F822C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5178BD"/>
    <w:multiLevelType w:val="hybridMultilevel"/>
    <w:tmpl w:val="8238249E"/>
    <w:lvl w:ilvl="0" w:tplc="A1DE2AB4">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3C6FF2"/>
    <w:multiLevelType w:val="hybridMultilevel"/>
    <w:tmpl w:val="3E4C742C"/>
    <w:lvl w:ilvl="0" w:tplc="5A44709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9F2D98"/>
    <w:multiLevelType w:val="hybridMultilevel"/>
    <w:tmpl w:val="74ECEC4A"/>
    <w:lvl w:ilvl="0" w:tplc="D28A8A5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A35C7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5953614"/>
    <w:multiLevelType w:val="hybridMultilevel"/>
    <w:tmpl w:val="E3F25C66"/>
    <w:lvl w:ilvl="0" w:tplc="C0FC25F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2944685">
    <w:abstractNumId w:val="4"/>
  </w:num>
  <w:num w:numId="2" w16cid:durableId="1940680655">
    <w:abstractNumId w:val="2"/>
  </w:num>
  <w:num w:numId="3" w16cid:durableId="1890221906">
    <w:abstractNumId w:val="1"/>
  </w:num>
  <w:num w:numId="4" w16cid:durableId="396249628">
    <w:abstractNumId w:val="6"/>
  </w:num>
  <w:num w:numId="5" w16cid:durableId="156192234">
    <w:abstractNumId w:val="8"/>
  </w:num>
  <w:num w:numId="6" w16cid:durableId="926303317">
    <w:abstractNumId w:val="5"/>
  </w:num>
  <w:num w:numId="7" w16cid:durableId="1188908463">
    <w:abstractNumId w:val="0"/>
  </w:num>
  <w:num w:numId="8" w16cid:durableId="567612098">
    <w:abstractNumId w:val="3"/>
  </w:num>
  <w:num w:numId="9" w16cid:durableId="142903670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06EEC"/>
    <w:rsid w:val="00010EEC"/>
    <w:rsid w:val="00022838"/>
    <w:rsid w:val="00034FFA"/>
    <w:rsid w:val="000375D3"/>
    <w:rsid w:val="000444E8"/>
    <w:rsid w:val="000528C8"/>
    <w:rsid w:val="00076AC0"/>
    <w:rsid w:val="00091959"/>
    <w:rsid w:val="00095A46"/>
    <w:rsid w:val="000B61A9"/>
    <w:rsid w:val="000C4EDA"/>
    <w:rsid w:val="000F4F1E"/>
    <w:rsid w:val="000F570F"/>
    <w:rsid w:val="0013439E"/>
    <w:rsid w:val="00141AB1"/>
    <w:rsid w:val="001439FA"/>
    <w:rsid w:val="001552BA"/>
    <w:rsid w:val="001650FE"/>
    <w:rsid w:val="00181FC8"/>
    <w:rsid w:val="001879B7"/>
    <w:rsid w:val="001A17E0"/>
    <w:rsid w:val="001B6C0F"/>
    <w:rsid w:val="001B7A40"/>
    <w:rsid w:val="001C0402"/>
    <w:rsid w:val="001D5246"/>
    <w:rsid w:val="001D5361"/>
    <w:rsid w:val="001D7272"/>
    <w:rsid w:val="001E2BB4"/>
    <w:rsid w:val="001E60E8"/>
    <w:rsid w:val="001F1AB6"/>
    <w:rsid w:val="001F6DDB"/>
    <w:rsid w:val="00216C85"/>
    <w:rsid w:val="002408CC"/>
    <w:rsid w:val="00241032"/>
    <w:rsid w:val="002479F7"/>
    <w:rsid w:val="00273EDD"/>
    <w:rsid w:val="002741D6"/>
    <w:rsid w:val="002763AC"/>
    <w:rsid w:val="002814E9"/>
    <w:rsid w:val="00286B86"/>
    <w:rsid w:val="0029024B"/>
    <w:rsid w:val="002B5DBF"/>
    <w:rsid w:val="002C3965"/>
    <w:rsid w:val="002D2C01"/>
    <w:rsid w:val="002D5EDB"/>
    <w:rsid w:val="002E725A"/>
    <w:rsid w:val="002F2C0A"/>
    <w:rsid w:val="003126FC"/>
    <w:rsid w:val="00321C4C"/>
    <w:rsid w:val="00363D80"/>
    <w:rsid w:val="003660E8"/>
    <w:rsid w:val="00370282"/>
    <w:rsid w:val="00375703"/>
    <w:rsid w:val="003A5A4C"/>
    <w:rsid w:val="003B4D19"/>
    <w:rsid w:val="003E03CB"/>
    <w:rsid w:val="00413804"/>
    <w:rsid w:val="00416C31"/>
    <w:rsid w:val="004202DD"/>
    <w:rsid w:val="004224B7"/>
    <w:rsid w:val="004577F7"/>
    <w:rsid w:val="00481A3B"/>
    <w:rsid w:val="00481FB7"/>
    <w:rsid w:val="004D2F14"/>
    <w:rsid w:val="005247B0"/>
    <w:rsid w:val="0052716B"/>
    <w:rsid w:val="00533788"/>
    <w:rsid w:val="00537AD8"/>
    <w:rsid w:val="00545917"/>
    <w:rsid w:val="005511B7"/>
    <w:rsid w:val="005575DA"/>
    <w:rsid w:val="005613DF"/>
    <w:rsid w:val="005731FA"/>
    <w:rsid w:val="00577119"/>
    <w:rsid w:val="005851AD"/>
    <w:rsid w:val="00586D92"/>
    <w:rsid w:val="00590F53"/>
    <w:rsid w:val="005923C3"/>
    <w:rsid w:val="005A7564"/>
    <w:rsid w:val="005D073C"/>
    <w:rsid w:val="005E3B66"/>
    <w:rsid w:val="005F3C9E"/>
    <w:rsid w:val="005F7E5B"/>
    <w:rsid w:val="00603DE7"/>
    <w:rsid w:val="006230DC"/>
    <w:rsid w:val="00637288"/>
    <w:rsid w:val="00666547"/>
    <w:rsid w:val="006702E7"/>
    <w:rsid w:val="00673BD2"/>
    <w:rsid w:val="006A1A93"/>
    <w:rsid w:val="006B10C6"/>
    <w:rsid w:val="006E715B"/>
    <w:rsid w:val="006F4E67"/>
    <w:rsid w:val="00701EB1"/>
    <w:rsid w:val="00712575"/>
    <w:rsid w:val="00764F2A"/>
    <w:rsid w:val="007A7297"/>
    <w:rsid w:val="007B1FF0"/>
    <w:rsid w:val="007B2F12"/>
    <w:rsid w:val="007B5C83"/>
    <w:rsid w:val="007B5E38"/>
    <w:rsid w:val="007E024A"/>
    <w:rsid w:val="007E7745"/>
    <w:rsid w:val="007F5E6D"/>
    <w:rsid w:val="00805AB2"/>
    <w:rsid w:val="0082395D"/>
    <w:rsid w:val="008256E5"/>
    <w:rsid w:val="00834694"/>
    <w:rsid w:val="008353D4"/>
    <w:rsid w:val="008632DA"/>
    <w:rsid w:val="008921A8"/>
    <w:rsid w:val="008A6305"/>
    <w:rsid w:val="008B08E7"/>
    <w:rsid w:val="008D633A"/>
    <w:rsid w:val="008E2412"/>
    <w:rsid w:val="008F20C8"/>
    <w:rsid w:val="008F73DD"/>
    <w:rsid w:val="00931229"/>
    <w:rsid w:val="00932D99"/>
    <w:rsid w:val="009343FF"/>
    <w:rsid w:val="00956F7B"/>
    <w:rsid w:val="009837CB"/>
    <w:rsid w:val="009A3CA9"/>
    <w:rsid w:val="009B2203"/>
    <w:rsid w:val="009D1D1E"/>
    <w:rsid w:val="009D342D"/>
    <w:rsid w:val="009E485B"/>
    <w:rsid w:val="00A01909"/>
    <w:rsid w:val="00A035FD"/>
    <w:rsid w:val="00A10AF2"/>
    <w:rsid w:val="00A36050"/>
    <w:rsid w:val="00A64D8B"/>
    <w:rsid w:val="00A763E3"/>
    <w:rsid w:val="00A808BA"/>
    <w:rsid w:val="00AA0EA0"/>
    <w:rsid w:val="00AA4DD8"/>
    <w:rsid w:val="00AB183C"/>
    <w:rsid w:val="00AC2A35"/>
    <w:rsid w:val="00AD5043"/>
    <w:rsid w:val="00AD6EEF"/>
    <w:rsid w:val="00AF2969"/>
    <w:rsid w:val="00B008B7"/>
    <w:rsid w:val="00B14D72"/>
    <w:rsid w:val="00B15E6E"/>
    <w:rsid w:val="00B21D29"/>
    <w:rsid w:val="00B66F36"/>
    <w:rsid w:val="00B81DBD"/>
    <w:rsid w:val="00B84216"/>
    <w:rsid w:val="00B92565"/>
    <w:rsid w:val="00BC1974"/>
    <w:rsid w:val="00BD0069"/>
    <w:rsid w:val="00BF393B"/>
    <w:rsid w:val="00C01BB6"/>
    <w:rsid w:val="00C02225"/>
    <w:rsid w:val="00C03A91"/>
    <w:rsid w:val="00C07632"/>
    <w:rsid w:val="00C23B1F"/>
    <w:rsid w:val="00CA19C9"/>
    <w:rsid w:val="00CD2863"/>
    <w:rsid w:val="00CE739E"/>
    <w:rsid w:val="00CE7A90"/>
    <w:rsid w:val="00CF351A"/>
    <w:rsid w:val="00CF7C8C"/>
    <w:rsid w:val="00D15342"/>
    <w:rsid w:val="00D17CE2"/>
    <w:rsid w:val="00D31C0C"/>
    <w:rsid w:val="00D41F08"/>
    <w:rsid w:val="00D449D9"/>
    <w:rsid w:val="00D51DB3"/>
    <w:rsid w:val="00D52FCF"/>
    <w:rsid w:val="00D6548E"/>
    <w:rsid w:val="00D711A4"/>
    <w:rsid w:val="00D73FB0"/>
    <w:rsid w:val="00D91524"/>
    <w:rsid w:val="00D94883"/>
    <w:rsid w:val="00DA2A1E"/>
    <w:rsid w:val="00DA709B"/>
    <w:rsid w:val="00DB6D4B"/>
    <w:rsid w:val="00DC01EE"/>
    <w:rsid w:val="00DC377E"/>
    <w:rsid w:val="00DD468B"/>
    <w:rsid w:val="00E002A1"/>
    <w:rsid w:val="00E01B71"/>
    <w:rsid w:val="00E1199C"/>
    <w:rsid w:val="00E17599"/>
    <w:rsid w:val="00E2038D"/>
    <w:rsid w:val="00E75DA6"/>
    <w:rsid w:val="00E803E0"/>
    <w:rsid w:val="00EA502D"/>
    <w:rsid w:val="00EB12BC"/>
    <w:rsid w:val="00EB37C9"/>
    <w:rsid w:val="00EB66D1"/>
    <w:rsid w:val="00F06130"/>
    <w:rsid w:val="00F137E3"/>
    <w:rsid w:val="00F27CF0"/>
    <w:rsid w:val="00F3764E"/>
    <w:rsid w:val="00F44C8F"/>
    <w:rsid w:val="00F53AA8"/>
    <w:rsid w:val="00F74930"/>
    <w:rsid w:val="00F83604"/>
    <w:rsid w:val="00F90ADF"/>
    <w:rsid w:val="00FA1587"/>
    <w:rsid w:val="00FA63FE"/>
    <w:rsid w:val="00FB631C"/>
    <w:rsid w:val="00FC67D7"/>
    <w:rsid w:val="00FD73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character" w:styleId="FollowedHyperlink">
    <w:name w:val="FollowedHyperlink"/>
    <w:basedOn w:val="DefaultParagraphFont"/>
    <w:uiPriority w:val="99"/>
    <w:semiHidden/>
    <w:unhideWhenUsed/>
    <w:rsid w:val="00AF2969"/>
    <w:rPr>
      <w:color w:val="954F72" w:themeColor="followedHyperlink"/>
      <w:u w:val="single"/>
    </w:rPr>
  </w:style>
  <w:style w:type="paragraph" w:styleId="z-TopofForm">
    <w:name w:val="HTML Top of Form"/>
    <w:basedOn w:val="Normal"/>
    <w:next w:val="Normal"/>
    <w:link w:val="z-TopofFormChar"/>
    <w:hidden/>
    <w:uiPriority w:val="99"/>
    <w:semiHidden/>
    <w:unhideWhenUsed/>
    <w:rsid w:val="001F1AB6"/>
    <w:pPr>
      <w:pBdr>
        <w:bottom w:val="single" w:sz="6" w:space="1" w:color="auto"/>
      </w:pBdr>
      <w:spacing w:after="0" w:line="240" w:lineRule="auto"/>
      <w:jc w:val="center"/>
    </w:pPr>
    <w:rPr>
      <w:rFonts w:ascii="Arial" w:eastAsiaTheme="minorEastAsia" w:hAnsi="Arial" w:cs="Arial"/>
      <w:vanish/>
      <w:sz w:val="16"/>
      <w:szCs w:val="16"/>
    </w:rPr>
  </w:style>
  <w:style w:type="character" w:customStyle="1" w:styleId="z-TopofFormChar">
    <w:name w:val="z-Top of Form Char"/>
    <w:basedOn w:val="DefaultParagraphFont"/>
    <w:link w:val="z-TopofForm"/>
    <w:uiPriority w:val="99"/>
    <w:semiHidden/>
    <w:rsid w:val="001F1AB6"/>
    <w:rPr>
      <w:rFonts w:ascii="Arial" w:eastAsiaTheme="minorEastAsia" w:hAnsi="Arial" w:cs="Arial"/>
      <w:vanish/>
      <w:sz w:val="16"/>
      <w:szCs w:val="16"/>
    </w:rPr>
  </w:style>
  <w:style w:type="paragraph" w:styleId="z-BottomofForm">
    <w:name w:val="HTML Bottom of Form"/>
    <w:basedOn w:val="Normal"/>
    <w:next w:val="Normal"/>
    <w:link w:val="z-BottomofFormChar"/>
    <w:hidden/>
    <w:uiPriority w:val="99"/>
    <w:semiHidden/>
    <w:unhideWhenUsed/>
    <w:rsid w:val="001F1AB6"/>
    <w:pPr>
      <w:pBdr>
        <w:top w:val="single" w:sz="6" w:space="1" w:color="auto"/>
      </w:pBdr>
      <w:spacing w:after="0" w:line="240" w:lineRule="auto"/>
      <w:jc w:val="center"/>
    </w:pPr>
    <w:rPr>
      <w:rFonts w:ascii="Arial" w:eastAsiaTheme="minorEastAsia" w:hAnsi="Arial" w:cs="Arial"/>
      <w:vanish/>
      <w:sz w:val="16"/>
      <w:szCs w:val="16"/>
    </w:rPr>
  </w:style>
  <w:style w:type="character" w:customStyle="1" w:styleId="z-BottomofFormChar">
    <w:name w:val="z-Bottom of Form Char"/>
    <w:basedOn w:val="DefaultParagraphFont"/>
    <w:link w:val="z-BottomofForm"/>
    <w:uiPriority w:val="99"/>
    <w:semiHidden/>
    <w:rsid w:val="001F1AB6"/>
    <w:rPr>
      <w:rFonts w:ascii="Arial" w:eastAsiaTheme="minorEastAsia" w:hAnsi="Arial" w:cs="Arial"/>
      <w:vanish/>
      <w:sz w:val="16"/>
      <w:szCs w:val="16"/>
    </w:rPr>
  </w:style>
  <w:style w:type="character" w:customStyle="1" w:styleId="jznovc">
    <w:name w:val="jznovc"/>
    <w:basedOn w:val="DefaultParagraphFont"/>
    <w:rsid w:val="001F1AB6"/>
  </w:style>
  <w:style w:type="paragraph" w:styleId="NormalWeb">
    <w:name w:val="Normal (Web)"/>
    <w:basedOn w:val="Normal"/>
    <w:uiPriority w:val="99"/>
    <w:unhideWhenUsed/>
    <w:rsid w:val="00C01BB6"/>
    <w:pPr>
      <w:spacing w:before="100" w:beforeAutospacing="1" w:after="100" w:afterAutospacing="1" w:line="240" w:lineRule="auto"/>
    </w:pPr>
    <w:rPr>
      <w:rFonts w:eastAsiaTheme="minorEastAsia"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12</Pages>
  <Words>2744</Words>
  <Characters>15641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Alice Naromba (2425145)</cp:lastModifiedBy>
  <cp:revision>2</cp:revision>
  <cp:lastPrinted>2026-04-08T10:29:00Z</cp:lastPrinted>
  <dcterms:created xsi:type="dcterms:W3CDTF">2026-08-14T08:02:00Z</dcterms:created>
  <dcterms:modified xsi:type="dcterms:W3CDTF">2026-08-14T08:02:00Z</dcterms:modified>
</cp:coreProperties>
</file>