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B9683" w14:textId="77777777" w:rsidR="0079462B" w:rsidRPr="0079462B" w:rsidRDefault="0079462B" w:rsidP="0079462B">
      <w:pPr>
        <w:spacing w:after="0" w:line="240" w:lineRule="auto"/>
        <w:jc w:val="center"/>
        <w:rPr>
          <w:rFonts w:ascii="Times New Roman" w:eastAsia="Times New Roman" w:hAnsi="Times New Roman" w:cs="Times New Roman"/>
          <w:sz w:val="24"/>
          <w:szCs w:val="24"/>
          <w:lang w:eastAsia="en-GB"/>
        </w:rPr>
      </w:pPr>
      <w:r w:rsidRPr="0079462B">
        <w:rPr>
          <w:rFonts w:ascii="Arial" w:eastAsia="Times New Roman" w:hAnsi="Arial" w:cs="Arial"/>
          <w:b/>
          <w:bCs/>
          <w:color w:val="000000"/>
          <w:u w:val="single"/>
          <w:lang w:eastAsia="en-GB"/>
        </w:rPr>
        <w:t>A critical evaluation and the identification of next teaching and learning steps focusing on a case study of an individual learner or a group of learners, based on an observed critical incident</w:t>
      </w:r>
    </w:p>
    <w:p w14:paraId="3259EC64"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3ECE9923"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Arial" w:eastAsia="Times New Roman" w:hAnsi="Arial" w:cs="Arial"/>
          <w:b/>
          <w:bCs/>
          <w:color w:val="000000"/>
          <w:lang w:eastAsia="en-GB"/>
        </w:rPr>
        <w:t> </w:t>
      </w:r>
    </w:p>
    <w:p w14:paraId="16D5A145"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Arial" w:eastAsia="Times New Roman" w:hAnsi="Arial" w:cs="Arial"/>
          <w:b/>
          <w:bCs/>
          <w:color w:val="000000"/>
          <w:u w:val="single"/>
          <w:lang w:eastAsia="en-GB"/>
        </w:rPr>
        <w:t>INTRODUCTION: </w:t>
      </w:r>
    </w:p>
    <w:p w14:paraId="1C988778"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291D14D" w14:textId="0FCCD325"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A critical incident according to David Tripp in his 1993 book, </w:t>
      </w:r>
      <w:r w:rsidRPr="0079462B">
        <w:rPr>
          <w:rFonts w:ascii="Calibri" w:eastAsia="Times New Roman" w:hAnsi="Calibri" w:cs="Calibri"/>
          <w:i/>
          <w:iCs/>
          <w:color w:val="000000"/>
          <w:sz w:val="24"/>
          <w:szCs w:val="24"/>
          <w:lang w:eastAsia="en-GB"/>
        </w:rPr>
        <w:t>Critical Incidents in Teaching: Developing Professional Judgement</w:t>
      </w:r>
      <w:r w:rsidRPr="0079462B">
        <w:rPr>
          <w:rFonts w:ascii="Calibri" w:eastAsia="Times New Roman" w:hAnsi="Calibri" w:cs="Calibri"/>
          <w:color w:val="000000"/>
          <w:sz w:val="24"/>
          <w:szCs w:val="24"/>
          <w:lang w:eastAsia="en-GB"/>
        </w:rPr>
        <w:t xml:space="preserve"> defines a critical incident as an ‘interpretation of the significance of an event’ whether a teacher regards an event as a critical incident depends on a ‘value judgement’ they make which subsequently assigns significance to an incident (Tripp, 1993, p. 8).</w:t>
      </w:r>
      <w:r w:rsidRPr="0079462B">
        <w:rPr>
          <w:rFonts w:ascii="Arial" w:eastAsia="Times New Roman" w:hAnsi="Arial" w:cs="Arial"/>
          <w:color w:val="000000"/>
          <w:lang w:eastAsia="en-GB"/>
        </w:rPr>
        <w:t xml:space="preserve"> </w:t>
      </w:r>
      <w:r w:rsidRPr="0079462B">
        <w:rPr>
          <w:rFonts w:ascii="Calibri" w:eastAsia="Times New Roman" w:hAnsi="Calibri" w:cs="Calibri"/>
          <w:color w:val="000000"/>
          <w:sz w:val="24"/>
          <w:szCs w:val="24"/>
          <w:lang w:eastAsia="en-GB"/>
        </w:rPr>
        <w:t xml:space="preserve">It is an important tool in </w:t>
      </w:r>
      <w:r w:rsidRPr="0079462B">
        <w:rPr>
          <w:rFonts w:ascii="Calibri" w:eastAsia="Times New Roman" w:hAnsi="Calibri" w:cs="Calibri"/>
          <w:color w:val="000000"/>
          <w:sz w:val="24"/>
          <w:szCs w:val="24"/>
          <w:lang w:eastAsia="en-GB"/>
        </w:rPr>
        <w:t>an</w:t>
      </w:r>
      <w:r w:rsidRPr="0079462B">
        <w:rPr>
          <w:rFonts w:ascii="Calibri" w:eastAsia="Times New Roman" w:hAnsi="Calibri" w:cs="Calibri"/>
          <w:color w:val="000000"/>
          <w:sz w:val="24"/>
          <w:szCs w:val="24"/>
          <w:lang w:eastAsia="en-GB"/>
        </w:rPr>
        <w:t xml:space="preserve"> educational </w:t>
      </w:r>
      <w:r w:rsidRPr="0079462B">
        <w:rPr>
          <w:rFonts w:ascii="Calibri" w:eastAsia="Times New Roman" w:hAnsi="Calibri" w:cs="Calibri"/>
          <w:color w:val="000000"/>
          <w:sz w:val="24"/>
          <w:szCs w:val="24"/>
          <w:lang w:eastAsia="en-GB"/>
        </w:rPr>
        <w:t>practitioner’s</w:t>
      </w:r>
      <w:r w:rsidRPr="0079462B">
        <w:rPr>
          <w:rFonts w:ascii="Calibri" w:eastAsia="Times New Roman" w:hAnsi="Calibri" w:cs="Calibri"/>
          <w:color w:val="000000"/>
          <w:sz w:val="24"/>
          <w:szCs w:val="24"/>
          <w:lang w:eastAsia="en-GB"/>
        </w:rPr>
        <w:t xml:space="preserve"> arsenal as it provides a reflective framework for teachers to consider what facilitated the incident, what the effects of it were on the student, and what the teacher could do to improve the situation the next time the same or a similar situation occurs.  This assignment will identify, </w:t>
      </w:r>
      <w:r w:rsidRPr="0079462B">
        <w:rPr>
          <w:rFonts w:ascii="Calibri" w:eastAsia="Times New Roman" w:hAnsi="Calibri" w:cs="Calibri"/>
          <w:color w:val="000000"/>
          <w:sz w:val="24"/>
          <w:szCs w:val="24"/>
          <w:lang w:eastAsia="en-GB"/>
        </w:rPr>
        <w:t>analyse,</w:t>
      </w:r>
      <w:r w:rsidRPr="0079462B">
        <w:rPr>
          <w:rFonts w:ascii="Calibri" w:eastAsia="Times New Roman" w:hAnsi="Calibri" w:cs="Calibri"/>
          <w:color w:val="000000"/>
          <w:sz w:val="24"/>
          <w:szCs w:val="24"/>
          <w:lang w:eastAsia="en-GB"/>
        </w:rPr>
        <w:t xml:space="preserve"> and reflect on three critical incidents the researcher witnessed during their classroom observations during bridging. The intention of this is to identify what occurred in the incident, how it was responded to, and in some of the cases what may have been done differently to achieve a different outcome, these case studies will then be subject to reflection in how they could fit into the researcher’s own practice going forward. </w:t>
      </w:r>
    </w:p>
    <w:p w14:paraId="4F172E1F"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4751291D"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The analysis of the critical incident will be developed further in a literature review in which the researcher will link contemporary and significant literature to their observed critical incidents with the intention of creating a better understanding of what occurred and what was done well and what could be done differently the next time such an incident occurs. </w:t>
      </w:r>
    </w:p>
    <w:p w14:paraId="0FA30CD0"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7D2F41C7"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THE ROLE OF CRITICAL REFLECTION </w:t>
      </w:r>
    </w:p>
    <w:p w14:paraId="18FB74AB"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01B783E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Critical reflection is a cornerstone of the new curriculum, it allows teacher practitioners to approach their practice critically allowing them to think about what worked and what did not. Critical reflection provides teachers with an opportunity to consider evidence from the classes they teach but also scholarship, thereby reinforcing their teaching with evidence-informed practices and techniques. </w:t>
      </w:r>
    </w:p>
    <w:p w14:paraId="784B650B"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7F703F12" w14:textId="383A07D8"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lastRenderedPageBreak/>
        <w:t xml:space="preserve">Critical reflection can be used to improve and adapt </w:t>
      </w:r>
      <w:r w:rsidRPr="0079462B">
        <w:rPr>
          <w:rFonts w:ascii="Calibri" w:eastAsia="Times New Roman" w:hAnsi="Calibri" w:cs="Calibri"/>
          <w:color w:val="000000"/>
          <w:sz w:val="24"/>
          <w:szCs w:val="24"/>
          <w:lang w:eastAsia="en-GB"/>
        </w:rPr>
        <w:t>practice and</w:t>
      </w:r>
      <w:r w:rsidRPr="0079462B">
        <w:rPr>
          <w:rFonts w:ascii="Calibri" w:eastAsia="Times New Roman" w:hAnsi="Calibri" w:cs="Calibri"/>
          <w:color w:val="000000"/>
          <w:sz w:val="24"/>
          <w:szCs w:val="24"/>
          <w:lang w:eastAsia="en-GB"/>
        </w:rPr>
        <w:t xml:space="preserve"> allows a teacher’s practice to continuously develop because the teacher’s reflection allows them to identify what forms a successful practice. In this way critical reflection can begin an ever-developing synthesis of evidence-informed practice. </w:t>
      </w:r>
    </w:p>
    <w:p w14:paraId="103091D9"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3257F27F" w14:textId="3B2B46E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David Tripp’s Critical Incidents methodology helps inform the practice of critical </w:t>
      </w:r>
      <w:r w:rsidRPr="0079462B">
        <w:rPr>
          <w:rFonts w:ascii="Calibri" w:eastAsia="Times New Roman" w:hAnsi="Calibri" w:cs="Calibri"/>
          <w:color w:val="000000"/>
          <w:sz w:val="24"/>
          <w:szCs w:val="24"/>
          <w:lang w:eastAsia="en-GB"/>
        </w:rPr>
        <w:t>reflection;</w:t>
      </w:r>
      <w:r w:rsidRPr="0079462B">
        <w:rPr>
          <w:rFonts w:ascii="Calibri" w:eastAsia="Times New Roman" w:hAnsi="Calibri" w:cs="Calibri"/>
          <w:color w:val="000000"/>
          <w:sz w:val="24"/>
          <w:szCs w:val="24"/>
          <w:lang w:eastAsia="en-GB"/>
        </w:rPr>
        <w:t xml:space="preserve"> Tripp stated that critical incidents are created through critical reflection. Although as a first impression interactions and events in the classroom that may seem mundane following teacher scrutinisation they could be ripe for analysis that would then define them as critical incidents. Tripp lists reversals, opportunities, </w:t>
      </w:r>
      <w:r w:rsidR="00203669" w:rsidRPr="0079462B">
        <w:rPr>
          <w:rFonts w:ascii="Calibri" w:eastAsia="Times New Roman" w:hAnsi="Calibri" w:cs="Calibri"/>
          <w:color w:val="000000"/>
          <w:sz w:val="24"/>
          <w:szCs w:val="24"/>
          <w:lang w:eastAsia="en-GB"/>
        </w:rPr>
        <w:t>choices,</w:t>
      </w:r>
      <w:r w:rsidRPr="0079462B">
        <w:rPr>
          <w:rFonts w:ascii="Calibri" w:eastAsia="Times New Roman" w:hAnsi="Calibri" w:cs="Calibri"/>
          <w:color w:val="000000"/>
          <w:sz w:val="24"/>
          <w:szCs w:val="24"/>
          <w:lang w:eastAsia="en-GB"/>
        </w:rPr>
        <w:t xml:space="preserve"> and other points of view as suitable approaches for reflecting on critical incidents (Tripp, 1993, p. 45), for a teacher this might allow their practice to develop in ways they might not have considered as they concern themselves with reflecting on their practice by questioning what they might have done differently in both the choices they made and alternative methods. This helps teachers develop their practice and to guard against rigidity. </w:t>
      </w:r>
    </w:p>
    <w:p w14:paraId="72FEC29B"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327CB7A9" w14:textId="1B6E2FEC"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All in all, teachers can use David Tripp’s Critical Incidents analysis and reflection as an invaluable tool to analyse and improve their own practice in a constructive and proactive manner. In the context of the New Curriculum for Wales this tool can be used to analyse how a teacher’s practice from their instruction to how they manage behaviour might address or fail to address individual student’s particular needs, ranging from their ability level to considerations owed to students </w:t>
      </w:r>
      <w:r w:rsidRPr="0079462B">
        <w:rPr>
          <w:rFonts w:ascii="Calibri" w:eastAsia="Times New Roman" w:hAnsi="Calibri" w:cs="Calibri"/>
          <w:color w:val="000000"/>
          <w:sz w:val="24"/>
          <w:szCs w:val="24"/>
          <w:lang w:eastAsia="en-GB"/>
        </w:rPr>
        <w:t xml:space="preserve">with </w:t>
      </w:r>
      <w:r>
        <w:rPr>
          <w:rFonts w:ascii="Calibri" w:eastAsia="Times New Roman" w:hAnsi="Calibri" w:cs="Calibri"/>
          <w:color w:val="000000"/>
          <w:sz w:val="24"/>
          <w:szCs w:val="24"/>
          <w:lang w:eastAsia="en-GB"/>
        </w:rPr>
        <w:t>a</w:t>
      </w:r>
      <w:r w:rsidRPr="0079462B">
        <w:rPr>
          <w:rFonts w:ascii="Calibri" w:eastAsia="Times New Roman" w:hAnsi="Calibri" w:cs="Calibri"/>
          <w:color w:val="000000"/>
          <w:sz w:val="24"/>
          <w:szCs w:val="24"/>
          <w:lang w:eastAsia="en-GB"/>
        </w:rPr>
        <w:t>dditional</w:t>
      </w:r>
      <w:r w:rsidRPr="0079462B">
        <w:rPr>
          <w:rFonts w:ascii="Calibri" w:eastAsia="Times New Roman" w:hAnsi="Calibri" w:cs="Calibri"/>
          <w:color w:val="000000"/>
          <w:sz w:val="24"/>
          <w:szCs w:val="24"/>
          <w:lang w:eastAsia="en-GB"/>
        </w:rPr>
        <w:t xml:space="preserve"> learning needs (ALN). </w:t>
      </w:r>
    </w:p>
    <w:p w14:paraId="759E91E7"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5F503E02" w14:textId="26F61DA4"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This essay will also address another potential role of Tripp’s critical reflection framework, a way in which to reflect on and construct a </w:t>
      </w:r>
      <w:r w:rsidRPr="0079462B">
        <w:rPr>
          <w:rFonts w:ascii="Calibri" w:eastAsia="Times New Roman" w:hAnsi="Calibri" w:cs="Calibri"/>
          <w:color w:val="000000"/>
          <w:sz w:val="24"/>
          <w:szCs w:val="24"/>
          <w:lang w:eastAsia="en-GB"/>
        </w:rPr>
        <w:t>socially critical</w:t>
      </w:r>
      <w:r w:rsidRPr="0079462B">
        <w:rPr>
          <w:rFonts w:ascii="Calibri" w:eastAsia="Times New Roman" w:hAnsi="Calibri" w:cs="Calibri"/>
          <w:color w:val="000000"/>
          <w:sz w:val="24"/>
          <w:szCs w:val="24"/>
          <w:lang w:eastAsia="en-GB"/>
        </w:rPr>
        <w:t xml:space="preserve"> pedagogy. Tripp notes that some argue that critical pedagogy should empower ‘subordinate groups through shared understanding of the social construction of reality’ (Tripp, p. 115-116), but for Tripp it is difficult to identify how this would be implemented as he argues that notions of inequality are based on ‘subjective assessments of empirical facts’. Paulo Friere and his works would be an illustrative example of </w:t>
      </w:r>
      <w:r w:rsidR="00A23F6C">
        <w:rPr>
          <w:rFonts w:ascii="Calibri" w:eastAsia="Times New Roman" w:hAnsi="Calibri" w:cs="Calibri"/>
          <w:color w:val="000000"/>
          <w:sz w:val="24"/>
          <w:szCs w:val="24"/>
          <w:lang w:eastAsia="en-GB"/>
        </w:rPr>
        <w:t xml:space="preserve">this kind of socially </w:t>
      </w:r>
      <w:r w:rsidRPr="0079462B">
        <w:rPr>
          <w:rFonts w:ascii="Calibri" w:eastAsia="Times New Roman" w:hAnsi="Calibri" w:cs="Calibri"/>
          <w:color w:val="000000"/>
          <w:sz w:val="24"/>
          <w:szCs w:val="24"/>
          <w:lang w:eastAsia="en-GB"/>
        </w:rPr>
        <w:t>critical pedagogy. </w:t>
      </w:r>
    </w:p>
    <w:p w14:paraId="2467AC91"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38540859"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OBSERVATION: SCHOOL AND CLASS CONTEXT:</w:t>
      </w:r>
    </w:p>
    <w:p w14:paraId="0AD117BA"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1287E26F"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The school in which the researcher observed for critical incidents is an English-medium comprehensive secondary school in South Wales, it is a mixed gender school. As of 2015 there were 892 pupils all falling between the 11-16 age bracket. Most pupils come from the area around the school but with some coming from the nearby town, 23.5% are eligible for free school meals and 47% of pupils live in the 20% most deprived areas in Wales. 44% of pupils are on the school’s additional needs register, this is significantly above the national average of 20.1% (Estyn, 2015). </w:t>
      </w:r>
    </w:p>
    <w:p w14:paraId="02068815"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4F9F333E" w14:textId="556321C9"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The research observations took place at the start of the academic year</w:t>
      </w:r>
      <w:r w:rsidR="00076175">
        <w:rPr>
          <w:rFonts w:ascii="Calibri" w:eastAsia="Times New Roman" w:hAnsi="Calibri" w:cs="Calibri"/>
          <w:color w:val="000000"/>
          <w:sz w:val="24"/>
          <w:szCs w:val="24"/>
          <w:lang w:eastAsia="en-GB"/>
        </w:rPr>
        <w:t xml:space="preserve"> in September</w:t>
      </w:r>
      <w:r w:rsidRPr="0079462B">
        <w:rPr>
          <w:rFonts w:ascii="Calibri" w:eastAsia="Times New Roman" w:hAnsi="Calibri" w:cs="Calibri"/>
          <w:color w:val="000000"/>
          <w:sz w:val="24"/>
          <w:szCs w:val="24"/>
          <w:lang w:eastAsia="en-GB"/>
        </w:rPr>
        <w:t>. The researcher was on site between 8:40 and 13:10 and in that time observed four lessons consisting of Year 7 and Year 10 students. The morning consisted of a year 7 Geography lesson and a year 10 top set Welsh lesson. The afternoon consisted of a year 7 French class and a year 10 set 2 Physics class. The year 7 class was primarily boys, the year 10 set 1 Welsh class was primarily girls and the year 10 Science class had more of a gender balance between girls and boys. </w:t>
      </w:r>
    </w:p>
    <w:p w14:paraId="297DB269" w14:textId="77777777" w:rsidR="0079462B" w:rsidRPr="0079462B" w:rsidRDefault="0079462B" w:rsidP="00710BFC">
      <w:pPr>
        <w:spacing w:after="240" w:line="360" w:lineRule="auto"/>
        <w:rPr>
          <w:rFonts w:ascii="Times New Roman" w:eastAsia="Times New Roman" w:hAnsi="Times New Roman" w:cs="Times New Roman"/>
          <w:sz w:val="24"/>
          <w:szCs w:val="24"/>
          <w:lang w:eastAsia="en-GB"/>
        </w:rPr>
      </w:pPr>
      <w:r w:rsidRPr="0079462B">
        <w:rPr>
          <w:rFonts w:ascii="Times New Roman" w:eastAsia="Times New Roman" w:hAnsi="Times New Roman" w:cs="Times New Roman"/>
          <w:sz w:val="24"/>
          <w:szCs w:val="24"/>
          <w:lang w:eastAsia="en-GB"/>
        </w:rPr>
        <w:br/>
      </w:r>
    </w:p>
    <w:p w14:paraId="56322B4D"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CRITICAL INCIDENT LINKED TO DONALDSON’S FOUR PURPOSES: </w:t>
      </w:r>
    </w:p>
    <w:p w14:paraId="5DB41BE9"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19FABE9"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The first Critical Incident that the researcher observed took place in Year 7 Geography Class between 8:50 to 9:50, therefore it was the first class of the day. To add further context, the researcher also learned from the teacher that this class was only the second Geography class of the term and for these pupils their second Geography class in Secondary School. The lesson’s learning objectives were to identify and locate the Continents of the World, with an extra objective to also identify and locate the Oceans of the World. </w:t>
      </w:r>
    </w:p>
    <w:p w14:paraId="4592E38F"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F30BD97" w14:textId="0EF4D5EB"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The teacher used questioning to gauge students' prior knowledge of what the names of the continents are. The teacher then wrote the names of the continents on the board before displaying the images of the continents on the projector. They then used cold call questioning and asked students to identify which continent name matched up to each </w:t>
      </w:r>
      <w:r w:rsidRPr="0079462B">
        <w:rPr>
          <w:rFonts w:ascii="Calibri" w:eastAsia="Times New Roman" w:hAnsi="Calibri" w:cs="Calibri"/>
          <w:color w:val="000000"/>
          <w:sz w:val="24"/>
          <w:szCs w:val="24"/>
          <w:lang w:eastAsia="en-GB"/>
        </w:rPr>
        <w:lastRenderedPageBreak/>
        <w:t xml:space="preserve">image. They called upon Student A to identify which name matched with the </w:t>
      </w:r>
      <w:r w:rsidRPr="0079462B">
        <w:rPr>
          <w:rFonts w:ascii="Calibri" w:eastAsia="Times New Roman" w:hAnsi="Calibri" w:cs="Calibri"/>
          <w:color w:val="000000"/>
          <w:sz w:val="24"/>
          <w:szCs w:val="24"/>
          <w:lang w:eastAsia="en-GB"/>
        </w:rPr>
        <w:t>silhouetted</w:t>
      </w:r>
      <w:r w:rsidRPr="0079462B">
        <w:rPr>
          <w:rFonts w:ascii="Calibri" w:eastAsia="Times New Roman" w:hAnsi="Calibri" w:cs="Calibri"/>
          <w:color w:val="000000"/>
          <w:sz w:val="24"/>
          <w:szCs w:val="24"/>
          <w:lang w:eastAsia="en-GB"/>
        </w:rPr>
        <w:t xml:space="preserve"> image of North America, Student A incorrectly identified it as Africa to which the teacher responded that it was incorrect. The Teacher then moved on to another student, Student B, who correctly answered that it was North America, this was met with positive praise from the teacher. The teacher then returned to Student A and questioned them again, asking which name matched with the continent below North America, Student A then answered correctly that it was South America, themselves then receiving positive feedback from the teacher. </w:t>
      </w:r>
    </w:p>
    <w:p w14:paraId="7BE61F1F"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38C72967" w14:textId="7C5545B9"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The researcher observed this as a Critical Incident as in the context of the lesson, the teacher utilised questioning as a key component of assessment for learning to gauge the prior knowledge of their Year 7 class. This questioning starter is in line with Donaldson’s principle of pupils becoming ‘ambitious, capable learners’ (Donaldson, 2015, p. 31). The teacher turned an incorrect answer that may have embarrassed or knocked the confidence of Student A, especially considering how early it was in their Secondary School life into an opportunity for the student to regain some confidence in the form of a chance to problem solve using the diagrams to come to a correct answer. The teacher used this to communicate a valuable lesson that wrong answers and mistakes are essential parts of the learning process, and Student A should remain confident enough to continue to engage and contribute to class questioning and answering sequences. </w:t>
      </w: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p>
    <w:p w14:paraId="4B8C17B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LITERATURE REVIEW: </w:t>
      </w:r>
    </w:p>
    <w:p w14:paraId="58763293"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497F179B"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The Role of Questioning in the Classroom: </w:t>
      </w:r>
    </w:p>
    <w:p w14:paraId="2BB965DC"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0285668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Questioning is a key part of assessment for learning, Barak Rosenshine cites questioning as a key part of his Principles of Instruction, ‘Ask a large number of questions and check for understanding’ (Rosenshine, 2012, p.19). He writes in </w:t>
      </w:r>
      <w:r w:rsidRPr="0079462B">
        <w:rPr>
          <w:rFonts w:ascii="Calibri" w:eastAsia="Times New Roman" w:hAnsi="Calibri" w:cs="Calibri"/>
          <w:i/>
          <w:iCs/>
          <w:color w:val="000000"/>
          <w:sz w:val="24"/>
          <w:szCs w:val="24"/>
          <w:lang w:eastAsia="en-GB"/>
        </w:rPr>
        <w:t xml:space="preserve">Principles of Instruction </w:t>
      </w:r>
      <w:r w:rsidRPr="0079462B">
        <w:rPr>
          <w:rFonts w:ascii="Calibri" w:eastAsia="Times New Roman" w:hAnsi="Calibri" w:cs="Calibri"/>
          <w:color w:val="000000"/>
          <w:sz w:val="24"/>
          <w:szCs w:val="24"/>
          <w:lang w:eastAsia="en-GB"/>
        </w:rPr>
        <w:t xml:space="preserve">that the most effective teacher utilises extensive questioning to gauge student understanding and to develop their knowledge. Tom Sherrington has adapted this material and pointed to a series of questioning techniques suitable for AFL in the practical application of Rosenshine’s </w:t>
      </w:r>
      <w:r w:rsidRPr="0079462B">
        <w:rPr>
          <w:rFonts w:ascii="Calibri" w:eastAsia="Times New Roman" w:hAnsi="Calibri" w:cs="Calibri"/>
          <w:color w:val="000000"/>
          <w:sz w:val="24"/>
          <w:szCs w:val="24"/>
          <w:lang w:eastAsia="en-GB"/>
        </w:rPr>
        <w:lastRenderedPageBreak/>
        <w:t>Principles for Instruction, including ‘cold-call’, ‘no opt-out’, ‘think-pair-share’, amongst others (Sherrington, 2019, p. 28-29). ‘Cold call’ questioning was displayed in the researcher’s first critical incident in which the teacher called on pupils involuntarily to gauge prior knowledge which itself fits into Rosenshine’s principle of using questioning to gauge student understanding. </w:t>
      </w:r>
    </w:p>
    <w:p w14:paraId="52BA954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5AFD3E33" w14:textId="7E7C299C"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The researcher believes that questioning is a key tool in a teacher’s arsenal that can be flexibly used for multiple purposes, particularly in AFL, but also in terms of encouraging the recognition of meta-cognition amongst students </w:t>
      </w:r>
      <w:r w:rsidRPr="0079462B">
        <w:rPr>
          <w:rFonts w:ascii="Calibri" w:eastAsia="Times New Roman" w:hAnsi="Calibri" w:cs="Calibri"/>
          <w:color w:val="000000"/>
          <w:sz w:val="24"/>
          <w:szCs w:val="24"/>
          <w:lang w:eastAsia="en-GB"/>
        </w:rPr>
        <w:t>themselves</w:t>
      </w:r>
      <w:r w:rsidRPr="0079462B">
        <w:rPr>
          <w:rFonts w:ascii="Calibri" w:eastAsia="Times New Roman" w:hAnsi="Calibri" w:cs="Calibri"/>
          <w:color w:val="000000"/>
          <w:sz w:val="24"/>
          <w:szCs w:val="24"/>
          <w:lang w:eastAsia="en-GB"/>
        </w:rPr>
        <w:t>. Questioning is a powerful tool when used correctly, and it also poses a chance for differentiation in the classroom as students could be provided questions depending on their ability. The researcher draws here from the constructionist school, which argues that pupils should be taught according to their own specific learning needs, differentiated questions in this regard can be used to challenge pupils at a level which allows them to achieve rather than being too easy or too difficult. </w:t>
      </w:r>
    </w:p>
    <w:p w14:paraId="40481BF8"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965D316"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Dylan Wiliam in his 2017 book, </w:t>
      </w:r>
      <w:r w:rsidRPr="0079462B">
        <w:rPr>
          <w:rFonts w:ascii="Calibri" w:eastAsia="Times New Roman" w:hAnsi="Calibri" w:cs="Calibri"/>
          <w:i/>
          <w:iCs/>
          <w:color w:val="000000"/>
          <w:sz w:val="24"/>
          <w:szCs w:val="24"/>
          <w:lang w:eastAsia="en-GB"/>
        </w:rPr>
        <w:t>Embedded Formative Assessment</w:t>
      </w:r>
      <w:r w:rsidRPr="0079462B">
        <w:rPr>
          <w:rFonts w:ascii="Calibri" w:eastAsia="Times New Roman" w:hAnsi="Calibri" w:cs="Calibri"/>
          <w:color w:val="000000"/>
          <w:sz w:val="24"/>
          <w:szCs w:val="24"/>
          <w:lang w:eastAsia="en-GB"/>
        </w:rPr>
        <w:t xml:space="preserve"> suggests that there are only two good reasons to ask questions to students ‘to cause thinking’ and ‘to provide information to the teacher about what to do next’ (Wiliam, 2017, p. 90). The idea being that questions should inspire students to think about and engage with the topic, but also that questioning can be a useful tool in AFL. It has the potential to provide an insight into student learning, and how they learn, provided that constructive and closed or open questions are posed suitably and at the correct levels of challenge especially when we consider groups of learners that must be differentiated. In a practical sense it can also guide the teacher’s next move, questioning is used as a pedagogical tool to gauge whether students are having difficulty retaining information and require a recap or that students are grasping the material well and are ready to move to the next part of the topic. </w:t>
      </w:r>
    </w:p>
    <w:p w14:paraId="425FAC3D"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B5F714E" w14:textId="2568DCFF"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Robert Marzano acknowledged that while many teachers use taxonomies, particularly Bloom’s 1956 taxonomy model to classify questions and how they contribute to cognitive development, teachers often find it difficult to gauge which part of the taxonomy each question fits into (Marzano, 1993, p. 155). In Bloom’s </w:t>
      </w:r>
      <w:r w:rsidRPr="0079462B">
        <w:rPr>
          <w:rFonts w:ascii="Calibri" w:eastAsia="Times New Roman" w:hAnsi="Calibri" w:cs="Calibri"/>
          <w:color w:val="000000"/>
          <w:sz w:val="24"/>
          <w:szCs w:val="24"/>
          <w:lang w:eastAsia="en-GB"/>
        </w:rPr>
        <w:t>Taxonomy, cognitive</w:t>
      </w:r>
      <w:r w:rsidRPr="0079462B">
        <w:rPr>
          <w:rFonts w:ascii="Calibri" w:eastAsia="Times New Roman" w:hAnsi="Calibri" w:cs="Calibri"/>
          <w:color w:val="000000"/>
          <w:sz w:val="24"/>
          <w:szCs w:val="24"/>
          <w:lang w:eastAsia="en-GB"/>
        </w:rPr>
        <w:t xml:space="preserve"> development </w:t>
      </w:r>
      <w:r w:rsidRPr="0079462B">
        <w:rPr>
          <w:rFonts w:ascii="Calibri" w:eastAsia="Times New Roman" w:hAnsi="Calibri" w:cs="Calibri"/>
          <w:color w:val="000000"/>
          <w:sz w:val="24"/>
          <w:szCs w:val="24"/>
          <w:lang w:eastAsia="en-GB"/>
        </w:rPr>
        <w:lastRenderedPageBreak/>
        <w:t>levels are represented as an upward progression, starting at remembering basic information about the subject and working up to higher cognitive tasks such as synthesis and evaluation (Seddon, 1978, p. 306-307). Other frameworks that can be considered when planning what we aim to develop by asking questions also include Webb’s Depth of Knowledge model which aims to assess ‘higher order cognitive skills’ (Yuan and Le, 2014, p. 2.), or the revised version of Bloom’s Taxonomy (Anderson and Krathwohl, 2001). </w:t>
      </w:r>
    </w:p>
    <w:p w14:paraId="478AB2AC"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EF55BB5"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Questioning can be used to develop what Karin Hess defines as cognitive rigour (Hess, 2013). Hess used both Webb’s Depth of Knowledge and Bloom’s Taxonomy to argue that good questioning can result in the development of cognitive rigour in students. For her good questioning includes open questioning, and to a lesser extent closed questioning, though she does cite that it has a place as it can provide quick AFL, it does not tell the teacher what else the student may know, therefore making it unclear where to go next (Hess, 2018, p. 17). Hess states that purposes of cognitive rigour questions (CRQs) can be ascertained through the stages in both the Taxonomy and the Depth of Knowledge frameworks. Erik M. Francis also draws from Webb, Bloom, Anderson and Krathwohl and suggests that the categories of CRQs should be: ‘Essential, factual, analytical, reflective, hypothetical, argumentative, affective and personal’ (Francis, 2016, p. 21), this includes cognitive skills ranging from reading and recognising information, to creating their own hypotheses, to developing their own beliefs and values, all of which can be guided by teacher questioning and guidance. </w:t>
      </w:r>
    </w:p>
    <w:p w14:paraId="15CC05D3"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4F0825AD"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Behaviour Management and Necessary Considerations </w:t>
      </w:r>
    </w:p>
    <w:p w14:paraId="069A364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in a Multi-Cultural Society:</w:t>
      </w:r>
    </w:p>
    <w:p w14:paraId="65208F11"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D1D5A2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Classroom management is a concern for all teachers across every year group, and the term is fairly loaded. Managing pupils and their cognitive and social development by meeting their needs is a cornerstone of the new curriculum in Wales. Classroom management itself was and in some ways still is influenced by the behaviourist school, ideas derived from the field of operant conditioning might be found today in the practices of teachers in the form of negative and positive reinforcement. But each school has historically had many ideas and disagreements about how student behaviour should be managed in the classroom. Our </w:t>
      </w:r>
      <w:r w:rsidRPr="0079462B">
        <w:rPr>
          <w:rFonts w:ascii="Calibri" w:eastAsia="Times New Roman" w:hAnsi="Calibri" w:cs="Calibri"/>
          <w:color w:val="000000"/>
          <w:sz w:val="24"/>
          <w:szCs w:val="24"/>
          <w:lang w:eastAsia="en-GB"/>
        </w:rPr>
        <w:lastRenderedPageBreak/>
        <w:t>modern sensibilities and concerns also raise questions about how we can make classroom management fair and equitable for those of all races, religions, cultural and social backgrounds. </w:t>
      </w:r>
    </w:p>
    <w:p w14:paraId="5A17DE2F"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0B3995F" w14:textId="2C7FA04F"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B.F. Skinner, the American psychologist and behaviourist moved past the antecedent event-based nature of classical conditioning and argued that behaviour was affected by consequences as well as individual’s thoughts and emotions (Shepherd and Linn, 2015, p. 4-5). In the context of a classroom this might mean that a student who misbehaves might be met with negative stimuli from the teacher in the form of a reprimand, in line with the idea of operant conditioning this would result in the behaviour becoming more unlikely to occur and with guidance from the teacher might be </w:t>
      </w:r>
      <w:r w:rsidRPr="0079462B">
        <w:rPr>
          <w:rFonts w:ascii="Calibri" w:eastAsia="Times New Roman" w:hAnsi="Calibri" w:cs="Calibri"/>
          <w:color w:val="000000"/>
          <w:sz w:val="24"/>
          <w:szCs w:val="24"/>
          <w:lang w:eastAsia="en-GB"/>
        </w:rPr>
        <w:t>moulded</w:t>
      </w:r>
      <w:r w:rsidRPr="0079462B">
        <w:rPr>
          <w:rFonts w:ascii="Calibri" w:eastAsia="Times New Roman" w:hAnsi="Calibri" w:cs="Calibri"/>
          <w:color w:val="000000"/>
          <w:sz w:val="24"/>
          <w:szCs w:val="24"/>
          <w:lang w:eastAsia="en-GB"/>
        </w:rPr>
        <w:t xml:space="preserve"> into more desirable alternative behaviour, which can then become the new pattern of behaviour. </w:t>
      </w:r>
    </w:p>
    <w:p w14:paraId="650FCBB8"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A073580" w14:textId="231B241D"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Lev Vygotsky, a chief figure in the socio-constructivist school of teaching, would have argued that not just emotions or thoughts affect a student’s behaviour but their cultural and moral beliefs that stem from their environment would also play a major part in why they might behave the way they do (Smagorinsky, 2007, p. 62) this has made many teachers consider how to develop a culturally sensitive and responsive form of pedagogy but also of classroom management. Linn and Shepherd drew from Weinstein et al (Weinstein, Tomilson-Clarke and Curran, 2004, p. 27), and suggested that teachers should adhere to five principles of ‘culturally responsive classroom management’ to understand how the cultural backgrounds of their students affect their behaviour and how they interact with their peers. These principles suggest that ‘teachers should recognise their own ethnocentrism’, and ‘gain knowledge of their students' cultures’ with an intention to use this knowledge of their students to develop ‘culturally appropriate management strategies’ (Shepherd and Linn, 2015, p. 16). This idea is more suitable for our multicultural classrooms than behaviourist ideas of the </w:t>
      </w:r>
      <w:r w:rsidRPr="0079462B">
        <w:rPr>
          <w:rFonts w:ascii="Calibri" w:eastAsia="Times New Roman" w:hAnsi="Calibri" w:cs="Calibri"/>
          <w:color w:val="000000"/>
          <w:sz w:val="24"/>
          <w:szCs w:val="24"/>
          <w:lang w:eastAsia="en-GB"/>
        </w:rPr>
        <w:t>past,</w:t>
      </w:r>
      <w:r w:rsidRPr="0079462B">
        <w:rPr>
          <w:rFonts w:ascii="Calibri" w:eastAsia="Times New Roman" w:hAnsi="Calibri" w:cs="Calibri"/>
          <w:color w:val="000000"/>
          <w:sz w:val="24"/>
          <w:szCs w:val="24"/>
          <w:lang w:eastAsia="en-GB"/>
        </w:rPr>
        <w:t xml:space="preserve"> but it does blur the line between when students' cultural backgrounds and behaviours should be accommodated and when their behaviours should not be tolerated in the wider school culture. </w:t>
      </w:r>
    </w:p>
    <w:p w14:paraId="719C394D"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114F3BF5" w14:textId="1716D1CE"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A contrasting accepted view to the consideration of students' multicultural identities and needs is hard to </w:t>
      </w:r>
      <w:r w:rsidRPr="0079462B">
        <w:rPr>
          <w:rFonts w:ascii="Calibri" w:eastAsia="Times New Roman" w:hAnsi="Calibri" w:cs="Calibri"/>
          <w:color w:val="000000"/>
          <w:sz w:val="24"/>
          <w:szCs w:val="24"/>
          <w:lang w:eastAsia="en-GB"/>
        </w:rPr>
        <w:t>argue but</w:t>
      </w:r>
      <w:r w:rsidRPr="0079462B">
        <w:rPr>
          <w:rFonts w:ascii="Calibri" w:eastAsia="Times New Roman" w:hAnsi="Calibri" w:cs="Calibri"/>
          <w:color w:val="000000"/>
          <w:sz w:val="24"/>
          <w:szCs w:val="24"/>
          <w:lang w:eastAsia="en-GB"/>
        </w:rPr>
        <w:t xml:space="preserve"> contrasting ideas could stem from the concept of </w:t>
      </w:r>
      <w:r w:rsidRPr="0079462B">
        <w:rPr>
          <w:rFonts w:ascii="Calibri" w:eastAsia="Times New Roman" w:hAnsi="Calibri" w:cs="Calibri"/>
          <w:color w:val="000000"/>
          <w:sz w:val="24"/>
          <w:szCs w:val="24"/>
          <w:lang w:eastAsia="en-GB"/>
        </w:rPr>
        <w:lastRenderedPageBreak/>
        <w:t>developmentalism. The idea of students developing at certain stages and acquiring certain knowledge at these stages is most recognisable in the work of Jean Piaget and his stages of cognitive development model. Developmentalism is criticised for taking away the agency of the student and arguing that they are a thing to be ‘measured, compared, controlled and actively formed’ (Cregan and Cuthbert, 2014, p. 10-11), the implications of developmentalism in a classroom management context might result in an authoritarian discipline style in which student agency and cultural identity are secondary to conformity to ‘universal’ developmental stages. </w:t>
      </w:r>
    </w:p>
    <w:p w14:paraId="27BBD895"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C7096E8"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The Use of and Implications of Meta-Cognitive skills </w:t>
      </w:r>
    </w:p>
    <w:p w14:paraId="365A26C3"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and knowledge in the Classroom: </w:t>
      </w:r>
    </w:p>
    <w:p w14:paraId="3B8DD0A5"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4A8A208F"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Meta-cognition despite being commonly defined as ‘learning about learning’ can be more specifically defined as ‘knowledge and control of one’s own cognitive processes’ (Wilson, 1985, p. 212). Much has been made in modern learning traditions of giving the learner the ability to know and control certain aspects of their own learning experience with varying levels of collaboration between instructor and learner. </w:t>
      </w:r>
    </w:p>
    <w:p w14:paraId="300FE6E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D19839B" w14:textId="63EE42B8"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Meta-cognition is seen by many as a means for students to recognise their own learning processes and the eventual outcome for this is ‘self-regulation’. Veenman identifies two separate strands of metacognition, meta-cognitive </w:t>
      </w:r>
      <w:r w:rsidRPr="0079462B">
        <w:rPr>
          <w:rFonts w:ascii="Calibri" w:eastAsia="Times New Roman" w:hAnsi="Calibri" w:cs="Calibri"/>
          <w:color w:val="000000"/>
          <w:sz w:val="24"/>
          <w:szCs w:val="24"/>
          <w:lang w:eastAsia="en-GB"/>
        </w:rPr>
        <w:t>knowledge,</w:t>
      </w:r>
      <w:r w:rsidRPr="0079462B">
        <w:rPr>
          <w:rFonts w:ascii="Calibri" w:eastAsia="Times New Roman" w:hAnsi="Calibri" w:cs="Calibri"/>
          <w:color w:val="000000"/>
          <w:sz w:val="24"/>
          <w:szCs w:val="24"/>
          <w:lang w:eastAsia="en-GB"/>
        </w:rPr>
        <w:t xml:space="preserve"> and meta-cognitive skills. He states that the former concerns the ‘declarative knowledge between person, task and strategy characteristics.’ and </w:t>
      </w:r>
      <w:r w:rsidRPr="0079462B">
        <w:rPr>
          <w:rFonts w:ascii="Calibri" w:eastAsia="Times New Roman" w:hAnsi="Calibri" w:cs="Calibri"/>
          <w:color w:val="000000"/>
          <w:sz w:val="24"/>
          <w:szCs w:val="24"/>
          <w:lang w:eastAsia="en-GB"/>
        </w:rPr>
        <w:t>those skills</w:t>
      </w:r>
      <w:r w:rsidRPr="0079462B">
        <w:rPr>
          <w:rFonts w:ascii="Calibri" w:eastAsia="Times New Roman" w:hAnsi="Calibri" w:cs="Calibri"/>
          <w:color w:val="000000"/>
          <w:sz w:val="24"/>
          <w:szCs w:val="24"/>
          <w:lang w:eastAsia="en-GB"/>
        </w:rPr>
        <w:t xml:space="preserve"> relate more to ‘procedural knowledge for regulating one’s problem solving’. He argues that while metacognitive knowledge can be very resistant to change and therefore stall any attempts at self-reflection, metacognitive skills have a ‘feedback mechanism built in’, for example if students are comfortable using meta-cognitive skills such as planning they will perform tasks smoothly while those not comfortable with planning might struggle resulting in weak task performance, but it must be noted that weak metacognitive skills application can still result in opportunities for metacognitive learning (Veenman, Van-Hout Wolters and Afflerbach, 2006, p. 4-5). </w:t>
      </w:r>
    </w:p>
    <w:p w14:paraId="06DAB5CB"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0F7CD031" w14:textId="688967D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lastRenderedPageBreak/>
        <w:t xml:space="preserve">Tasks to develop meta-cognitive thinking and skills might include modelling, where students could be presented with model answers at their targeted grade levels and with teacher guidance could be told what the student included in the answer or thought about in their planning to achieve this grade. The outcome of such a task would be to develop students' metacognitive knowledge and skills so that when presented with a similar assessment task they could produce their own answer based on the presented model. As a </w:t>
      </w:r>
      <w:r w:rsidRPr="0079462B">
        <w:rPr>
          <w:rFonts w:ascii="Calibri" w:eastAsia="Times New Roman" w:hAnsi="Calibri" w:cs="Calibri"/>
          <w:color w:val="000000"/>
          <w:sz w:val="24"/>
          <w:szCs w:val="24"/>
          <w:lang w:eastAsia="en-GB"/>
        </w:rPr>
        <w:t>by-product</w:t>
      </w:r>
      <w:r w:rsidRPr="0079462B">
        <w:rPr>
          <w:rFonts w:ascii="Calibri" w:eastAsia="Times New Roman" w:hAnsi="Calibri" w:cs="Calibri"/>
          <w:color w:val="000000"/>
          <w:sz w:val="24"/>
          <w:szCs w:val="24"/>
          <w:lang w:eastAsia="en-GB"/>
        </w:rPr>
        <w:t xml:space="preserve"> this would also help reinforce teacher expectations of student work, by giving them a list of what to include and showing them where in the structure it should go, students have a much better chance of performing well in assessments. </w:t>
      </w:r>
    </w:p>
    <w:p w14:paraId="424B980E"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Colognesi et al suggested that practical implication of metacognition in the classroom could take the form of questioning. She suggests that questioning for meta-cognitive development should take place in stages during a task: before the task students should be encouraged ‘to direct and plan their actions’ during the task they should be asked questions that will require them to ‘explain what they are doing and why they are doing it’, and finally after the task students should be asked to evaluate what they have produced and to identify what made it successful and what might have hindered the final product. Recognition of successful strategies should be followed by positive reinforcement from the teacher to increase the chance of repetition (Colognesi, Piresy, Demorsy and Barbier, 2020, p. 460). </w:t>
      </w:r>
    </w:p>
    <w:p w14:paraId="69152A06"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BFA1952" w14:textId="7ACC1E89"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Despite its general utility in the classroom, some critics cite the vagueness of the term meta-cognition, other problems worth considering also exist. A 2016 study at the University of Cambridge found that bilingual young adults performed worse in meta-cognitive tasks than their monolingual peers (Folke, </w:t>
      </w:r>
      <w:r w:rsidRPr="0079462B">
        <w:rPr>
          <w:rFonts w:ascii="Calibri" w:eastAsia="Times New Roman" w:hAnsi="Calibri" w:cs="Calibri"/>
          <w:i/>
          <w:iCs/>
          <w:color w:val="000000"/>
          <w:sz w:val="24"/>
          <w:szCs w:val="24"/>
          <w:lang w:eastAsia="en-GB"/>
        </w:rPr>
        <w:t>et al.</w:t>
      </w:r>
      <w:r w:rsidRPr="0079462B">
        <w:rPr>
          <w:rFonts w:ascii="Calibri" w:eastAsia="Times New Roman" w:hAnsi="Calibri" w:cs="Calibri"/>
          <w:color w:val="000000"/>
          <w:sz w:val="24"/>
          <w:szCs w:val="24"/>
          <w:lang w:eastAsia="en-GB"/>
        </w:rPr>
        <w:t xml:space="preserve"> 2016, p. 122). </w:t>
      </w:r>
      <w:r>
        <w:rPr>
          <w:rFonts w:ascii="Calibri" w:eastAsia="Times New Roman" w:hAnsi="Calibri" w:cs="Calibri"/>
          <w:color w:val="000000"/>
          <w:sz w:val="24"/>
          <w:szCs w:val="24"/>
          <w:lang w:eastAsia="en-GB"/>
        </w:rPr>
        <w:t xml:space="preserve">Akin to </w:t>
      </w:r>
      <w:r w:rsidRPr="0079462B">
        <w:rPr>
          <w:rFonts w:ascii="Calibri" w:eastAsia="Times New Roman" w:hAnsi="Calibri" w:cs="Calibri"/>
          <w:color w:val="000000"/>
          <w:sz w:val="24"/>
          <w:szCs w:val="24"/>
          <w:lang w:eastAsia="en-GB"/>
        </w:rPr>
        <w:t>the idea of considering students' social and cultural backgrounds, it is worth considering how meta-cognitive tasks might be adjusted to address this imbalance in performance. </w:t>
      </w:r>
    </w:p>
    <w:p w14:paraId="2B7A7CB5" w14:textId="45C5C75A" w:rsidR="0079462B" w:rsidRDefault="0079462B" w:rsidP="00710BFC">
      <w:pPr>
        <w:spacing w:after="0" w:line="360" w:lineRule="auto"/>
        <w:rPr>
          <w:rFonts w:ascii="Times New Roman" w:eastAsia="Times New Roman" w:hAnsi="Times New Roman" w:cs="Times New Roman"/>
          <w:sz w:val="24"/>
          <w:szCs w:val="24"/>
          <w:lang w:eastAsia="en-GB"/>
        </w:rPr>
      </w:pPr>
    </w:p>
    <w:p w14:paraId="4F7DA4E8"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150EE54D"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REFLECTION/EVALUATION AND NEXT STEPS: </w:t>
      </w:r>
    </w:p>
    <w:p w14:paraId="777F81A1"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719CE257" w14:textId="68635521"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In terms of my </w:t>
      </w:r>
      <w:r w:rsidRPr="0079462B">
        <w:rPr>
          <w:rFonts w:ascii="Calibri" w:eastAsia="Times New Roman" w:hAnsi="Calibri" w:cs="Calibri"/>
          <w:color w:val="000000"/>
          <w:sz w:val="24"/>
          <w:szCs w:val="24"/>
          <w:lang w:eastAsia="en-GB"/>
        </w:rPr>
        <w:t>reflection,</w:t>
      </w:r>
      <w:r w:rsidRPr="0079462B">
        <w:rPr>
          <w:rFonts w:ascii="Calibri" w:eastAsia="Times New Roman" w:hAnsi="Calibri" w:cs="Calibri"/>
          <w:color w:val="000000"/>
          <w:sz w:val="24"/>
          <w:szCs w:val="24"/>
          <w:lang w:eastAsia="en-GB"/>
        </w:rPr>
        <w:t xml:space="preserve"> I observed and have analysed a variety of classroom and learning concepts. In terms of my professional </w:t>
      </w:r>
      <w:r w:rsidRPr="0079462B">
        <w:rPr>
          <w:rFonts w:ascii="Calibri" w:eastAsia="Times New Roman" w:hAnsi="Calibri" w:cs="Calibri"/>
          <w:color w:val="000000"/>
          <w:sz w:val="24"/>
          <w:szCs w:val="24"/>
          <w:lang w:eastAsia="en-GB"/>
        </w:rPr>
        <w:t>practice,</w:t>
      </w:r>
      <w:r w:rsidRPr="0079462B">
        <w:rPr>
          <w:rFonts w:ascii="Calibri" w:eastAsia="Times New Roman" w:hAnsi="Calibri" w:cs="Calibri"/>
          <w:color w:val="000000"/>
          <w:sz w:val="24"/>
          <w:szCs w:val="24"/>
          <w:lang w:eastAsia="en-GB"/>
        </w:rPr>
        <w:t xml:space="preserve"> I certainly will be extensively utilising questioning in my classroom as it is both beneficial to the practitioner and the learner, for </w:t>
      </w:r>
      <w:r w:rsidRPr="0079462B">
        <w:rPr>
          <w:rFonts w:ascii="Calibri" w:eastAsia="Times New Roman" w:hAnsi="Calibri" w:cs="Calibri"/>
          <w:color w:val="000000"/>
          <w:sz w:val="24"/>
          <w:szCs w:val="24"/>
          <w:lang w:eastAsia="en-GB"/>
        </w:rPr>
        <w:lastRenderedPageBreak/>
        <w:t>the practitioner as it demonstrates student understanding and knowledge, offering a good and practical opportunity for regular assessment for learning, the teacher can begin to plan based on what students have demonstrated they understand and what they could use more help with. I would be wary of relying too heavily on questioning within a framework as it may needlessly complicate the results you are looking for, therefore making it harder to recognise opportunities for AFL. This will fall under the QTS Professional Standards as I will attempt to use questioning in the future to develop my understanding of the ‘range of purposes and practices for assessment’ and in the future will aim to identify how these take shape in the classroom practice.  </w:t>
      </w:r>
    </w:p>
    <w:p w14:paraId="2AA4105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73132F91" w14:textId="1275B4A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I will try to use a combination of questioning with reinforcement strategies, much like the teacher in my critical incident case study. Questioning coupled with positive reinforcers such as praise increases the likelihood of student participation and therefore increases the chance of students providing opportunities for AFL. But I am also surprised at how much questioning also helps develop meta-cognition. If students are asked how they came to a certain answer or the teacher explains how they may come to an answer, students will develop enriching meta-cognitive skills that will further enhance their learning experience. This can provide a mental framework for students to </w:t>
      </w:r>
      <w:r>
        <w:rPr>
          <w:rFonts w:ascii="Calibri" w:eastAsia="Times New Roman" w:hAnsi="Calibri" w:cs="Calibri"/>
          <w:color w:val="000000"/>
          <w:sz w:val="24"/>
          <w:szCs w:val="24"/>
          <w:lang w:eastAsia="en-GB"/>
        </w:rPr>
        <w:t>recall</w:t>
      </w:r>
      <w:r w:rsidRPr="0079462B">
        <w:rPr>
          <w:rFonts w:ascii="Calibri" w:eastAsia="Times New Roman" w:hAnsi="Calibri" w:cs="Calibri"/>
          <w:color w:val="000000"/>
          <w:sz w:val="24"/>
          <w:szCs w:val="24"/>
          <w:lang w:eastAsia="en-GB"/>
        </w:rPr>
        <w:t xml:space="preserve"> what made them successful and eventually with repetition and positive reinforcement this can lead to self-regulatory behaviour, the ability for them to regulate their own learning and to deliberately practice meta-cognition themselves. </w:t>
      </w:r>
    </w:p>
    <w:p w14:paraId="4214D1B3"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33BD9BF7"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I will also try to be more mindful about my own meta-cognition as a teacher. In line with the universities focus on planning and critical self-reflection I will further aim to develop my meta-cognition to develop my own practice by constructively recognising what was successful and what needs more thought. As a continuation of this I will also try to be mindful about teaching students about their own learning to support the development of their meta-cognitive knowledge and skills. </w:t>
      </w:r>
    </w:p>
    <w:p w14:paraId="0C1527B4"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22A0D71F" w14:textId="08EED7E6"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My research has also shown that while behaviourism might have been derived from unethical scientific practices in the early 20th century, certain concepts such as reinforcement certainly still have a place in 21st century classroom management. But as my </w:t>
      </w:r>
      <w:r w:rsidRPr="0079462B">
        <w:rPr>
          <w:rFonts w:ascii="Calibri" w:eastAsia="Times New Roman" w:hAnsi="Calibri" w:cs="Calibri"/>
          <w:color w:val="000000"/>
          <w:sz w:val="24"/>
          <w:szCs w:val="24"/>
          <w:lang w:eastAsia="en-GB"/>
        </w:rPr>
        <w:lastRenderedPageBreak/>
        <w:t xml:space="preserve">research has shown, </w:t>
      </w:r>
      <w:r w:rsidRPr="0079462B">
        <w:rPr>
          <w:rFonts w:ascii="Calibri" w:eastAsia="Times New Roman" w:hAnsi="Calibri" w:cs="Calibri"/>
          <w:color w:val="000000"/>
          <w:sz w:val="24"/>
          <w:szCs w:val="24"/>
          <w:lang w:eastAsia="en-GB"/>
        </w:rPr>
        <w:t>the multicultural</w:t>
      </w:r>
      <w:r w:rsidRPr="0079462B">
        <w:rPr>
          <w:rFonts w:ascii="Calibri" w:eastAsia="Times New Roman" w:hAnsi="Calibri" w:cs="Calibri"/>
          <w:color w:val="000000"/>
          <w:sz w:val="24"/>
          <w:szCs w:val="24"/>
          <w:lang w:eastAsia="en-GB"/>
        </w:rPr>
        <w:t xml:space="preserve"> nature of our society and therefore schools must be </w:t>
      </w:r>
      <w:r>
        <w:rPr>
          <w:rFonts w:ascii="Calibri" w:eastAsia="Times New Roman" w:hAnsi="Calibri" w:cs="Calibri"/>
          <w:color w:val="000000"/>
          <w:sz w:val="24"/>
          <w:szCs w:val="24"/>
          <w:lang w:eastAsia="en-GB"/>
        </w:rPr>
        <w:t>taken into account</w:t>
      </w:r>
      <w:r w:rsidRPr="0079462B">
        <w:rPr>
          <w:rFonts w:ascii="Calibri" w:eastAsia="Times New Roman" w:hAnsi="Calibri" w:cs="Calibri"/>
          <w:color w:val="000000"/>
          <w:sz w:val="24"/>
          <w:szCs w:val="24"/>
          <w:lang w:eastAsia="en-GB"/>
        </w:rPr>
        <w:t xml:space="preserve"> when considering how behaviour should be managed. Teachers should examine their own biases and particularly those relating to ‘ethnocentrism’, but more importantly I think it would be an invaluable exercise to learn about students own ethnic and cultural backgrounds so as to create a friendly and accepting classroom environment in which beliefs and values can be shared without fear of social </w:t>
      </w:r>
      <w:r w:rsidRPr="0079462B">
        <w:rPr>
          <w:rFonts w:ascii="Calibri" w:eastAsia="Times New Roman" w:hAnsi="Calibri" w:cs="Calibri"/>
          <w:color w:val="000000"/>
          <w:sz w:val="24"/>
          <w:szCs w:val="24"/>
          <w:lang w:eastAsia="en-GB"/>
        </w:rPr>
        <w:t>ostraci</w:t>
      </w:r>
      <w:r>
        <w:rPr>
          <w:rFonts w:ascii="Calibri" w:eastAsia="Times New Roman" w:hAnsi="Calibri" w:cs="Calibri"/>
          <w:color w:val="000000"/>
          <w:sz w:val="24"/>
          <w:szCs w:val="24"/>
          <w:lang w:eastAsia="en-GB"/>
        </w:rPr>
        <w:t>sa</w:t>
      </w:r>
      <w:r w:rsidRPr="0079462B">
        <w:rPr>
          <w:rFonts w:ascii="Calibri" w:eastAsia="Times New Roman" w:hAnsi="Calibri" w:cs="Calibri"/>
          <w:color w:val="000000"/>
          <w:sz w:val="24"/>
          <w:szCs w:val="24"/>
          <w:lang w:eastAsia="en-GB"/>
        </w:rPr>
        <w:t>tion</w:t>
      </w:r>
      <w:r w:rsidRPr="0079462B">
        <w:rPr>
          <w:rFonts w:ascii="Calibri" w:eastAsia="Times New Roman" w:hAnsi="Calibri" w:cs="Calibri"/>
          <w:color w:val="000000"/>
          <w:sz w:val="24"/>
          <w:szCs w:val="24"/>
          <w:lang w:eastAsia="en-GB"/>
        </w:rPr>
        <w:t>, however I also recognise that certain beliefs and values are not acceptable in a school environment so it would be best to identify what the school policy is on the sharing of beliefs. </w:t>
      </w:r>
    </w:p>
    <w:p w14:paraId="0F69729E"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5B5ECD45" w14:textId="0055AD7E"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I was surprised that cultural and ethnic backgrounds could influence behaviour to such a significant extent and will consider how a </w:t>
      </w:r>
      <w:r w:rsidRPr="0079462B">
        <w:rPr>
          <w:rFonts w:ascii="Calibri" w:eastAsia="Times New Roman" w:hAnsi="Calibri" w:cs="Calibri"/>
          <w:color w:val="000000"/>
          <w:sz w:val="24"/>
          <w:szCs w:val="24"/>
          <w:lang w:eastAsia="en-GB"/>
        </w:rPr>
        <w:t>student’s</w:t>
      </w:r>
      <w:r w:rsidRPr="0079462B">
        <w:rPr>
          <w:rFonts w:ascii="Calibri" w:eastAsia="Times New Roman" w:hAnsi="Calibri" w:cs="Calibri"/>
          <w:color w:val="000000"/>
          <w:sz w:val="24"/>
          <w:szCs w:val="24"/>
          <w:lang w:eastAsia="en-GB"/>
        </w:rPr>
        <w:t xml:space="preserve"> ethnic or cultural background and beliefs might influence their behaviour and therefore how I should manage that behaviour. This will be undertaken in line with the QTS Professional Standards ‘real-life authentic contexts’ criteria which extends to my experience with </w:t>
      </w:r>
      <w:r w:rsidRPr="0079462B">
        <w:rPr>
          <w:rFonts w:ascii="Calibri" w:eastAsia="Times New Roman" w:hAnsi="Calibri" w:cs="Calibri"/>
          <w:color w:val="000000"/>
          <w:sz w:val="24"/>
          <w:szCs w:val="24"/>
          <w:lang w:eastAsia="en-GB"/>
        </w:rPr>
        <w:t>different socio</w:t>
      </w:r>
      <w:r w:rsidRPr="0079462B">
        <w:rPr>
          <w:rFonts w:ascii="Calibri" w:eastAsia="Times New Roman" w:hAnsi="Calibri" w:cs="Calibri"/>
          <w:color w:val="000000"/>
          <w:sz w:val="24"/>
          <w:szCs w:val="24"/>
          <w:lang w:eastAsia="en-GB"/>
        </w:rPr>
        <w:t>-economic, cultural and religious backgrounds. </w:t>
      </w:r>
    </w:p>
    <w:p w14:paraId="5EF5C0E8"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14F67341"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u w:val="single"/>
          <w:lang w:eastAsia="en-GB"/>
        </w:rPr>
        <w:t>CONCLUSION:</w:t>
      </w:r>
    </w:p>
    <w:p w14:paraId="4DB03877"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7C72FB61"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In conclusion the researcher has examined their own critical incident and a range of pedagogical concepts with a view to evaluating what it means for their own practice going forward. The literature review has allowed the researcher to delve into three concepts, and in doing so the researcher has also made the attempt where suitable to link the concepts of questioning, classroom management and metacognition together in how they may inform each other. In terms of questioning and metacognition the link was obvious and substantial but while multicultural classroom management warrants reflection it is not explicitly linked into metacognition or questioning. </w:t>
      </w:r>
    </w:p>
    <w:p w14:paraId="6222A362" w14:textId="77777777" w:rsidR="0079462B" w:rsidRPr="0079462B" w:rsidRDefault="0079462B" w:rsidP="00710BFC">
      <w:pPr>
        <w:spacing w:after="0" w:line="360" w:lineRule="auto"/>
        <w:rPr>
          <w:rFonts w:ascii="Times New Roman" w:eastAsia="Times New Roman" w:hAnsi="Times New Roman" w:cs="Times New Roman"/>
          <w:sz w:val="24"/>
          <w:szCs w:val="24"/>
          <w:lang w:eastAsia="en-GB"/>
        </w:rPr>
      </w:pPr>
    </w:p>
    <w:p w14:paraId="65E2DD36" w14:textId="32949A6F" w:rsidR="0079462B" w:rsidRPr="0079462B" w:rsidRDefault="0079462B" w:rsidP="00710BFC">
      <w:pPr>
        <w:spacing w:after="0" w:line="36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This assignment has allowed the researcher to demonstrate their pedagogical knowledge and to refine it by undertaking professional learning in their literature review in line with the </w:t>
      </w:r>
      <w:r w:rsidRPr="0079462B">
        <w:rPr>
          <w:rFonts w:ascii="Calibri" w:eastAsia="Times New Roman" w:hAnsi="Calibri" w:cs="Calibri"/>
          <w:i/>
          <w:iCs/>
          <w:color w:val="000000"/>
          <w:sz w:val="24"/>
          <w:szCs w:val="24"/>
          <w:lang w:eastAsia="en-GB"/>
        </w:rPr>
        <w:t>Professional Standards for Teaching and Leadership</w:t>
      </w:r>
      <w:r w:rsidRPr="0079462B">
        <w:rPr>
          <w:rFonts w:ascii="Calibri" w:eastAsia="Times New Roman" w:hAnsi="Calibri" w:cs="Calibri"/>
          <w:color w:val="000000"/>
          <w:sz w:val="24"/>
          <w:szCs w:val="24"/>
          <w:lang w:eastAsia="en-GB"/>
        </w:rPr>
        <w:t xml:space="preserve">. The researcher has recognised the importance of reflection as a tool to refine practice and teaching outcomes with a view towards sustaining an effective personal pedagogy (Welsh Government, 2019, </w:t>
      </w:r>
      <w:r w:rsidRPr="0079462B">
        <w:rPr>
          <w:rFonts w:ascii="Calibri" w:eastAsia="Times New Roman" w:hAnsi="Calibri" w:cs="Calibri"/>
          <w:i/>
          <w:iCs/>
          <w:color w:val="000000"/>
          <w:sz w:val="24"/>
          <w:szCs w:val="24"/>
          <w:lang w:eastAsia="en-GB"/>
        </w:rPr>
        <w:t xml:space="preserve">Professional </w:t>
      </w:r>
      <w:r w:rsidRPr="0079462B">
        <w:rPr>
          <w:rFonts w:ascii="Calibri" w:eastAsia="Times New Roman" w:hAnsi="Calibri" w:cs="Calibri"/>
          <w:i/>
          <w:iCs/>
          <w:color w:val="000000"/>
          <w:sz w:val="24"/>
          <w:szCs w:val="24"/>
          <w:lang w:eastAsia="en-GB"/>
        </w:rPr>
        <w:lastRenderedPageBreak/>
        <w:t>Standards for Teaching and Leadership</w:t>
      </w:r>
      <w:r w:rsidRPr="0079462B">
        <w:rPr>
          <w:rFonts w:ascii="Calibri" w:eastAsia="Times New Roman" w:hAnsi="Calibri" w:cs="Calibri"/>
          <w:color w:val="000000"/>
          <w:sz w:val="24"/>
          <w:szCs w:val="24"/>
          <w:lang w:eastAsia="en-GB"/>
        </w:rPr>
        <w:t xml:space="preserve">, p. 16). The literature review and critical incident have allowed for extensive research that can be considered when developing the researchers own teaching </w:t>
      </w:r>
      <w:r w:rsidRPr="0079462B">
        <w:rPr>
          <w:rFonts w:ascii="Calibri" w:eastAsia="Times New Roman" w:hAnsi="Calibri" w:cs="Calibri"/>
          <w:color w:val="000000"/>
          <w:sz w:val="24"/>
          <w:szCs w:val="24"/>
          <w:lang w:eastAsia="en-GB"/>
        </w:rPr>
        <w:t>practice and</w:t>
      </w:r>
      <w:r w:rsidRPr="0079462B">
        <w:rPr>
          <w:rFonts w:ascii="Calibri" w:eastAsia="Times New Roman" w:hAnsi="Calibri" w:cs="Calibri"/>
          <w:color w:val="000000"/>
          <w:sz w:val="24"/>
          <w:szCs w:val="24"/>
          <w:lang w:eastAsia="en-GB"/>
        </w:rPr>
        <w:t xml:space="preserve"> will allow opportunities for further critical reflection in the future. </w:t>
      </w:r>
    </w:p>
    <w:p w14:paraId="4B4D4F10" w14:textId="77777777" w:rsidR="0079462B" w:rsidRPr="0079462B" w:rsidRDefault="0079462B" w:rsidP="0079462B">
      <w:pPr>
        <w:spacing w:after="240" w:line="240" w:lineRule="auto"/>
        <w:rPr>
          <w:rFonts w:ascii="Times New Roman" w:eastAsia="Times New Roman" w:hAnsi="Times New Roman" w:cs="Times New Roman"/>
          <w:sz w:val="24"/>
          <w:szCs w:val="24"/>
          <w:lang w:eastAsia="en-GB"/>
        </w:rPr>
      </w:pP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r w:rsidRPr="0079462B">
        <w:rPr>
          <w:rFonts w:ascii="Times New Roman" w:eastAsia="Times New Roman" w:hAnsi="Times New Roman" w:cs="Times New Roman"/>
          <w:sz w:val="24"/>
          <w:szCs w:val="24"/>
          <w:lang w:eastAsia="en-GB"/>
        </w:rPr>
        <w:br/>
      </w:r>
    </w:p>
    <w:p w14:paraId="524DC850"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69D81160"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5262E6E3"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3D2042AA"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349B01D3"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102C1896"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5A70D092"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1DD2C5A6"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1022F535" w14:textId="77777777" w:rsidR="00A23F6C" w:rsidRDefault="00A23F6C" w:rsidP="0079462B">
      <w:pPr>
        <w:spacing w:after="0" w:line="240" w:lineRule="auto"/>
        <w:rPr>
          <w:rFonts w:ascii="Calibri" w:eastAsia="Times New Roman" w:hAnsi="Calibri" w:cs="Calibri"/>
          <w:b/>
          <w:bCs/>
          <w:color w:val="000000"/>
          <w:sz w:val="24"/>
          <w:szCs w:val="24"/>
          <w:lang w:eastAsia="en-GB"/>
        </w:rPr>
      </w:pPr>
    </w:p>
    <w:p w14:paraId="33723994"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686C4655"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6BA73C1E"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49DA61E3"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03CA80A9"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174CCB97"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2BD2E48A"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232BA0FB"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2AE6A471"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308B4324"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117FA249"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4DEA8D5B"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6D3001F2"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37238625"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2A3D66D7"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3FAE25B9"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27AA9490"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113509B3"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387ABC18"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1B08DBED"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4C0F2B9A"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4A9AFD60"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418E793D"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270C805C" w14:textId="77777777" w:rsidR="00710BFC" w:rsidRDefault="00710BFC" w:rsidP="0079462B">
      <w:pPr>
        <w:spacing w:after="0" w:line="240" w:lineRule="auto"/>
        <w:rPr>
          <w:rFonts w:ascii="Calibri" w:eastAsia="Times New Roman" w:hAnsi="Calibri" w:cs="Calibri"/>
          <w:b/>
          <w:bCs/>
          <w:color w:val="000000"/>
          <w:sz w:val="24"/>
          <w:szCs w:val="24"/>
          <w:lang w:eastAsia="en-GB"/>
        </w:rPr>
      </w:pPr>
    </w:p>
    <w:p w14:paraId="6FDEE89C" w14:textId="11CE011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b/>
          <w:bCs/>
          <w:color w:val="000000"/>
          <w:sz w:val="24"/>
          <w:szCs w:val="24"/>
          <w:lang w:eastAsia="en-GB"/>
        </w:rPr>
        <w:lastRenderedPageBreak/>
        <w:t>APPENDICIES (1000 WORDS EQUIVALENT, CI Forms) </w:t>
      </w:r>
    </w:p>
    <w:p w14:paraId="28259F23" w14:textId="77777777" w:rsidR="00A23F6C" w:rsidRPr="003737F1" w:rsidRDefault="0079462B" w:rsidP="00A23F6C">
      <w:pPr>
        <w:jc w:val="both"/>
        <w:rPr>
          <w:b/>
        </w:rPr>
      </w:pPr>
      <w:r w:rsidRPr="0079462B">
        <w:rPr>
          <w:rFonts w:ascii="Times New Roman" w:eastAsia="Times New Roman" w:hAnsi="Times New Roman" w:cs="Times New Roman"/>
          <w:sz w:val="24"/>
          <w:szCs w:val="24"/>
          <w:lang w:eastAsia="en-GB"/>
        </w:rPr>
        <w:br/>
      </w:r>
      <w:r w:rsidR="00A23F6C" w:rsidRPr="003737F1">
        <w:rPr>
          <w:b/>
        </w:rPr>
        <w:t>OBSERVATION / FIELD NOTES</w:t>
      </w:r>
    </w:p>
    <w:p w14:paraId="4656D3FC" w14:textId="77777777" w:rsidR="00A23F6C" w:rsidRDefault="00A23F6C" w:rsidP="00A23F6C">
      <w:pPr>
        <w:rPr>
          <w:sz w:val="16"/>
          <w:szCs w:val="16"/>
        </w:rPr>
      </w:pPr>
    </w:p>
    <w:p w14:paraId="0C0F5553" w14:textId="77777777" w:rsidR="00A23F6C" w:rsidRPr="00627773" w:rsidRDefault="00A23F6C" w:rsidP="00A23F6C">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A23F6C" w:rsidRPr="003737F1" w14:paraId="6ADEB75B" w14:textId="77777777" w:rsidTr="003733B3">
        <w:tc>
          <w:tcPr>
            <w:tcW w:w="8926" w:type="dxa"/>
          </w:tcPr>
          <w:p w14:paraId="4348FE69" w14:textId="77777777" w:rsidR="00A23F6C" w:rsidRPr="003737F1" w:rsidRDefault="00A23F6C" w:rsidP="003733B3">
            <w:pPr>
              <w:rPr>
                <w:rFonts w:asciiTheme="minorHAnsi" w:hAnsiTheme="minorHAnsi"/>
              </w:rPr>
            </w:pPr>
            <w:r w:rsidRPr="003737F1">
              <w:rPr>
                <w:rFonts w:asciiTheme="minorHAnsi" w:hAnsiTheme="minorHAnsi"/>
              </w:rPr>
              <w:t>Date and time, year group:</w:t>
            </w:r>
            <w:r>
              <w:rPr>
                <w:rFonts w:asciiTheme="minorHAnsi" w:hAnsiTheme="minorHAnsi"/>
              </w:rPr>
              <w:t xml:space="preserve"> 23/9/2021, 8:50-9:50. Year 7. </w:t>
            </w:r>
          </w:p>
          <w:p w14:paraId="6254D0E4" w14:textId="77777777" w:rsidR="00A23F6C" w:rsidRPr="003737F1" w:rsidRDefault="00A23F6C" w:rsidP="003733B3">
            <w:pPr>
              <w:rPr>
                <w:rFonts w:asciiTheme="minorHAnsi" w:hAnsiTheme="minorHAnsi"/>
              </w:rPr>
            </w:pPr>
          </w:p>
        </w:tc>
      </w:tr>
      <w:tr w:rsidR="00A23F6C" w:rsidRPr="003737F1" w14:paraId="5B01966E" w14:textId="77777777" w:rsidTr="003733B3">
        <w:tc>
          <w:tcPr>
            <w:tcW w:w="8926" w:type="dxa"/>
          </w:tcPr>
          <w:p w14:paraId="7D2D19E9" w14:textId="77777777" w:rsidR="00A23F6C" w:rsidRPr="003737F1" w:rsidRDefault="00A23F6C" w:rsidP="003733B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6480996" w14:textId="77777777" w:rsidR="00A23F6C" w:rsidRPr="003737F1" w:rsidRDefault="00A23F6C" w:rsidP="003733B3">
            <w:pPr>
              <w:rPr>
                <w:rFonts w:asciiTheme="minorHAnsi" w:hAnsiTheme="minorHAnsi"/>
              </w:rPr>
            </w:pPr>
          </w:p>
          <w:p w14:paraId="54A4A8C4" w14:textId="77777777" w:rsidR="00A23F6C" w:rsidRDefault="00A23F6C" w:rsidP="003733B3">
            <w:pPr>
              <w:rPr>
                <w:rFonts w:asciiTheme="minorHAnsi" w:hAnsiTheme="minorHAnsi"/>
              </w:rPr>
            </w:pPr>
            <w:r>
              <w:rPr>
                <w:rFonts w:asciiTheme="minorHAnsi" w:hAnsiTheme="minorHAnsi"/>
              </w:rPr>
              <w:t xml:space="preserve">Geography Lesson, Students on tables on both sides of the room separated by space in middle. Walls decorated with Geography materials/map, etc. </w:t>
            </w:r>
          </w:p>
          <w:p w14:paraId="4BEB48E9" w14:textId="77777777" w:rsidR="00A23F6C" w:rsidRDefault="00A23F6C" w:rsidP="003733B3">
            <w:pPr>
              <w:rPr>
                <w:rFonts w:asciiTheme="minorHAnsi" w:hAnsiTheme="minorHAnsi"/>
              </w:rPr>
            </w:pPr>
          </w:p>
          <w:p w14:paraId="1C58E717" w14:textId="77777777" w:rsidR="00A23F6C" w:rsidRDefault="00A23F6C" w:rsidP="003733B3">
            <w:pPr>
              <w:rPr>
                <w:rFonts w:asciiTheme="minorHAnsi" w:hAnsiTheme="minorHAnsi"/>
              </w:rPr>
            </w:pPr>
            <w:r>
              <w:rPr>
                <w:rFonts w:asciiTheme="minorHAnsi" w:hAnsiTheme="minorHAnsi"/>
              </w:rPr>
              <w:t xml:space="preserve">Main learning objective was to learn the continents, with an extra objective to learn the oceans. </w:t>
            </w:r>
          </w:p>
          <w:p w14:paraId="19A62C08" w14:textId="77777777" w:rsidR="00A23F6C" w:rsidRDefault="00A23F6C" w:rsidP="003733B3">
            <w:pPr>
              <w:rPr>
                <w:rFonts w:asciiTheme="minorHAnsi" w:hAnsiTheme="minorHAnsi"/>
              </w:rPr>
            </w:pPr>
          </w:p>
          <w:p w14:paraId="16F3FE1C" w14:textId="77777777" w:rsidR="00A23F6C" w:rsidRDefault="00A23F6C" w:rsidP="003733B3">
            <w:pPr>
              <w:rPr>
                <w:rFonts w:asciiTheme="minorHAnsi" w:hAnsiTheme="minorHAnsi"/>
              </w:rPr>
            </w:pPr>
            <w:r>
              <w:rPr>
                <w:rFonts w:asciiTheme="minorHAnsi" w:hAnsiTheme="minorHAnsi"/>
              </w:rPr>
              <w:t xml:space="preserve">Medium: Presentation by teacher, with questioning/discussion with pupils to get them to think about what continents were and eventually to be able to locate them on the world map. This task was supplemented with individual tasks of students labelling the continents in their workbooks. The teacher also demonstrated how the world used to be one supercontinent called Pangea by showing how Africa fitted into the East Coast of the United States. </w:t>
            </w:r>
          </w:p>
          <w:p w14:paraId="29682B6D" w14:textId="77777777" w:rsidR="00A23F6C" w:rsidRDefault="00A23F6C" w:rsidP="003733B3">
            <w:pPr>
              <w:rPr>
                <w:rFonts w:asciiTheme="minorHAnsi" w:hAnsiTheme="minorHAnsi"/>
              </w:rPr>
            </w:pPr>
          </w:p>
          <w:p w14:paraId="1C56B15E" w14:textId="77777777" w:rsidR="00A23F6C" w:rsidRDefault="00A23F6C" w:rsidP="003733B3">
            <w:pPr>
              <w:rPr>
                <w:rFonts w:asciiTheme="minorHAnsi" w:hAnsiTheme="minorHAnsi"/>
              </w:rPr>
            </w:pPr>
            <w:r>
              <w:rPr>
                <w:rFonts w:asciiTheme="minorHAnsi" w:hAnsiTheme="minorHAnsi"/>
              </w:rPr>
              <w:t xml:space="preserve">Most students were high ability, some knew continents prior to the class and those that didn’t know quickly understood that a group of countries formed a continent, and that there were 7 continents that made up the world’s landmass. The teacher utilised questioning extensively to engage students and to get them to think about which continents were where. (They later let me know that this class had been a higher ability class, and that lower ability classes recieved their continent names with some letters filled in). </w:t>
            </w:r>
          </w:p>
          <w:p w14:paraId="44DF228A" w14:textId="77777777" w:rsidR="00A23F6C" w:rsidRDefault="00A23F6C" w:rsidP="003733B3">
            <w:pPr>
              <w:rPr>
                <w:rFonts w:asciiTheme="minorHAnsi" w:hAnsiTheme="minorHAnsi"/>
              </w:rPr>
            </w:pPr>
          </w:p>
          <w:p w14:paraId="3F3CD53C" w14:textId="77777777" w:rsidR="00A23F6C" w:rsidRPr="003737F1" w:rsidRDefault="00A23F6C" w:rsidP="003733B3">
            <w:pPr>
              <w:rPr>
                <w:rFonts w:asciiTheme="minorHAnsi" w:hAnsiTheme="minorHAnsi"/>
              </w:rPr>
            </w:pPr>
            <w:r>
              <w:rPr>
                <w:rFonts w:asciiTheme="minorHAnsi" w:hAnsiTheme="minorHAnsi"/>
              </w:rPr>
              <w:t xml:space="preserve">This task was then repeated for oceans. This was done faster than the continents, but the task was essentially the same with students having less time to learn them. The teacher used a LMFAO musical parody produced to help students learn the continents and oceans, and encouraged the students to pay attention to the oceans aspect and to write them down in their booklet diagram as they had done previously with continents. </w:t>
            </w:r>
          </w:p>
          <w:p w14:paraId="1BCD351E" w14:textId="77777777" w:rsidR="00A23F6C" w:rsidRPr="003737F1" w:rsidRDefault="00A23F6C" w:rsidP="003733B3">
            <w:pPr>
              <w:rPr>
                <w:rFonts w:asciiTheme="minorHAnsi" w:hAnsiTheme="minorHAnsi"/>
              </w:rPr>
            </w:pPr>
          </w:p>
          <w:p w14:paraId="2A7B7CF7" w14:textId="77777777" w:rsidR="00A23F6C" w:rsidRPr="003737F1" w:rsidRDefault="00A23F6C" w:rsidP="003733B3">
            <w:pPr>
              <w:rPr>
                <w:rFonts w:asciiTheme="minorHAnsi" w:hAnsiTheme="minorHAnsi"/>
              </w:rPr>
            </w:pPr>
          </w:p>
          <w:p w14:paraId="5E75EAFE" w14:textId="77777777" w:rsidR="00A23F6C" w:rsidRPr="003737F1" w:rsidRDefault="00A23F6C" w:rsidP="003733B3">
            <w:pPr>
              <w:rPr>
                <w:rFonts w:asciiTheme="minorHAnsi" w:hAnsiTheme="minorHAnsi"/>
              </w:rPr>
            </w:pPr>
          </w:p>
          <w:p w14:paraId="6CC4F540" w14:textId="77777777" w:rsidR="00A23F6C" w:rsidRPr="003737F1" w:rsidRDefault="00A23F6C" w:rsidP="003733B3">
            <w:pPr>
              <w:rPr>
                <w:rFonts w:asciiTheme="minorHAnsi" w:hAnsiTheme="minorHAnsi"/>
              </w:rPr>
            </w:pPr>
          </w:p>
        </w:tc>
      </w:tr>
      <w:tr w:rsidR="00A23F6C" w:rsidRPr="003737F1" w14:paraId="107531B2" w14:textId="77777777" w:rsidTr="003733B3">
        <w:tc>
          <w:tcPr>
            <w:tcW w:w="8926" w:type="dxa"/>
          </w:tcPr>
          <w:p w14:paraId="66F4CF4D" w14:textId="77777777" w:rsidR="00A23F6C" w:rsidRPr="00627773" w:rsidRDefault="00A23F6C" w:rsidP="003733B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58C1B8E7" w14:textId="77777777" w:rsidR="00A23F6C" w:rsidRPr="003737F1" w:rsidRDefault="00A23F6C" w:rsidP="003733B3">
            <w:pPr>
              <w:rPr>
                <w:rFonts w:asciiTheme="minorHAnsi" w:hAnsiTheme="minorHAnsi"/>
                <w:bCs/>
                <w:lang w:val="en-US"/>
              </w:rPr>
            </w:pPr>
          </w:p>
          <w:p w14:paraId="1ADF6065" w14:textId="77777777" w:rsidR="00A23F6C" w:rsidRDefault="00A23F6C" w:rsidP="003733B3">
            <w:pPr>
              <w:rPr>
                <w:rFonts w:asciiTheme="minorHAnsi" w:hAnsiTheme="minorHAnsi"/>
                <w:bCs/>
                <w:lang w:val="en-US"/>
              </w:rPr>
            </w:pPr>
            <w:r>
              <w:rPr>
                <w:rFonts w:asciiTheme="minorHAnsi" w:hAnsiTheme="minorHAnsi"/>
                <w:bCs/>
                <w:lang w:val="en-US"/>
              </w:rPr>
              <w:t xml:space="preserve">As part of the questioning aspect of the continent-focused first 30 minutes of the lesson, the teacher had images of the continents without labels on the board and called upon students individually to guess which one was which. This was a good starter to test their prior knowledge as it had only been their second Geography lesson of the year. </w:t>
            </w:r>
          </w:p>
          <w:p w14:paraId="0681BA71" w14:textId="77777777" w:rsidR="00A23F6C" w:rsidRDefault="00A23F6C" w:rsidP="003733B3">
            <w:pPr>
              <w:rPr>
                <w:rFonts w:asciiTheme="minorHAnsi" w:hAnsiTheme="minorHAnsi"/>
                <w:bCs/>
                <w:lang w:val="en-US"/>
              </w:rPr>
            </w:pPr>
          </w:p>
          <w:p w14:paraId="39DA39EC" w14:textId="77777777" w:rsidR="00A23F6C" w:rsidRDefault="00A23F6C" w:rsidP="003733B3">
            <w:pPr>
              <w:rPr>
                <w:rFonts w:asciiTheme="minorHAnsi" w:hAnsiTheme="minorHAnsi"/>
                <w:bCs/>
                <w:lang w:val="en-US"/>
              </w:rPr>
            </w:pPr>
            <w:r>
              <w:rPr>
                <w:rFonts w:asciiTheme="minorHAnsi" w:hAnsiTheme="minorHAnsi"/>
                <w:bCs/>
                <w:lang w:val="en-US"/>
              </w:rPr>
              <w:t xml:space="preserve">Before this the teacher had taken answers from the class and written the names of the continents on the whiteboard next to the screen. </w:t>
            </w:r>
          </w:p>
          <w:p w14:paraId="03ECE768" w14:textId="77777777" w:rsidR="00A23F6C" w:rsidRDefault="00A23F6C" w:rsidP="003733B3">
            <w:pPr>
              <w:rPr>
                <w:rFonts w:asciiTheme="minorHAnsi" w:hAnsiTheme="minorHAnsi"/>
                <w:bCs/>
                <w:lang w:val="en-US"/>
              </w:rPr>
            </w:pPr>
          </w:p>
          <w:p w14:paraId="32763E00" w14:textId="77777777" w:rsidR="00A23F6C" w:rsidRDefault="00A23F6C" w:rsidP="003733B3">
            <w:pPr>
              <w:rPr>
                <w:rFonts w:asciiTheme="minorHAnsi" w:hAnsiTheme="minorHAnsi"/>
                <w:bCs/>
                <w:lang w:val="en-US"/>
              </w:rPr>
            </w:pPr>
            <w:r>
              <w:rPr>
                <w:rFonts w:asciiTheme="minorHAnsi" w:hAnsiTheme="minorHAnsi"/>
                <w:bCs/>
                <w:lang w:val="en-US"/>
              </w:rPr>
              <w:t xml:space="preserve">The teacher pointed at North America on the screen and asked if Pupil A could identify which continent, it was. Pupil A answered Africa and the teacher told them it was a good guess before </w:t>
            </w:r>
            <w:r>
              <w:rPr>
                <w:rFonts w:asciiTheme="minorHAnsi" w:hAnsiTheme="minorHAnsi"/>
                <w:bCs/>
                <w:lang w:val="en-US"/>
              </w:rPr>
              <w:lastRenderedPageBreak/>
              <w:t xml:space="preserve">continuing to Student B. Student B answered correctly that it was North America, the teacher praised them. But the teacher then asked Pupil A which country was South America and using the prior knowledge that the continent above was North America they identified the correct location of South America, leading to positive feedback from the teacher. </w:t>
            </w:r>
          </w:p>
          <w:p w14:paraId="7D3548D5" w14:textId="77777777" w:rsidR="00A23F6C" w:rsidRDefault="00A23F6C" w:rsidP="003733B3">
            <w:pPr>
              <w:rPr>
                <w:rFonts w:asciiTheme="minorHAnsi" w:hAnsiTheme="minorHAnsi"/>
                <w:bCs/>
                <w:lang w:val="en-US"/>
              </w:rPr>
            </w:pPr>
          </w:p>
          <w:p w14:paraId="0038147C" w14:textId="77777777" w:rsidR="00A23F6C" w:rsidRPr="003737F1" w:rsidRDefault="00A23F6C" w:rsidP="003733B3">
            <w:pPr>
              <w:rPr>
                <w:rFonts w:asciiTheme="minorHAnsi" w:hAnsiTheme="minorHAnsi"/>
                <w:bCs/>
                <w:lang w:val="en-US"/>
              </w:rPr>
            </w:pPr>
            <w:r>
              <w:rPr>
                <w:rFonts w:asciiTheme="minorHAnsi" w:hAnsiTheme="minorHAnsi"/>
                <w:bCs/>
                <w:lang w:val="en-US"/>
              </w:rPr>
              <w:t xml:space="preserve">The earlier mistake could have shaken the student’s confidence especially in such an early class after just entering Year 7, but the teacher took the opportunity to support Pupil A’s learning. It also helped develop the students’ problem-solving skill by questioning them again the teacher gave them an opportunity to work out where South America was. It also may have communicated to the student that mistakes are an integral part of the learning processes as even a mistake they made led to further learning. </w:t>
            </w:r>
          </w:p>
          <w:p w14:paraId="02768B54" w14:textId="77777777" w:rsidR="00A23F6C" w:rsidRPr="003737F1" w:rsidRDefault="00A23F6C" w:rsidP="003733B3">
            <w:pPr>
              <w:rPr>
                <w:rFonts w:asciiTheme="minorHAnsi" w:hAnsiTheme="minorHAnsi"/>
                <w:bCs/>
                <w:lang w:val="en-US"/>
              </w:rPr>
            </w:pPr>
          </w:p>
          <w:p w14:paraId="18CBC46D" w14:textId="77777777" w:rsidR="00A23F6C" w:rsidRPr="003737F1" w:rsidRDefault="00A23F6C" w:rsidP="003733B3">
            <w:pPr>
              <w:rPr>
                <w:rFonts w:asciiTheme="minorHAnsi" w:hAnsiTheme="minorHAnsi"/>
                <w:bCs/>
                <w:lang w:val="en-US"/>
              </w:rPr>
            </w:pPr>
          </w:p>
          <w:p w14:paraId="5C3B4035" w14:textId="77777777" w:rsidR="00A23F6C" w:rsidRPr="003737F1" w:rsidRDefault="00A23F6C" w:rsidP="003733B3">
            <w:pPr>
              <w:rPr>
                <w:rFonts w:asciiTheme="minorHAnsi" w:hAnsiTheme="minorHAnsi"/>
                <w:bCs/>
              </w:rPr>
            </w:pPr>
          </w:p>
          <w:p w14:paraId="681B1B2A" w14:textId="77777777" w:rsidR="00A23F6C" w:rsidRPr="003737F1" w:rsidRDefault="00A23F6C" w:rsidP="003733B3">
            <w:pPr>
              <w:rPr>
                <w:rFonts w:asciiTheme="minorHAnsi" w:hAnsiTheme="minorHAnsi"/>
                <w:bCs/>
              </w:rPr>
            </w:pPr>
          </w:p>
          <w:p w14:paraId="72EDFD9C" w14:textId="77777777" w:rsidR="00A23F6C" w:rsidRPr="003737F1" w:rsidRDefault="00A23F6C" w:rsidP="003733B3">
            <w:pPr>
              <w:ind w:left="720"/>
              <w:rPr>
                <w:rFonts w:asciiTheme="minorHAnsi" w:hAnsiTheme="minorHAnsi"/>
              </w:rPr>
            </w:pPr>
          </w:p>
          <w:p w14:paraId="2F274455" w14:textId="77777777" w:rsidR="00A23F6C" w:rsidRPr="003737F1" w:rsidRDefault="00A23F6C" w:rsidP="003733B3">
            <w:pPr>
              <w:ind w:left="720"/>
              <w:rPr>
                <w:rFonts w:asciiTheme="minorHAnsi" w:hAnsiTheme="minorHAnsi"/>
              </w:rPr>
            </w:pPr>
          </w:p>
        </w:tc>
      </w:tr>
      <w:tr w:rsidR="00A23F6C" w:rsidRPr="003737F1" w14:paraId="1CBD59D2" w14:textId="77777777" w:rsidTr="003733B3">
        <w:tc>
          <w:tcPr>
            <w:tcW w:w="8926" w:type="dxa"/>
          </w:tcPr>
          <w:p w14:paraId="7B0031B5" w14:textId="77777777" w:rsidR="00A23F6C" w:rsidRPr="00627773" w:rsidRDefault="00A23F6C" w:rsidP="003733B3">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17FE7DC" w14:textId="77777777" w:rsidR="00A23F6C" w:rsidRPr="003737F1" w:rsidRDefault="00A23F6C" w:rsidP="003733B3">
            <w:pPr>
              <w:rPr>
                <w:rFonts w:asciiTheme="minorHAnsi" w:hAnsiTheme="minorHAnsi"/>
              </w:rPr>
            </w:pPr>
          </w:p>
          <w:p w14:paraId="32EECD8C" w14:textId="77777777" w:rsidR="00A23F6C" w:rsidRDefault="00A23F6C" w:rsidP="003733B3">
            <w:pPr>
              <w:rPr>
                <w:rFonts w:asciiTheme="minorHAnsi" w:hAnsiTheme="minorHAnsi"/>
              </w:rPr>
            </w:pPr>
            <w:r>
              <w:rPr>
                <w:rFonts w:asciiTheme="minorHAnsi" w:hAnsiTheme="minorHAnsi"/>
              </w:rPr>
              <w:t xml:space="preserve">Vygotsky: More Knowledgeable Other. Teacher’s knowledge of the continents allowed them to raise Student A’s understanding of geography and this was certainly essential due to the foundational purpose of the lesson. To give the students fundamental geographical knowledge about where the continents and oceans were located and what their names were. </w:t>
            </w:r>
          </w:p>
          <w:p w14:paraId="0E50398C" w14:textId="77777777" w:rsidR="00A23F6C" w:rsidRDefault="00A23F6C" w:rsidP="003733B3">
            <w:pPr>
              <w:rPr>
                <w:rFonts w:asciiTheme="minorHAnsi" w:hAnsiTheme="minorHAnsi"/>
              </w:rPr>
            </w:pPr>
          </w:p>
          <w:p w14:paraId="36BC607D" w14:textId="77777777" w:rsidR="00A23F6C" w:rsidRPr="003737F1" w:rsidRDefault="00A23F6C" w:rsidP="003733B3">
            <w:pPr>
              <w:rPr>
                <w:rFonts w:asciiTheme="minorHAnsi" w:hAnsiTheme="minorHAnsi"/>
              </w:rPr>
            </w:pPr>
          </w:p>
          <w:p w14:paraId="73CE70D3" w14:textId="77777777" w:rsidR="00A23F6C" w:rsidRPr="003737F1" w:rsidRDefault="00A23F6C" w:rsidP="003733B3">
            <w:pPr>
              <w:rPr>
                <w:rFonts w:asciiTheme="minorHAnsi" w:hAnsiTheme="minorHAnsi"/>
              </w:rPr>
            </w:pPr>
          </w:p>
          <w:p w14:paraId="51CB518D" w14:textId="77777777" w:rsidR="00A23F6C" w:rsidRPr="003737F1" w:rsidRDefault="00A23F6C" w:rsidP="003733B3">
            <w:pPr>
              <w:rPr>
                <w:rFonts w:asciiTheme="minorHAnsi" w:hAnsiTheme="minorHAnsi"/>
              </w:rPr>
            </w:pPr>
          </w:p>
          <w:p w14:paraId="000474A7" w14:textId="77777777" w:rsidR="00A23F6C" w:rsidRPr="003737F1" w:rsidRDefault="00A23F6C" w:rsidP="003733B3">
            <w:pPr>
              <w:rPr>
                <w:rFonts w:asciiTheme="minorHAnsi" w:hAnsiTheme="minorHAnsi"/>
              </w:rPr>
            </w:pPr>
          </w:p>
          <w:p w14:paraId="45FBE9C2" w14:textId="77777777" w:rsidR="00A23F6C" w:rsidRPr="003737F1" w:rsidRDefault="00A23F6C" w:rsidP="003733B3">
            <w:pPr>
              <w:rPr>
                <w:rFonts w:asciiTheme="minorHAnsi" w:hAnsiTheme="minorHAnsi"/>
              </w:rPr>
            </w:pPr>
          </w:p>
          <w:p w14:paraId="6C438F11" w14:textId="77777777" w:rsidR="00A23F6C" w:rsidRPr="003737F1" w:rsidRDefault="00A23F6C" w:rsidP="003733B3">
            <w:pPr>
              <w:rPr>
                <w:rFonts w:asciiTheme="minorHAnsi" w:hAnsiTheme="minorHAnsi"/>
              </w:rPr>
            </w:pPr>
          </w:p>
          <w:p w14:paraId="76D473D6" w14:textId="77777777" w:rsidR="00A23F6C" w:rsidRPr="003737F1" w:rsidRDefault="00A23F6C" w:rsidP="003733B3">
            <w:pPr>
              <w:rPr>
                <w:rFonts w:asciiTheme="minorHAnsi" w:hAnsiTheme="minorHAnsi"/>
              </w:rPr>
            </w:pPr>
          </w:p>
          <w:p w14:paraId="4F6CD1E7" w14:textId="77777777" w:rsidR="00A23F6C" w:rsidRPr="003737F1" w:rsidRDefault="00A23F6C" w:rsidP="003733B3">
            <w:pPr>
              <w:rPr>
                <w:rFonts w:asciiTheme="minorHAnsi" w:hAnsiTheme="minorHAnsi"/>
              </w:rPr>
            </w:pPr>
          </w:p>
        </w:tc>
      </w:tr>
      <w:tr w:rsidR="00A23F6C" w:rsidRPr="003737F1" w14:paraId="102372F9" w14:textId="77777777" w:rsidTr="003733B3">
        <w:tc>
          <w:tcPr>
            <w:tcW w:w="8926" w:type="dxa"/>
          </w:tcPr>
          <w:p w14:paraId="272B8B08" w14:textId="77777777" w:rsidR="00A23F6C" w:rsidRPr="00627773" w:rsidRDefault="00A23F6C" w:rsidP="003733B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C817F28" w14:textId="77777777" w:rsidR="00A23F6C" w:rsidRPr="00627773" w:rsidRDefault="00A23F6C" w:rsidP="003733B3">
            <w:pPr>
              <w:rPr>
                <w:rFonts w:asciiTheme="minorHAnsi" w:hAnsiTheme="minorHAnsi"/>
                <w:bCs/>
              </w:rPr>
            </w:pPr>
          </w:p>
          <w:p w14:paraId="1EF805CA" w14:textId="77777777" w:rsidR="00A23F6C" w:rsidRPr="003737F1" w:rsidRDefault="00A23F6C" w:rsidP="003733B3">
            <w:pPr>
              <w:rPr>
                <w:rFonts w:asciiTheme="minorHAnsi" w:hAnsiTheme="minorHAnsi"/>
              </w:rPr>
            </w:pPr>
          </w:p>
          <w:p w14:paraId="2C02CB35" w14:textId="77777777" w:rsidR="00A23F6C" w:rsidRDefault="00A23F6C" w:rsidP="003733B3">
            <w:pPr>
              <w:rPr>
                <w:rFonts w:asciiTheme="minorHAnsi" w:hAnsiTheme="minorHAnsi"/>
              </w:rPr>
            </w:pPr>
            <w:r>
              <w:rPr>
                <w:rFonts w:asciiTheme="minorHAnsi" w:hAnsiTheme="minorHAnsi"/>
              </w:rPr>
              <w:t xml:space="preserve">First lesson of the day. </w:t>
            </w:r>
          </w:p>
          <w:p w14:paraId="023A8C45" w14:textId="77777777" w:rsidR="00A23F6C" w:rsidRDefault="00A23F6C" w:rsidP="003733B3">
            <w:pPr>
              <w:rPr>
                <w:rFonts w:asciiTheme="minorHAnsi" w:hAnsiTheme="minorHAnsi"/>
              </w:rPr>
            </w:pPr>
          </w:p>
          <w:p w14:paraId="1B23E8A5" w14:textId="77777777" w:rsidR="00A23F6C" w:rsidRPr="003737F1" w:rsidRDefault="00A23F6C" w:rsidP="003733B3">
            <w:pPr>
              <w:rPr>
                <w:rFonts w:asciiTheme="minorHAnsi" w:hAnsiTheme="minorHAnsi"/>
              </w:rPr>
            </w:pPr>
            <w:r>
              <w:rPr>
                <w:rFonts w:asciiTheme="minorHAnsi" w:hAnsiTheme="minorHAnsi"/>
              </w:rPr>
              <w:t xml:space="preserve">Teacher used Fifa/Football as a starting point to relate to the children where countries are. Extra questioning when discussing continents, when pupils asked to name a country in the continent, teacher gave examples. ‘Country is really good at football, has a yellow football kit’ with the answer being Brazil. </w:t>
            </w:r>
          </w:p>
          <w:p w14:paraId="4BA0B08C" w14:textId="77777777" w:rsidR="00A23F6C" w:rsidRPr="003737F1" w:rsidRDefault="00A23F6C" w:rsidP="003733B3">
            <w:pPr>
              <w:rPr>
                <w:rFonts w:asciiTheme="minorHAnsi" w:hAnsiTheme="minorHAnsi"/>
              </w:rPr>
            </w:pPr>
          </w:p>
          <w:p w14:paraId="6EA1DAF3" w14:textId="77777777" w:rsidR="00A23F6C" w:rsidRPr="003737F1" w:rsidRDefault="00A23F6C" w:rsidP="003733B3">
            <w:pPr>
              <w:rPr>
                <w:rFonts w:asciiTheme="minorHAnsi" w:hAnsiTheme="minorHAnsi"/>
              </w:rPr>
            </w:pPr>
          </w:p>
          <w:p w14:paraId="5259924A" w14:textId="77777777" w:rsidR="00A23F6C" w:rsidRPr="003737F1" w:rsidRDefault="00A23F6C" w:rsidP="003733B3">
            <w:pPr>
              <w:rPr>
                <w:rFonts w:asciiTheme="minorHAnsi" w:hAnsiTheme="minorHAnsi"/>
              </w:rPr>
            </w:pPr>
          </w:p>
          <w:p w14:paraId="514DFE05" w14:textId="77777777" w:rsidR="00A23F6C" w:rsidRPr="003737F1" w:rsidRDefault="00A23F6C" w:rsidP="003733B3">
            <w:pPr>
              <w:rPr>
                <w:rFonts w:asciiTheme="minorHAnsi" w:hAnsiTheme="minorHAnsi"/>
              </w:rPr>
            </w:pPr>
          </w:p>
          <w:p w14:paraId="3816D730" w14:textId="77777777" w:rsidR="00A23F6C" w:rsidRPr="003737F1" w:rsidRDefault="00A23F6C" w:rsidP="003733B3">
            <w:pPr>
              <w:rPr>
                <w:rFonts w:asciiTheme="minorHAnsi" w:hAnsiTheme="minorHAnsi"/>
              </w:rPr>
            </w:pPr>
          </w:p>
          <w:p w14:paraId="5F4A3051" w14:textId="77777777" w:rsidR="00A23F6C" w:rsidRPr="003737F1" w:rsidRDefault="00A23F6C" w:rsidP="003733B3">
            <w:pPr>
              <w:rPr>
                <w:rFonts w:asciiTheme="minorHAnsi" w:hAnsiTheme="minorHAnsi"/>
              </w:rPr>
            </w:pPr>
          </w:p>
          <w:p w14:paraId="3C2C7223" w14:textId="77777777" w:rsidR="00A23F6C" w:rsidRPr="003737F1" w:rsidRDefault="00A23F6C" w:rsidP="003733B3">
            <w:pPr>
              <w:rPr>
                <w:rFonts w:asciiTheme="minorHAnsi" w:hAnsiTheme="minorHAnsi"/>
              </w:rPr>
            </w:pPr>
          </w:p>
        </w:tc>
      </w:tr>
    </w:tbl>
    <w:p w14:paraId="7C81504A" w14:textId="77777777" w:rsidR="001B1E49" w:rsidRDefault="001B1E49" w:rsidP="00A23F6C">
      <w:pPr>
        <w:rPr>
          <w:b/>
          <w:bCs/>
        </w:rPr>
      </w:pPr>
    </w:p>
    <w:p w14:paraId="2D9E187F" w14:textId="7CD1178C" w:rsidR="00A23F6C" w:rsidRPr="00627773" w:rsidRDefault="00A23F6C" w:rsidP="00A23F6C">
      <w:pPr>
        <w:rPr>
          <w:b/>
          <w:bCs/>
        </w:rPr>
      </w:pPr>
      <w:r w:rsidRPr="00627773">
        <w:rPr>
          <w:b/>
          <w:bCs/>
        </w:rPr>
        <w:lastRenderedPageBreak/>
        <w:t xml:space="preserve">Record </w:t>
      </w:r>
      <w:r>
        <w:rPr>
          <w:b/>
          <w:bCs/>
        </w:rPr>
        <w:t>2</w:t>
      </w:r>
    </w:p>
    <w:tbl>
      <w:tblPr>
        <w:tblStyle w:val="TableGrid"/>
        <w:tblW w:w="0" w:type="auto"/>
        <w:tblLook w:val="04A0" w:firstRow="1" w:lastRow="0" w:firstColumn="1" w:lastColumn="0" w:noHBand="0" w:noVBand="1"/>
      </w:tblPr>
      <w:tblGrid>
        <w:gridCol w:w="8926"/>
      </w:tblGrid>
      <w:tr w:rsidR="00A23F6C" w:rsidRPr="003737F1" w14:paraId="0D60E4C6" w14:textId="77777777" w:rsidTr="003733B3">
        <w:tc>
          <w:tcPr>
            <w:tcW w:w="8926" w:type="dxa"/>
          </w:tcPr>
          <w:p w14:paraId="251E92B6" w14:textId="77777777" w:rsidR="00A23F6C" w:rsidRPr="003737F1" w:rsidRDefault="00A23F6C" w:rsidP="003733B3">
            <w:pPr>
              <w:rPr>
                <w:rFonts w:asciiTheme="minorHAnsi" w:hAnsiTheme="minorHAnsi"/>
              </w:rPr>
            </w:pPr>
            <w:r w:rsidRPr="003737F1">
              <w:rPr>
                <w:rFonts w:asciiTheme="minorHAnsi" w:hAnsiTheme="minorHAnsi"/>
              </w:rPr>
              <w:t>Date and time, year group:</w:t>
            </w:r>
            <w:r>
              <w:rPr>
                <w:rFonts w:asciiTheme="minorHAnsi" w:hAnsiTheme="minorHAnsi"/>
              </w:rPr>
              <w:t xml:space="preserve"> 23/9/2021, 12:00-13:00, Year 10 (Set 2) </w:t>
            </w:r>
          </w:p>
          <w:p w14:paraId="20EF0A0A" w14:textId="77777777" w:rsidR="00A23F6C" w:rsidRPr="003737F1" w:rsidRDefault="00A23F6C" w:rsidP="003733B3">
            <w:pPr>
              <w:rPr>
                <w:rFonts w:asciiTheme="minorHAnsi" w:hAnsiTheme="minorHAnsi"/>
              </w:rPr>
            </w:pPr>
          </w:p>
        </w:tc>
      </w:tr>
      <w:tr w:rsidR="00A23F6C" w:rsidRPr="003737F1" w14:paraId="6A59C685" w14:textId="77777777" w:rsidTr="003733B3">
        <w:tc>
          <w:tcPr>
            <w:tcW w:w="8926" w:type="dxa"/>
          </w:tcPr>
          <w:p w14:paraId="593529D0" w14:textId="77777777" w:rsidR="00A23F6C" w:rsidRPr="003737F1" w:rsidRDefault="00A23F6C" w:rsidP="003733B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791FF01" w14:textId="77777777" w:rsidR="00A23F6C" w:rsidRPr="003737F1" w:rsidRDefault="00A23F6C" w:rsidP="003733B3">
            <w:pPr>
              <w:rPr>
                <w:rFonts w:asciiTheme="minorHAnsi" w:hAnsiTheme="minorHAnsi"/>
              </w:rPr>
            </w:pPr>
          </w:p>
          <w:p w14:paraId="66F0BF86" w14:textId="77777777" w:rsidR="00A23F6C" w:rsidRPr="003737F1" w:rsidRDefault="00A23F6C" w:rsidP="003733B3">
            <w:pPr>
              <w:rPr>
                <w:rFonts w:asciiTheme="minorHAnsi" w:hAnsiTheme="minorHAnsi"/>
              </w:rPr>
            </w:pPr>
            <w:r>
              <w:rPr>
                <w:rFonts w:asciiTheme="minorHAnsi" w:hAnsiTheme="minorHAnsi"/>
              </w:rPr>
              <w:t xml:space="preserve">Year 10 class, set 2. Physics Class, lesson lasted from 12:00-13:00, so was the lesson before the lunch break. The lesson in question was on the trasmittal of energy without particles, heat/radiation, etc. </w:t>
            </w:r>
          </w:p>
          <w:p w14:paraId="3CF062AE" w14:textId="77777777" w:rsidR="00A23F6C" w:rsidRPr="003737F1" w:rsidRDefault="00A23F6C" w:rsidP="003733B3">
            <w:pPr>
              <w:rPr>
                <w:rFonts w:asciiTheme="minorHAnsi" w:hAnsiTheme="minorHAnsi"/>
              </w:rPr>
            </w:pPr>
          </w:p>
          <w:p w14:paraId="6D066F5F" w14:textId="77777777" w:rsidR="00A23F6C" w:rsidRPr="003737F1" w:rsidRDefault="00A23F6C" w:rsidP="003733B3">
            <w:pPr>
              <w:rPr>
                <w:rFonts w:asciiTheme="minorHAnsi" w:hAnsiTheme="minorHAnsi"/>
              </w:rPr>
            </w:pPr>
          </w:p>
          <w:p w14:paraId="2AEB7843" w14:textId="77777777" w:rsidR="00A23F6C" w:rsidRPr="003737F1" w:rsidRDefault="00A23F6C" w:rsidP="003733B3">
            <w:pPr>
              <w:rPr>
                <w:rFonts w:asciiTheme="minorHAnsi" w:hAnsiTheme="minorHAnsi"/>
              </w:rPr>
            </w:pPr>
          </w:p>
          <w:p w14:paraId="267179C8" w14:textId="77777777" w:rsidR="00A23F6C" w:rsidRPr="003737F1" w:rsidRDefault="00A23F6C" w:rsidP="003733B3">
            <w:pPr>
              <w:rPr>
                <w:rFonts w:asciiTheme="minorHAnsi" w:hAnsiTheme="minorHAnsi"/>
              </w:rPr>
            </w:pPr>
          </w:p>
        </w:tc>
      </w:tr>
      <w:tr w:rsidR="00A23F6C" w:rsidRPr="003737F1" w14:paraId="6AB3DBB5" w14:textId="77777777" w:rsidTr="003733B3">
        <w:tc>
          <w:tcPr>
            <w:tcW w:w="8926" w:type="dxa"/>
          </w:tcPr>
          <w:p w14:paraId="1121C67E" w14:textId="77777777" w:rsidR="00A23F6C" w:rsidRPr="00627773" w:rsidRDefault="00A23F6C" w:rsidP="003733B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57C89202" w14:textId="77777777" w:rsidR="00A23F6C" w:rsidRDefault="00A23F6C" w:rsidP="003733B3">
            <w:pPr>
              <w:rPr>
                <w:rFonts w:asciiTheme="minorHAnsi" w:hAnsiTheme="minorHAnsi"/>
                <w:bCs/>
                <w:lang w:val="en-US"/>
              </w:rPr>
            </w:pPr>
          </w:p>
          <w:p w14:paraId="44964672" w14:textId="77777777" w:rsidR="00A23F6C" w:rsidRDefault="00A23F6C" w:rsidP="003733B3">
            <w:pPr>
              <w:rPr>
                <w:rFonts w:asciiTheme="minorHAnsi" w:hAnsiTheme="minorHAnsi"/>
                <w:bCs/>
                <w:lang w:val="en-US"/>
              </w:rPr>
            </w:pPr>
            <w:r>
              <w:rPr>
                <w:rFonts w:asciiTheme="minorHAnsi" w:hAnsiTheme="minorHAnsi"/>
                <w:bCs/>
                <w:lang w:val="en-US"/>
              </w:rPr>
              <w:t xml:space="preserve">Student A who was sat at the front of the classroom opposite the teachers’ desk had recently moved from another set to the set 2 Physics class. Student B who was sat on the table behind them made an insensitive remark questioning to the teacher why the Student A was in their class. </w:t>
            </w:r>
          </w:p>
          <w:p w14:paraId="54195695" w14:textId="77777777" w:rsidR="00A23F6C" w:rsidRDefault="00A23F6C" w:rsidP="003733B3">
            <w:pPr>
              <w:rPr>
                <w:rFonts w:asciiTheme="minorHAnsi" w:hAnsiTheme="minorHAnsi"/>
                <w:bCs/>
                <w:lang w:val="en-US"/>
              </w:rPr>
            </w:pPr>
          </w:p>
          <w:p w14:paraId="6B1B83CB" w14:textId="77777777" w:rsidR="00A23F6C" w:rsidRDefault="00A23F6C" w:rsidP="003733B3">
            <w:pPr>
              <w:rPr>
                <w:rFonts w:asciiTheme="minorHAnsi" w:hAnsiTheme="minorHAnsi"/>
                <w:bCs/>
                <w:lang w:val="en-US"/>
              </w:rPr>
            </w:pPr>
            <w:r>
              <w:rPr>
                <w:rFonts w:asciiTheme="minorHAnsi" w:hAnsiTheme="minorHAnsi"/>
                <w:bCs/>
                <w:lang w:val="en-US"/>
              </w:rPr>
              <w:t xml:space="preserve">The teacher initially responded in a lighthearted bantering manner that did not really address the issue. They subsequently followed this up by warning Student B to not make critical judgements about others and to instead focus on their own performance. </w:t>
            </w:r>
          </w:p>
          <w:p w14:paraId="199BF1A5" w14:textId="77777777" w:rsidR="00A23F6C" w:rsidRDefault="00A23F6C" w:rsidP="003733B3">
            <w:pPr>
              <w:rPr>
                <w:rFonts w:asciiTheme="minorHAnsi" w:hAnsiTheme="minorHAnsi"/>
                <w:bCs/>
                <w:lang w:val="en-US"/>
              </w:rPr>
            </w:pPr>
          </w:p>
          <w:p w14:paraId="0E91F3D4" w14:textId="77777777" w:rsidR="00A23F6C" w:rsidRPr="003737F1" w:rsidRDefault="00A23F6C" w:rsidP="003733B3">
            <w:pPr>
              <w:rPr>
                <w:rFonts w:asciiTheme="minorHAnsi" w:hAnsiTheme="minorHAnsi"/>
                <w:bCs/>
                <w:lang w:val="en-US"/>
              </w:rPr>
            </w:pPr>
          </w:p>
          <w:p w14:paraId="1043B7ED" w14:textId="77777777" w:rsidR="00A23F6C" w:rsidRPr="003737F1" w:rsidRDefault="00A23F6C" w:rsidP="003733B3">
            <w:pPr>
              <w:rPr>
                <w:rFonts w:asciiTheme="minorHAnsi" w:hAnsiTheme="minorHAnsi"/>
                <w:bCs/>
                <w:lang w:val="en-US"/>
              </w:rPr>
            </w:pPr>
          </w:p>
          <w:p w14:paraId="10F3C383" w14:textId="77777777" w:rsidR="00A23F6C" w:rsidRPr="003737F1" w:rsidRDefault="00A23F6C" w:rsidP="003733B3">
            <w:pPr>
              <w:rPr>
                <w:rFonts w:asciiTheme="minorHAnsi" w:hAnsiTheme="minorHAnsi"/>
                <w:bCs/>
                <w:lang w:val="en-US"/>
              </w:rPr>
            </w:pPr>
          </w:p>
          <w:p w14:paraId="72A025D8" w14:textId="77777777" w:rsidR="00A23F6C" w:rsidRPr="003737F1" w:rsidRDefault="00A23F6C" w:rsidP="003733B3">
            <w:pPr>
              <w:rPr>
                <w:rFonts w:asciiTheme="minorHAnsi" w:hAnsiTheme="minorHAnsi"/>
                <w:bCs/>
                <w:lang w:val="en-US"/>
              </w:rPr>
            </w:pPr>
          </w:p>
          <w:p w14:paraId="04D8C496" w14:textId="77777777" w:rsidR="00A23F6C" w:rsidRPr="003737F1" w:rsidRDefault="00A23F6C" w:rsidP="003733B3">
            <w:pPr>
              <w:rPr>
                <w:rFonts w:asciiTheme="minorHAnsi" w:hAnsiTheme="minorHAnsi"/>
                <w:bCs/>
              </w:rPr>
            </w:pPr>
          </w:p>
          <w:p w14:paraId="0AFA5E60" w14:textId="77777777" w:rsidR="00A23F6C" w:rsidRPr="003737F1" w:rsidRDefault="00A23F6C" w:rsidP="003733B3">
            <w:pPr>
              <w:rPr>
                <w:rFonts w:asciiTheme="minorHAnsi" w:hAnsiTheme="minorHAnsi"/>
                <w:bCs/>
              </w:rPr>
            </w:pPr>
          </w:p>
          <w:p w14:paraId="42033EF9" w14:textId="77777777" w:rsidR="00A23F6C" w:rsidRPr="003737F1" w:rsidRDefault="00A23F6C" w:rsidP="003733B3">
            <w:pPr>
              <w:ind w:left="720"/>
              <w:rPr>
                <w:rFonts w:asciiTheme="minorHAnsi" w:hAnsiTheme="minorHAnsi"/>
              </w:rPr>
            </w:pPr>
          </w:p>
          <w:p w14:paraId="1193B5D8" w14:textId="77777777" w:rsidR="00A23F6C" w:rsidRPr="003737F1" w:rsidRDefault="00A23F6C" w:rsidP="003733B3">
            <w:pPr>
              <w:ind w:left="720"/>
              <w:rPr>
                <w:rFonts w:asciiTheme="minorHAnsi" w:hAnsiTheme="minorHAnsi"/>
              </w:rPr>
            </w:pPr>
          </w:p>
        </w:tc>
      </w:tr>
      <w:tr w:rsidR="00A23F6C" w:rsidRPr="003737F1" w14:paraId="64D61DEA" w14:textId="77777777" w:rsidTr="003733B3">
        <w:tc>
          <w:tcPr>
            <w:tcW w:w="8926" w:type="dxa"/>
          </w:tcPr>
          <w:p w14:paraId="1100B075" w14:textId="77777777" w:rsidR="00A23F6C" w:rsidRPr="00627773" w:rsidRDefault="00A23F6C" w:rsidP="003733B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27E3C16" w14:textId="77777777" w:rsidR="00A23F6C" w:rsidRDefault="00A23F6C" w:rsidP="003733B3">
            <w:pPr>
              <w:rPr>
                <w:rFonts w:asciiTheme="minorHAnsi" w:hAnsiTheme="minorHAnsi"/>
              </w:rPr>
            </w:pPr>
          </w:p>
          <w:p w14:paraId="1FD4120D" w14:textId="77777777" w:rsidR="00A23F6C" w:rsidRDefault="00A23F6C" w:rsidP="003733B3">
            <w:pPr>
              <w:rPr>
                <w:rFonts w:asciiTheme="minorHAnsi" w:hAnsiTheme="minorHAnsi"/>
              </w:rPr>
            </w:pPr>
            <w:r>
              <w:rPr>
                <w:rFonts w:asciiTheme="minorHAnsi" w:hAnsiTheme="minorHAnsi"/>
              </w:rPr>
              <w:t xml:space="preserve">I think that territoriality might be an influence in Student B’s reaction to the addition of Student A to the classroom. They might have viewed them as a target because they weren’t yet fully intergrated with the rest of the class, or they may have just felt that their own performance was threatened by the addition of a student from a lower set. It may have also had something to do with Student A and Student B’s relationship or interactions outside of the classroom that led up to this incident. </w:t>
            </w:r>
          </w:p>
          <w:p w14:paraId="25C55271" w14:textId="77777777" w:rsidR="00A23F6C" w:rsidRPr="003737F1" w:rsidRDefault="00A23F6C" w:rsidP="003733B3">
            <w:pPr>
              <w:rPr>
                <w:rFonts w:asciiTheme="minorHAnsi" w:hAnsiTheme="minorHAnsi"/>
              </w:rPr>
            </w:pPr>
          </w:p>
          <w:p w14:paraId="1DF88B1A" w14:textId="77777777" w:rsidR="00A23F6C" w:rsidRDefault="00A23F6C" w:rsidP="003733B3">
            <w:pPr>
              <w:rPr>
                <w:rFonts w:asciiTheme="minorHAnsi" w:hAnsiTheme="minorHAnsi"/>
              </w:rPr>
            </w:pPr>
            <w:r>
              <w:rPr>
                <w:rFonts w:asciiTheme="minorHAnsi" w:hAnsiTheme="minorHAnsi"/>
              </w:rPr>
              <w:t xml:space="preserve">The idea of school and classroom ‘territories’ could be explored, what is the extent of territorial behaviour or behaviour influenced by new additions to the classroom in schools and how it can it be addressed. In this specific context I could also examine how an outsider might be intergrated into a new group and setting without creating conflict. </w:t>
            </w:r>
          </w:p>
          <w:p w14:paraId="62FD13F3" w14:textId="77777777" w:rsidR="00A23F6C" w:rsidRDefault="00A23F6C" w:rsidP="003733B3">
            <w:pPr>
              <w:rPr>
                <w:rFonts w:asciiTheme="minorHAnsi" w:hAnsiTheme="minorHAnsi"/>
              </w:rPr>
            </w:pPr>
          </w:p>
          <w:p w14:paraId="21F33143" w14:textId="77777777" w:rsidR="00A23F6C" w:rsidRPr="003737F1" w:rsidRDefault="00A23F6C" w:rsidP="003733B3">
            <w:pPr>
              <w:rPr>
                <w:rFonts w:asciiTheme="minorHAnsi" w:hAnsiTheme="minorHAnsi"/>
              </w:rPr>
            </w:pPr>
            <w:r>
              <w:rPr>
                <w:rFonts w:asciiTheme="minorHAnsi" w:hAnsiTheme="minorHAnsi"/>
              </w:rPr>
              <w:t xml:space="preserve">How the teacher responded is also a potential research avenue in the future. Was their use of negative reinforcement effective? It would be worth questioning the effectiveness and suitability of negative stimuli and how it might be used to reduce the chance of Student B repeating undesired behaviour. </w:t>
            </w:r>
          </w:p>
          <w:p w14:paraId="09B5A4F8" w14:textId="77777777" w:rsidR="00A23F6C" w:rsidRPr="003737F1" w:rsidRDefault="00A23F6C" w:rsidP="003733B3">
            <w:pPr>
              <w:rPr>
                <w:rFonts w:asciiTheme="minorHAnsi" w:hAnsiTheme="minorHAnsi"/>
              </w:rPr>
            </w:pPr>
          </w:p>
          <w:p w14:paraId="18867877" w14:textId="77777777" w:rsidR="00A23F6C" w:rsidRPr="003737F1" w:rsidRDefault="00A23F6C" w:rsidP="003733B3">
            <w:pPr>
              <w:rPr>
                <w:rFonts w:asciiTheme="minorHAnsi" w:hAnsiTheme="minorHAnsi"/>
              </w:rPr>
            </w:pPr>
          </w:p>
          <w:p w14:paraId="79C833CF" w14:textId="77777777" w:rsidR="00A23F6C" w:rsidRPr="003737F1" w:rsidRDefault="00A23F6C" w:rsidP="003733B3">
            <w:pPr>
              <w:rPr>
                <w:rFonts w:asciiTheme="minorHAnsi" w:hAnsiTheme="minorHAnsi"/>
              </w:rPr>
            </w:pPr>
          </w:p>
          <w:p w14:paraId="10789073" w14:textId="77777777" w:rsidR="00A23F6C" w:rsidRPr="003737F1" w:rsidRDefault="00A23F6C" w:rsidP="003733B3">
            <w:pPr>
              <w:rPr>
                <w:rFonts w:asciiTheme="minorHAnsi" w:hAnsiTheme="minorHAnsi"/>
              </w:rPr>
            </w:pPr>
          </w:p>
          <w:p w14:paraId="7C4A562E" w14:textId="77777777" w:rsidR="00A23F6C" w:rsidRPr="003737F1" w:rsidRDefault="00A23F6C" w:rsidP="003733B3">
            <w:pPr>
              <w:rPr>
                <w:rFonts w:asciiTheme="minorHAnsi" w:hAnsiTheme="minorHAnsi"/>
              </w:rPr>
            </w:pPr>
          </w:p>
          <w:p w14:paraId="4AD90AB6" w14:textId="77777777" w:rsidR="00A23F6C" w:rsidRPr="003737F1" w:rsidRDefault="00A23F6C" w:rsidP="003733B3">
            <w:pPr>
              <w:rPr>
                <w:rFonts w:asciiTheme="minorHAnsi" w:hAnsiTheme="minorHAnsi"/>
              </w:rPr>
            </w:pPr>
          </w:p>
          <w:p w14:paraId="037CC675" w14:textId="77777777" w:rsidR="00A23F6C" w:rsidRPr="003737F1" w:rsidRDefault="00A23F6C" w:rsidP="003733B3">
            <w:pPr>
              <w:rPr>
                <w:rFonts w:asciiTheme="minorHAnsi" w:hAnsiTheme="minorHAnsi"/>
              </w:rPr>
            </w:pPr>
          </w:p>
        </w:tc>
      </w:tr>
      <w:tr w:rsidR="00A23F6C" w:rsidRPr="003737F1" w14:paraId="301AF85A" w14:textId="77777777" w:rsidTr="003733B3">
        <w:tc>
          <w:tcPr>
            <w:tcW w:w="8926" w:type="dxa"/>
          </w:tcPr>
          <w:p w14:paraId="054688AE" w14:textId="77777777" w:rsidR="00A23F6C" w:rsidRPr="00627773" w:rsidRDefault="00A23F6C" w:rsidP="003733B3">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DF6398C" w14:textId="77777777" w:rsidR="00A23F6C" w:rsidRPr="00627773" w:rsidRDefault="00A23F6C" w:rsidP="003733B3">
            <w:pPr>
              <w:rPr>
                <w:rFonts w:asciiTheme="minorHAnsi" w:hAnsiTheme="minorHAnsi"/>
                <w:bCs/>
              </w:rPr>
            </w:pPr>
          </w:p>
          <w:p w14:paraId="6A0AB4DB" w14:textId="77777777" w:rsidR="00A23F6C" w:rsidRDefault="00A23F6C" w:rsidP="003733B3">
            <w:pPr>
              <w:rPr>
                <w:rFonts w:asciiTheme="minorHAnsi" w:hAnsiTheme="minorHAnsi"/>
              </w:rPr>
            </w:pPr>
            <w:r>
              <w:rPr>
                <w:rFonts w:asciiTheme="minorHAnsi" w:hAnsiTheme="minorHAnsi"/>
              </w:rPr>
              <w:t xml:space="preserve">It was just before lunch, so students may have been restless. </w:t>
            </w:r>
          </w:p>
          <w:p w14:paraId="37C91F49" w14:textId="77777777" w:rsidR="00A23F6C" w:rsidRDefault="00A23F6C" w:rsidP="003733B3">
            <w:pPr>
              <w:rPr>
                <w:rFonts w:asciiTheme="minorHAnsi" w:hAnsiTheme="minorHAnsi"/>
              </w:rPr>
            </w:pPr>
          </w:p>
          <w:p w14:paraId="39C1F24F" w14:textId="77777777" w:rsidR="00A23F6C" w:rsidRDefault="00A23F6C" w:rsidP="003733B3">
            <w:pPr>
              <w:rPr>
                <w:rFonts w:asciiTheme="minorHAnsi" w:hAnsiTheme="minorHAnsi"/>
              </w:rPr>
            </w:pPr>
            <w:r>
              <w:rPr>
                <w:rFonts w:asciiTheme="minorHAnsi" w:hAnsiTheme="minorHAnsi"/>
              </w:rPr>
              <w:t xml:space="preserve">Limited engagement from students, not really engaging with teacher to which teacher responded from shifting from ‘hands-up’ questioning to ‘cold-call’ questioning, this helped a little with engagement but it still remained fairly limited. </w:t>
            </w:r>
          </w:p>
          <w:p w14:paraId="6079A2C7" w14:textId="77777777" w:rsidR="00A23F6C" w:rsidRDefault="00A23F6C" w:rsidP="003733B3">
            <w:pPr>
              <w:rPr>
                <w:rFonts w:asciiTheme="minorHAnsi" w:hAnsiTheme="minorHAnsi"/>
              </w:rPr>
            </w:pPr>
          </w:p>
          <w:p w14:paraId="3566A394" w14:textId="77777777" w:rsidR="00A23F6C" w:rsidRDefault="00A23F6C" w:rsidP="003733B3">
            <w:pPr>
              <w:rPr>
                <w:rFonts w:asciiTheme="minorHAnsi" w:hAnsiTheme="minorHAnsi"/>
              </w:rPr>
            </w:pPr>
            <w:r>
              <w:rPr>
                <w:rFonts w:asciiTheme="minorHAnsi" w:hAnsiTheme="minorHAnsi"/>
              </w:rPr>
              <w:t xml:space="preserve">Some students seemed unconfident with their output, despite knowing the answer in many cases. Despite this I felt the instruction was clear with the teacher giving a presentation but also simple visual examples, e.g. showing radiation by holding their hand near their other hand and explaining that humans emit radiation. </w:t>
            </w:r>
          </w:p>
          <w:p w14:paraId="3D9E4533" w14:textId="77777777" w:rsidR="00A23F6C" w:rsidRDefault="00A23F6C" w:rsidP="003733B3">
            <w:pPr>
              <w:rPr>
                <w:rFonts w:asciiTheme="minorHAnsi" w:hAnsiTheme="minorHAnsi"/>
              </w:rPr>
            </w:pPr>
          </w:p>
          <w:p w14:paraId="7BD18699" w14:textId="77777777" w:rsidR="00A23F6C" w:rsidRPr="003737F1" w:rsidRDefault="00A23F6C" w:rsidP="003733B3">
            <w:pPr>
              <w:rPr>
                <w:rFonts w:asciiTheme="minorHAnsi" w:hAnsiTheme="minorHAnsi"/>
              </w:rPr>
            </w:pPr>
          </w:p>
          <w:p w14:paraId="302589F4" w14:textId="77777777" w:rsidR="00A23F6C" w:rsidRPr="003737F1" w:rsidRDefault="00A23F6C" w:rsidP="003733B3">
            <w:pPr>
              <w:rPr>
                <w:rFonts w:asciiTheme="minorHAnsi" w:hAnsiTheme="minorHAnsi"/>
              </w:rPr>
            </w:pPr>
          </w:p>
          <w:p w14:paraId="2B2A1E8C" w14:textId="77777777" w:rsidR="00A23F6C" w:rsidRPr="003737F1" w:rsidRDefault="00A23F6C" w:rsidP="003733B3">
            <w:pPr>
              <w:rPr>
                <w:rFonts w:asciiTheme="minorHAnsi" w:hAnsiTheme="minorHAnsi"/>
              </w:rPr>
            </w:pPr>
          </w:p>
          <w:p w14:paraId="09E2B096" w14:textId="77777777" w:rsidR="00A23F6C" w:rsidRPr="003737F1" w:rsidRDefault="00A23F6C" w:rsidP="003733B3">
            <w:pPr>
              <w:rPr>
                <w:rFonts w:asciiTheme="minorHAnsi" w:hAnsiTheme="minorHAnsi"/>
              </w:rPr>
            </w:pPr>
          </w:p>
          <w:p w14:paraId="589D2828" w14:textId="77777777" w:rsidR="00A23F6C" w:rsidRPr="003737F1" w:rsidRDefault="00A23F6C" w:rsidP="003733B3">
            <w:pPr>
              <w:rPr>
                <w:rFonts w:asciiTheme="minorHAnsi" w:hAnsiTheme="minorHAnsi"/>
              </w:rPr>
            </w:pPr>
          </w:p>
          <w:p w14:paraId="201A732E" w14:textId="77777777" w:rsidR="00A23F6C" w:rsidRPr="003737F1" w:rsidRDefault="00A23F6C" w:rsidP="003733B3">
            <w:pPr>
              <w:rPr>
                <w:rFonts w:asciiTheme="minorHAnsi" w:hAnsiTheme="minorHAnsi"/>
              </w:rPr>
            </w:pPr>
          </w:p>
          <w:p w14:paraId="31C16DB9" w14:textId="77777777" w:rsidR="00A23F6C" w:rsidRPr="003737F1" w:rsidRDefault="00A23F6C" w:rsidP="003733B3">
            <w:pPr>
              <w:rPr>
                <w:rFonts w:asciiTheme="minorHAnsi" w:hAnsiTheme="minorHAnsi"/>
              </w:rPr>
            </w:pPr>
          </w:p>
          <w:p w14:paraId="649B2D05" w14:textId="77777777" w:rsidR="00A23F6C" w:rsidRPr="003737F1" w:rsidRDefault="00A23F6C" w:rsidP="003733B3">
            <w:pPr>
              <w:rPr>
                <w:rFonts w:asciiTheme="minorHAnsi" w:hAnsiTheme="minorHAnsi"/>
              </w:rPr>
            </w:pPr>
          </w:p>
        </w:tc>
      </w:tr>
    </w:tbl>
    <w:p w14:paraId="6EB2D5AB" w14:textId="77777777" w:rsidR="001B1E49" w:rsidRDefault="001B1E49" w:rsidP="00A23F6C">
      <w:pPr>
        <w:rPr>
          <w:b/>
          <w:bCs/>
        </w:rPr>
      </w:pPr>
    </w:p>
    <w:p w14:paraId="7ECF01BE" w14:textId="07F21F99" w:rsidR="00A23F6C" w:rsidRPr="00627773" w:rsidRDefault="00A23F6C" w:rsidP="00A23F6C">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A23F6C" w:rsidRPr="003737F1" w14:paraId="72307BA6" w14:textId="77777777" w:rsidTr="003733B3">
        <w:tc>
          <w:tcPr>
            <w:tcW w:w="8926" w:type="dxa"/>
          </w:tcPr>
          <w:p w14:paraId="6682C4D7" w14:textId="77777777" w:rsidR="00A23F6C" w:rsidRPr="003737F1" w:rsidRDefault="00A23F6C" w:rsidP="003733B3">
            <w:pPr>
              <w:rPr>
                <w:rFonts w:asciiTheme="minorHAnsi" w:hAnsiTheme="minorHAnsi"/>
              </w:rPr>
            </w:pPr>
            <w:r w:rsidRPr="003737F1">
              <w:rPr>
                <w:rFonts w:asciiTheme="minorHAnsi" w:hAnsiTheme="minorHAnsi"/>
              </w:rPr>
              <w:t>Date and time, year group:</w:t>
            </w:r>
            <w:r>
              <w:rPr>
                <w:rFonts w:asciiTheme="minorHAnsi" w:hAnsiTheme="minorHAnsi"/>
              </w:rPr>
              <w:t xml:space="preserve"> 23.9.2021. 10:00am-11:00am. Year 10. </w:t>
            </w:r>
          </w:p>
          <w:p w14:paraId="41C65ED2" w14:textId="77777777" w:rsidR="00A23F6C" w:rsidRPr="003737F1" w:rsidRDefault="00A23F6C" w:rsidP="003733B3">
            <w:pPr>
              <w:rPr>
                <w:rFonts w:asciiTheme="minorHAnsi" w:hAnsiTheme="minorHAnsi"/>
              </w:rPr>
            </w:pPr>
          </w:p>
        </w:tc>
      </w:tr>
      <w:tr w:rsidR="00A23F6C" w:rsidRPr="003737F1" w14:paraId="1A96AB9B" w14:textId="77777777" w:rsidTr="003733B3">
        <w:tc>
          <w:tcPr>
            <w:tcW w:w="8926" w:type="dxa"/>
          </w:tcPr>
          <w:p w14:paraId="49047595" w14:textId="77777777" w:rsidR="00A23F6C" w:rsidRPr="003737F1" w:rsidRDefault="00A23F6C" w:rsidP="003733B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B1FACB8" w14:textId="77777777" w:rsidR="00A23F6C" w:rsidRPr="003737F1" w:rsidRDefault="00A23F6C" w:rsidP="003733B3">
            <w:pPr>
              <w:rPr>
                <w:rFonts w:asciiTheme="minorHAnsi" w:hAnsiTheme="minorHAnsi"/>
              </w:rPr>
            </w:pPr>
          </w:p>
          <w:p w14:paraId="1931F5A6" w14:textId="77777777" w:rsidR="00A23F6C" w:rsidRDefault="00A23F6C" w:rsidP="003733B3">
            <w:pPr>
              <w:rPr>
                <w:rFonts w:asciiTheme="minorHAnsi" w:hAnsiTheme="minorHAnsi"/>
              </w:rPr>
            </w:pPr>
            <w:r>
              <w:rPr>
                <w:rFonts w:asciiTheme="minorHAnsi" w:hAnsiTheme="minorHAnsi"/>
              </w:rPr>
              <w:t xml:space="preserve">Year 10, Welsh Class. Lesson took up the 10-11 slot making it the second lesson of the day and the lesson just before break. The lesson objective was to revise personal adjectives and descriptions, the last lesson had been on personal adjectives, so this was a chance to practice their skills and for the teacher to check progress. </w:t>
            </w:r>
          </w:p>
          <w:p w14:paraId="2CA99CE0" w14:textId="77777777" w:rsidR="00A23F6C" w:rsidRDefault="00A23F6C" w:rsidP="003733B3">
            <w:pPr>
              <w:rPr>
                <w:rFonts w:asciiTheme="minorHAnsi" w:hAnsiTheme="minorHAnsi"/>
              </w:rPr>
            </w:pPr>
          </w:p>
          <w:p w14:paraId="01F4005D" w14:textId="77777777" w:rsidR="00A23F6C" w:rsidRPr="003737F1" w:rsidRDefault="00A23F6C" w:rsidP="003733B3">
            <w:pPr>
              <w:rPr>
                <w:rFonts w:asciiTheme="minorHAnsi" w:hAnsiTheme="minorHAnsi"/>
              </w:rPr>
            </w:pPr>
          </w:p>
          <w:p w14:paraId="08BEB21A" w14:textId="77777777" w:rsidR="00A23F6C" w:rsidRPr="003737F1" w:rsidRDefault="00A23F6C" w:rsidP="003733B3">
            <w:pPr>
              <w:rPr>
                <w:rFonts w:asciiTheme="minorHAnsi" w:hAnsiTheme="minorHAnsi"/>
              </w:rPr>
            </w:pPr>
          </w:p>
          <w:p w14:paraId="16C33969" w14:textId="77777777" w:rsidR="00A23F6C" w:rsidRPr="003737F1" w:rsidRDefault="00A23F6C" w:rsidP="003733B3">
            <w:pPr>
              <w:rPr>
                <w:rFonts w:asciiTheme="minorHAnsi" w:hAnsiTheme="minorHAnsi"/>
              </w:rPr>
            </w:pPr>
          </w:p>
          <w:p w14:paraId="5A7E30D3" w14:textId="77777777" w:rsidR="00A23F6C" w:rsidRPr="003737F1" w:rsidRDefault="00A23F6C" w:rsidP="003733B3">
            <w:pPr>
              <w:rPr>
                <w:rFonts w:asciiTheme="minorHAnsi" w:hAnsiTheme="minorHAnsi"/>
              </w:rPr>
            </w:pPr>
          </w:p>
          <w:p w14:paraId="3623E861" w14:textId="77777777" w:rsidR="00A23F6C" w:rsidRPr="003737F1" w:rsidRDefault="00A23F6C" w:rsidP="003733B3">
            <w:pPr>
              <w:rPr>
                <w:rFonts w:asciiTheme="minorHAnsi" w:hAnsiTheme="minorHAnsi"/>
              </w:rPr>
            </w:pPr>
          </w:p>
        </w:tc>
      </w:tr>
      <w:tr w:rsidR="00A23F6C" w:rsidRPr="003737F1" w14:paraId="46D2B7EF" w14:textId="77777777" w:rsidTr="003733B3">
        <w:tc>
          <w:tcPr>
            <w:tcW w:w="8926" w:type="dxa"/>
          </w:tcPr>
          <w:p w14:paraId="21420F09" w14:textId="77777777" w:rsidR="00A23F6C" w:rsidRPr="00627773" w:rsidRDefault="00A23F6C" w:rsidP="003733B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E4788CF" w14:textId="77777777" w:rsidR="00A23F6C" w:rsidRPr="003737F1" w:rsidRDefault="00A23F6C" w:rsidP="003733B3">
            <w:pPr>
              <w:rPr>
                <w:rFonts w:asciiTheme="minorHAnsi" w:hAnsiTheme="minorHAnsi"/>
                <w:bCs/>
                <w:lang w:val="en-US"/>
              </w:rPr>
            </w:pPr>
          </w:p>
          <w:p w14:paraId="1958646A" w14:textId="77777777" w:rsidR="00A23F6C" w:rsidRDefault="00A23F6C" w:rsidP="003733B3">
            <w:pPr>
              <w:rPr>
                <w:rFonts w:asciiTheme="minorHAnsi" w:hAnsiTheme="minorHAnsi"/>
                <w:bCs/>
                <w:lang w:val="en-US"/>
              </w:rPr>
            </w:pPr>
            <w:r>
              <w:rPr>
                <w:rFonts w:asciiTheme="minorHAnsi" w:hAnsiTheme="minorHAnsi"/>
                <w:bCs/>
                <w:lang w:val="en-US"/>
              </w:rPr>
              <w:t xml:space="preserve">The teacher was ‘cold-calling’ students to explain what was good and what was missing in a model paragraph. The teacher chose Student A who was sat in the second row from the front, </w:t>
            </w:r>
            <w:r>
              <w:rPr>
                <w:rFonts w:asciiTheme="minorHAnsi" w:hAnsiTheme="minorHAnsi"/>
                <w:bCs/>
                <w:lang w:val="en-US"/>
              </w:rPr>
              <w:lastRenderedPageBreak/>
              <w:t xml:space="preserve">the student responded that they had got it wrong but did not offer up their answer, the teacher encouraged the student to answer regardless, the student then proceeded to offer a limited but correct answer. </w:t>
            </w:r>
          </w:p>
          <w:p w14:paraId="6F10E9AE" w14:textId="77777777" w:rsidR="00A23F6C" w:rsidRDefault="00A23F6C" w:rsidP="003733B3">
            <w:pPr>
              <w:rPr>
                <w:rFonts w:asciiTheme="minorHAnsi" w:hAnsiTheme="minorHAnsi"/>
                <w:bCs/>
                <w:lang w:val="en-US"/>
              </w:rPr>
            </w:pPr>
          </w:p>
          <w:p w14:paraId="76E1BABC" w14:textId="77777777" w:rsidR="00A23F6C" w:rsidRPr="003737F1" w:rsidRDefault="00A23F6C" w:rsidP="003733B3">
            <w:pPr>
              <w:rPr>
                <w:rFonts w:asciiTheme="minorHAnsi" w:hAnsiTheme="minorHAnsi"/>
                <w:bCs/>
                <w:lang w:val="en-US"/>
              </w:rPr>
            </w:pPr>
            <w:r>
              <w:rPr>
                <w:rFonts w:asciiTheme="minorHAnsi" w:hAnsiTheme="minorHAnsi"/>
                <w:bCs/>
                <w:lang w:val="en-US"/>
              </w:rPr>
              <w:t>The same student later filled the role of the More Knowledgeable Other for a student sitting next to them when they provided help with a task. This could have been related to the earlier incident.</w:t>
            </w:r>
          </w:p>
          <w:p w14:paraId="4CC5A852" w14:textId="77777777" w:rsidR="00A23F6C" w:rsidRPr="003737F1" w:rsidRDefault="00A23F6C" w:rsidP="003733B3">
            <w:pPr>
              <w:rPr>
                <w:rFonts w:asciiTheme="minorHAnsi" w:hAnsiTheme="minorHAnsi"/>
                <w:bCs/>
                <w:lang w:val="en-US"/>
              </w:rPr>
            </w:pPr>
          </w:p>
          <w:p w14:paraId="55D72C87" w14:textId="77777777" w:rsidR="00A23F6C" w:rsidRPr="003737F1" w:rsidRDefault="00A23F6C" w:rsidP="003733B3">
            <w:pPr>
              <w:rPr>
                <w:rFonts w:asciiTheme="minorHAnsi" w:hAnsiTheme="minorHAnsi"/>
                <w:bCs/>
                <w:lang w:val="en-US"/>
              </w:rPr>
            </w:pPr>
          </w:p>
          <w:p w14:paraId="3AD40F9C" w14:textId="77777777" w:rsidR="00A23F6C" w:rsidRPr="003737F1" w:rsidRDefault="00A23F6C" w:rsidP="003733B3">
            <w:pPr>
              <w:rPr>
                <w:rFonts w:asciiTheme="minorHAnsi" w:hAnsiTheme="minorHAnsi"/>
                <w:bCs/>
              </w:rPr>
            </w:pPr>
          </w:p>
          <w:p w14:paraId="7467A1F8" w14:textId="77777777" w:rsidR="00A23F6C" w:rsidRPr="003737F1" w:rsidRDefault="00A23F6C" w:rsidP="003733B3">
            <w:pPr>
              <w:rPr>
                <w:rFonts w:asciiTheme="minorHAnsi" w:hAnsiTheme="minorHAnsi"/>
                <w:bCs/>
              </w:rPr>
            </w:pPr>
          </w:p>
          <w:p w14:paraId="46BDA02E" w14:textId="77777777" w:rsidR="00A23F6C" w:rsidRPr="003737F1" w:rsidRDefault="00A23F6C" w:rsidP="003733B3">
            <w:pPr>
              <w:ind w:left="720"/>
              <w:rPr>
                <w:rFonts w:asciiTheme="minorHAnsi" w:hAnsiTheme="minorHAnsi"/>
              </w:rPr>
            </w:pPr>
          </w:p>
          <w:p w14:paraId="73B6CC90" w14:textId="77777777" w:rsidR="00A23F6C" w:rsidRPr="003737F1" w:rsidRDefault="00A23F6C" w:rsidP="003733B3">
            <w:pPr>
              <w:ind w:left="720"/>
              <w:rPr>
                <w:rFonts w:asciiTheme="minorHAnsi" w:hAnsiTheme="minorHAnsi"/>
              </w:rPr>
            </w:pPr>
          </w:p>
        </w:tc>
      </w:tr>
      <w:tr w:rsidR="00A23F6C" w:rsidRPr="003737F1" w14:paraId="71FF7094" w14:textId="77777777" w:rsidTr="003733B3">
        <w:tc>
          <w:tcPr>
            <w:tcW w:w="8926" w:type="dxa"/>
          </w:tcPr>
          <w:p w14:paraId="1CE71CF9" w14:textId="77777777" w:rsidR="00A23F6C" w:rsidRPr="00627773" w:rsidRDefault="00A23F6C" w:rsidP="003733B3">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94F4B6E" w14:textId="77777777" w:rsidR="00A23F6C" w:rsidRDefault="00A23F6C" w:rsidP="003733B3">
            <w:pPr>
              <w:rPr>
                <w:rFonts w:asciiTheme="minorHAnsi" w:hAnsiTheme="minorHAnsi"/>
              </w:rPr>
            </w:pPr>
          </w:p>
          <w:p w14:paraId="220DA609" w14:textId="77777777" w:rsidR="00A23F6C" w:rsidRDefault="00A23F6C" w:rsidP="003733B3">
            <w:pPr>
              <w:rPr>
                <w:rFonts w:asciiTheme="minorHAnsi" w:hAnsiTheme="minorHAnsi"/>
              </w:rPr>
            </w:pPr>
            <w:r>
              <w:rPr>
                <w:rFonts w:asciiTheme="minorHAnsi" w:hAnsiTheme="minorHAnsi"/>
              </w:rPr>
              <w:t xml:space="preserve">The success of cold-calling in the classroom and how to implement it to maximise success. </w:t>
            </w:r>
          </w:p>
          <w:p w14:paraId="00A77067" w14:textId="77777777" w:rsidR="00A23F6C" w:rsidRDefault="00A23F6C" w:rsidP="003733B3">
            <w:pPr>
              <w:rPr>
                <w:rFonts w:asciiTheme="minorHAnsi" w:hAnsiTheme="minorHAnsi"/>
              </w:rPr>
            </w:pPr>
          </w:p>
          <w:p w14:paraId="328FDDAF" w14:textId="77777777" w:rsidR="00A23F6C" w:rsidRDefault="00A23F6C" w:rsidP="003733B3">
            <w:pPr>
              <w:rPr>
                <w:rFonts w:asciiTheme="minorHAnsi" w:hAnsiTheme="minorHAnsi"/>
              </w:rPr>
            </w:pPr>
            <w:r>
              <w:rPr>
                <w:rFonts w:asciiTheme="minorHAnsi" w:hAnsiTheme="minorHAnsi"/>
              </w:rPr>
              <w:t xml:space="preserve">I would like to explore the idea of confidence-building in the classroom, as many students feel unconfident in participating in both question and answer sequences and wider verbal discussion. This could be expanded to find research on how tasks might be used to build confidence and how they might be sequenced throughout a module to increase confidence in verbal dialogue and student’s confidence in their own abilities. </w:t>
            </w:r>
          </w:p>
          <w:p w14:paraId="54385A3E" w14:textId="77777777" w:rsidR="00A23F6C" w:rsidRDefault="00A23F6C" w:rsidP="003733B3">
            <w:pPr>
              <w:rPr>
                <w:rFonts w:asciiTheme="minorHAnsi" w:hAnsiTheme="minorHAnsi"/>
              </w:rPr>
            </w:pPr>
          </w:p>
          <w:p w14:paraId="10EACF6F" w14:textId="77777777" w:rsidR="00A23F6C" w:rsidRPr="003737F1" w:rsidRDefault="00A23F6C" w:rsidP="003733B3">
            <w:pPr>
              <w:rPr>
                <w:rFonts w:asciiTheme="minorHAnsi" w:hAnsiTheme="minorHAnsi"/>
              </w:rPr>
            </w:pPr>
            <w:r>
              <w:rPr>
                <w:rFonts w:asciiTheme="minorHAnsi" w:hAnsiTheme="minorHAnsi"/>
              </w:rPr>
              <w:t xml:space="preserve">As an alternative I might also explore how to deal with ALN students for whom confidence-building is not as cut and dry, such as students with anxiety disorders.   </w:t>
            </w:r>
          </w:p>
          <w:p w14:paraId="1B249B76" w14:textId="77777777" w:rsidR="00A23F6C" w:rsidRPr="003737F1" w:rsidRDefault="00A23F6C" w:rsidP="003733B3">
            <w:pPr>
              <w:rPr>
                <w:rFonts w:asciiTheme="minorHAnsi" w:hAnsiTheme="minorHAnsi"/>
              </w:rPr>
            </w:pPr>
          </w:p>
          <w:p w14:paraId="666CB1F1" w14:textId="77777777" w:rsidR="00A23F6C" w:rsidRPr="003737F1" w:rsidRDefault="00A23F6C" w:rsidP="003733B3">
            <w:pPr>
              <w:rPr>
                <w:rFonts w:asciiTheme="minorHAnsi" w:hAnsiTheme="minorHAnsi"/>
              </w:rPr>
            </w:pPr>
          </w:p>
          <w:p w14:paraId="72F34D9A" w14:textId="77777777" w:rsidR="00A23F6C" w:rsidRPr="003737F1" w:rsidRDefault="00A23F6C" w:rsidP="003733B3">
            <w:pPr>
              <w:rPr>
                <w:rFonts w:asciiTheme="minorHAnsi" w:hAnsiTheme="minorHAnsi"/>
              </w:rPr>
            </w:pPr>
          </w:p>
          <w:p w14:paraId="7AF51217" w14:textId="77777777" w:rsidR="00A23F6C" w:rsidRPr="003737F1" w:rsidRDefault="00A23F6C" w:rsidP="003733B3">
            <w:pPr>
              <w:rPr>
                <w:rFonts w:asciiTheme="minorHAnsi" w:hAnsiTheme="minorHAnsi"/>
              </w:rPr>
            </w:pPr>
          </w:p>
          <w:p w14:paraId="26C3F405" w14:textId="77777777" w:rsidR="00A23F6C" w:rsidRPr="003737F1" w:rsidRDefault="00A23F6C" w:rsidP="003733B3">
            <w:pPr>
              <w:rPr>
                <w:rFonts w:asciiTheme="minorHAnsi" w:hAnsiTheme="minorHAnsi"/>
              </w:rPr>
            </w:pPr>
          </w:p>
          <w:p w14:paraId="46751A70" w14:textId="77777777" w:rsidR="00A23F6C" w:rsidRPr="003737F1" w:rsidRDefault="00A23F6C" w:rsidP="003733B3">
            <w:pPr>
              <w:rPr>
                <w:rFonts w:asciiTheme="minorHAnsi" w:hAnsiTheme="minorHAnsi"/>
              </w:rPr>
            </w:pPr>
          </w:p>
          <w:p w14:paraId="1584247D" w14:textId="77777777" w:rsidR="00A23F6C" w:rsidRPr="003737F1" w:rsidRDefault="00A23F6C" w:rsidP="003733B3">
            <w:pPr>
              <w:rPr>
                <w:rFonts w:asciiTheme="minorHAnsi" w:hAnsiTheme="minorHAnsi"/>
              </w:rPr>
            </w:pPr>
          </w:p>
          <w:p w14:paraId="0978952C" w14:textId="77777777" w:rsidR="00A23F6C" w:rsidRPr="003737F1" w:rsidRDefault="00A23F6C" w:rsidP="003733B3">
            <w:pPr>
              <w:rPr>
                <w:rFonts w:asciiTheme="minorHAnsi" w:hAnsiTheme="minorHAnsi"/>
              </w:rPr>
            </w:pPr>
          </w:p>
        </w:tc>
      </w:tr>
      <w:tr w:rsidR="00A23F6C" w:rsidRPr="003737F1" w14:paraId="66C6BD16" w14:textId="77777777" w:rsidTr="003733B3">
        <w:tc>
          <w:tcPr>
            <w:tcW w:w="8926" w:type="dxa"/>
          </w:tcPr>
          <w:p w14:paraId="6F8ED56C" w14:textId="77777777" w:rsidR="00A23F6C" w:rsidRPr="00627773" w:rsidRDefault="00A23F6C" w:rsidP="003733B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59E9395" w14:textId="77777777" w:rsidR="00A23F6C" w:rsidRPr="00627773" w:rsidRDefault="00A23F6C" w:rsidP="003733B3">
            <w:pPr>
              <w:rPr>
                <w:rFonts w:asciiTheme="minorHAnsi" w:hAnsiTheme="minorHAnsi"/>
                <w:bCs/>
              </w:rPr>
            </w:pPr>
          </w:p>
          <w:p w14:paraId="3F90A501" w14:textId="77777777" w:rsidR="00A23F6C" w:rsidRDefault="00A23F6C" w:rsidP="003733B3">
            <w:pPr>
              <w:rPr>
                <w:rFonts w:asciiTheme="minorHAnsi" w:hAnsiTheme="minorHAnsi"/>
              </w:rPr>
            </w:pPr>
            <w:r>
              <w:rPr>
                <w:rFonts w:asciiTheme="minorHAnsi" w:hAnsiTheme="minorHAnsi"/>
              </w:rPr>
              <w:t xml:space="preserve">The lesson took place just before the first break of the day, but students did not seems too restless. </w:t>
            </w:r>
          </w:p>
          <w:p w14:paraId="2B16E417" w14:textId="77777777" w:rsidR="00A23F6C" w:rsidRDefault="00A23F6C" w:rsidP="003733B3">
            <w:pPr>
              <w:rPr>
                <w:rFonts w:asciiTheme="minorHAnsi" w:hAnsiTheme="minorHAnsi"/>
              </w:rPr>
            </w:pPr>
          </w:p>
          <w:p w14:paraId="28392032" w14:textId="77777777" w:rsidR="00A23F6C" w:rsidRPr="003737F1" w:rsidRDefault="00A23F6C" w:rsidP="003733B3">
            <w:pPr>
              <w:rPr>
                <w:rFonts w:asciiTheme="minorHAnsi" w:hAnsiTheme="minorHAnsi"/>
              </w:rPr>
            </w:pPr>
            <w:r>
              <w:rPr>
                <w:rFonts w:asciiTheme="minorHAnsi" w:hAnsiTheme="minorHAnsi"/>
              </w:rPr>
              <w:t xml:space="preserve">Participation began fairly limited but through cold-calling the teacher got more students engaged and by the main task many were helping each other work, asking the teacher for assistance or otherwise working independently on their own personal adjectives paragraph. </w:t>
            </w:r>
          </w:p>
          <w:p w14:paraId="3294EFD6" w14:textId="77777777" w:rsidR="00A23F6C" w:rsidRPr="003737F1" w:rsidRDefault="00A23F6C" w:rsidP="003733B3">
            <w:pPr>
              <w:rPr>
                <w:rFonts w:asciiTheme="minorHAnsi" w:hAnsiTheme="minorHAnsi"/>
              </w:rPr>
            </w:pPr>
          </w:p>
          <w:p w14:paraId="16C1BE22" w14:textId="77777777" w:rsidR="00A23F6C" w:rsidRPr="003737F1" w:rsidRDefault="00A23F6C" w:rsidP="003733B3">
            <w:pPr>
              <w:rPr>
                <w:rFonts w:asciiTheme="minorHAnsi" w:hAnsiTheme="minorHAnsi"/>
              </w:rPr>
            </w:pPr>
          </w:p>
          <w:p w14:paraId="21A7EC94" w14:textId="77777777" w:rsidR="00A23F6C" w:rsidRPr="003737F1" w:rsidRDefault="00A23F6C" w:rsidP="003733B3">
            <w:pPr>
              <w:rPr>
                <w:rFonts w:asciiTheme="minorHAnsi" w:hAnsiTheme="minorHAnsi"/>
              </w:rPr>
            </w:pPr>
          </w:p>
          <w:p w14:paraId="422BB585" w14:textId="77777777" w:rsidR="00A23F6C" w:rsidRPr="003737F1" w:rsidRDefault="00A23F6C" w:rsidP="003733B3">
            <w:pPr>
              <w:rPr>
                <w:rFonts w:asciiTheme="minorHAnsi" w:hAnsiTheme="minorHAnsi"/>
              </w:rPr>
            </w:pPr>
          </w:p>
          <w:p w14:paraId="21DF7B4C" w14:textId="77777777" w:rsidR="00A23F6C" w:rsidRPr="003737F1" w:rsidRDefault="00A23F6C" w:rsidP="003733B3">
            <w:pPr>
              <w:rPr>
                <w:rFonts w:asciiTheme="minorHAnsi" w:hAnsiTheme="minorHAnsi"/>
              </w:rPr>
            </w:pPr>
          </w:p>
          <w:p w14:paraId="1589CD22" w14:textId="77777777" w:rsidR="00A23F6C" w:rsidRPr="003737F1" w:rsidRDefault="00A23F6C" w:rsidP="003733B3">
            <w:pPr>
              <w:rPr>
                <w:rFonts w:asciiTheme="minorHAnsi" w:hAnsiTheme="minorHAnsi"/>
              </w:rPr>
            </w:pPr>
          </w:p>
          <w:p w14:paraId="628F3F81" w14:textId="77777777" w:rsidR="00A23F6C" w:rsidRPr="003737F1" w:rsidRDefault="00A23F6C" w:rsidP="003733B3">
            <w:pPr>
              <w:rPr>
                <w:rFonts w:asciiTheme="minorHAnsi" w:hAnsiTheme="minorHAnsi"/>
              </w:rPr>
            </w:pPr>
          </w:p>
          <w:p w14:paraId="2C8433DF" w14:textId="77777777" w:rsidR="00A23F6C" w:rsidRPr="003737F1" w:rsidRDefault="00A23F6C" w:rsidP="003733B3">
            <w:pPr>
              <w:rPr>
                <w:rFonts w:asciiTheme="minorHAnsi" w:hAnsiTheme="minorHAnsi"/>
              </w:rPr>
            </w:pPr>
          </w:p>
        </w:tc>
      </w:tr>
    </w:tbl>
    <w:p w14:paraId="59C3EFA5" w14:textId="36C2E3FA" w:rsidR="0079462B" w:rsidRPr="0079462B" w:rsidRDefault="0079462B" w:rsidP="00710BFC">
      <w:pPr>
        <w:spacing w:after="240" w:line="240" w:lineRule="auto"/>
        <w:rPr>
          <w:rFonts w:ascii="Times New Roman" w:eastAsia="Times New Roman" w:hAnsi="Times New Roman" w:cs="Times New Roman"/>
          <w:sz w:val="24"/>
          <w:szCs w:val="24"/>
          <w:lang w:eastAsia="en-GB"/>
        </w:rPr>
      </w:pPr>
      <w:r w:rsidRPr="0079462B">
        <w:rPr>
          <w:rFonts w:ascii="Arial" w:eastAsia="Times New Roman" w:hAnsi="Arial" w:cs="Arial"/>
          <w:b/>
          <w:bCs/>
          <w:color w:val="000000"/>
          <w:lang w:eastAsia="en-GB"/>
        </w:rPr>
        <w:lastRenderedPageBreak/>
        <w:t>Reference List: </w:t>
      </w:r>
    </w:p>
    <w:p w14:paraId="4CCD75B1"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0128DE99"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Cregan, K. and Cuthbert, D. (2014) </w:t>
      </w:r>
      <w:r w:rsidRPr="0079462B">
        <w:rPr>
          <w:rFonts w:ascii="Calibri" w:eastAsia="Times New Roman" w:hAnsi="Calibri" w:cs="Calibri"/>
          <w:i/>
          <w:iCs/>
          <w:color w:val="000000"/>
          <w:sz w:val="24"/>
          <w:szCs w:val="24"/>
          <w:lang w:eastAsia="en-GB"/>
        </w:rPr>
        <w:t>Global Childhoods: Issues and Debates</w:t>
      </w:r>
      <w:r w:rsidRPr="0079462B">
        <w:rPr>
          <w:rFonts w:ascii="Calibri" w:eastAsia="Times New Roman" w:hAnsi="Calibri" w:cs="Calibri"/>
          <w:color w:val="000000"/>
          <w:sz w:val="24"/>
          <w:szCs w:val="24"/>
          <w:lang w:eastAsia="en-GB"/>
        </w:rPr>
        <w:t>, Sage Publications: London. </w:t>
      </w:r>
    </w:p>
    <w:p w14:paraId="17F03826"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75A6D5DB"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Donaldson, G. (2015) </w:t>
      </w:r>
      <w:r w:rsidRPr="0079462B">
        <w:rPr>
          <w:rFonts w:ascii="Calibri" w:eastAsia="Times New Roman" w:hAnsi="Calibri" w:cs="Calibri"/>
          <w:i/>
          <w:iCs/>
          <w:color w:val="000000"/>
          <w:sz w:val="24"/>
          <w:szCs w:val="24"/>
          <w:lang w:eastAsia="en-GB"/>
        </w:rPr>
        <w:t>Successful Futures: Independent Review of Curriculum and Assessment Arrangement in Wales</w:t>
      </w:r>
      <w:r w:rsidRPr="0079462B">
        <w:rPr>
          <w:rFonts w:ascii="Calibri" w:eastAsia="Times New Roman" w:hAnsi="Calibri" w:cs="Calibri"/>
          <w:color w:val="000000"/>
          <w:sz w:val="24"/>
          <w:szCs w:val="24"/>
          <w:lang w:eastAsia="en-GB"/>
        </w:rPr>
        <w:t xml:space="preserve">. Available at: </w:t>
      </w:r>
      <w:hyperlink r:id="rId6" w:history="1">
        <w:r w:rsidRPr="0079462B">
          <w:rPr>
            <w:rFonts w:ascii="Calibri" w:eastAsia="Times New Roman" w:hAnsi="Calibri" w:cs="Calibri"/>
            <w:color w:val="1155CC"/>
            <w:sz w:val="24"/>
            <w:szCs w:val="24"/>
            <w:u w:val="single"/>
            <w:lang w:eastAsia="en-GB"/>
          </w:rPr>
          <w:t>https://gov.wales/sites/default/files/publications/2018-03/successful-futures.pdf</w:t>
        </w:r>
      </w:hyperlink>
      <w:r w:rsidRPr="0079462B">
        <w:rPr>
          <w:rFonts w:ascii="Calibri" w:eastAsia="Times New Roman" w:hAnsi="Calibri" w:cs="Calibri"/>
          <w:color w:val="000000"/>
          <w:sz w:val="24"/>
          <w:szCs w:val="24"/>
          <w:lang w:eastAsia="en-GB"/>
        </w:rPr>
        <w:t xml:space="preserve"> (Accessed 12 October 2021).</w:t>
      </w:r>
    </w:p>
    <w:p w14:paraId="1C6725EA"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3C263ABB"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Estyn (2015) </w:t>
      </w:r>
      <w:r w:rsidRPr="0079462B">
        <w:rPr>
          <w:rFonts w:ascii="Calibri" w:eastAsia="Times New Roman" w:hAnsi="Calibri" w:cs="Calibri"/>
          <w:i/>
          <w:iCs/>
          <w:color w:val="000000"/>
          <w:sz w:val="24"/>
          <w:szCs w:val="24"/>
          <w:lang w:eastAsia="en-GB"/>
        </w:rPr>
        <w:t xml:space="preserve">A Report on </w:t>
      </w:r>
      <w:r w:rsidRPr="0079462B">
        <w:rPr>
          <w:rFonts w:ascii="Calibri" w:eastAsia="Times New Roman" w:hAnsi="Calibri" w:cs="Calibri"/>
          <w:i/>
          <w:iCs/>
          <w:color w:val="000000"/>
          <w:sz w:val="24"/>
          <w:szCs w:val="24"/>
          <w:shd w:val="clear" w:color="auto" w:fill="000000"/>
          <w:lang w:eastAsia="en-GB"/>
        </w:rPr>
        <w:t>Coedcae School</w:t>
      </w:r>
      <w:r w:rsidRPr="0079462B">
        <w:rPr>
          <w:rFonts w:ascii="Calibri" w:eastAsia="Times New Roman" w:hAnsi="Calibri" w:cs="Calibri"/>
          <w:i/>
          <w:iCs/>
          <w:color w:val="000000"/>
          <w:sz w:val="24"/>
          <w:szCs w:val="24"/>
          <w:lang w:eastAsia="en-GB"/>
        </w:rPr>
        <w:t xml:space="preserve">, </w:t>
      </w:r>
      <w:r w:rsidRPr="0079462B">
        <w:rPr>
          <w:rFonts w:ascii="Calibri" w:eastAsia="Times New Roman" w:hAnsi="Calibri" w:cs="Calibri"/>
          <w:color w:val="000000"/>
          <w:sz w:val="24"/>
          <w:szCs w:val="24"/>
          <w:lang w:eastAsia="en-GB"/>
        </w:rPr>
        <w:t xml:space="preserve">Available at </w:t>
      </w:r>
      <w:hyperlink r:id="rId7" w:history="1">
        <w:r w:rsidRPr="0079462B">
          <w:rPr>
            <w:rFonts w:ascii="Calibri" w:eastAsia="Times New Roman" w:hAnsi="Calibri" w:cs="Calibri"/>
            <w:color w:val="1155CC"/>
            <w:sz w:val="24"/>
            <w:szCs w:val="24"/>
            <w:u w:val="single"/>
            <w:lang w:eastAsia="en-GB"/>
          </w:rPr>
          <w:t>https://www.estyn.gov.wales/provider/6694050</w:t>
        </w:r>
      </w:hyperlink>
      <w:r w:rsidRPr="0079462B">
        <w:rPr>
          <w:rFonts w:ascii="Calibri" w:eastAsia="Times New Roman" w:hAnsi="Calibri" w:cs="Calibri"/>
          <w:color w:val="000000"/>
          <w:sz w:val="24"/>
          <w:szCs w:val="24"/>
          <w:lang w:eastAsia="en-GB"/>
        </w:rPr>
        <w:t xml:space="preserve"> (Accessed: 5/10/2021) </w:t>
      </w:r>
    </w:p>
    <w:p w14:paraId="21A7DEAB"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40160B94"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Folke, T. </w:t>
      </w:r>
      <w:r w:rsidRPr="0079462B">
        <w:rPr>
          <w:rFonts w:ascii="Calibri" w:eastAsia="Times New Roman" w:hAnsi="Calibri" w:cs="Calibri"/>
          <w:i/>
          <w:iCs/>
          <w:color w:val="000000"/>
          <w:sz w:val="24"/>
          <w:szCs w:val="24"/>
          <w:lang w:eastAsia="en-GB"/>
        </w:rPr>
        <w:t>et al</w:t>
      </w:r>
      <w:r w:rsidRPr="0079462B">
        <w:rPr>
          <w:rFonts w:ascii="Calibri" w:eastAsia="Times New Roman" w:hAnsi="Calibri" w:cs="Calibri"/>
          <w:color w:val="000000"/>
          <w:sz w:val="24"/>
          <w:szCs w:val="24"/>
          <w:lang w:eastAsia="en-GB"/>
        </w:rPr>
        <w:t xml:space="preserve">. (2016), ‘A Bilingual Disadvantage in Metacognitive Processing’, </w:t>
      </w:r>
      <w:r w:rsidRPr="0079462B">
        <w:rPr>
          <w:rFonts w:ascii="Calibri" w:eastAsia="Times New Roman" w:hAnsi="Calibri" w:cs="Calibri"/>
          <w:i/>
          <w:iCs/>
          <w:color w:val="000000"/>
          <w:sz w:val="24"/>
          <w:szCs w:val="24"/>
          <w:lang w:eastAsia="en-GB"/>
        </w:rPr>
        <w:t>Cognition</w:t>
      </w:r>
      <w:r w:rsidRPr="0079462B">
        <w:rPr>
          <w:rFonts w:ascii="Calibri" w:eastAsia="Times New Roman" w:hAnsi="Calibri" w:cs="Calibri"/>
          <w:color w:val="000000"/>
          <w:sz w:val="24"/>
          <w:szCs w:val="24"/>
          <w:lang w:eastAsia="en-GB"/>
        </w:rPr>
        <w:t xml:space="preserve">, 150, pp. 119-132. </w:t>
      </w:r>
      <w:hyperlink r:id="rId8" w:history="1">
        <w:r w:rsidRPr="0079462B">
          <w:rPr>
            <w:rFonts w:ascii="Arial" w:eastAsia="Times New Roman" w:hAnsi="Arial" w:cs="Arial"/>
            <w:color w:val="1155CC"/>
            <w:sz w:val="21"/>
            <w:szCs w:val="21"/>
            <w:u w:val="single"/>
            <w:lang w:eastAsia="en-GB"/>
          </w:rPr>
          <w:t>https://doi.org/10.1016/j.cognition.2016.02.008</w:t>
        </w:r>
      </w:hyperlink>
      <w:r w:rsidRPr="0079462B">
        <w:rPr>
          <w:rFonts w:ascii="Calibri" w:eastAsia="Times New Roman" w:hAnsi="Calibri" w:cs="Calibri"/>
          <w:color w:val="1155CC"/>
          <w:sz w:val="24"/>
          <w:szCs w:val="24"/>
          <w:lang w:eastAsia="en-GB"/>
        </w:rPr>
        <w:t> </w:t>
      </w:r>
    </w:p>
    <w:p w14:paraId="28C71538"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7885C0C2"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shd w:val="clear" w:color="auto" w:fill="FFFFFF"/>
          <w:lang w:eastAsia="en-GB"/>
        </w:rPr>
        <w:t>Francis, EM. (2016)</w:t>
      </w:r>
      <w:r w:rsidRPr="0079462B">
        <w:rPr>
          <w:rFonts w:ascii="Calibri" w:eastAsia="Times New Roman" w:hAnsi="Calibri" w:cs="Calibri"/>
          <w:i/>
          <w:iCs/>
          <w:color w:val="000000"/>
          <w:sz w:val="24"/>
          <w:szCs w:val="24"/>
          <w:shd w:val="clear" w:color="auto" w:fill="FFFFFF"/>
          <w:lang w:eastAsia="en-GB"/>
        </w:rPr>
        <w:t xml:space="preserve"> Now That's a Good Question! How to Promote Cognitive Rigor Through Classroom Questioning, Association for Supervision &amp; Curriculum Development</w:t>
      </w:r>
      <w:r w:rsidRPr="0079462B">
        <w:rPr>
          <w:rFonts w:ascii="Calibri" w:eastAsia="Times New Roman" w:hAnsi="Calibri" w:cs="Calibri"/>
          <w:color w:val="000000"/>
          <w:sz w:val="24"/>
          <w:szCs w:val="24"/>
          <w:shd w:val="clear" w:color="auto" w:fill="FFFFFF"/>
          <w:lang w:eastAsia="en-GB"/>
        </w:rPr>
        <w:t>, Alexandria. Available at: ProQuest Ebook Central. (12 October 2021).</w:t>
      </w:r>
    </w:p>
    <w:p w14:paraId="3E40D441"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581B8C2A"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shd w:val="clear" w:color="auto" w:fill="FFFFFF"/>
          <w:lang w:eastAsia="en-GB"/>
        </w:rPr>
        <w:t xml:space="preserve">Hess, K. (2018) </w:t>
      </w:r>
      <w:r w:rsidRPr="0079462B">
        <w:rPr>
          <w:rFonts w:ascii="Calibri" w:eastAsia="Times New Roman" w:hAnsi="Calibri" w:cs="Calibri"/>
          <w:i/>
          <w:iCs/>
          <w:color w:val="000000"/>
          <w:sz w:val="24"/>
          <w:szCs w:val="24"/>
          <w:shd w:val="clear" w:color="auto" w:fill="FFFFFF"/>
          <w:lang w:eastAsia="en-GB"/>
        </w:rPr>
        <w:t>A Local Assessment Toolkit to Promote Deeper Learning: Transforming Research Into Practice</w:t>
      </w:r>
      <w:r w:rsidRPr="0079462B">
        <w:rPr>
          <w:rFonts w:ascii="Calibri" w:eastAsia="Times New Roman" w:hAnsi="Calibri" w:cs="Calibri"/>
          <w:color w:val="000000"/>
          <w:sz w:val="24"/>
          <w:szCs w:val="24"/>
          <w:shd w:val="clear" w:color="auto" w:fill="FFFFFF"/>
          <w:lang w:eastAsia="en-GB"/>
        </w:rPr>
        <w:t xml:space="preserve">, Corwin. Available at: </w:t>
      </w:r>
      <w:hyperlink r:id="rId9" w:history="1">
        <w:r w:rsidRPr="0079462B">
          <w:rPr>
            <w:rFonts w:ascii="Calibri" w:eastAsia="Times New Roman" w:hAnsi="Calibri" w:cs="Calibri"/>
            <w:color w:val="1155CC"/>
            <w:sz w:val="24"/>
            <w:szCs w:val="24"/>
            <w:u w:val="single"/>
            <w:shd w:val="clear" w:color="auto" w:fill="FFFFFF"/>
            <w:lang w:eastAsia="en-GB"/>
          </w:rPr>
          <w:t>https://sk-sagepub-com.ezproxy.uwtsd.ac.uk/books/a-local-assessment-toolkit-to-promote-deeper-learning</w:t>
        </w:r>
      </w:hyperlink>
      <w:r w:rsidRPr="0079462B">
        <w:rPr>
          <w:rFonts w:ascii="Calibri" w:eastAsia="Times New Roman" w:hAnsi="Calibri" w:cs="Calibri"/>
          <w:color w:val="000000"/>
          <w:sz w:val="24"/>
          <w:szCs w:val="24"/>
          <w:shd w:val="clear" w:color="auto" w:fill="FFFFFF"/>
          <w:lang w:eastAsia="en-GB"/>
        </w:rPr>
        <w:t xml:space="preserve"> (Accessed 12 October 2021).</w:t>
      </w:r>
    </w:p>
    <w:p w14:paraId="33DD1D32"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44B5DD42"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Krathwohl, D. (2002) ‘A Revision of Bloom’s Taxonomy: An Overview’, </w:t>
      </w:r>
      <w:r w:rsidRPr="0079462B">
        <w:rPr>
          <w:rFonts w:ascii="Calibri" w:eastAsia="Times New Roman" w:hAnsi="Calibri" w:cs="Calibri"/>
          <w:i/>
          <w:iCs/>
          <w:color w:val="000000"/>
          <w:sz w:val="24"/>
          <w:szCs w:val="24"/>
          <w:lang w:eastAsia="en-GB"/>
        </w:rPr>
        <w:t>Theory Into Practice</w:t>
      </w:r>
      <w:r w:rsidRPr="0079462B">
        <w:rPr>
          <w:rFonts w:ascii="Calibri" w:eastAsia="Times New Roman" w:hAnsi="Calibri" w:cs="Calibri"/>
          <w:color w:val="000000"/>
          <w:sz w:val="24"/>
          <w:szCs w:val="24"/>
          <w:lang w:eastAsia="en-GB"/>
        </w:rPr>
        <w:t xml:space="preserve">, 41(4), pp. 212-218. Available at: </w:t>
      </w:r>
      <w:hyperlink r:id="rId10" w:history="1">
        <w:r w:rsidRPr="0079462B">
          <w:rPr>
            <w:rFonts w:ascii="Calibri" w:eastAsia="Times New Roman" w:hAnsi="Calibri" w:cs="Calibri"/>
            <w:color w:val="1155CC"/>
            <w:sz w:val="24"/>
            <w:szCs w:val="24"/>
            <w:u w:val="single"/>
            <w:lang w:eastAsia="en-GB"/>
          </w:rPr>
          <w:t>https://www.jstor.org/stable/1477405</w:t>
        </w:r>
      </w:hyperlink>
      <w:r w:rsidRPr="0079462B">
        <w:rPr>
          <w:rFonts w:ascii="Calibri" w:eastAsia="Times New Roman" w:hAnsi="Calibri" w:cs="Calibri"/>
          <w:color w:val="000000"/>
          <w:sz w:val="24"/>
          <w:szCs w:val="24"/>
          <w:lang w:eastAsia="en-GB"/>
        </w:rPr>
        <w:t xml:space="preserve"> (Accessed 12 October 2021) </w:t>
      </w:r>
    </w:p>
    <w:p w14:paraId="0FF5FB81"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6ABE4520"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Marzano, R. (1993) ‘How Classroom Teachers Approach the Teaching of Thinking’, </w:t>
      </w:r>
      <w:r w:rsidRPr="0079462B">
        <w:rPr>
          <w:rFonts w:ascii="Calibri" w:eastAsia="Times New Roman" w:hAnsi="Calibri" w:cs="Calibri"/>
          <w:i/>
          <w:iCs/>
          <w:color w:val="000000"/>
          <w:sz w:val="24"/>
          <w:szCs w:val="24"/>
          <w:lang w:eastAsia="en-GB"/>
        </w:rPr>
        <w:t>Theory Into Practice</w:t>
      </w:r>
      <w:r w:rsidRPr="0079462B">
        <w:rPr>
          <w:rFonts w:ascii="Calibri" w:eastAsia="Times New Roman" w:hAnsi="Calibri" w:cs="Calibri"/>
          <w:color w:val="000000"/>
          <w:sz w:val="24"/>
          <w:szCs w:val="24"/>
          <w:lang w:eastAsia="en-GB"/>
        </w:rPr>
        <w:t xml:space="preserve">, 32(3), pp. 154-160. Available at: : </w:t>
      </w:r>
      <w:hyperlink r:id="rId11" w:history="1">
        <w:r w:rsidRPr="0079462B">
          <w:rPr>
            <w:rFonts w:ascii="Calibri" w:eastAsia="Times New Roman" w:hAnsi="Calibri" w:cs="Calibri"/>
            <w:color w:val="1155CC"/>
            <w:sz w:val="24"/>
            <w:szCs w:val="24"/>
            <w:u w:val="single"/>
            <w:lang w:eastAsia="en-GB"/>
          </w:rPr>
          <w:t>https://www.jstor.org/stable/1476696</w:t>
        </w:r>
      </w:hyperlink>
      <w:r w:rsidRPr="0079462B">
        <w:rPr>
          <w:rFonts w:ascii="Calibri" w:eastAsia="Times New Roman" w:hAnsi="Calibri" w:cs="Calibri"/>
          <w:color w:val="000000"/>
          <w:sz w:val="24"/>
          <w:szCs w:val="24"/>
          <w:lang w:eastAsia="en-GB"/>
        </w:rPr>
        <w:t xml:space="preserve"> (Accessed 12 October 2021)</w:t>
      </w:r>
    </w:p>
    <w:p w14:paraId="206EBE7C"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538E5710"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Rosenshine, B. (2012) ‘Principles of Instruction: Research-Based Strategies That All Teachers Should Know’, </w:t>
      </w:r>
      <w:r w:rsidRPr="0079462B">
        <w:rPr>
          <w:rFonts w:ascii="Calibri" w:eastAsia="Times New Roman" w:hAnsi="Calibri" w:cs="Calibri"/>
          <w:i/>
          <w:iCs/>
          <w:color w:val="000000"/>
          <w:sz w:val="24"/>
          <w:szCs w:val="24"/>
          <w:lang w:eastAsia="en-GB"/>
        </w:rPr>
        <w:t>American Educator</w:t>
      </w:r>
      <w:r w:rsidRPr="0079462B">
        <w:rPr>
          <w:rFonts w:ascii="Calibri" w:eastAsia="Times New Roman" w:hAnsi="Calibri" w:cs="Calibri"/>
          <w:color w:val="000000"/>
          <w:sz w:val="24"/>
          <w:szCs w:val="24"/>
          <w:lang w:eastAsia="en-GB"/>
        </w:rPr>
        <w:t xml:space="preserve">, 36(1), pp. 12-19. Available at: </w:t>
      </w:r>
      <w:hyperlink r:id="rId12" w:history="1">
        <w:r w:rsidRPr="0079462B">
          <w:rPr>
            <w:rFonts w:ascii="Calibri" w:eastAsia="Times New Roman" w:hAnsi="Calibri" w:cs="Calibri"/>
            <w:color w:val="1155CC"/>
            <w:sz w:val="24"/>
            <w:szCs w:val="24"/>
            <w:u w:val="single"/>
            <w:lang w:eastAsia="en-GB"/>
          </w:rPr>
          <w:t>https://www.aft.org/sites/default/files/periodicals/ae_spring2012.pdf</w:t>
        </w:r>
      </w:hyperlink>
      <w:r w:rsidRPr="0079462B">
        <w:rPr>
          <w:rFonts w:ascii="Calibri" w:eastAsia="Times New Roman" w:hAnsi="Calibri" w:cs="Calibri"/>
          <w:color w:val="000000"/>
          <w:sz w:val="24"/>
          <w:szCs w:val="24"/>
          <w:lang w:eastAsia="en-GB"/>
        </w:rPr>
        <w:t xml:space="preserve"> (Accessed 9 October 2021) </w:t>
      </w:r>
    </w:p>
    <w:p w14:paraId="16AEED9C"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4FDE499F"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Sherrington, T. (2019) </w:t>
      </w:r>
      <w:r w:rsidRPr="0079462B">
        <w:rPr>
          <w:rFonts w:ascii="Calibri" w:eastAsia="Times New Roman" w:hAnsi="Calibri" w:cs="Calibri"/>
          <w:i/>
          <w:iCs/>
          <w:color w:val="000000"/>
          <w:sz w:val="24"/>
          <w:szCs w:val="24"/>
          <w:lang w:eastAsia="en-GB"/>
        </w:rPr>
        <w:t xml:space="preserve">Rosenshine’s Principles in Action, </w:t>
      </w:r>
      <w:r w:rsidRPr="0079462B">
        <w:rPr>
          <w:rFonts w:ascii="Calibri" w:eastAsia="Times New Roman" w:hAnsi="Calibri" w:cs="Calibri"/>
          <w:color w:val="000000"/>
          <w:sz w:val="24"/>
          <w:szCs w:val="24"/>
          <w:lang w:eastAsia="en-GB"/>
        </w:rPr>
        <w:t>Woodbridge: John Catt Educational Limited. </w:t>
      </w:r>
    </w:p>
    <w:p w14:paraId="1DBB2B56"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307A3C2A"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Smagorinsky, P. (2007) ‘Vygotsky and the Social Dynamics of Classrooms’, </w:t>
      </w:r>
      <w:r w:rsidRPr="0079462B">
        <w:rPr>
          <w:rFonts w:ascii="Calibri" w:eastAsia="Times New Roman" w:hAnsi="Calibri" w:cs="Calibri"/>
          <w:i/>
          <w:iCs/>
          <w:color w:val="000000"/>
          <w:sz w:val="24"/>
          <w:szCs w:val="24"/>
          <w:lang w:eastAsia="en-GB"/>
        </w:rPr>
        <w:t>The English Journal</w:t>
      </w:r>
      <w:r w:rsidRPr="0079462B">
        <w:rPr>
          <w:rFonts w:ascii="Calibri" w:eastAsia="Times New Roman" w:hAnsi="Calibri" w:cs="Calibri"/>
          <w:color w:val="000000"/>
          <w:sz w:val="24"/>
          <w:szCs w:val="24"/>
          <w:lang w:eastAsia="en-GB"/>
        </w:rPr>
        <w:t xml:space="preserve">, 97(2), pp. 61-66. Available at:  </w:t>
      </w:r>
      <w:hyperlink r:id="rId13" w:history="1">
        <w:r w:rsidRPr="0079462B">
          <w:rPr>
            <w:rFonts w:ascii="Calibri" w:eastAsia="Times New Roman" w:hAnsi="Calibri" w:cs="Calibri"/>
            <w:color w:val="1155CC"/>
            <w:sz w:val="24"/>
            <w:szCs w:val="24"/>
            <w:u w:val="single"/>
            <w:lang w:eastAsia="en-GB"/>
          </w:rPr>
          <w:t>https://www.jstor.org/stable/30046790</w:t>
        </w:r>
      </w:hyperlink>
      <w:r w:rsidRPr="0079462B">
        <w:rPr>
          <w:rFonts w:ascii="Calibri" w:eastAsia="Times New Roman" w:hAnsi="Calibri" w:cs="Calibri"/>
          <w:color w:val="000000"/>
          <w:sz w:val="24"/>
          <w:szCs w:val="24"/>
          <w:lang w:eastAsia="en-GB"/>
        </w:rPr>
        <w:t xml:space="preserve"> (Accessed 17 October 2021)</w:t>
      </w:r>
    </w:p>
    <w:p w14:paraId="5C62DA64"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576124F0"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Veenman, M, Van Hout Walters, B. and Afflerbach, P. (2006), ‘Metacognition and Learning: Conceptual and Methodological Considerations’, </w:t>
      </w:r>
      <w:r w:rsidRPr="0079462B">
        <w:rPr>
          <w:rFonts w:ascii="Calibri" w:eastAsia="Times New Roman" w:hAnsi="Calibri" w:cs="Calibri"/>
          <w:i/>
          <w:iCs/>
          <w:color w:val="000000"/>
          <w:sz w:val="24"/>
          <w:szCs w:val="24"/>
          <w:lang w:eastAsia="en-GB"/>
        </w:rPr>
        <w:t>Metacognition and Learning</w:t>
      </w:r>
      <w:r w:rsidRPr="0079462B">
        <w:rPr>
          <w:rFonts w:ascii="Calibri" w:eastAsia="Times New Roman" w:hAnsi="Calibri" w:cs="Calibri"/>
          <w:color w:val="000000"/>
          <w:sz w:val="24"/>
          <w:szCs w:val="24"/>
          <w:lang w:eastAsia="en-GB"/>
        </w:rPr>
        <w:t xml:space="preserve">, 1(1), pp. 3-14. Available at: </w:t>
      </w:r>
      <w:hyperlink r:id="rId14" w:history="1">
        <w:r w:rsidRPr="0079462B">
          <w:rPr>
            <w:rFonts w:ascii="Calibri" w:eastAsia="Times New Roman" w:hAnsi="Calibri" w:cs="Calibri"/>
            <w:color w:val="1155CC"/>
            <w:sz w:val="24"/>
            <w:szCs w:val="24"/>
            <w:u w:val="single"/>
            <w:lang w:eastAsia="en-GB"/>
          </w:rPr>
          <w:t>https://www.researchgate.net/publication/225550825_Metacognition_and_learning_Conceptual_and_methodological_considerations</w:t>
        </w:r>
      </w:hyperlink>
      <w:r w:rsidRPr="0079462B">
        <w:rPr>
          <w:rFonts w:ascii="Calibri" w:eastAsia="Times New Roman" w:hAnsi="Calibri" w:cs="Calibri"/>
          <w:color w:val="000000"/>
          <w:sz w:val="24"/>
          <w:szCs w:val="24"/>
          <w:lang w:eastAsia="en-GB"/>
        </w:rPr>
        <w:t xml:space="preserve"> (Accessed 27 October 2021) </w:t>
      </w:r>
    </w:p>
    <w:p w14:paraId="44D2F9A2"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6CBF8BA6"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lang w:eastAsia="en-GB"/>
        </w:rPr>
        <w:t xml:space="preserve">Weinstein, C, Tomilson-Clarke, S, Curran, M. (2004) ‘Towards a Conception of Culturally Responsive Classroom Management’, </w:t>
      </w:r>
      <w:r w:rsidRPr="0079462B">
        <w:rPr>
          <w:rFonts w:ascii="Calibri" w:eastAsia="Times New Roman" w:hAnsi="Calibri" w:cs="Calibri"/>
          <w:i/>
          <w:iCs/>
          <w:color w:val="000000"/>
          <w:sz w:val="24"/>
          <w:szCs w:val="24"/>
          <w:lang w:eastAsia="en-GB"/>
        </w:rPr>
        <w:t>Journal of Teacher Education</w:t>
      </w:r>
      <w:r w:rsidRPr="0079462B">
        <w:rPr>
          <w:rFonts w:ascii="Calibri" w:eastAsia="Times New Roman" w:hAnsi="Calibri" w:cs="Calibri"/>
          <w:color w:val="000000"/>
          <w:sz w:val="24"/>
          <w:szCs w:val="24"/>
          <w:lang w:eastAsia="en-GB"/>
        </w:rPr>
        <w:t xml:space="preserve">, 55(1), pp. 25-38. Available at: </w:t>
      </w:r>
      <w:hyperlink r:id="rId15" w:history="1">
        <w:r w:rsidRPr="0079462B">
          <w:rPr>
            <w:rFonts w:ascii="Calibri" w:eastAsia="Times New Roman" w:hAnsi="Calibri" w:cs="Calibri"/>
            <w:color w:val="1155CC"/>
            <w:sz w:val="24"/>
            <w:szCs w:val="24"/>
            <w:u w:val="single"/>
            <w:lang w:eastAsia="en-GB"/>
          </w:rPr>
          <w:t>https://journals.sagepub.com/doi/pdf/10.1177/0022487103259812</w:t>
        </w:r>
      </w:hyperlink>
      <w:r w:rsidRPr="0079462B">
        <w:rPr>
          <w:rFonts w:ascii="Calibri" w:eastAsia="Times New Roman" w:hAnsi="Calibri" w:cs="Calibri"/>
          <w:color w:val="000000"/>
          <w:sz w:val="24"/>
          <w:szCs w:val="24"/>
          <w:lang w:eastAsia="en-GB"/>
        </w:rPr>
        <w:t xml:space="preserve"> (Accessed 17 October 2021) </w:t>
      </w:r>
    </w:p>
    <w:p w14:paraId="0B5D4A4E"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p>
    <w:p w14:paraId="14F85480" w14:textId="77777777" w:rsidR="0079462B" w:rsidRPr="0079462B" w:rsidRDefault="0079462B" w:rsidP="0079462B">
      <w:pPr>
        <w:spacing w:after="0" w:line="240" w:lineRule="auto"/>
        <w:rPr>
          <w:rFonts w:ascii="Times New Roman" w:eastAsia="Times New Roman" w:hAnsi="Times New Roman" w:cs="Times New Roman"/>
          <w:sz w:val="24"/>
          <w:szCs w:val="24"/>
          <w:lang w:eastAsia="en-GB"/>
        </w:rPr>
      </w:pPr>
      <w:r w:rsidRPr="0079462B">
        <w:rPr>
          <w:rFonts w:ascii="Calibri" w:eastAsia="Times New Roman" w:hAnsi="Calibri" w:cs="Calibri"/>
          <w:color w:val="000000"/>
          <w:sz w:val="24"/>
          <w:szCs w:val="24"/>
          <w:shd w:val="clear" w:color="auto" w:fill="FFFFFF"/>
          <w:lang w:eastAsia="en-GB"/>
        </w:rPr>
        <w:t xml:space="preserve">Wiliam, D. (2017) </w:t>
      </w:r>
      <w:r w:rsidRPr="0079462B">
        <w:rPr>
          <w:rFonts w:ascii="Calibri" w:eastAsia="Times New Roman" w:hAnsi="Calibri" w:cs="Calibri"/>
          <w:i/>
          <w:iCs/>
          <w:color w:val="000000"/>
          <w:sz w:val="24"/>
          <w:szCs w:val="24"/>
          <w:shd w:val="clear" w:color="auto" w:fill="FFFFFF"/>
          <w:lang w:eastAsia="en-GB"/>
        </w:rPr>
        <w:t>Embedded Formative Assessment : (Strategies for Classroom Assessment That Drives Student Engagement and Learning)</w:t>
      </w:r>
      <w:r w:rsidRPr="0079462B">
        <w:rPr>
          <w:rFonts w:ascii="Calibri" w:eastAsia="Times New Roman" w:hAnsi="Calibri" w:cs="Calibri"/>
          <w:color w:val="000000"/>
          <w:sz w:val="24"/>
          <w:szCs w:val="24"/>
          <w:shd w:val="clear" w:color="auto" w:fill="FFFFFF"/>
          <w:lang w:eastAsia="en-GB"/>
        </w:rPr>
        <w:t>, Indiana: Solution Tree. Available at: ProQuest Ebook Central. (12 October 2021).</w:t>
      </w:r>
    </w:p>
    <w:p w14:paraId="4B541CE6" w14:textId="15CE74E4" w:rsidR="00361C69" w:rsidRDefault="0079462B" w:rsidP="0079462B">
      <w:r w:rsidRPr="0079462B">
        <w:rPr>
          <w:rFonts w:ascii="Times New Roman" w:eastAsia="Times New Roman" w:hAnsi="Times New Roman" w:cs="Times New Roman"/>
          <w:sz w:val="24"/>
          <w:szCs w:val="24"/>
          <w:lang w:eastAsia="en-GB"/>
        </w:rPr>
        <w:br/>
      </w:r>
      <w:r w:rsidRPr="0079462B">
        <w:rPr>
          <w:rFonts w:ascii="Calibri" w:eastAsia="Times New Roman" w:hAnsi="Calibri" w:cs="Calibri"/>
          <w:color w:val="000000"/>
          <w:sz w:val="24"/>
          <w:szCs w:val="24"/>
          <w:lang w:eastAsia="en-GB"/>
        </w:rPr>
        <w:t xml:space="preserve">Wilson, J. (1985) ‘The Role of Metacognition in English Education’, </w:t>
      </w:r>
      <w:r w:rsidRPr="0079462B">
        <w:rPr>
          <w:rFonts w:ascii="Calibri" w:eastAsia="Times New Roman" w:hAnsi="Calibri" w:cs="Calibri"/>
          <w:i/>
          <w:iCs/>
          <w:color w:val="000000"/>
          <w:sz w:val="24"/>
          <w:szCs w:val="24"/>
          <w:lang w:eastAsia="en-GB"/>
        </w:rPr>
        <w:t>English Education</w:t>
      </w:r>
      <w:r w:rsidRPr="0079462B">
        <w:rPr>
          <w:rFonts w:ascii="Calibri" w:eastAsia="Times New Roman" w:hAnsi="Calibri" w:cs="Calibri"/>
          <w:color w:val="000000"/>
          <w:sz w:val="24"/>
          <w:szCs w:val="24"/>
          <w:lang w:eastAsia="en-GB"/>
        </w:rPr>
        <w:t xml:space="preserve">, 17(4), pp. 212-221. Available at: : </w:t>
      </w:r>
      <w:hyperlink r:id="rId16" w:history="1">
        <w:r w:rsidRPr="0079462B">
          <w:rPr>
            <w:rFonts w:ascii="Calibri" w:eastAsia="Times New Roman" w:hAnsi="Calibri" w:cs="Calibri"/>
            <w:color w:val="1155CC"/>
            <w:sz w:val="24"/>
            <w:szCs w:val="24"/>
            <w:u w:val="single"/>
            <w:lang w:eastAsia="en-GB"/>
          </w:rPr>
          <w:t>https://www.jstor.org/stable/40172583</w:t>
        </w:r>
      </w:hyperlink>
      <w:r w:rsidRPr="0079462B">
        <w:rPr>
          <w:rFonts w:ascii="Calibri" w:eastAsia="Times New Roman" w:hAnsi="Calibri" w:cs="Calibri"/>
          <w:color w:val="000000"/>
          <w:sz w:val="24"/>
          <w:szCs w:val="24"/>
          <w:lang w:eastAsia="en-GB"/>
        </w:rPr>
        <w:t xml:space="preserve"> (Accessed 27 October 2021)</w:t>
      </w:r>
    </w:p>
    <w:sectPr w:rsidR="00361C6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68AFC" w14:textId="77777777" w:rsidR="003C1E9D" w:rsidRDefault="003C1E9D" w:rsidP="00203669">
      <w:pPr>
        <w:spacing w:after="0" w:line="240" w:lineRule="auto"/>
      </w:pPr>
      <w:r>
        <w:separator/>
      </w:r>
    </w:p>
  </w:endnote>
  <w:endnote w:type="continuationSeparator" w:id="0">
    <w:p w14:paraId="1B1B0EFC" w14:textId="77777777" w:rsidR="003C1E9D" w:rsidRDefault="003C1E9D" w:rsidP="00203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34437"/>
      <w:docPartObj>
        <w:docPartGallery w:val="Page Numbers (Bottom of Page)"/>
        <w:docPartUnique/>
      </w:docPartObj>
    </w:sdtPr>
    <w:sdtEndPr>
      <w:rPr>
        <w:noProof/>
      </w:rPr>
    </w:sdtEndPr>
    <w:sdtContent>
      <w:p w14:paraId="50E185B1" w14:textId="0E46C835" w:rsidR="00710BFC" w:rsidRDefault="00710B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42F26" w14:textId="77777777" w:rsidR="00710BFC" w:rsidRDefault="00710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63A68" w14:textId="77777777" w:rsidR="003C1E9D" w:rsidRDefault="003C1E9D" w:rsidP="00203669">
      <w:pPr>
        <w:spacing w:after="0" w:line="240" w:lineRule="auto"/>
      </w:pPr>
      <w:r>
        <w:separator/>
      </w:r>
    </w:p>
  </w:footnote>
  <w:footnote w:type="continuationSeparator" w:id="0">
    <w:p w14:paraId="5E7D601F" w14:textId="77777777" w:rsidR="003C1E9D" w:rsidRDefault="003C1E9D" w:rsidP="00203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36B9B" w14:textId="7A591A30" w:rsidR="00203669" w:rsidRDefault="00203669">
    <w:pPr>
      <w:pStyle w:val="Header"/>
    </w:pPr>
    <w:r>
      <w:t>2108028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62B"/>
    <w:rsid w:val="00076175"/>
    <w:rsid w:val="001B1E49"/>
    <w:rsid w:val="00203669"/>
    <w:rsid w:val="00271799"/>
    <w:rsid w:val="00361C69"/>
    <w:rsid w:val="003C1E9D"/>
    <w:rsid w:val="00710BFC"/>
    <w:rsid w:val="0079462B"/>
    <w:rsid w:val="00A23F6C"/>
    <w:rsid w:val="00A31A80"/>
    <w:rsid w:val="00CF1DA5"/>
    <w:rsid w:val="00EA0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5A901"/>
  <w15:chartTrackingRefBased/>
  <w15:docId w15:val="{62755490-B176-4D48-83E3-CBDA395D0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46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9462B"/>
    <w:rPr>
      <w:color w:val="0000FF"/>
      <w:u w:val="single"/>
    </w:rPr>
  </w:style>
  <w:style w:type="table" w:styleId="TableGrid">
    <w:name w:val="Table Grid"/>
    <w:basedOn w:val="TableNormal"/>
    <w:uiPriority w:val="39"/>
    <w:rsid w:val="00A23F6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3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669"/>
  </w:style>
  <w:style w:type="paragraph" w:styleId="Footer">
    <w:name w:val="footer"/>
    <w:basedOn w:val="Normal"/>
    <w:link w:val="FooterChar"/>
    <w:uiPriority w:val="99"/>
    <w:unhideWhenUsed/>
    <w:rsid w:val="00203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ognition.2016.02.008" TargetMode="External"/><Relationship Id="rId13" Type="http://schemas.openxmlformats.org/officeDocument/2006/relationships/hyperlink" Target="https://www.jstor.org/stable/30046790"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tyn.gov.wales/provider/6694050" TargetMode="External"/><Relationship Id="rId12" Type="http://schemas.openxmlformats.org/officeDocument/2006/relationships/hyperlink" Target="https://www.aft.org/sites/default/files/periodicals/ae_spring2012.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jstor.org/stable/4017258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jstor.org/stable/1476696" TargetMode="External"/><Relationship Id="rId5" Type="http://schemas.openxmlformats.org/officeDocument/2006/relationships/endnotes" Target="endnotes.xml"/><Relationship Id="rId15" Type="http://schemas.openxmlformats.org/officeDocument/2006/relationships/hyperlink" Target="https://journals.sagepub.com/doi/pdf/10.1177/0022487103259812" TargetMode="External"/><Relationship Id="rId10" Type="http://schemas.openxmlformats.org/officeDocument/2006/relationships/hyperlink" Target="https://www.jstor.org/stable/1477405"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k-sagepub-com.ezproxy.uwtsd.ac.uk/books/a-local-assessment-toolkit-to-promote-deeper-learning" TargetMode="External"/><Relationship Id="rId14" Type="http://schemas.openxmlformats.org/officeDocument/2006/relationships/hyperlink" Target="https://www.researchgate.net/publication/225550825_Metacognition_and_learning_Conceptual_and_methodological_consid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19</Pages>
  <Words>5975</Words>
  <Characters>34058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James (2108028)</dc:creator>
  <cp:keywords/>
  <dc:description/>
  <cp:lastModifiedBy>Corey James (2108028)</cp:lastModifiedBy>
  <cp:revision>5</cp:revision>
  <dcterms:created xsi:type="dcterms:W3CDTF">2021-10-27T16:42:00Z</dcterms:created>
  <dcterms:modified xsi:type="dcterms:W3CDTF">2021-10-29T15:32:00Z</dcterms:modified>
</cp:coreProperties>
</file>