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AC62C" w14:textId="77777777" w:rsidR="002E498A" w:rsidRDefault="002E498A">
      <w:pPr>
        <w:jc w:val="center"/>
        <w:rPr>
          <w:b/>
          <w:sz w:val="32"/>
          <w:szCs w:val="32"/>
        </w:rPr>
      </w:pPr>
    </w:p>
    <w:p w14:paraId="6A918429" w14:textId="77777777" w:rsidR="002E498A" w:rsidRDefault="002E498A">
      <w:pPr>
        <w:jc w:val="center"/>
        <w:rPr>
          <w:b/>
          <w:sz w:val="32"/>
          <w:szCs w:val="32"/>
        </w:rPr>
      </w:pPr>
    </w:p>
    <w:p w14:paraId="6B881499" w14:textId="77777777" w:rsidR="002E498A" w:rsidRDefault="002E498A">
      <w:pPr>
        <w:jc w:val="center"/>
        <w:rPr>
          <w:b/>
          <w:sz w:val="32"/>
          <w:szCs w:val="32"/>
        </w:rPr>
      </w:pPr>
    </w:p>
    <w:p w14:paraId="5E8B2D83" w14:textId="77777777" w:rsidR="002E498A" w:rsidRDefault="002E498A">
      <w:pPr>
        <w:jc w:val="center"/>
        <w:rPr>
          <w:b/>
          <w:sz w:val="32"/>
          <w:szCs w:val="32"/>
        </w:rPr>
      </w:pPr>
    </w:p>
    <w:p w14:paraId="1C5DE537" w14:textId="77777777" w:rsidR="002E498A" w:rsidRDefault="002E498A">
      <w:pPr>
        <w:jc w:val="center"/>
        <w:rPr>
          <w:b/>
          <w:sz w:val="32"/>
          <w:szCs w:val="32"/>
        </w:rPr>
      </w:pPr>
    </w:p>
    <w:p w14:paraId="592F34AA" w14:textId="77777777" w:rsidR="002E498A" w:rsidRDefault="002E5C66">
      <w:pPr>
        <w:jc w:val="center"/>
        <w:rPr>
          <w:b/>
          <w:sz w:val="32"/>
          <w:szCs w:val="32"/>
        </w:rPr>
      </w:pPr>
      <w:r>
        <w:rPr>
          <w:b/>
          <w:sz w:val="32"/>
          <w:szCs w:val="32"/>
        </w:rPr>
        <w:t>Academic Discipline of Hospitality and Tourism Management</w:t>
      </w:r>
    </w:p>
    <w:p w14:paraId="030434C1" w14:textId="77777777" w:rsidR="002E498A" w:rsidRDefault="002E5C66">
      <w:pPr>
        <w:jc w:val="center"/>
        <w:rPr>
          <w:b/>
          <w:sz w:val="32"/>
          <w:szCs w:val="32"/>
        </w:rPr>
      </w:pPr>
      <w:r>
        <w:rPr>
          <w:b/>
          <w:sz w:val="32"/>
          <w:szCs w:val="32"/>
        </w:rPr>
        <w:t>BA (Hons) International Hotel Management</w:t>
      </w:r>
    </w:p>
    <w:p w14:paraId="53687F2B" w14:textId="77777777" w:rsidR="002E498A" w:rsidRDefault="002E5C66">
      <w:pPr>
        <w:jc w:val="center"/>
        <w:rPr>
          <w:b/>
          <w:sz w:val="32"/>
          <w:szCs w:val="32"/>
        </w:rPr>
      </w:pPr>
      <w:r>
        <w:rPr>
          <w:b/>
          <w:sz w:val="32"/>
          <w:szCs w:val="32"/>
        </w:rPr>
        <w:t>Module Title: Contemporary Themes in the Hotel and Hospitality Sector</w:t>
      </w:r>
    </w:p>
    <w:p w14:paraId="6AE37128" w14:textId="77777777" w:rsidR="002E498A" w:rsidRDefault="002E5C66">
      <w:pPr>
        <w:jc w:val="center"/>
        <w:rPr>
          <w:b/>
          <w:sz w:val="32"/>
          <w:szCs w:val="32"/>
        </w:rPr>
      </w:pPr>
      <w:r>
        <w:rPr>
          <w:b/>
          <w:sz w:val="32"/>
          <w:szCs w:val="32"/>
        </w:rPr>
        <w:t>Module code: BMIH6001</w:t>
      </w:r>
    </w:p>
    <w:p w14:paraId="7E95BE6F" w14:textId="4B620443" w:rsidR="00D24D95" w:rsidRDefault="00D24D95">
      <w:pPr>
        <w:jc w:val="center"/>
        <w:rPr>
          <w:b/>
          <w:sz w:val="32"/>
          <w:szCs w:val="32"/>
        </w:rPr>
      </w:pPr>
      <w:r>
        <w:rPr>
          <w:b/>
          <w:sz w:val="32"/>
          <w:szCs w:val="32"/>
        </w:rPr>
        <w:t>Student: Elena Gavril</w:t>
      </w:r>
    </w:p>
    <w:p w14:paraId="25F1DD73" w14:textId="695CE8FB" w:rsidR="00D24D95" w:rsidRDefault="00D24D95">
      <w:pPr>
        <w:jc w:val="center"/>
        <w:rPr>
          <w:b/>
          <w:sz w:val="32"/>
          <w:szCs w:val="32"/>
        </w:rPr>
      </w:pPr>
      <w:r>
        <w:rPr>
          <w:b/>
          <w:sz w:val="32"/>
          <w:szCs w:val="32"/>
        </w:rPr>
        <w:t xml:space="preserve">Student ID: </w:t>
      </w:r>
      <w:r>
        <w:rPr>
          <w:b/>
          <w:sz w:val="36"/>
          <w:szCs w:val="36"/>
        </w:rPr>
        <w:t>2207241</w:t>
      </w:r>
    </w:p>
    <w:p w14:paraId="327908E3" w14:textId="77777777" w:rsidR="002E498A" w:rsidRDefault="002E5C66">
      <w:pPr>
        <w:jc w:val="center"/>
        <w:rPr>
          <w:b/>
          <w:sz w:val="32"/>
          <w:szCs w:val="32"/>
        </w:rPr>
      </w:pPr>
      <w:r>
        <w:rPr>
          <w:b/>
          <w:sz w:val="32"/>
          <w:szCs w:val="32"/>
        </w:rPr>
        <w:t xml:space="preserve">Module Lead: Dr. Ernest Balutie </w:t>
      </w:r>
      <w:proofErr w:type="spellStart"/>
      <w:r>
        <w:rPr>
          <w:b/>
          <w:sz w:val="32"/>
          <w:szCs w:val="32"/>
        </w:rPr>
        <w:t>Wavei</w:t>
      </w:r>
      <w:proofErr w:type="spellEnd"/>
    </w:p>
    <w:p w14:paraId="6856C1F5" w14:textId="77777777" w:rsidR="002E498A" w:rsidRDefault="002E5C66">
      <w:pPr>
        <w:jc w:val="center"/>
        <w:rPr>
          <w:b/>
          <w:sz w:val="32"/>
          <w:szCs w:val="32"/>
        </w:rPr>
      </w:pPr>
      <w:r>
        <w:rPr>
          <w:b/>
          <w:sz w:val="32"/>
          <w:szCs w:val="32"/>
        </w:rPr>
        <w:t>“The future of work: Artificial Intelligence and human collaboration in hotel and hospitality”</w:t>
      </w:r>
    </w:p>
    <w:p w14:paraId="0D06767F" w14:textId="77777777" w:rsidR="00D24D95" w:rsidRDefault="00D24D95">
      <w:pPr>
        <w:jc w:val="center"/>
        <w:rPr>
          <w:b/>
          <w:sz w:val="32"/>
          <w:szCs w:val="32"/>
        </w:rPr>
      </w:pPr>
    </w:p>
    <w:p w14:paraId="350E08AA" w14:textId="77777777" w:rsidR="00D24D95" w:rsidRDefault="00D24D95">
      <w:pPr>
        <w:jc w:val="center"/>
        <w:rPr>
          <w:b/>
          <w:sz w:val="32"/>
          <w:szCs w:val="32"/>
        </w:rPr>
      </w:pPr>
    </w:p>
    <w:p w14:paraId="726D459E" w14:textId="77777777" w:rsidR="00D24D95" w:rsidRDefault="00D24D95" w:rsidP="00D24D95">
      <w:pPr>
        <w:jc w:val="center"/>
        <w:rPr>
          <w:b/>
          <w:sz w:val="32"/>
          <w:szCs w:val="32"/>
        </w:rPr>
      </w:pPr>
    </w:p>
    <w:p w14:paraId="68B88211" w14:textId="77777777" w:rsidR="00D24D95" w:rsidRDefault="00D24D95" w:rsidP="00D24D95">
      <w:pPr>
        <w:jc w:val="center"/>
        <w:rPr>
          <w:b/>
          <w:sz w:val="32"/>
          <w:szCs w:val="32"/>
        </w:rPr>
      </w:pPr>
    </w:p>
    <w:p w14:paraId="29539799" w14:textId="77777777" w:rsidR="00D24D95" w:rsidRDefault="00D24D95" w:rsidP="00D24D95">
      <w:pPr>
        <w:jc w:val="center"/>
        <w:rPr>
          <w:b/>
          <w:sz w:val="32"/>
          <w:szCs w:val="32"/>
        </w:rPr>
      </w:pPr>
    </w:p>
    <w:p w14:paraId="176CCA4C" w14:textId="77777777" w:rsidR="00D24D95" w:rsidRDefault="00D24D95" w:rsidP="00D24D95">
      <w:pPr>
        <w:jc w:val="center"/>
        <w:rPr>
          <w:b/>
          <w:sz w:val="32"/>
          <w:szCs w:val="32"/>
        </w:rPr>
      </w:pPr>
    </w:p>
    <w:p w14:paraId="76367F94" w14:textId="77777777" w:rsidR="00D24D95" w:rsidRDefault="00D24D95" w:rsidP="00D24D95">
      <w:pPr>
        <w:jc w:val="center"/>
        <w:rPr>
          <w:b/>
          <w:sz w:val="32"/>
          <w:szCs w:val="32"/>
        </w:rPr>
      </w:pPr>
    </w:p>
    <w:p w14:paraId="7AA7891F" w14:textId="77777777" w:rsidR="00D24D95" w:rsidRDefault="00D24D95" w:rsidP="00D24D95">
      <w:pPr>
        <w:jc w:val="center"/>
        <w:rPr>
          <w:b/>
          <w:sz w:val="32"/>
          <w:szCs w:val="32"/>
        </w:rPr>
      </w:pPr>
    </w:p>
    <w:p w14:paraId="00A18A9F" w14:textId="77777777" w:rsidR="00D24D95" w:rsidRDefault="00D24D95" w:rsidP="00D24D95">
      <w:pPr>
        <w:jc w:val="center"/>
        <w:rPr>
          <w:b/>
          <w:sz w:val="32"/>
          <w:szCs w:val="32"/>
        </w:rPr>
      </w:pPr>
    </w:p>
    <w:p w14:paraId="38CBBE59" w14:textId="51A9F825" w:rsidR="00D24D95" w:rsidRPr="00D24D95" w:rsidRDefault="00D24D95" w:rsidP="00D24D95">
      <w:pPr>
        <w:jc w:val="center"/>
        <w:rPr>
          <w:b/>
          <w:sz w:val="32"/>
          <w:szCs w:val="32"/>
        </w:rPr>
      </w:pPr>
      <w:r w:rsidRPr="00D24D95">
        <w:rPr>
          <w:b/>
          <w:sz w:val="32"/>
          <w:szCs w:val="32"/>
        </w:rPr>
        <w:lastRenderedPageBreak/>
        <w:t xml:space="preserve">I acknowledge the use of Grammarly (https://www.grammarly.com/) on </w:t>
      </w:r>
      <w:r>
        <w:rPr>
          <w:b/>
          <w:sz w:val="32"/>
          <w:szCs w:val="32"/>
        </w:rPr>
        <w:t>26</w:t>
      </w:r>
      <w:r w:rsidRPr="00D24D95">
        <w:rPr>
          <w:b/>
          <w:sz w:val="32"/>
          <w:szCs w:val="32"/>
        </w:rPr>
        <w:t xml:space="preserve"> </w:t>
      </w:r>
      <w:r>
        <w:rPr>
          <w:b/>
          <w:sz w:val="32"/>
          <w:szCs w:val="32"/>
        </w:rPr>
        <w:t>May</w:t>
      </w:r>
      <w:r w:rsidRPr="00D24D95">
        <w:rPr>
          <w:b/>
          <w:sz w:val="32"/>
          <w:szCs w:val="32"/>
        </w:rPr>
        <w:t xml:space="preserve"> 202</w:t>
      </w:r>
      <w:r>
        <w:rPr>
          <w:b/>
          <w:sz w:val="32"/>
          <w:szCs w:val="32"/>
        </w:rPr>
        <w:t>5</w:t>
      </w:r>
      <w:r w:rsidRPr="00D24D95">
        <w:rPr>
          <w:b/>
          <w:sz w:val="32"/>
          <w:szCs w:val="32"/>
        </w:rPr>
        <w:t xml:space="preserve"> to check my work using the prompt(s): </w:t>
      </w:r>
    </w:p>
    <w:p w14:paraId="7B521FFD" w14:textId="77777777" w:rsidR="00D24D95" w:rsidRPr="00D24D95" w:rsidRDefault="00D24D95" w:rsidP="00D24D95">
      <w:pPr>
        <w:jc w:val="center"/>
        <w:rPr>
          <w:b/>
          <w:sz w:val="32"/>
          <w:szCs w:val="32"/>
        </w:rPr>
      </w:pPr>
      <w:r w:rsidRPr="00D24D95">
        <w:rPr>
          <w:b/>
          <w:sz w:val="32"/>
          <w:szCs w:val="32"/>
        </w:rPr>
        <w:t xml:space="preserve">1. Please check the following text for readability, grammar and syntax. </w:t>
      </w:r>
    </w:p>
    <w:p w14:paraId="18A22DF0" w14:textId="77777777" w:rsidR="00D24D95" w:rsidRPr="00D24D95" w:rsidRDefault="00D24D95" w:rsidP="00D24D95">
      <w:pPr>
        <w:jc w:val="center"/>
        <w:rPr>
          <w:b/>
          <w:sz w:val="32"/>
          <w:szCs w:val="32"/>
        </w:rPr>
      </w:pPr>
    </w:p>
    <w:p w14:paraId="23261B94" w14:textId="20C921F0" w:rsidR="00D24D95" w:rsidRDefault="00D24D95" w:rsidP="00D24D95">
      <w:pPr>
        <w:jc w:val="center"/>
        <w:rPr>
          <w:b/>
          <w:sz w:val="32"/>
          <w:szCs w:val="32"/>
        </w:rPr>
      </w:pPr>
      <w:r w:rsidRPr="00D24D95">
        <w:rPr>
          <w:b/>
          <w:sz w:val="32"/>
          <w:szCs w:val="32"/>
        </w:rPr>
        <w:t xml:space="preserve">I confirm that I have not presented any AI generated text as my own work. I confirm I have copies of my drafts, notes, and other resources I used before, and after the use of AI tools which I may be asked to provide in evidence. </w:t>
      </w:r>
    </w:p>
    <w:p w14:paraId="0D7C64D1" w14:textId="788AC279" w:rsidR="002E498A" w:rsidRDefault="002E5C66">
      <w:pPr>
        <w:rPr>
          <w:b/>
        </w:rPr>
      </w:pPr>
      <w:r>
        <w:br w:type="page"/>
      </w:r>
    </w:p>
    <w:p w14:paraId="78345E6B" w14:textId="77777777" w:rsidR="002E498A" w:rsidRDefault="002E5C66">
      <w:pPr>
        <w:pStyle w:val="Heading1"/>
        <w:keepNext w:val="0"/>
        <w:keepLines w:val="0"/>
        <w:spacing w:before="480" w:line="276" w:lineRule="auto"/>
      </w:pPr>
      <w:bookmarkStart w:id="0" w:name="_heading=h.ib90hej2lng3" w:colFirst="0" w:colLast="0"/>
      <w:bookmarkEnd w:id="0"/>
      <w:r>
        <w:lastRenderedPageBreak/>
        <w:t>1. Introduction</w:t>
      </w:r>
    </w:p>
    <w:p w14:paraId="0C172D6E" w14:textId="504FADCF" w:rsidR="002E498A" w:rsidRDefault="002E5C66">
      <w:pPr>
        <w:spacing w:before="240" w:after="240" w:line="360" w:lineRule="auto"/>
        <w:jc w:val="both"/>
      </w:pPr>
      <w:r>
        <w:t>The “future of work” has swiftly changed with the integration of artificial intelligence (AI) and the reinterpretation of human cooperation across sectors.  AI is transforming hotel and hospitality</w:t>
      </w:r>
      <w:r w:rsidR="00D24D95">
        <w:t xml:space="preserve"> industry</w:t>
      </w:r>
      <w:r>
        <w:t>, where service quality, personalisation, and responsiveness are crucial.  The combination of human intelligence and computer efficiency has changed how hotels operate, serve customers, and engage employees.  This progression automates and enhances human functions to boost productivity, accuracy, and visitor happiness.</w:t>
      </w:r>
      <w:r w:rsidR="00066811">
        <w:t xml:space="preserve"> </w:t>
      </w:r>
    </w:p>
    <w:p w14:paraId="7036807E" w14:textId="2702F6EE" w:rsidR="002E498A" w:rsidRDefault="002E5C66">
      <w:pPr>
        <w:spacing w:before="240" w:after="240" w:line="360" w:lineRule="auto"/>
        <w:jc w:val="both"/>
      </w:pPr>
      <w:r>
        <w:t>Hotel and hospitality are service-oriented and people-focused.  Empathy, attention, and cultural understanding underpin it. The sector is resource-intensive, with narrow margins and high operational demands.  Global hospitality was worth over £3.525 trillion in 2023, with forecasts of £4.35 trillion by 2027 (Statista, 2024a).  The COVID-19 epidemic increased the demand for digital solutions as hotels sought methods to restrict physical touch, operate with fewer workers, and fulfil stricter hygiene and safety regulations.  This expansion is accompanied by significant technical expenditures, particularly in AI, mobility, and automation.  AI is revolutionising hospitality services. Virtual concierges, chatbots, and voice-activated assistants use it to provide 24/7 assistance and consistent information. AI provides back-end housekeeping, dynamic pricing, and consumer data analysis for personalised marketing.  Marriott and Hilton use machine learning algorithms to speed check-in/out and forecast guest preferences. Full automation is not realistic nor desired in hospitality, where emotional intelligence and cultural subtlety characterise excellent client experiences.</w:t>
      </w:r>
    </w:p>
    <w:p w14:paraId="75EC5011" w14:textId="77777777" w:rsidR="002E498A" w:rsidRDefault="002E5C66">
      <w:pPr>
        <w:spacing w:before="240" w:after="240" w:line="360" w:lineRule="auto"/>
        <w:jc w:val="both"/>
      </w:pPr>
      <w:r>
        <w:t>This report examines how AI is changing workforce structures, service delivery methods, and operational efficiency while emphasising the significance of human interaction in visitor experiences.</w:t>
      </w:r>
    </w:p>
    <w:p w14:paraId="05C88468" w14:textId="77777777" w:rsidR="002E498A" w:rsidRDefault="002E5C66">
      <w:pPr>
        <w:pStyle w:val="Heading1"/>
      </w:pPr>
      <w:bookmarkStart w:id="1" w:name="_heading=h.n5v1fns8offv" w:colFirst="0" w:colLast="0"/>
      <w:bookmarkEnd w:id="1"/>
      <w:r>
        <w:t>2. Literature review</w:t>
      </w:r>
    </w:p>
    <w:p w14:paraId="788C305E" w14:textId="77777777" w:rsidR="002E498A" w:rsidRDefault="002E5C66">
      <w:pPr>
        <w:pStyle w:val="Heading2"/>
        <w:spacing w:before="240" w:after="240" w:line="360" w:lineRule="auto"/>
        <w:jc w:val="both"/>
      </w:pPr>
      <w:bookmarkStart w:id="2" w:name="_heading=h.8ocswjluoqav" w:colFirst="0" w:colLast="0"/>
      <w:bookmarkEnd w:id="2"/>
      <w:r>
        <w:t>2.1 Importance of Artificial Intelligence in Transforming Guest Services</w:t>
      </w:r>
    </w:p>
    <w:p w14:paraId="352874E5" w14:textId="584C40E5" w:rsidR="002E498A" w:rsidRDefault="002E5C66">
      <w:pPr>
        <w:spacing w:before="240" w:after="240" w:line="360" w:lineRule="auto"/>
        <w:jc w:val="both"/>
      </w:pPr>
      <w:r>
        <w:t xml:space="preserve">AI technology is key to reinventing how hotels meet modern traveller's changing expectations, especially in a post-pandemic world of health awareness, digital-first preferences, and convenience (Dasgupta and </w:t>
      </w:r>
      <w:proofErr w:type="spellStart"/>
      <w:r>
        <w:t>Jamader</w:t>
      </w:r>
      <w:proofErr w:type="spellEnd"/>
      <w:r>
        <w:t xml:space="preserve">, 2024). Leading businesses including Premier Inn, Radisson Blu, and Hilton London Metropole use AI-powered kiosks and smartphone applications for smooth check-ins and check-outs. These methods minimise peak-hour </w:t>
      </w:r>
      <w:r>
        <w:lastRenderedPageBreak/>
        <w:t xml:space="preserve">workforce strain, decrease wait times, and boost client satisfaction. AI chatbots on hotel applications and websites answer basic questions, provide local suggestions, and take room service orders 24/7.  In UK hospitality, </w:t>
      </w:r>
      <w:r>
        <w:rPr>
          <w:i/>
        </w:rPr>
        <w:t>STS theory</w:t>
      </w:r>
      <w:r>
        <w:t xml:space="preserve"> emphasises balancing AI technology such as smart check-ins and chatbots with social factors including worker adaptation and cultural service standards.  AI analyses visitor behaviour, spending trends, and comments to help with dynamic pricing and tailored marketing. This below graph shows travel and tourism's direct contribution to UK GDP from 2012 to 2018, with a 2028 prediction of 92.3%. AI-based inventory management, room energy control systems, and appliance predictive maintenance decrease waste and operational inefficiencies. </w:t>
      </w:r>
    </w:p>
    <w:p w14:paraId="6C193AA6" w14:textId="77777777" w:rsidR="002E498A" w:rsidRDefault="002E5C66">
      <w:pPr>
        <w:spacing w:before="240" w:after="240" w:line="360" w:lineRule="auto"/>
        <w:jc w:val="both"/>
      </w:pPr>
      <w:r>
        <w:rPr>
          <w:noProof/>
        </w:rPr>
        <w:drawing>
          <wp:inline distT="114300" distB="114300" distL="114300" distR="114300" wp14:anchorId="25342990" wp14:editId="5D2B2FEF">
            <wp:extent cx="5486400" cy="3552825"/>
            <wp:effectExtent l="0" t="0" r="0" b="0"/>
            <wp:docPr id="20124661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486400" cy="3552825"/>
                    </a:xfrm>
                    <a:prstGeom prst="rect">
                      <a:avLst/>
                    </a:prstGeom>
                    <a:ln/>
                  </pic:spPr>
                </pic:pic>
              </a:graphicData>
            </a:graphic>
          </wp:inline>
        </w:drawing>
      </w:r>
    </w:p>
    <w:p w14:paraId="1EEBDAC2" w14:textId="77777777" w:rsidR="002E498A" w:rsidRDefault="002E5C66">
      <w:pPr>
        <w:spacing w:before="240" w:after="240" w:line="360" w:lineRule="auto"/>
        <w:jc w:val="center"/>
        <w:rPr>
          <w:b/>
        </w:rPr>
      </w:pPr>
      <w:r>
        <w:rPr>
          <w:b/>
        </w:rPr>
        <w:t xml:space="preserve">Figure 1: Direct Contribution </w:t>
      </w:r>
      <w:r>
        <w:rPr>
          <w:b/>
          <w:color w:val="0F2741"/>
          <w:highlight w:val="white"/>
        </w:rPr>
        <w:t>of travel and tourism to GDP in the United Kingdom (UK) from 2012 to 2028</w:t>
      </w:r>
    </w:p>
    <w:p w14:paraId="5934000B" w14:textId="77777777" w:rsidR="002E498A" w:rsidRDefault="002E5C66">
      <w:pPr>
        <w:spacing w:before="240" w:after="240" w:line="360" w:lineRule="auto"/>
        <w:jc w:val="center"/>
      </w:pPr>
      <w:r>
        <w:t>(Source: Statista, 2024b)</w:t>
      </w:r>
    </w:p>
    <w:p w14:paraId="3AF28F59" w14:textId="77777777" w:rsidR="002E498A" w:rsidRDefault="002E5C66">
      <w:pPr>
        <w:pStyle w:val="Heading2"/>
        <w:spacing w:before="240" w:after="240" w:line="360" w:lineRule="auto"/>
        <w:jc w:val="both"/>
      </w:pPr>
      <w:bookmarkStart w:id="3" w:name="_heading=h.ow3h1re3n73p" w:colFirst="0" w:colLast="0"/>
      <w:bookmarkEnd w:id="3"/>
      <w:r>
        <w:t>2.2 Human-AI Integration in UK Hospitality Operations: Challenges and Ethics</w:t>
      </w:r>
    </w:p>
    <w:p w14:paraId="06720BA6" w14:textId="77777777" w:rsidR="002E498A" w:rsidRDefault="002E5C66">
      <w:pPr>
        <w:spacing w:before="240" w:after="240" w:line="360" w:lineRule="auto"/>
        <w:jc w:val="both"/>
      </w:pPr>
      <w:r>
        <w:t xml:space="preserve">While AI integration in the UK hotel sector has many benefits, the path to efficient human-AI collaboration is fraught with operational and ethical hurdles.  AI in hotels uses massive guest data, including personal identifiers, transaction history, location, and behavioural analytics.  After Brexit, the UK is currently harmonising its data governance regulations, thus hoteliers </w:t>
      </w:r>
      <w:r>
        <w:lastRenderedPageBreak/>
        <w:t>must follow the GDPR and Data Protection Act 2018.  Personal data breaches like face recognition or smart room preferences might cost reputation and regulatory fines. The UK Information Commissioner's Office (ICO) noted rising attention over biometric data use in hotels and other customer service settings (</w:t>
      </w:r>
      <w:proofErr w:type="spellStart"/>
      <w:r>
        <w:t>McConvey</w:t>
      </w:r>
      <w:proofErr w:type="spellEnd"/>
      <w:r>
        <w:t xml:space="preserve">, 2025). The lack of transparency in AI decision-making and algorithmic bias are ethical concerns. As shown in the graph below, the profitability has decreased for the period (2016-2020). AI systems must be interpretable and fair, especially when used with customers. British hospitality, which employs over 2.4 million people, has traditionally depended on human capital for guest interaction (Statista, 2022). </w:t>
      </w:r>
    </w:p>
    <w:p w14:paraId="60358943" w14:textId="77777777" w:rsidR="002E498A" w:rsidRDefault="002E5C66">
      <w:pPr>
        <w:spacing w:before="240" w:after="240" w:line="360" w:lineRule="auto"/>
        <w:jc w:val="both"/>
      </w:pPr>
      <w:r>
        <w:rPr>
          <w:noProof/>
        </w:rPr>
        <w:drawing>
          <wp:inline distT="114300" distB="114300" distL="114300" distR="114300" wp14:anchorId="5CDACD9F" wp14:editId="510F38E2">
            <wp:extent cx="5731200" cy="3657600"/>
            <wp:effectExtent l="0" t="0" r="0" b="0"/>
            <wp:docPr id="20124661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3657600"/>
                    </a:xfrm>
                    <a:prstGeom prst="rect">
                      <a:avLst/>
                    </a:prstGeom>
                    <a:ln/>
                  </pic:spPr>
                </pic:pic>
              </a:graphicData>
            </a:graphic>
          </wp:inline>
        </w:drawing>
      </w:r>
    </w:p>
    <w:p w14:paraId="00DFC4C2" w14:textId="77777777" w:rsidR="002E498A" w:rsidRDefault="002E5C66">
      <w:pPr>
        <w:spacing w:before="240" w:after="240" w:line="360" w:lineRule="auto"/>
        <w:jc w:val="center"/>
        <w:rPr>
          <w:b/>
        </w:rPr>
      </w:pPr>
      <w:r>
        <w:rPr>
          <w:b/>
        </w:rPr>
        <w:t>Figure 2: Profitability of SMEs in the hospitality sector</w:t>
      </w:r>
    </w:p>
    <w:p w14:paraId="238BEBCB" w14:textId="77777777" w:rsidR="002E498A" w:rsidRDefault="002E5C66">
      <w:pPr>
        <w:spacing w:before="240" w:after="240" w:line="360" w:lineRule="auto"/>
        <w:jc w:val="center"/>
      </w:pPr>
      <w:r>
        <w:t>(Source: Statista, 2020)</w:t>
      </w:r>
    </w:p>
    <w:p w14:paraId="49E18FC2" w14:textId="77777777" w:rsidR="002E498A" w:rsidRDefault="002E5C66">
      <w:pPr>
        <w:pStyle w:val="Heading2"/>
        <w:spacing w:before="240" w:after="240" w:line="360" w:lineRule="auto"/>
        <w:jc w:val="both"/>
      </w:pPr>
      <w:bookmarkStart w:id="4" w:name="_heading=h.siy6eapusyk" w:colFirst="0" w:colLast="0"/>
      <w:bookmarkEnd w:id="4"/>
      <w:r>
        <w:t xml:space="preserve">2.3 The Impact of AI on Workforce Roles, Emotional </w:t>
      </w:r>
      <w:r w:rsidR="00904554">
        <w:t>Labour</w:t>
      </w:r>
      <w:r>
        <w:t>, and Job Redefinition in the UK Hotel Industry</w:t>
      </w:r>
    </w:p>
    <w:p w14:paraId="6D54CF9E" w14:textId="77777777" w:rsidR="002E498A" w:rsidRDefault="002E5C66">
      <w:pPr>
        <w:spacing w:before="240" w:after="240" w:line="360" w:lineRule="auto"/>
        <w:jc w:val="both"/>
      </w:pPr>
      <w:r>
        <w:t xml:space="preserve">In the back-of-house environment, AI is strategically incorporated to help human decision-making (Cooper and Hal, 2019). AI analytics dashboards let hotel managers make personnel, energy, inventory, and guest sentiment choices. The government of the United Kingdom is pushing the hotel business to become greener as it pursues net-zero emissions objectives.  </w:t>
      </w:r>
      <w:r>
        <w:lastRenderedPageBreak/>
        <w:t xml:space="preserve">Energy use monitoring using AI improves environmental responsibility and cost control.  According to TAM, UK hotel workers and visitors adopt AI based on its perceived utility and simplicity of use (Na et al., 2022). From self-service check-in kiosks to AI-powered booking platforms, AI in guest services has reduced need for certain traditional jobs and created new ones in technology management and visitor experience design.  Human workers must provide empathy, handle unique requests, and mediate service recovery as machines do normal duties (Guo et al., 2025). AI can improve productivity, but it lacks emotional intelligence to demonstrate empathy, resolve complex complaints, and culturally customise relationships. </w:t>
      </w:r>
    </w:p>
    <w:p w14:paraId="69ADC327" w14:textId="77777777" w:rsidR="002E498A" w:rsidRDefault="002E5C66">
      <w:pPr>
        <w:pStyle w:val="Heading2"/>
        <w:spacing w:line="360" w:lineRule="auto"/>
        <w:jc w:val="both"/>
      </w:pPr>
      <w:bookmarkStart w:id="5" w:name="_heading=h.flzbaxcv5ls4" w:colFirst="0" w:colLast="0"/>
      <w:bookmarkEnd w:id="5"/>
      <w:r>
        <w:t>2.4 Strategic Approaches to Blended Human-AI Service Models in UK Hotels and Hospitality</w:t>
      </w:r>
    </w:p>
    <w:p w14:paraId="4A249897" w14:textId="77777777" w:rsidR="002E498A" w:rsidRDefault="002E5C66">
      <w:pPr>
        <w:spacing w:line="360" w:lineRule="auto"/>
        <w:jc w:val="both"/>
      </w:pPr>
      <w:r>
        <w:t xml:space="preserve">UK businesses are increasingly incorporating artificial intelligence into their everyday operations through use of chatbots for instant booking help, facial recognition for faster check-ins and use of analytics for immediate customised service. Various regenerative practices are being implemented in the hospitality sector (Sharma, Singh and Tyagi, 2024). For instance, many hotels such as YOTEL use artificial intelligence in room service and digital assistance services (YOTEL, 2023). However, conventional knowledge has it that the execution of integration of the models is a blend of human employee and AI as the latter cannot capture sentiments or individual customer service. As per George (2024), hospitality organisations also need to approach staff training and change management, and support data protection to ensure trust and effective AI adoption in hotels. According to Patil and </w:t>
      </w:r>
      <w:r w:rsidR="00904554">
        <w:t>Saxena (</w:t>
      </w:r>
      <w:r>
        <w:t>2023), blended models also have the advantages of scalability and 24/7 service, while still including human touch for those occasions where guests' demands are more refined or complicated. This paper aims to explain how and why the hard and soft elements of UK hospitality organisations’ service culture must be harnessed alongside affordable AI tools in order to respond to changing customer expectations, create competitive advantage and maintain positive guest satisfaction levels in a digital future.</w:t>
      </w:r>
    </w:p>
    <w:p w14:paraId="78FEC87F" w14:textId="77777777" w:rsidR="002E498A" w:rsidRDefault="002E5C66">
      <w:pPr>
        <w:pStyle w:val="Heading2"/>
      </w:pPr>
      <w:bookmarkStart w:id="6" w:name="_heading=h.xkevwbpv1wva" w:colFirst="0" w:colLast="0"/>
      <w:bookmarkEnd w:id="6"/>
      <w:r>
        <w:lastRenderedPageBreak/>
        <w:t>2.5 Theoretical framework</w:t>
      </w:r>
    </w:p>
    <w:p w14:paraId="615EA2B3" w14:textId="77777777" w:rsidR="002E498A" w:rsidRDefault="002E5C66">
      <w:pPr>
        <w:spacing w:line="360" w:lineRule="auto"/>
        <w:jc w:val="center"/>
        <w:rPr>
          <w:b/>
        </w:rPr>
      </w:pPr>
      <w:r>
        <w:rPr>
          <w:b/>
          <w:noProof/>
        </w:rPr>
        <w:drawing>
          <wp:inline distT="0" distB="0" distL="0" distR="0" wp14:anchorId="50061410" wp14:editId="143C7B1D">
            <wp:extent cx="3557209" cy="3138424"/>
            <wp:effectExtent l="0" t="0" r="0" b="0"/>
            <wp:docPr id="20124661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557209" cy="3138424"/>
                    </a:xfrm>
                    <a:prstGeom prst="rect">
                      <a:avLst/>
                    </a:prstGeom>
                    <a:ln/>
                  </pic:spPr>
                </pic:pic>
              </a:graphicData>
            </a:graphic>
          </wp:inline>
        </w:drawing>
      </w:r>
    </w:p>
    <w:p w14:paraId="0694A2E5" w14:textId="77777777" w:rsidR="002E498A" w:rsidRDefault="002E5C66">
      <w:pPr>
        <w:spacing w:line="360" w:lineRule="auto"/>
        <w:jc w:val="center"/>
        <w:rPr>
          <w:b/>
        </w:rPr>
      </w:pPr>
      <w:r>
        <w:rPr>
          <w:b/>
        </w:rPr>
        <w:t>Figure 3: The theoretical framework of the study</w:t>
      </w:r>
    </w:p>
    <w:p w14:paraId="0F39D3F5" w14:textId="77777777" w:rsidR="002E498A" w:rsidRDefault="002E5C66">
      <w:pPr>
        <w:spacing w:line="360" w:lineRule="auto"/>
        <w:jc w:val="center"/>
      </w:pPr>
      <w:r>
        <w:rPr>
          <w:b/>
        </w:rPr>
        <w:t xml:space="preserve">Source: </w:t>
      </w:r>
      <w:r>
        <w:t>(self-developed)</w:t>
      </w:r>
    </w:p>
    <w:p w14:paraId="38850A4A" w14:textId="77777777" w:rsidR="002E498A" w:rsidRDefault="002E5C66">
      <w:pPr>
        <w:spacing w:line="360" w:lineRule="auto"/>
        <w:jc w:val="both"/>
      </w:pPr>
      <w:r>
        <w:t>An elaborate theoretical foundation for subsequently studying “</w:t>
      </w:r>
      <w:r>
        <w:rPr>
          <w:b/>
          <w:i/>
        </w:rPr>
        <w:t>The Future of Work: Artificial Intelligence and human collaboration in hotel and hospitality</w:t>
      </w:r>
      <w:r>
        <w:t xml:space="preserve">,” draws from several theories in order to address the human- AI working relationship. </w:t>
      </w:r>
      <w:r>
        <w:rPr>
          <w:b/>
          <w:i/>
        </w:rPr>
        <w:t>Socio Technical Systems (STS) Theory</w:t>
      </w:r>
      <w:r>
        <w:t xml:space="preserve"> is integrative, retaining the work focus, acknowledging individuals, technology and structures as interrelated. STS points out that the increase of technological systems should be integrated into peoples’ ways of working and thinking. Adding to this, the </w:t>
      </w:r>
      <w:r>
        <w:rPr>
          <w:b/>
          <w:i/>
        </w:rPr>
        <w:t>Technology Acceptance Model (TAM)</w:t>
      </w:r>
      <w:r>
        <w:t xml:space="preserve"> expounds on elements related to the extent of acceptance of AI among the staff: perceived usefulness and perceived ease of use (Davis, </w:t>
      </w:r>
      <w:proofErr w:type="spellStart"/>
      <w:r>
        <w:t>Granić</w:t>
      </w:r>
      <w:proofErr w:type="spellEnd"/>
      <w:r>
        <w:t xml:space="preserve"> and </w:t>
      </w:r>
      <w:proofErr w:type="spellStart"/>
      <w:r>
        <w:t>Marangunić</w:t>
      </w:r>
      <w:proofErr w:type="spellEnd"/>
      <w:r>
        <w:t xml:space="preserve">, 2024). Further, the </w:t>
      </w:r>
      <w:r>
        <w:rPr>
          <w:b/>
          <w:i/>
        </w:rPr>
        <w:t>Actor-Network Theory (ANT)</w:t>
      </w:r>
      <w:r>
        <w:t xml:space="preserve"> to describe how people and other types of actors, including artificial intelligence systems, create networks to influence practices at the workplace (Serrano, 2019). </w:t>
      </w:r>
      <w:r>
        <w:rPr>
          <w:b/>
          <w:i/>
        </w:rPr>
        <w:t>Job Demands-Resources (JD-R) Model</w:t>
      </w:r>
      <w:r>
        <w:t xml:space="preserve"> can also be applied, which looks at how AI alters job demands and resources that in turn affect engagement (</w:t>
      </w:r>
      <w:proofErr w:type="spellStart"/>
      <w:r>
        <w:t>Lesener</w:t>
      </w:r>
      <w:proofErr w:type="spellEnd"/>
      <w:r>
        <w:t xml:space="preserve">, </w:t>
      </w:r>
      <w:proofErr w:type="spellStart"/>
      <w:r>
        <w:t>Gusy</w:t>
      </w:r>
      <w:proofErr w:type="spellEnd"/>
      <w:r>
        <w:t xml:space="preserve"> and Wolter, 2019). These theories, in turn, inform analysis of the ways in which AI repositions roles, relations, and productivity within the hospitality sector, placing primary focus on the sociotechnical more broadly defined.</w:t>
      </w:r>
    </w:p>
    <w:p w14:paraId="62E879C5" w14:textId="77777777" w:rsidR="002E498A" w:rsidRDefault="002E5C66">
      <w:pPr>
        <w:pStyle w:val="Heading2"/>
        <w:spacing w:line="360" w:lineRule="auto"/>
        <w:jc w:val="both"/>
      </w:pPr>
      <w:bookmarkStart w:id="7" w:name="_heading=h.3bbjcoux3t51" w:colFirst="0" w:colLast="0"/>
      <w:bookmarkEnd w:id="7"/>
      <w:r>
        <w:lastRenderedPageBreak/>
        <w:t>2.6 Literature gap</w:t>
      </w:r>
    </w:p>
    <w:p w14:paraId="0B945FF3" w14:textId="77777777" w:rsidR="002E498A" w:rsidRDefault="002E5C66">
      <w:pPr>
        <w:spacing w:before="200" w:line="360" w:lineRule="auto"/>
        <w:jc w:val="both"/>
      </w:pPr>
      <w:r>
        <w:t>The hospitality business is making progress in AI, but there is little research on its integration with humans. The current focus is on technology capabilities and customer perceptions, but AI's effects on staff roles, decision-making autonomy, and workplace culture are unknown. Future workforce models, ethical considerations, and training methodologies for sustainable, human-centred AI integration need further study.</w:t>
      </w:r>
    </w:p>
    <w:p w14:paraId="56319789" w14:textId="77777777" w:rsidR="002E498A" w:rsidRDefault="002E5C66">
      <w:pPr>
        <w:pStyle w:val="Heading1"/>
        <w:spacing w:after="240" w:line="360" w:lineRule="auto"/>
        <w:jc w:val="both"/>
        <w:rPr>
          <w:sz w:val="26"/>
          <w:szCs w:val="26"/>
        </w:rPr>
      </w:pPr>
      <w:bookmarkStart w:id="8" w:name="_heading=h.e3sfvsfy56ob" w:colFirst="0" w:colLast="0"/>
      <w:bookmarkEnd w:id="8"/>
      <w:r>
        <w:rPr>
          <w:sz w:val="26"/>
          <w:szCs w:val="26"/>
        </w:rPr>
        <w:t>3. Methodology</w:t>
      </w:r>
    </w:p>
    <w:p w14:paraId="478F4DB1" w14:textId="77777777" w:rsidR="002E498A" w:rsidRDefault="002E5C66">
      <w:pPr>
        <w:pStyle w:val="Heading2"/>
        <w:spacing w:before="360" w:after="120" w:line="360" w:lineRule="auto"/>
        <w:jc w:val="both"/>
        <w:rPr>
          <w:sz w:val="24"/>
          <w:szCs w:val="24"/>
        </w:rPr>
      </w:pPr>
      <w:bookmarkStart w:id="9" w:name="_heading=h.rn5h2povwb5c" w:colFirst="0" w:colLast="0"/>
      <w:bookmarkEnd w:id="9"/>
      <w:r>
        <w:rPr>
          <w:sz w:val="24"/>
          <w:szCs w:val="24"/>
        </w:rPr>
        <w:t xml:space="preserve">3.1 Data Collection Procedures </w:t>
      </w:r>
    </w:p>
    <w:p w14:paraId="5FA460DB" w14:textId="77777777" w:rsidR="002E498A" w:rsidRDefault="002E5C66">
      <w:pPr>
        <w:spacing w:after="0" w:line="360" w:lineRule="auto"/>
        <w:jc w:val="both"/>
      </w:pPr>
      <w:r>
        <w:t>This research uses a secondary data collection method wherein the data is collected from peer-reviewed academic publications, industry white papers, government tourist reports, and reliable market research databases.  For data relevance and recency, research published during the previous five years (2020–2025) was targeted.  Scopus, ScienceDirect, Emerald Insight, and Google Scholar were used to find literature on AI in hospitality, digital transformation, and guest-employee interactions.  For contextual insights, publicly accessible reports from major hotel chains (e.g., Marriott, Hilton, Accor) and international organisations like the UNWTO and WEF were also analysed.  The data has to be related to technological progress in hospitality and show AI integration or cooperation with human staff.  Outdated studies, opinion pieces lacking data, and irrelevant industry research were excluded.</w:t>
      </w:r>
    </w:p>
    <w:p w14:paraId="40249E6E" w14:textId="77777777" w:rsidR="002E498A" w:rsidRDefault="002E5C66">
      <w:pPr>
        <w:pStyle w:val="Heading2"/>
        <w:spacing w:before="360" w:after="120" w:line="360" w:lineRule="auto"/>
        <w:jc w:val="both"/>
        <w:rPr>
          <w:sz w:val="24"/>
          <w:szCs w:val="24"/>
        </w:rPr>
      </w:pPr>
      <w:bookmarkStart w:id="10" w:name="_heading=h.p39sk6g1eamw" w:colFirst="0" w:colLast="0"/>
      <w:bookmarkEnd w:id="10"/>
      <w:r>
        <w:rPr>
          <w:sz w:val="24"/>
          <w:szCs w:val="24"/>
        </w:rPr>
        <w:t xml:space="preserve">3.2 Analytical Techniques </w:t>
      </w:r>
    </w:p>
    <w:p w14:paraId="57DEB8E0" w14:textId="77777777" w:rsidR="002E498A" w:rsidRDefault="002E5C66">
      <w:pPr>
        <w:spacing w:after="0" w:line="360" w:lineRule="auto"/>
        <w:jc w:val="both"/>
      </w:pPr>
      <w:r>
        <w:t xml:space="preserve">A qualitative thematic analysis provided literary insights. The analysis followed Braun and Clarke's (2006) six-step framework: familiarisation, coding, subject creation, theme review, definition and naming, and report output (Naeem et al., 2023). This technique finds patterns, relationships, and repeated narratives across secondary data </w:t>
      </w:r>
      <w:r w:rsidR="00904554">
        <w:t>sources;</w:t>
      </w:r>
      <w:r>
        <w:t xml:space="preserve"> thus, it was chosen. Key challenges include AI's impact on service delivery, labour flexibility, digital skills, and tourist enjoyment. Research was reinforced by academic, commercial, and government triangulation. This revealed patterns and conflicts. Manual coding was preferred over NVivo for textual data coding due to the controllable corpus and interpretive study.</w:t>
      </w:r>
    </w:p>
    <w:p w14:paraId="16675E31" w14:textId="77777777" w:rsidR="002E498A" w:rsidRDefault="002E5C66">
      <w:pPr>
        <w:pStyle w:val="Heading2"/>
        <w:spacing w:before="360" w:after="120" w:line="360" w:lineRule="auto"/>
        <w:jc w:val="both"/>
        <w:rPr>
          <w:sz w:val="24"/>
          <w:szCs w:val="24"/>
        </w:rPr>
      </w:pPr>
      <w:bookmarkStart w:id="11" w:name="_heading=h.45vuqk67vvh4" w:colFirst="0" w:colLast="0"/>
      <w:bookmarkEnd w:id="11"/>
      <w:r>
        <w:rPr>
          <w:sz w:val="24"/>
          <w:szCs w:val="24"/>
        </w:rPr>
        <w:lastRenderedPageBreak/>
        <w:t xml:space="preserve">3.3 Frameworks Utilised </w:t>
      </w:r>
    </w:p>
    <w:p w14:paraId="16953819" w14:textId="77777777" w:rsidR="002E498A" w:rsidRDefault="002E5C66">
      <w:pPr>
        <w:spacing w:after="0" w:line="360" w:lineRule="auto"/>
        <w:jc w:val="both"/>
        <w:rPr>
          <w:b/>
          <w:sz w:val="28"/>
          <w:szCs w:val="28"/>
        </w:rPr>
      </w:pPr>
      <w:r>
        <w:t>The Technology Acceptance Model (TAM) was utilised to examine guest and staff AI adoption variables to interpret outcomes. The Socio-Technical Systems (STS) Theory also examined hotel human-technical system interactions. These frameworks aligned data interpretation with theoretical conceptions to provide a complete knowledge of hospitality AI-human partnership dynamics.</w:t>
      </w:r>
    </w:p>
    <w:p w14:paraId="7595D6B1" w14:textId="77777777" w:rsidR="002E498A" w:rsidRDefault="002E5C66">
      <w:pPr>
        <w:pStyle w:val="Heading1"/>
        <w:spacing w:before="200" w:after="200" w:line="360" w:lineRule="auto"/>
        <w:jc w:val="both"/>
      </w:pPr>
      <w:bookmarkStart w:id="12" w:name="_heading=h.6ftxop2nbud" w:colFirst="0" w:colLast="0"/>
      <w:bookmarkEnd w:id="12"/>
      <w:r>
        <w:t>4. Theme Impact Analysis</w:t>
      </w:r>
    </w:p>
    <w:p w14:paraId="105A4CAC" w14:textId="77777777" w:rsidR="002E498A" w:rsidRDefault="002E5C66">
      <w:pPr>
        <w:pStyle w:val="Heading2"/>
        <w:spacing w:before="200" w:after="200" w:line="360" w:lineRule="auto"/>
        <w:jc w:val="both"/>
      </w:pPr>
      <w:bookmarkStart w:id="13" w:name="_heading=h.uh9mvg5h5xz1" w:colFirst="0" w:colLast="0"/>
      <w:bookmarkEnd w:id="13"/>
      <w:r>
        <w:t>4.1 PEST Analysis</w:t>
      </w:r>
    </w:p>
    <w:p w14:paraId="733C2C70" w14:textId="77777777" w:rsidR="002E498A" w:rsidRDefault="002E5C66">
      <w:pPr>
        <w:spacing w:before="200" w:after="200" w:line="360" w:lineRule="auto"/>
        <w:jc w:val="both"/>
        <w:rPr>
          <w:b/>
        </w:rPr>
      </w:pPr>
      <w:r>
        <w:rPr>
          <w:b/>
        </w:rPr>
        <w:t>Political Factors</w:t>
      </w:r>
    </w:p>
    <w:p w14:paraId="6681A93D" w14:textId="77777777" w:rsidR="002E498A" w:rsidRDefault="002E5C66">
      <w:pPr>
        <w:spacing w:before="200" w:after="200" w:line="360" w:lineRule="auto"/>
        <w:jc w:val="both"/>
      </w:pPr>
      <w:r>
        <w:t>It has been seen that from the period of COVID-19 the UK government has demonstrated its commitment to supporting both hospitality recovery and technological developments in the industry (Davies, 2024). The “Tourism Recovery Plan” along with the marketing strategies of “VisitBritain” has driven touristic recovery while supporting the sector's overall resurgence (COTT, 2025). Moreover, the standards of the employment rights defined by the Labour Party's proposed legislation aim to establish flexible work options early on so that they can shape the staffing needs of hospitality. On the flip side, the whole industry faces difficulties in adopting the advancements of “Artificial intelligence” because the government's short-term business rate reliefs do not address long-term strategic plans to integrate technology and develop the workforce (</w:t>
      </w:r>
      <w:proofErr w:type="spellStart"/>
      <w:r>
        <w:t>Kollewe</w:t>
      </w:r>
      <w:proofErr w:type="spellEnd"/>
      <w:r>
        <w:t>, 2024).</w:t>
      </w:r>
    </w:p>
    <w:p w14:paraId="17468060" w14:textId="77777777" w:rsidR="002E498A" w:rsidRDefault="002E5C66">
      <w:pPr>
        <w:spacing w:before="200" w:after="200" w:line="360" w:lineRule="auto"/>
        <w:jc w:val="both"/>
        <w:rPr>
          <w:b/>
        </w:rPr>
      </w:pPr>
      <w:r>
        <w:rPr>
          <w:b/>
        </w:rPr>
        <w:t>Economic Factors</w:t>
      </w:r>
    </w:p>
    <w:p w14:paraId="06B795FB" w14:textId="77777777" w:rsidR="002E498A" w:rsidRDefault="002E5C66">
      <w:pPr>
        <w:spacing w:before="200" w:after="200" w:line="360" w:lineRule="auto"/>
        <w:jc w:val="both"/>
      </w:pPr>
      <w:r>
        <w:t>During the economic period between FY20 and FY25 the hospitality sector in the “United Kingdom” showed enduring strength. For evidence, the hotel industry achieved its market size benchmark of around £24.7 billion during FY23 after experiencing a recovery from COVID-19 disruption (Statista, 2024a). On the other hand, it is evident in the report of Statista (2024) that the inflation along with buyer restraint has caused a £400 million decline in the value of the market as of FY24.</w:t>
      </w:r>
    </w:p>
    <w:p w14:paraId="4C016D03" w14:textId="77777777" w:rsidR="002E498A" w:rsidRDefault="002E5C66">
      <w:pPr>
        <w:spacing w:before="200" w:after="200" w:line="360" w:lineRule="auto"/>
        <w:jc w:val="center"/>
      </w:pPr>
      <w:r>
        <w:rPr>
          <w:noProof/>
        </w:rPr>
        <w:lastRenderedPageBreak/>
        <w:drawing>
          <wp:inline distT="114300" distB="114300" distL="114300" distR="114300" wp14:anchorId="6F4BBE15" wp14:editId="47C80E76">
            <wp:extent cx="5731200" cy="2959100"/>
            <wp:effectExtent l="12700" t="12700" r="12700" b="12700"/>
            <wp:docPr id="20124661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2959100"/>
                    </a:xfrm>
                    <a:prstGeom prst="rect">
                      <a:avLst/>
                    </a:prstGeom>
                    <a:ln w="12700">
                      <a:solidFill>
                        <a:srgbClr val="000000"/>
                      </a:solidFill>
                      <a:prstDash val="solid"/>
                    </a:ln>
                  </pic:spPr>
                </pic:pic>
              </a:graphicData>
            </a:graphic>
          </wp:inline>
        </w:drawing>
      </w:r>
    </w:p>
    <w:p w14:paraId="6DBFFA15" w14:textId="77777777" w:rsidR="002E498A" w:rsidRDefault="002E5C66">
      <w:pPr>
        <w:spacing w:before="200" w:after="200" w:line="360" w:lineRule="auto"/>
        <w:jc w:val="center"/>
        <w:rPr>
          <w:b/>
        </w:rPr>
      </w:pPr>
      <w:r>
        <w:rPr>
          <w:b/>
        </w:rPr>
        <w:t>Figure 4: The ADR of UK Hotels</w:t>
      </w:r>
    </w:p>
    <w:p w14:paraId="78E9EA57" w14:textId="77777777" w:rsidR="002E498A" w:rsidRDefault="002E5C66">
      <w:pPr>
        <w:spacing w:before="200" w:after="200" w:line="360" w:lineRule="auto"/>
        <w:jc w:val="center"/>
      </w:pPr>
      <w:r>
        <w:t>(Source: RSM UK, 2025)</w:t>
      </w:r>
    </w:p>
    <w:p w14:paraId="40D00F68" w14:textId="77777777" w:rsidR="002E498A" w:rsidRDefault="002E5C66">
      <w:pPr>
        <w:spacing w:before="200" w:after="200" w:line="360" w:lineRule="auto"/>
        <w:jc w:val="both"/>
      </w:pPr>
      <w:r>
        <w:t>Nonetheless, the month of June 2024 average daily rate for UK hotels mended its highest recorded level at £175.91 while London hotel rates reached £256.40 showing robust demand patterns (RSM UK, 2025). Besides this, the hospitality businesses have experienced substantial operational cost growth because many report increased wage expenses after adopting the National Living Wage. In addition to that, according to the report of RSM UK (2025), approximately 35 percent of consumers planned to reduce their dining and drinking outings in 2024 because of rising economic burdens and modified lifestyle preferences.</w:t>
      </w:r>
    </w:p>
    <w:p w14:paraId="08EBCFBE" w14:textId="77777777" w:rsidR="002E498A" w:rsidRDefault="002E5C66">
      <w:pPr>
        <w:spacing w:before="200" w:after="200" w:line="360" w:lineRule="auto"/>
        <w:jc w:val="center"/>
      </w:pPr>
      <w:r>
        <w:rPr>
          <w:noProof/>
        </w:rPr>
        <w:drawing>
          <wp:inline distT="114300" distB="114300" distL="114300" distR="114300" wp14:anchorId="60DF8ED2" wp14:editId="7B76F2D7">
            <wp:extent cx="5731200" cy="1384300"/>
            <wp:effectExtent l="12700" t="12700" r="12700" b="12700"/>
            <wp:docPr id="20124661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200" cy="1384300"/>
                    </a:xfrm>
                    <a:prstGeom prst="rect">
                      <a:avLst/>
                    </a:prstGeom>
                    <a:ln w="12700">
                      <a:solidFill>
                        <a:srgbClr val="000000"/>
                      </a:solidFill>
                      <a:prstDash val="solid"/>
                    </a:ln>
                  </pic:spPr>
                </pic:pic>
              </a:graphicData>
            </a:graphic>
          </wp:inline>
        </w:drawing>
      </w:r>
    </w:p>
    <w:p w14:paraId="598D6006" w14:textId="77777777" w:rsidR="002E498A" w:rsidRDefault="002E5C66">
      <w:pPr>
        <w:spacing w:before="200" w:after="200" w:line="360" w:lineRule="auto"/>
        <w:jc w:val="center"/>
        <w:rPr>
          <w:b/>
        </w:rPr>
      </w:pPr>
      <w:r>
        <w:rPr>
          <w:b/>
        </w:rPr>
        <w:t>Figure 5: Percentage of Consumer Who Want to Cut Back on Dining and Drinking as of 2024</w:t>
      </w:r>
    </w:p>
    <w:p w14:paraId="1FA9A245" w14:textId="77777777" w:rsidR="002E498A" w:rsidRDefault="002E5C66">
      <w:pPr>
        <w:spacing w:before="200" w:after="200" w:line="360" w:lineRule="auto"/>
        <w:jc w:val="center"/>
        <w:rPr>
          <w:b/>
        </w:rPr>
      </w:pPr>
      <w:r>
        <w:t>(Source: RSM UK, 2025)</w:t>
      </w:r>
      <w:r>
        <w:rPr>
          <w:b/>
        </w:rPr>
        <w:t xml:space="preserve"> </w:t>
      </w:r>
    </w:p>
    <w:p w14:paraId="49C2ED9C" w14:textId="77777777" w:rsidR="002E498A" w:rsidRDefault="002E5C66">
      <w:pPr>
        <w:spacing w:before="200" w:after="200" w:line="360" w:lineRule="auto"/>
        <w:jc w:val="both"/>
      </w:pPr>
      <w:r>
        <w:lastRenderedPageBreak/>
        <w:t xml:space="preserve">In contrast, overseas tourism has shown a huge growth since the time of pandemic as the UK welcomed 38 million foreign visitors in 2023 compared to 21 per cent more than in 2022 according to Allianz Trade (2025). However, it still remained lower than pre-pandemic figures. </w:t>
      </w:r>
    </w:p>
    <w:p w14:paraId="56224A85" w14:textId="77777777" w:rsidR="002E498A" w:rsidRDefault="002E5C66">
      <w:pPr>
        <w:spacing w:before="200" w:after="200" w:line="360" w:lineRule="auto"/>
        <w:jc w:val="both"/>
        <w:rPr>
          <w:b/>
        </w:rPr>
      </w:pPr>
      <w:r>
        <w:rPr>
          <w:b/>
        </w:rPr>
        <w:t>Social Factors</w:t>
      </w:r>
    </w:p>
    <w:p w14:paraId="7C91A9C7" w14:textId="77777777" w:rsidR="002E498A" w:rsidRDefault="002E5C66">
      <w:pPr>
        <w:spacing w:before="200" w:after="200" w:line="360" w:lineRule="auto"/>
        <w:jc w:val="both"/>
      </w:pPr>
      <w:r>
        <w:t>It can be stated that the developments in the social context have brought major changes to hospitality operations across the UK. Furthermore, the aspects of working in a remote capacity combined with office presence became the new normal for many organisations following the COVID-19 pandemic. On the contrary, it is found in the research done by Donnell (2025) that changing restaurant eating patterns show younger consumers prefer dining earlier in the evening for cost-effective and quick dining solutions. Alongside, the restaurant industry offers special early specials and discounts as part of new adaptations to welcome this distinctive group of customers (</w:t>
      </w:r>
      <w:proofErr w:type="spellStart"/>
      <w:r>
        <w:rPr>
          <w:highlight w:val="white"/>
        </w:rPr>
        <w:t>Batabyal</w:t>
      </w:r>
      <w:proofErr w:type="spellEnd"/>
      <w:r>
        <w:rPr>
          <w:highlight w:val="white"/>
        </w:rPr>
        <w:t xml:space="preserve"> and Das, 2019</w:t>
      </w:r>
      <w:r>
        <w:t>).</w:t>
      </w:r>
    </w:p>
    <w:p w14:paraId="7B2B32D9" w14:textId="77777777" w:rsidR="002E498A" w:rsidRDefault="002E5C66">
      <w:pPr>
        <w:spacing w:before="200" w:after="200" w:line="360" w:lineRule="auto"/>
        <w:jc w:val="center"/>
      </w:pPr>
      <w:r>
        <w:rPr>
          <w:noProof/>
        </w:rPr>
        <w:drawing>
          <wp:inline distT="114300" distB="114300" distL="114300" distR="114300" wp14:anchorId="1D4F192B" wp14:editId="7E855238">
            <wp:extent cx="5731200" cy="2984500"/>
            <wp:effectExtent l="12700" t="12700" r="12700" b="12700"/>
            <wp:docPr id="20124661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2984500"/>
                    </a:xfrm>
                    <a:prstGeom prst="rect">
                      <a:avLst/>
                    </a:prstGeom>
                    <a:ln w="12700">
                      <a:solidFill>
                        <a:srgbClr val="000000"/>
                      </a:solidFill>
                      <a:prstDash val="solid"/>
                    </a:ln>
                  </pic:spPr>
                </pic:pic>
              </a:graphicData>
            </a:graphic>
          </wp:inline>
        </w:drawing>
      </w:r>
    </w:p>
    <w:p w14:paraId="434A9CE7" w14:textId="77777777" w:rsidR="002E498A" w:rsidRDefault="002E5C66">
      <w:pPr>
        <w:spacing w:before="200" w:after="200" w:line="360" w:lineRule="auto"/>
        <w:jc w:val="center"/>
        <w:rPr>
          <w:b/>
        </w:rPr>
      </w:pPr>
      <w:r>
        <w:rPr>
          <w:b/>
        </w:rPr>
        <w:t>Figure 6: Willingness of Buyers to Pay a Premium for Meals</w:t>
      </w:r>
    </w:p>
    <w:p w14:paraId="20721D51" w14:textId="77777777" w:rsidR="002E498A" w:rsidRDefault="002E5C66">
      <w:pPr>
        <w:spacing w:before="200" w:after="200" w:line="360" w:lineRule="auto"/>
        <w:jc w:val="center"/>
        <w:rPr>
          <w:b/>
        </w:rPr>
      </w:pPr>
      <w:r>
        <w:t>(Source: RSM UK, 2025)</w:t>
      </w:r>
      <w:r>
        <w:rPr>
          <w:b/>
        </w:rPr>
        <w:t xml:space="preserve"> </w:t>
      </w:r>
    </w:p>
    <w:p w14:paraId="54DB6645" w14:textId="77777777" w:rsidR="002E498A" w:rsidRDefault="002E5C66">
      <w:pPr>
        <w:spacing w:before="200" w:after="200" w:line="360" w:lineRule="auto"/>
        <w:jc w:val="both"/>
      </w:pPr>
      <w:r>
        <w:t xml:space="preserve">Nevertheless, the experiences of single-person dining have become more popular among young adults and the members of Generation Z who consider it an important part of their self-preservation routine. As a result of this, restaurants now design welcoming spaces for solo guests while adding digital menu systems along with customised dining experiences. Today's consumers actively seek dining experiences that align with sustainability standards so they </w:t>
      </w:r>
      <w:r>
        <w:lastRenderedPageBreak/>
        <w:t>choose environmentally responsible options. Moreover, the valuable data from RSM UK (2025) shows that consumer acceptance of premium pricing for local ingredients will increase to 49 per cent in 2024 from its current level of 42 per cent. Therefore, it is imperative for hospitality enterprises to transform their products to satisfy evolving consumer needs by focusing on flexible solutions with personalised experiences. It will help in promoting ecologically responsible practices in order to succeed in the competitive sector.</w:t>
      </w:r>
    </w:p>
    <w:p w14:paraId="7FEF4798" w14:textId="77777777" w:rsidR="002E498A" w:rsidRDefault="002E5C66">
      <w:pPr>
        <w:spacing w:before="200" w:after="200" w:line="360" w:lineRule="auto"/>
        <w:jc w:val="both"/>
        <w:rPr>
          <w:b/>
        </w:rPr>
      </w:pPr>
      <w:r>
        <w:rPr>
          <w:b/>
        </w:rPr>
        <w:t>Technological Factors</w:t>
      </w:r>
    </w:p>
    <w:p w14:paraId="199A8CF4" w14:textId="77777777" w:rsidR="002E498A" w:rsidRDefault="002E5C66">
      <w:pPr>
        <w:spacing w:before="200" w:after="200" w:line="360" w:lineRule="auto"/>
        <w:jc w:val="both"/>
      </w:pPr>
      <w:r>
        <w:t xml:space="preserve">During the 2020-2025 period the technological improvements of the “Artificial Intelligence” (AI) alongside others created substantial changes for UK hotel and hospitality operations. Taking it as evidence that the “Artificial Intelligence” sector revenue in the UK will accelerate to £6.3 billion by 2025 as projections show a 27.6 percent annual growth span from 2030 onwards (Statista, 2025). </w:t>
      </w:r>
    </w:p>
    <w:p w14:paraId="591E347F" w14:textId="77777777" w:rsidR="002E498A" w:rsidRDefault="002E5C66">
      <w:pPr>
        <w:spacing w:before="200" w:after="200" w:line="360" w:lineRule="auto"/>
        <w:jc w:val="center"/>
      </w:pPr>
      <w:r>
        <w:rPr>
          <w:noProof/>
        </w:rPr>
        <w:drawing>
          <wp:inline distT="114300" distB="114300" distL="114300" distR="114300" wp14:anchorId="5BB0391C" wp14:editId="128BD04D">
            <wp:extent cx="5731200" cy="2959100"/>
            <wp:effectExtent l="12700" t="12700" r="12700" b="12700"/>
            <wp:docPr id="20124661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31200" cy="2959100"/>
                    </a:xfrm>
                    <a:prstGeom prst="rect">
                      <a:avLst/>
                    </a:prstGeom>
                    <a:ln w="12700">
                      <a:solidFill>
                        <a:srgbClr val="000000"/>
                      </a:solidFill>
                      <a:prstDash val="solid"/>
                    </a:ln>
                  </pic:spPr>
                </pic:pic>
              </a:graphicData>
            </a:graphic>
          </wp:inline>
        </w:drawing>
      </w:r>
    </w:p>
    <w:p w14:paraId="76D0CD64" w14:textId="77777777" w:rsidR="002E498A" w:rsidRDefault="002E5C66">
      <w:pPr>
        <w:spacing w:before="200" w:after="200" w:line="360" w:lineRule="auto"/>
        <w:jc w:val="center"/>
        <w:rPr>
          <w:b/>
        </w:rPr>
      </w:pPr>
      <w:r>
        <w:rPr>
          <w:b/>
        </w:rPr>
        <w:t>Figure 7: Hotel and Hospitality Management Software Market of UK</w:t>
      </w:r>
    </w:p>
    <w:p w14:paraId="43646CB0" w14:textId="77777777" w:rsidR="002E498A" w:rsidRDefault="002E5C66">
      <w:pPr>
        <w:spacing w:before="200" w:after="200" w:line="360" w:lineRule="auto"/>
        <w:jc w:val="center"/>
      </w:pPr>
      <w:r>
        <w:t>(Source: Grandview Research, 2025)</w:t>
      </w:r>
    </w:p>
    <w:p w14:paraId="7EAA8369" w14:textId="77777777" w:rsidR="002E498A" w:rsidRDefault="002E5C66">
      <w:pPr>
        <w:spacing w:before="200" w:after="200" w:line="360" w:lineRule="auto"/>
        <w:jc w:val="both"/>
      </w:pPr>
      <w:r>
        <w:t xml:space="preserve">Moreover, the standard hotel functions now include smart technology elements that provide contactless check-in as well as mobile key access and self-service kiosks to accommodate guest preferences for touchless services. Moving forward, it has been observed that the hospitality and hotel management software market in the “United Kingdom” illustrates this revolution of technology, earning revenues of around £225 million in FY24, with a forecast to rise to around </w:t>
      </w:r>
      <w:r>
        <w:lastRenderedPageBreak/>
        <w:t>£347 million by FY30, at a compound annual growth rate of 8.4 per cent (Grandview Research, 2025).</w:t>
      </w:r>
    </w:p>
    <w:p w14:paraId="6E804D6D" w14:textId="77777777" w:rsidR="002E498A" w:rsidRDefault="002E5C66">
      <w:pPr>
        <w:pStyle w:val="Heading1"/>
        <w:spacing w:before="200" w:after="200" w:line="360" w:lineRule="auto"/>
        <w:jc w:val="both"/>
      </w:pPr>
      <w:bookmarkStart w:id="14" w:name="_heading=h.231hq27w8wxg" w:colFirst="0" w:colLast="0"/>
      <w:bookmarkEnd w:id="14"/>
      <w:r>
        <w:t>Conclusion</w:t>
      </w:r>
    </w:p>
    <w:p w14:paraId="4B273938" w14:textId="77777777" w:rsidR="002E498A" w:rsidRDefault="002E5C66">
      <w:pPr>
        <w:spacing w:before="200" w:after="200" w:line="360" w:lineRule="auto"/>
        <w:jc w:val="both"/>
      </w:pPr>
      <w:r>
        <w:t>After the overall analysis, it can be concluded that the hotel and hospitality sector in the “United Kingdom” transforms through advancements in “Artificial Intelligence” because these help in enhancing service delivery and operational efficacy and customisation for guests but generate ethical concerns and workforce complications. Moreover, the implementation of the “Artificial Intelligence” needs strategic alignment with human contact to maintain both empathy and the awareness of the culture in hospitality situations. However, in the overall nation the hospitality businesses need to adopt the models of hybrid service along with employee skill development programmes so that they can meet changing buyer needs while following updated regulatory requirements for sustainability.</w:t>
      </w:r>
    </w:p>
    <w:p w14:paraId="3ACB0577" w14:textId="77777777" w:rsidR="002E498A" w:rsidRDefault="002E5C66">
      <w:pPr>
        <w:pStyle w:val="Heading1"/>
        <w:spacing w:before="200" w:after="200" w:line="360" w:lineRule="auto"/>
        <w:jc w:val="both"/>
        <w:rPr>
          <w:sz w:val="26"/>
          <w:szCs w:val="26"/>
        </w:rPr>
      </w:pPr>
      <w:bookmarkStart w:id="15" w:name="_heading=h.pzgiu4ubmxmj" w:colFirst="0" w:colLast="0"/>
      <w:bookmarkEnd w:id="15"/>
      <w:r>
        <w:rPr>
          <w:sz w:val="26"/>
          <w:szCs w:val="26"/>
        </w:rPr>
        <w:t>Recommendations</w:t>
      </w:r>
    </w:p>
    <w:p w14:paraId="199D8431" w14:textId="77777777" w:rsidR="002E498A" w:rsidRDefault="002E5C66">
      <w:pPr>
        <w:spacing w:after="0" w:line="360" w:lineRule="auto"/>
        <w:jc w:val="both"/>
      </w:pPr>
      <w:r>
        <w:rPr>
          <w:b/>
        </w:rPr>
        <w:t xml:space="preserve">Strengthening Workforce-AI Integration through Skills Investment: </w:t>
      </w:r>
      <w:r>
        <w:t>UK hospitality prioritises AI training for personnel. Contactless check-in, mobile keys, and self-service kiosks boost speed and convenience, but untrained staff may alienate customers. The Labour Party's commitment to flexible work rights and AI's ascent provide a chance to incorporate AI capabilities into vocational education and employer-led training. Investment should focus on hybrid jobs where individuals can understand AI-generated data, manage automated processes, and provide high-touch service in empathy-intensive areas like dispute resolution, concierge experiences, and personalised service delivery (Cooper and Hall, 2019). Partnerships between universities, industry associations like UK</w:t>
      </w:r>
      <w:r w:rsidR="00904554">
        <w:t xml:space="preserve"> </w:t>
      </w:r>
      <w:r>
        <w:t>Hospitality, and government-backed skills agencies may ensure national coverage. This helps the sector meet demand for tech-savvy, agile workers and decreases AI-driven operational transformation resistance.</w:t>
      </w:r>
    </w:p>
    <w:p w14:paraId="4AE51D19" w14:textId="77777777" w:rsidR="002E498A" w:rsidRDefault="002E5C66">
      <w:pPr>
        <w:spacing w:after="0" w:line="360" w:lineRule="auto"/>
        <w:jc w:val="both"/>
      </w:pPr>
      <w:r>
        <w:rPr>
          <w:b/>
        </w:rPr>
        <w:t xml:space="preserve">Diversifying Tech Applications for Enhanced Guest Experience: </w:t>
      </w:r>
      <w:r>
        <w:t xml:space="preserve">Beyond self-service kiosks and mobile room controls, invest in AI-powered personalisation, sentiment analysis, and smart energy management. Based on guest behaviour, preferences, and comments, hotels may modify experiences in real time. Generation Z and solo travellers' dining habits justify AI chatbots and preference engines that propose restaurants or room layouts based on past conduct. AI-integrated loyalty programs may pre-configure hotel lighting, temperature, and digital entertainment depending on prior visits. Meeting the growing demand for ecologically </w:t>
      </w:r>
      <w:r>
        <w:lastRenderedPageBreak/>
        <w:t>friendly services, AI-supported systems may optimise energy use based on occupancy and weather (Amen, 2024). Nearly half of UK customers are willing to pay extra for local and sustainable foods, therefore, hotels might use blockchain-backed sourcing systems to give food provenance transparency. Ideas for hotels to delight eco-conscious clients and reduce operational waste.</w:t>
      </w:r>
    </w:p>
    <w:p w14:paraId="529A24FE" w14:textId="77777777" w:rsidR="002E498A" w:rsidRDefault="002E5C66">
      <w:pPr>
        <w:spacing w:after="0" w:line="360" w:lineRule="auto"/>
        <w:jc w:val="both"/>
      </w:pPr>
      <w:r>
        <w:rPr>
          <w:b/>
        </w:rPr>
        <w:t xml:space="preserve">Developing a Long-Term Policy and Innovation Ecosystem: </w:t>
      </w:r>
      <w:r>
        <w:t>The UK government has made temporary business rate modifications after COVID-19, but long-term technological progress requires a more structured regulatory environment. The “Tourism Recovery Plan” and VisitBritain have helped, but fragmented funding and unequal digital infrastructure investment preclude AI integration. Thus, local and national governments should work with the hotel sector to develop a digital innovation fund for smaller enterprises without the funds to use AI. Visitor safety, digital inclusion, and AI-augmented employment development may get competitive financing. Public-private partnerships might enhance internet connectivity in regional tourism areas, enabling smart technology in urban and rural hotels. Policy might also support innovation sandboxes—regulatory testbeds for AI tool pilots—to help hospitality companies grow without risking violation.</w:t>
      </w:r>
    </w:p>
    <w:p w14:paraId="7E8A071A" w14:textId="77777777" w:rsidR="002E498A" w:rsidRDefault="002E498A">
      <w:pPr>
        <w:spacing w:before="200" w:line="360" w:lineRule="auto"/>
        <w:jc w:val="both"/>
      </w:pPr>
    </w:p>
    <w:p w14:paraId="103F60B1" w14:textId="77777777" w:rsidR="002E498A" w:rsidRDefault="002E5C66">
      <w:r>
        <w:br w:type="page"/>
      </w:r>
    </w:p>
    <w:p w14:paraId="6A6D1DAC" w14:textId="77777777" w:rsidR="002E498A" w:rsidRDefault="002E5C66">
      <w:pPr>
        <w:pStyle w:val="Heading1"/>
        <w:spacing w:line="360" w:lineRule="auto"/>
        <w:jc w:val="both"/>
      </w:pPr>
      <w:bookmarkStart w:id="16" w:name="_heading=h.qdo7muylkjc3" w:colFirst="0" w:colLast="0"/>
      <w:bookmarkEnd w:id="16"/>
      <w:r>
        <w:lastRenderedPageBreak/>
        <w:t>References</w:t>
      </w:r>
    </w:p>
    <w:p w14:paraId="7718323D" w14:textId="77777777" w:rsidR="002E498A" w:rsidRDefault="002E498A"/>
    <w:p w14:paraId="764C376E" w14:textId="77777777" w:rsidR="002E498A" w:rsidRDefault="002E5C66" w:rsidP="00904554">
      <w:pPr>
        <w:spacing w:before="200" w:after="200" w:line="360" w:lineRule="auto"/>
        <w:jc w:val="both"/>
      </w:pPr>
      <w:r>
        <w:t xml:space="preserve">Allianz Trade. (2025) </w:t>
      </w:r>
      <w:r w:rsidRPr="00904554">
        <w:rPr>
          <w:i/>
        </w:rPr>
        <w:t xml:space="preserve">Travel and Hospitality – Sector report – United Kingdom. </w:t>
      </w:r>
      <w:r>
        <w:t xml:space="preserve">[online] Allianz Trade. Available at: </w:t>
      </w:r>
      <w:hyperlink r:id="rId15">
        <w:r w:rsidRPr="00904554">
          <w:rPr>
            <w:color w:val="1155CC"/>
            <w:u w:val="single"/>
          </w:rPr>
          <w:t>https://www.allianz-trade.com/en_GB/insights/economic-research/travel-and-hospitality-sector-report.html</w:t>
        </w:r>
      </w:hyperlink>
      <w:r>
        <w:t xml:space="preserve"> [Accessed 7 May 2025].</w:t>
      </w:r>
    </w:p>
    <w:p w14:paraId="64F77F1B" w14:textId="77777777" w:rsidR="002E498A" w:rsidRPr="00904554" w:rsidRDefault="002E5C66" w:rsidP="00904554">
      <w:pPr>
        <w:spacing w:after="240" w:line="360" w:lineRule="auto"/>
        <w:jc w:val="both"/>
        <w:rPr>
          <w:shd w:val="clear" w:color="auto" w:fill="FFE599"/>
        </w:rPr>
      </w:pPr>
      <w:r>
        <w:t xml:space="preserve">Amen, M.A. (2024). AI-Driven Sustainable Habitat Design: Key Policy Frameworks and Ethical Safeguards. </w:t>
      </w:r>
      <w:r w:rsidRPr="00904554">
        <w:rPr>
          <w:i/>
        </w:rPr>
        <w:t>Smart Design Policies</w:t>
      </w:r>
      <w:r>
        <w:t xml:space="preserve">, 1(1), pp.23–32. </w:t>
      </w:r>
    </w:p>
    <w:p w14:paraId="05D40A4D" w14:textId="77777777" w:rsidR="002E498A" w:rsidRPr="00904554" w:rsidRDefault="002E5C66" w:rsidP="00904554">
      <w:pPr>
        <w:spacing w:before="200" w:after="200" w:line="360" w:lineRule="auto"/>
        <w:jc w:val="both"/>
        <w:rPr>
          <w:sz w:val="28"/>
          <w:szCs w:val="28"/>
        </w:rPr>
      </w:pPr>
      <w:proofErr w:type="spellStart"/>
      <w:r w:rsidRPr="00904554">
        <w:rPr>
          <w:highlight w:val="white"/>
        </w:rPr>
        <w:t>Batabyal</w:t>
      </w:r>
      <w:proofErr w:type="spellEnd"/>
      <w:r w:rsidRPr="00904554">
        <w:rPr>
          <w:highlight w:val="white"/>
        </w:rPr>
        <w:t xml:space="preserve">, D. and Das, D.K. eds. (2019) </w:t>
      </w:r>
      <w:r w:rsidRPr="00904554">
        <w:rPr>
          <w:i/>
          <w:highlight w:val="white"/>
        </w:rPr>
        <w:t>Global Trends, Practices, and Challenges in Contemporary Tourism and Hospitality Management</w:t>
      </w:r>
      <w:r w:rsidRPr="00904554">
        <w:rPr>
          <w:highlight w:val="white"/>
        </w:rPr>
        <w:t>. IGI Global.</w:t>
      </w:r>
    </w:p>
    <w:p w14:paraId="329BD722" w14:textId="77777777" w:rsidR="002E498A" w:rsidRDefault="002E5C66" w:rsidP="00904554">
      <w:pPr>
        <w:spacing w:after="240" w:line="360" w:lineRule="auto"/>
        <w:jc w:val="both"/>
      </w:pPr>
      <w:r>
        <w:t xml:space="preserve">Chung, K.C. and Tan, P.J.B. (2025). ‘Artificial intelligence and internet of things to improve smart hospitality services’. </w:t>
      </w:r>
      <w:r w:rsidRPr="00904554">
        <w:rPr>
          <w:i/>
        </w:rPr>
        <w:t>Internet of Things</w:t>
      </w:r>
      <w:r>
        <w:t xml:space="preserve">, pp.101544. </w:t>
      </w:r>
    </w:p>
    <w:p w14:paraId="1F98FECF" w14:textId="77777777" w:rsidR="002E498A" w:rsidRDefault="002E5C66" w:rsidP="00904554">
      <w:pPr>
        <w:spacing w:after="0" w:line="360" w:lineRule="auto"/>
        <w:jc w:val="both"/>
      </w:pPr>
      <w:r>
        <w:t xml:space="preserve">Cooper, C. and Hall, M. (2019) </w:t>
      </w:r>
      <w:r w:rsidRPr="00904554">
        <w:rPr>
          <w:i/>
        </w:rPr>
        <w:t>Contemporary Tourism: An International Approach,</w:t>
      </w:r>
      <w:r>
        <w:t xml:space="preserve"> 4th </w:t>
      </w:r>
      <w:proofErr w:type="spellStart"/>
      <w:r>
        <w:t>Edn</w:t>
      </w:r>
      <w:proofErr w:type="spellEnd"/>
      <w:r>
        <w:t>. Goodfellows, Oxford.</w:t>
      </w:r>
    </w:p>
    <w:p w14:paraId="4B73FB4E" w14:textId="77777777" w:rsidR="002E498A" w:rsidRDefault="002E5C66" w:rsidP="00904554">
      <w:pPr>
        <w:spacing w:before="200" w:after="200" w:line="360" w:lineRule="auto"/>
        <w:jc w:val="both"/>
      </w:pPr>
      <w:r>
        <w:t xml:space="preserve">COTT. (2025) </w:t>
      </w:r>
      <w:r w:rsidRPr="00904554">
        <w:rPr>
          <w:i/>
        </w:rPr>
        <w:t xml:space="preserve">Deep Analysis of the UK Hospitality Market: Trends, Opportunities, and Future Growth (2020–2025). </w:t>
      </w:r>
      <w:r>
        <w:t xml:space="preserve">[online] COTT Electronics. Available at: </w:t>
      </w:r>
      <w:hyperlink r:id="rId16">
        <w:r w:rsidRPr="00904554">
          <w:rPr>
            <w:color w:val="1155CC"/>
            <w:u w:val="single"/>
          </w:rPr>
          <w:t>https://cott.tv/news/Deep-Analysis-of-the-UK-Hospitality-Market-Trends-Opportunities-and-Future-Growth-2020-2025</w:t>
        </w:r>
      </w:hyperlink>
      <w:r>
        <w:t xml:space="preserve"> [Accessed 7 May 2025].</w:t>
      </w:r>
    </w:p>
    <w:p w14:paraId="3B7CAA57" w14:textId="77777777" w:rsidR="002E498A" w:rsidRDefault="002E5C66" w:rsidP="00904554">
      <w:pPr>
        <w:spacing w:after="240" w:line="360" w:lineRule="auto"/>
        <w:jc w:val="both"/>
      </w:pPr>
      <w:r>
        <w:t xml:space="preserve">Dasgupta, </w:t>
      </w:r>
      <w:proofErr w:type="spellStart"/>
      <w:r>
        <w:t>Dr.S</w:t>
      </w:r>
      <w:proofErr w:type="spellEnd"/>
      <w:r>
        <w:t xml:space="preserve">. and </w:t>
      </w:r>
      <w:proofErr w:type="spellStart"/>
      <w:r>
        <w:t>Jamader</w:t>
      </w:r>
      <w:proofErr w:type="spellEnd"/>
      <w:r>
        <w:t xml:space="preserve">, A.R. (2024). ‘Revolutionizing Tourism and Hospitality: Harnessing AI for Sustainable Transformation’. </w:t>
      </w:r>
      <w:r w:rsidRPr="00904554">
        <w:rPr>
          <w:i/>
        </w:rPr>
        <w:t>SSRN Electronic Journal</w:t>
      </w:r>
      <w:r>
        <w:t xml:space="preserve">. </w:t>
      </w:r>
    </w:p>
    <w:p w14:paraId="389F9EA0" w14:textId="77777777" w:rsidR="002E498A" w:rsidRDefault="002E5C66" w:rsidP="00904554">
      <w:pPr>
        <w:spacing w:before="200" w:after="200" w:line="360" w:lineRule="auto"/>
        <w:jc w:val="both"/>
      </w:pPr>
      <w:r>
        <w:t xml:space="preserve">Davies, R. (2024) </w:t>
      </w:r>
      <w:r w:rsidRPr="00904554">
        <w:rPr>
          <w:i/>
        </w:rPr>
        <w:t>‘It’s not just a dancefloor’: the precipitous decline of UK nightclubs.</w:t>
      </w:r>
      <w:r>
        <w:t xml:space="preserve"> [online] The Guardian. Available at: </w:t>
      </w:r>
      <w:hyperlink r:id="rId17">
        <w:r w:rsidRPr="00904554">
          <w:rPr>
            <w:color w:val="1155CC"/>
            <w:u w:val="single"/>
          </w:rPr>
          <w:t>https://www.theguardian.com/business/2024/dec/27/calls-to-save-the-uks-ailing-nightclub-industry-after-another-year-of-closures</w:t>
        </w:r>
      </w:hyperlink>
      <w:r>
        <w:t xml:space="preserve"> [Accessed 7 May 2025].</w:t>
      </w:r>
    </w:p>
    <w:p w14:paraId="5E9543DA" w14:textId="77777777" w:rsidR="002E498A" w:rsidRDefault="002E5C66" w:rsidP="00904554">
      <w:pPr>
        <w:spacing w:before="240" w:after="240" w:line="360" w:lineRule="auto"/>
        <w:jc w:val="both"/>
      </w:pPr>
      <w:r>
        <w:t xml:space="preserve">Davis, F.D., </w:t>
      </w:r>
      <w:proofErr w:type="spellStart"/>
      <w:r>
        <w:t>Granić</w:t>
      </w:r>
      <w:proofErr w:type="spellEnd"/>
      <w:r>
        <w:t xml:space="preserve">, A. and </w:t>
      </w:r>
      <w:proofErr w:type="spellStart"/>
      <w:r>
        <w:t>Marangunić</w:t>
      </w:r>
      <w:proofErr w:type="spellEnd"/>
      <w:r>
        <w:t xml:space="preserve">, N. (2024) </w:t>
      </w:r>
      <w:r w:rsidRPr="00904554">
        <w:rPr>
          <w:i/>
        </w:rPr>
        <w:t>The technology acceptance model: 30 years of TAM</w:t>
      </w:r>
      <w:r>
        <w:t>. Switzerland: Springer International Publishing AG.</w:t>
      </w:r>
    </w:p>
    <w:p w14:paraId="1F58F955" w14:textId="77777777" w:rsidR="002E498A" w:rsidRDefault="002E5C66" w:rsidP="00904554">
      <w:pPr>
        <w:spacing w:before="200" w:after="200" w:line="360" w:lineRule="auto"/>
        <w:jc w:val="both"/>
      </w:pPr>
      <w:r>
        <w:t xml:space="preserve">Donnell, C. M. (2025) </w:t>
      </w:r>
      <w:r w:rsidRPr="00904554">
        <w:rPr>
          <w:i/>
        </w:rPr>
        <w:t xml:space="preserve">‘A younger crowd’: the rise of Britain’s early-bird restaurant dining. </w:t>
      </w:r>
      <w:r>
        <w:t xml:space="preserve">[online] The Guardian. Available at: </w:t>
      </w:r>
      <w:hyperlink r:id="rId18">
        <w:r w:rsidRPr="00904554">
          <w:rPr>
            <w:color w:val="1155CC"/>
            <w:u w:val="single"/>
          </w:rPr>
          <w:t>https://www.theguardian.com/food/2025/may/02/a-younger-crowd-the-rise-of-britains-early-bird-restaurant-dining</w:t>
        </w:r>
      </w:hyperlink>
      <w:r>
        <w:t xml:space="preserve"> [Accessed 7 May 2025].</w:t>
      </w:r>
    </w:p>
    <w:p w14:paraId="33620460" w14:textId="77777777" w:rsidR="002E498A" w:rsidRDefault="002E5C66" w:rsidP="00904554">
      <w:pPr>
        <w:spacing w:before="240" w:after="240" w:line="360" w:lineRule="auto"/>
        <w:jc w:val="both"/>
      </w:pPr>
      <w:r>
        <w:lastRenderedPageBreak/>
        <w:t xml:space="preserve">George, A.S. (2024) ‘The Human Touch: Exploring the Synergy Between Bartenders and AI in Cocktail Creation.’ </w:t>
      </w:r>
      <w:r w:rsidRPr="00904554">
        <w:rPr>
          <w:i/>
        </w:rPr>
        <w:t>Partners Universal Innovative Research Publication</w:t>
      </w:r>
      <w:r>
        <w:t xml:space="preserve">, </w:t>
      </w:r>
      <w:r w:rsidRPr="00904554">
        <w:rPr>
          <w:i/>
        </w:rPr>
        <w:t>2</w:t>
      </w:r>
      <w:r>
        <w:t>(2), pp.106-118.</w:t>
      </w:r>
    </w:p>
    <w:p w14:paraId="524EB030" w14:textId="77777777" w:rsidR="002E498A" w:rsidRDefault="002E5C66" w:rsidP="00904554">
      <w:pPr>
        <w:spacing w:before="200" w:after="200" w:line="360" w:lineRule="auto"/>
        <w:jc w:val="both"/>
      </w:pPr>
      <w:r>
        <w:t xml:space="preserve">Grandview Research. (2025) </w:t>
      </w:r>
      <w:r w:rsidRPr="00904554">
        <w:rPr>
          <w:i/>
        </w:rPr>
        <w:t xml:space="preserve">UK Hotel And Hospitality Management Software Market Size &amp; Outlook. </w:t>
      </w:r>
      <w:r>
        <w:t xml:space="preserve">[online] Available at: </w:t>
      </w:r>
      <w:hyperlink r:id="rId19">
        <w:r w:rsidRPr="00904554">
          <w:rPr>
            <w:color w:val="1155CC"/>
            <w:u w:val="single"/>
          </w:rPr>
          <w:t>https://www.grandviewresearch.com/horizon/outlook/hotel-and-hospitality-management-software-market/uk</w:t>
        </w:r>
      </w:hyperlink>
      <w:r>
        <w:t xml:space="preserve"> [Accessed 7 May 2025].</w:t>
      </w:r>
    </w:p>
    <w:p w14:paraId="2FCA0F0F" w14:textId="77777777" w:rsidR="002E498A" w:rsidRDefault="002E5C66" w:rsidP="00904554">
      <w:pPr>
        <w:spacing w:after="240" w:line="360" w:lineRule="auto"/>
        <w:jc w:val="both"/>
      </w:pPr>
      <w:r>
        <w:t xml:space="preserve">Guo, Y., Xu, L. and Wang, C. (2025). ‘Exploring the effect of empathic response and its boundaries in artificial intelligence service recovery’. </w:t>
      </w:r>
      <w:r w:rsidRPr="00904554">
        <w:rPr>
          <w:i/>
        </w:rPr>
        <w:t>Journal of Retailing and Consumer Services</w:t>
      </w:r>
      <w:r>
        <w:t xml:space="preserve">, 82, pp.104065. </w:t>
      </w:r>
    </w:p>
    <w:p w14:paraId="75B08252" w14:textId="77777777" w:rsidR="002E498A" w:rsidRDefault="002E5C66" w:rsidP="00904554">
      <w:pPr>
        <w:spacing w:before="200" w:after="200" w:line="360" w:lineRule="auto"/>
        <w:jc w:val="both"/>
      </w:pPr>
      <w:proofErr w:type="spellStart"/>
      <w:r>
        <w:t>Intellias</w:t>
      </w:r>
      <w:proofErr w:type="spellEnd"/>
      <w:r>
        <w:t xml:space="preserve">. (2024) </w:t>
      </w:r>
      <w:r w:rsidRPr="00904554">
        <w:rPr>
          <w:i/>
        </w:rPr>
        <w:t xml:space="preserve">Conversational AI for Hospitality: Ready for a New Era of Guest Service and Hotel Operations? </w:t>
      </w:r>
      <w:r>
        <w:t xml:space="preserve">[online] </w:t>
      </w:r>
      <w:proofErr w:type="spellStart"/>
      <w:r>
        <w:t>Intellias</w:t>
      </w:r>
      <w:proofErr w:type="spellEnd"/>
      <w:r>
        <w:t xml:space="preserve">. Available at: </w:t>
      </w:r>
      <w:hyperlink r:id="rId20">
        <w:r w:rsidRPr="00904554">
          <w:rPr>
            <w:color w:val="1155CC"/>
            <w:u w:val="single"/>
          </w:rPr>
          <w:t>https://intellias.com/conversational-ai-in-hospitality/</w:t>
        </w:r>
      </w:hyperlink>
      <w:r>
        <w:t xml:space="preserve"> [Accessed 7 May 2025].</w:t>
      </w:r>
    </w:p>
    <w:p w14:paraId="0F8475C2" w14:textId="77777777" w:rsidR="002E498A" w:rsidRDefault="002E5C66" w:rsidP="00904554">
      <w:pPr>
        <w:spacing w:before="200" w:after="200" w:line="360" w:lineRule="auto"/>
        <w:jc w:val="both"/>
      </w:pPr>
      <w:proofErr w:type="spellStart"/>
      <w:r>
        <w:t>Kollewe</w:t>
      </w:r>
      <w:proofErr w:type="spellEnd"/>
      <w:r>
        <w:t xml:space="preserve">, J. (2024) </w:t>
      </w:r>
      <w:r w:rsidRPr="00904554">
        <w:rPr>
          <w:i/>
        </w:rPr>
        <w:t xml:space="preserve">Number of pubs in England and Wales falls below 39,000 for first time. </w:t>
      </w:r>
      <w:r>
        <w:t xml:space="preserve">[online] The Guardian. Available at: </w:t>
      </w:r>
      <w:hyperlink r:id="rId21">
        <w:r w:rsidRPr="00904554">
          <w:rPr>
            <w:color w:val="1155CC"/>
            <w:u w:val="single"/>
          </w:rPr>
          <w:t>https://www.theguardian.com/business/2024/dec/30/number-of-pubs-in-england-and-wales-falls-below-39000-for-first-time</w:t>
        </w:r>
      </w:hyperlink>
      <w:r>
        <w:t xml:space="preserve"> [Accessed 7 May 2025].</w:t>
      </w:r>
    </w:p>
    <w:p w14:paraId="67A65197" w14:textId="77777777" w:rsidR="002E498A" w:rsidRDefault="002E5C66" w:rsidP="00904554">
      <w:pPr>
        <w:spacing w:before="240" w:after="240" w:line="360" w:lineRule="auto"/>
        <w:jc w:val="both"/>
      </w:pPr>
      <w:proofErr w:type="spellStart"/>
      <w:r>
        <w:t>Lesener</w:t>
      </w:r>
      <w:proofErr w:type="spellEnd"/>
      <w:r>
        <w:t xml:space="preserve">, T., </w:t>
      </w:r>
      <w:proofErr w:type="spellStart"/>
      <w:r>
        <w:t>Gusy</w:t>
      </w:r>
      <w:proofErr w:type="spellEnd"/>
      <w:r>
        <w:t xml:space="preserve">, B. and Wolter, C. (2019) ‘The job demands-resources model: A meta-analytic review of longitudinal studies.’ </w:t>
      </w:r>
      <w:r w:rsidRPr="00904554">
        <w:rPr>
          <w:i/>
        </w:rPr>
        <w:t>Work &amp; Stress</w:t>
      </w:r>
      <w:r>
        <w:t xml:space="preserve">, </w:t>
      </w:r>
      <w:r w:rsidRPr="00904554">
        <w:rPr>
          <w:i/>
        </w:rPr>
        <w:t>33</w:t>
      </w:r>
      <w:r>
        <w:t>(1), pp.76-103.</w:t>
      </w:r>
    </w:p>
    <w:p w14:paraId="7294FDF2" w14:textId="77777777" w:rsidR="002E498A" w:rsidRDefault="002E5C66" w:rsidP="00904554">
      <w:pPr>
        <w:spacing w:after="240" w:line="360" w:lineRule="auto"/>
        <w:jc w:val="both"/>
      </w:pPr>
      <w:proofErr w:type="spellStart"/>
      <w:r>
        <w:t>McConvey</w:t>
      </w:r>
      <w:proofErr w:type="spellEnd"/>
      <w:r>
        <w:t xml:space="preserve">, J.R. (2025). </w:t>
      </w:r>
      <w:r w:rsidRPr="00904554">
        <w:rPr>
          <w:i/>
        </w:rPr>
        <w:t>UK ICO warns biometric tools may pose privacy, compliance risks</w:t>
      </w:r>
      <w:r>
        <w:t>. [online] Biometric Update | Biometrics News, Companies and Explainers. Available at: https://www.biometricupdate.com/202503/uk-ico-warns-biometric-tools-may-pose-privacy-compliance-risks [Accessed 7 May 2025].</w:t>
      </w:r>
    </w:p>
    <w:p w14:paraId="58DF22ED" w14:textId="77777777" w:rsidR="002E498A" w:rsidRDefault="002E5C66" w:rsidP="00904554">
      <w:pPr>
        <w:spacing w:after="240" w:line="360" w:lineRule="auto"/>
        <w:jc w:val="both"/>
      </w:pPr>
      <w:r>
        <w:t xml:space="preserve">Na, S., Heo, S., Han, S., Shin, Y. and Roh, Y. (2022). ‘Acceptance Model of Artificial Intelligence (AI)-Based Technologies in Construction Firms: Applying the Technology Acceptance Model (TAM) in Combination with the Technology–Organisation–Environment (TOE) Framework’. </w:t>
      </w:r>
      <w:r w:rsidRPr="00904554">
        <w:rPr>
          <w:i/>
        </w:rPr>
        <w:t>Buildings</w:t>
      </w:r>
      <w:r>
        <w:t>, 12(2), pp.90.</w:t>
      </w:r>
    </w:p>
    <w:p w14:paraId="034BBB3D" w14:textId="77777777" w:rsidR="002E498A" w:rsidRDefault="002E5C66" w:rsidP="00904554">
      <w:pPr>
        <w:spacing w:before="200" w:after="240" w:line="360" w:lineRule="auto"/>
        <w:jc w:val="both"/>
      </w:pPr>
      <w:r>
        <w:t xml:space="preserve">Naeem, M., </w:t>
      </w:r>
      <w:proofErr w:type="spellStart"/>
      <w:r>
        <w:t>Ozuem</w:t>
      </w:r>
      <w:proofErr w:type="spellEnd"/>
      <w:r>
        <w:t xml:space="preserve">, W., Howell, K.E. and Ranfagni, S. (2023) ‘A step-by-step process of thematic analysis to develop a conceptual model in qualitative research.’ </w:t>
      </w:r>
      <w:r w:rsidRPr="00904554">
        <w:rPr>
          <w:i/>
        </w:rPr>
        <w:t>International Journal of Qualitative Methods</w:t>
      </w:r>
      <w:r>
        <w:t xml:space="preserve">, 22(1), pp.1–18. </w:t>
      </w:r>
    </w:p>
    <w:p w14:paraId="0B5ABE2C" w14:textId="77777777" w:rsidR="002E498A" w:rsidRDefault="002E5C66" w:rsidP="00904554">
      <w:pPr>
        <w:spacing w:before="240" w:after="240" w:line="360" w:lineRule="auto"/>
        <w:jc w:val="both"/>
      </w:pPr>
      <w:r>
        <w:lastRenderedPageBreak/>
        <w:t xml:space="preserve">Patil, V.M. and Saxena, S. (2023) ‘AI based Hospitality Management Method and Process.’ </w:t>
      </w:r>
      <w:r w:rsidRPr="00904554">
        <w:rPr>
          <w:i/>
        </w:rPr>
        <w:t>Computer Integrated Manufacturing Systems</w:t>
      </w:r>
      <w:r>
        <w:t xml:space="preserve">, </w:t>
      </w:r>
      <w:r w:rsidRPr="00904554">
        <w:rPr>
          <w:i/>
        </w:rPr>
        <w:t>29</w:t>
      </w:r>
      <w:r>
        <w:t>(12), pp.110-126.</w:t>
      </w:r>
    </w:p>
    <w:p w14:paraId="333E5B81" w14:textId="77777777" w:rsidR="002E498A" w:rsidRDefault="002E5C66" w:rsidP="00904554">
      <w:pPr>
        <w:spacing w:before="200" w:after="200" w:line="360" w:lineRule="auto"/>
        <w:jc w:val="both"/>
      </w:pPr>
      <w:r>
        <w:t xml:space="preserve">RSM UK, (2025). </w:t>
      </w:r>
      <w:r w:rsidRPr="00904554">
        <w:rPr>
          <w:i/>
        </w:rPr>
        <w:t xml:space="preserve">What is the future for UK leisure and hospitality in 2025. </w:t>
      </w:r>
      <w:r>
        <w:t xml:space="preserve">[online] RSM UK. Available at: </w:t>
      </w:r>
      <w:hyperlink r:id="rId22">
        <w:r w:rsidRPr="00904554">
          <w:rPr>
            <w:color w:val="1155CC"/>
            <w:u w:val="single"/>
          </w:rPr>
          <w:t>https://www.rsmuk.com/insights/consumer-outlook/leisure-and-hospitality-industry-outlook</w:t>
        </w:r>
      </w:hyperlink>
      <w:r>
        <w:t xml:space="preserve"> [Accessed 7 May 2025].</w:t>
      </w:r>
    </w:p>
    <w:p w14:paraId="7A493333" w14:textId="77777777" w:rsidR="002E498A" w:rsidRDefault="002E5C66" w:rsidP="00904554">
      <w:pPr>
        <w:spacing w:before="200" w:after="200" w:line="360" w:lineRule="auto"/>
        <w:jc w:val="both"/>
      </w:pPr>
      <w:r>
        <w:t xml:space="preserve">RSM UK. (2025) </w:t>
      </w:r>
      <w:r w:rsidRPr="00904554">
        <w:rPr>
          <w:i/>
        </w:rPr>
        <w:t xml:space="preserve">Improving consumer confidence and the Eras Tour boosts UK hotel sector in June. </w:t>
      </w:r>
      <w:r>
        <w:t xml:space="preserve">[online] RSM UK. Available at: </w:t>
      </w:r>
      <w:hyperlink r:id="rId23">
        <w:r w:rsidRPr="00904554">
          <w:rPr>
            <w:color w:val="1155CC"/>
            <w:u w:val="single"/>
          </w:rPr>
          <w:t>https://www.rsmuk.com/insights/hotels-tracker/improved-consumer-confidence-boosts-uk-hotel-sector-in-june</w:t>
        </w:r>
      </w:hyperlink>
      <w:r>
        <w:t xml:space="preserve"> [Accessed 7 May 2025].</w:t>
      </w:r>
    </w:p>
    <w:p w14:paraId="653E2A31" w14:textId="77777777" w:rsidR="002E498A" w:rsidRDefault="002E5C66" w:rsidP="00904554">
      <w:pPr>
        <w:spacing w:before="240" w:after="240" w:line="360" w:lineRule="auto"/>
        <w:jc w:val="both"/>
      </w:pPr>
      <w:r>
        <w:t xml:space="preserve">Serrano, M.S.C. (2019) </w:t>
      </w:r>
      <w:r w:rsidRPr="00904554">
        <w:rPr>
          <w:i/>
        </w:rPr>
        <w:t xml:space="preserve">Actor-network theory (ANT). In Routledge </w:t>
      </w:r>
      <w:proofErr w:type="spellStart"/>
      <w:r w:rsidRPr="00904554">
        <w:rPr>
          <w:i/>
        </w:rPr>
        <w:t>Encyclopedia</w:t>
      </w:r>
      <w:proofErr w:type="spellEnd"/>
      <w:r w:rsidRPr="00904554">
        <w:rPr>
          <w:i/>
        </w:rPr>
        <w:t xml:space="preserve"> of Translation Studies (pp. 5-10)</w:t>
      </w:r>
      <w:r>
        <w:t>. Routledge.</w:t>
      </w:r>
    </w:p>
    <w:p w14:paraId="1CE5895F" w14:textId="77777777" w:rsidR="002E498A" w:rsidRDefault="002E5C66" w:rsidP="00904554">
      <w:pPr>
        <w:spacing w:before="240" w:after="0" w:line="360" w:lineRule="auto"/>
        <w:jc w:val="both"/>
      </w:pPr>
      <w:r>
        <w:t xml:space="preserve">Sharma, M., Singh, A.K. and Tyagi, P. (2024) </w:t>
      </w:r>
      <w:r w:rsidRPr="00904554">
        <w:rPr>
          <w:i/>
        </w:rPr>
        <w:t>Proceedings of the International Conference on Innovation and Regenerative Trends in Tourism and Hospitality Industry (IRTTHI 2024). 1st ed.</w:t>
      </w:r>
      <w:r>
        <w:t xml:space="preserve"> Dordrecht: Atlantis Press Zeger Karssen.</w:t>
      </w:r>
    </w:p>
    <w:p w14:paraId="2CD3C6BF" w14:textId="77777777" w:rsidR="002E498A" w:rsidRDefault="002E5C66" w:rsidP="00904554">
      <w:pPr>
        <w:spacing w:before="240" w:line="360" w:lineRule="auto"/>
        <w:jc w:val="both"/>
      </w:pPr>
      <w:r>
        <w:t>Statista (2022) ‘</w:t>
      </w:r>
      <w:r w:rsidRPr="00904554">
        <w:rPr>
          <w:i/>
        </w:rPr>
        <w:t>UK accommodation and food employment 2021, by size’</w:t>
      </w:r>
      <w:r>
        <w:t xml:space="preserve">. [online] Statista. Available at: </w:t>
      </w:r>
      <w:hyperlink r:id="rId24">
        <w:r w:rsidRPr="00904554">
          <w:rPr>
            <w:color w:val="0563C1"/>
            <w:u w:val="single"/>
          </w:rPr>
          <w:t>https://www.statista.com/statistics/677246/uk-accommodation-and-food-employment-by-size/</w:t>
        </w:r>
      </w:hyperlink>
      <w:r>
        <w:t xml:space="preserve"> [Accessed 7 May 2025].</w:t>
      </w:r>
    </w:p>
    <w:p w14:paraId="537C60EE" w14:textId="77777777" w:rsidR="002E498A" w:rsidRDefault="002E5C66" w:rsidP="00904554">
      <w:pPr>
        <w:spacing w:line="360" w:lineRule="auto"/>
        <w:jc w:val="both"/>
      </w:pPr>
      <w:r>
        <w:t>Statista (2024) ‘</w:t>
      </w:r>
      <w:r w:rsidRPr="00904554">
        <w:rPr>
          <w:i/>
        </w:rPr>
        <w:t>Direct travel and tourism GDP contribution UK 2028’</w:t>
      </w:r>
      <w:r>
        <w:t xml:space="preserve">. [online] Statista. Available at: </w:t>
      </w:r>
      <w:hyperlink r:id="rId25">
        <w:r w:rsidRPr="00904554">
          <w:rPr>
            <w:color w:val="1155CC"/>
            <w:u w:val="single"/>
          </w:rPr>
          <w:t>https://www.statista.com/statistics/597983/direct-travel-and-tourism-gdp-contribution-united-kingdom-uk/</w:t>
        </w:r>
      </w:hyperlink>
      <w:r>
        <w:t xml:space="preserve"> [Accessed 7 May 2025].</w:t>
      </w:r>
    </w:p>
    <w:p w14:paraId="659F789B" w14:textId="77777777" w:rsidR="002E498A" w:rsidRDefault="002E5C66" w:rsidP="00904554">
      <w:pPr>
        <w:spacing w:after="240" w:line="360" w:lineRule="auto"/>
        <w:jc w:val="both"/>
      </w:pPr>
      <w:r>
        <w:t>Statista (2024a) ‘</w:t>
      </w:r>
      <w:r w:rsidRPr="00904554">
        <w:rPr>
          <w:i/>
        </w:rPr>
        <w:t>Global market size of the hospitality industry 2023’</w:t>
      </w:r>
      <w:r>
        <w:t xml:space="preserve">. [online] Statista. Available at: </w:t>
      </w:r>
      <w:hyperlink r:id="rId26">
        <w:r w:rsidRPr="00904554">
          <w:rPr>
            <w:color w:val="0563C1"/>
            <w:u w:val="single"/>
          </w:rPr>
          <w:t>https://www.statista.com/statistics/1247012/global-market-size-of-the-hospitality-industry/</w:t>
        </w:r>
      </w:hyperlink>
      <w:r>
        <w:t>. [Accessed 7 May 2025].</w:t>
      </w:r>
    </w:p>
    <w:p w14:paraId="31E2AC99" w14:textId="77777777" w:rsidR="002E498A" w:rsidRDefault="002E5C66" w:rsidP="00904554">
      <w:pPr>
        <w:spacing w:before="200" w:after="200" w:line="360" w:lineRule="auto"/>
        <w:jc w:val="both"/>
      </w:pPr>
      <w:r>
        <w:t xml:space="preserve">Statista. (2024b) </w:t>
      </w:r>
      <w:r w:rsidRPr="00904554">
        <w:rPr>
          <w:i/>
        </w:rPr>
        <w:t xml:space="preserve">Market size of the hotel industry in the United Kingdom from 2013 to 2023, with a forecast for 2024. </w:t>
      </w:r>
      <w:r>
        <w:t xml:space="preserve">[online] Statista. Available at: </w:t>
      </w:r>
      <w:hyperlink r:id="rId27">
        <w:r w:rsidRPr="00904554">
          <w:rPr>
            <w:color w:val="1155CC"/>
            <w:u w:val="single"/>
          </w:rPr>
          <w:t>https://www.statista.com/statistics/1364712/hotel-industry-market-size-uk/</w:t>
        </w:r>
      </w:hyperlink>
      <w:r>
        <w:t xml:space="preserve"> [Accessed 7 May 2025].</w:t>
      </w:r>
    </w:p>
    <w:p w14:paraId="60043EB3" w14:textId="77777777" w:rsidR="002E498A" w:rsidRDefault="002E5C66" w:rsidP="00904554">
      <w:pPr>
        <w:spacing w:before="200" w:after="200" w:line="360" w:lineRule="auto"/>
        <w:jc w:val="both"/>
      </w:pPr>
      <w:r>
        <w:lastRenderedPageBreak/>
        <w:t xml:space="preserve">Statista. (2025) </w:t>
      </w:r>
      <w:r w:rsidRPr="00904554">
        <w:rPr>
          <w:i/>
        </w:rPr>
        <w:t xml:space="preserve">Artificial Intelligence - United Kingdom. </w:t>
      </w:r>
      <w:r>
        <w:t xml:space="preserve">[online] Available at: </w:t>
      </w:r>
      <w:hyperlink r:id="rId28">
        <w:r w:rsidRPr="00904554">
          <w:rPr>
            <w:color w:val="1155CC"/>
            <w:u w:val="single"/>
          </w:rPr>
          <w:t>https://www.statista.com/outlook/tmo/artificial-intelligence/united-kingdom</w:t>
        </w:r>
      </w:hyperlink>
      <w:r>
        <w:t xml:space="preserve"> [Accessed 7 May 2025].</w:t>
      </w:r>
    </w:p>
    <w:p w14:paraId="1DE6400E" w14:textId="77777777" w:rsidR="002E498A" w:rsidRDefault="002E5C66" w:rsidP="00904554">
      <w:pPr>
        <w:spacing w:before="240" w:after="240" w:line="360" w:lineRule="auto"/>
        <w:jc w:val="both"/>
      </w:pPr>
      <w:r>
        <w:t xml:space="preserve">YOTEL (2023). </w:t>
      </w:r>
      <w:r w:rsidRPr="00904554">
        <w:rPr>
          <w:i/>
        </w:rPr>
        <w:t>Tech first, think later | YOTEL</w:t>
      </w:r>
      <w:r>
        <w:t>. [online] www.yotel.com. Available at:</w:t>
      </w:r>
      <w:hyperlink r:id="rId29">
        <w:r>
          <w:t xml:space="preserve"> </w:t>
        </w:r>
      </w:hyperlink>
      <w:hyperlink r:id="rId30">
        <w:r w:rsidRPr="00904554">
          <w:rPr>
            <w:color w:val="1155CC"/>
            <w:u w:val="single"/>
          </w:rPr>
          <w:t>https://www.yotel.com/en/tech</w:t>
        </w:r>
      </w:hyperlink>
      <w:r>
        <w:t xml:space="preserve"> [Accessed 7 May 2025].</w:t>
      </w:r>
    </w:p>
    <w:sectPr w:rsidR="002E498A">
      <w:footerReference w:type="default" r:id="rId3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9498F" w14:textId="77777777" w:rsidR="004B6779" w:rsidRDefault="004B6779">
      <w:pPr>
        <w:spacing w:after="0" w:line="240" w:lineRule="auto"/>
      </w:pPr>
      <w:r>
        <w:separator/>
      </w:r>
    </w:p>
  </w:endnote>
  <w:endnote w:type="continuationSeparator" w:id="0">
    <w:p w14:paraId="672C3D58" w14:textId="77777777" w:rsidR="004B6779" w:rsidRDefault="004B67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E3B53" w14:textId="77777777" w:rsidR="002E498A" w:rsidRDefault="002E5C66">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04554">
      <w:rPr>
        <w:noProof/>
        <w:color w:val="000000"/>
      </w:rPr>
      <w:t>1</w:t>
    </w:r>
    <w:r>
      <w:rPr>
        <w:color w:val="000000"/>
      </w:rPr>
      <w:fldChar w:fldCharType="end"/>
    </w:r>
  </w:p>
  <w:p w14:paraId="37968E83" w14:textId="77777777" w:rsidR="002E498A" w:rsidRDefault="002E498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CFB497" w14:textId="77777777" w:rsidR="004B6779" w:rsidRDefault="004B6779">
      <w:pPr>
        <w:spacing w:after="0" w:line="240" w:lineRule="auto"/>
      </w:pPr>
      <w:r>
        <w:separator/>
      </w:r>
    </w:p>
  </w:footnote>
  <w:footnote w:type="continuationSeparator" w:id="0">
    <w:p w14:paraId="3D417746" w14:textId="77777777" w:rsidR="004B6779" w:rsidRDefault="004B67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9471ED"/>
    <w:multiLevelType w:val="hybridMultilevel"/>
    <w:tmpl w:val="D12C3F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15704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498A"/>
    <w:rsid w:val="00050D73"/>
    <w:rsid w:val="00066811"/>
    <w:rsid w:val="001127F0"/>
    <w:rsid w:val="002E498A"/>
    <w:rsid w:val="002E5C66"/>
    <w:rsid w:val="00311CBD"/>
    <w:rsid w:val="004B6779"/>
    <w:rsid w:val="00904554"/>
    <w:rsid w:val="00994251"/>
    <w:rsid w:val="00B4526A"/>
    <w:rsid w:val="00B6406B"/>
    <w:rsid w:val="00CF3469"/>
    <w:rsid w:val="00D24D95"/>
    <w:rsid w:val="00FF09C1"/>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D6B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56"/>
  </w:style>
  <w:style w:type="paragraph" w:styleId="Heading1">
    <w:name w:val="heading 1"/>
    <w:basedOn w:val="Normal"/>
    <w:next w:val="Normal"/>
    <w:link w:val="Heading1Char"/>
    <w:uiPriority w:val="9"/>
    <w:qFormat/>
    <w:rsid w:val="001E0656"/>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E0656"/>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0A628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628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A628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A628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A628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A628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A628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A62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E065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1E0656"/>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0A6288"/>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0A6288"/>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0A6288"/>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A628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0A628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0A628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0A6288"/>
    <w:rPr>
      <w:rFonts w:eastAsiaTheme="majorEastAsia" w:cstheme="majorBidi"/>
      <w:color w:val="272727" w:themeColor="text1" w:themeTint="D8"/>
      <w:sz w:val="24"/>
      <w:lang w:val="en-GB"/>
    </w:rPr>
  </w:style>
  <w:style w:type="character" w:customStyle="1" w:styleId="TitleChar">
    <w:name w:val="Title Char"/>
    <w:basedOn w:val="DefaultParagraphFont"/>
    <w:link w:val="Title"/>
    <w:uiPriority w:val="10"/>
    <w:rsid w:val="000A628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Pr>
      <w:rFonts w:ascii="Calibri" w:eastAsia="Calibri" w:hAnsi="Calibri" w:cs="Calibri"/>
      <w:color w:val="595959"/>
      <w:sz w:val="28"/>
      <w:szCs w:val="28"/>
    </w:rPr>
  </w:style>
  <w:style w:type="character" w:customStyle="1" w:styleId="SubtitleChar">
    <w:name w:val="Subtitle Char"/>
    <w:basedOn w:val="DefaultParagraphFont"/>
    <w:link w:val="Subtitle"/>
    <w:uiPriority w:val="11"/>
    <w:rsid w:val="000A628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A6288"/>
    <w:pPr>
      <w:spacing w:before="160"/>
      <w:jc w:val="center"/>
    </w:pPr>
    <w:rPr>
      <w:i/>
      <w:iCs/>
      <w:color w:val="404040" w:themeColor="text1" w:themeTint="BF"/>
    </w:rPr>
  </w:style>
  <w:style w:type="character" w:customStyle="1" w:styleId="QuoteChar">
    <w:name w:val="Quote Char"/>
    <w:basedOn w:val="DefaultParagraphFont"/>
    <w:link w:val="Quote"/>
    <w:uiPriority w:val="29"/>
    <w:rsid w:val="000A6288"/>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0A6288"/>
    <w:pPr>
      <w:ind w:left="720"/>
      <w:contextualSpacing/>
    </w:pPr>
  </w:style>
  <w:style w:type="character" w:styleId="IntenseEmphasis">
    <w:name w:val="Intense Emphasis"/>
    <w:basedOn w:val="DefaultParagraphFont"/>
    <w:uiPriority w:val="21"/>
    <w:qFormat/>
    <w:rsid w:val="000A6288"/>
    <w:rPr>
      <w:i/>
      <w:iCs/>
      <w:color w:val="2F5496" w:themeColor="accent1" w:themeShade="BF"/>
    </w:rPr>
  </w:style>
  <w:style w:type="paragraph" w:styleId="IntenseQuote">
    <w:name w:val="Intense Quote"/>
    <w:basedOn w:val="Normal"/>
    <w:next w:val="Normal"/>
    <w:link w:val="IntenseQuoteChar"/>
    <w:uiPriority w:val="30"/>
    <w:qFormat/>
    <w:rsid w:val="000A62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6288"/>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0A6288"/>
    <w:rPr>
      <w:b/>
      <w:bCs/>
      <w:smallCaps/>
      <w:color w:val="2F5496" w:themeColor="accent1" w:themeShade="BF"/>
      <w:spacing w:val="5"/>
    </w:rPr>
  </w:style>
  <w:style w:type="character" w:styleId="Hyperlink">
    <w:name w:val="Hyperlink"/>
    <w:basedOn w:val="DefaultParagraphFont"/>
    <w:uiPriority w:val="99"/>
    <w:unhideWhenUsed/>
    <w:rsid w:val="00BB779A"/>
    <w:rPr>
      <w:color w:val="0563C1" w:themeColor="hyperlink"/>
      <w:u w:val="single"/>
    </w:rPr>
  </w:style>
  <w:style w:type="character" w:styleId="UnresolvedMention">
    <w:name w:val="Unresolved Mention"/>
    <w:basedOn w:val="DefaultParagraphFont"/>
    <w:uiPriority w:val="99"/>
    <w:semiHidden/>
    <w:unhideWhenUsed/>
    <w:rsid w:val="00BB779A"/>
    <w:rPr>
      <w:color w:val="605E5C"/>
      <w:shd w:val="clear" w:color="auto" w:fill="E1DFDD"/>
    </w:rPr>
  </w:style>
  <w:style w:type="paragraph" w:styleId="Header">
    <w:name w:val="header"/>
    <w:basedOn w:val="Normal"/>
    <w:link w:val="HeaderChar"/>
    <w:uiPriority w:val="99"/>
    <w:unhideWhenUsed/>
    <w:rsid w:val="00B125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547"/>
    <w:rPr>
      <w:rFonts w:ascii="Times New Roman" w:hAnsi="Times New Roman"/>
      <w:sz w:val="24"/>
      <w:lang w:val="en-GB"/>
    </w:rPr>
  </w:style>
  <w:style w:type="paragraph" w:styleId="Footer">
    <w:name w:val="footer"/>
    <w:basedOn w:val="Normal"/>
    <w:link w:val="FooterChar"/>
    <w:uiPriority w:val="99"/>
    <w:unhideWhenUsed/>
    <w:rsid w:val="00B125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547"/>
    <w:rPr>
      <w:rFonts w:ascii="Times New Roman" w:hAnsi="Times New Roman"/>
      <w:sz w:val="24"/>
      <w:lang w:val="en-GB"/>
    </w:rPr>
  </w:style>
  <w:style w:type="paragraph" w:styleId="TOCHeading">
    <w:name w:val="TOC Heading"/>
    <w:basedOn w:val="Heading1"/>
    <w:next w:val="Normal"/>
    <w:uiPriority w:val="39"/>
    <w:unhideWhenUsed/>
    <w:qFormat/>
    <w:rsid w:val="003F6441"/>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F6441"/>
    <w:pPr>
      <w:spacing w:after="100"/>
    </w:pPr>
  </w:style>
  <w:style w:type="paragraph" w:styleId="TOC2">
    <w:name w:val="toc 2"/>
    <w:basedOn w:val="Normal"/>
    <w:next w:val="Normal"/>
    <w:autoRedefine/>
    <w:uiPriority w:val="39"/>
    <w:unhideWhenUsed/>
    <w:rsid w:val="003F644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heguardian.com/food/2025/may/02/a-younger-crowd-the-rise-of-britains-early-bird-restaurant-dining" TargetMode="External"/><Relationship Id="rId26" Type="http://schemas.openxmlformats.org/officeDocument/2006/relationships/hyperlink" Target="https://www.statista.com/statistics/1247012/global-market-size-of-the-hospitality-industry/" TargetMode="External"/><Relationship Id="rId3" Type="http://schemas.openxmlformats.org/officeDocument/2006/relationships/styles" Target="styles.xml"/><Relationship Id="rId21" Type="http://schemas.openxmlformats.org/officeDocument/2006/relationships/hyperlink" Target="https://www.theguardian.com/business/2024/dec/30/number-of-pubs-in-england-and-wales-falls-below-39000-for-first-tim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heguardian.com/business/2024/dec/27/calls-to-save-the-uks-ailing-nightclub-industry-after-another-year-of-closures" TargetMode="External"/><Relationship Id="rId25" Type="http://schemas.openxmlformats.org/officeDocument/2006/relationships/hyperlink" Target="https://www.statista.com/statistics/597983/direct-travel-and-tourism-gdp-contribution-united-kingdom-uk/"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tt.tv/news/Deep-Analysis-of-the-UK-Hospitality-Market-Trends-Opportunities-and-Future-Growth-2020-2025" TargetMode="External"/><Relationship Id="rId20" Type="http://schemas.openxmlformats.org/officeDocument/2006/relationships/hyperlink" Target="https://intellias.com/conversational-ai-in-hospitality/" TargetMode="External"/><Relationship Id="rId29" Type="http://schemas.openxmlformats.org/officeDocument/2006/relationships/hyperlink" Target="https://www.yotel.com/en/te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677246/uk-accommodation-and-food-employment-by-siz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llianz-trade.com/en_GB/insights/economic-research/travel-and-hospitality-sector-report.html" TargetMode="External"/><Relationship Id="rId23" Type="http://schemas.openxmlformats.org/officeDocument/2006/relationships/hyperlink" Target="https://www.rsmuk.com/insights/hotels-tracker/improved-consumer-confidence-boosts-uk-hotel-sector-in-june" TargetMode="External"/><Relationship Id="rId28" Type="http://schemas.openxmlformats.org/officeDocument/2006/relationships/hyperlink" Target="https://www.statista.com/outlook/tmo/artificial-intelligence/united-kingdom" TargetMode="External"/><Relationship Id="rId10" Type="http://schemas.openxmlformats.org/officeDocument/2006/relationships/image" Target="media/image3.png"/><Relationship Id="rId19" Type="http://schemas.openxmlformats.org/officeDocument/2006/relationships/hyperlink" Target="https://www.grandviewresearch.com/horizon/outlook/hotel-and-hospitality-management-software-market/uk"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smuk.com/insights/consumer-outlook/leisure-and-hospitality-industry-outlook" TargetMode="External"/><Relationship Id="rId27" Type="http://schemas.openxmlformats.org/officeDocument/2006/relationships/hyperlink" Target="https://www.statista.com/statistics/1364712/hotel-industry-market-size-uk/" TargetMode="External"/><Relationship Id="rId30" Type="http://schemas.openxmlformats.org/officeDocument/2006/relationships/hyperlink" Target="https://www.yotel.com/en/tech"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dhsJGZe9gwfZagYODw9NVIbYkA==">CgMxLjAyDmguaWI5MGhlajJsbmczMg5oLm41djFmbnM4b2ZmdjIOaC44b2Nzd2psdW9xYXYyDmgub3czaDFyZTNuNzNwMg1oLnNpeTZlYXB1c3lrMg5oLmZsemJheGN2NWxzNDIOaC54a2V2d2JwdjF3dmEyDmguM2JiamNvdXgzdDUxMg5oLmUzc2Z2c2Z5NTZvYjIOaC5ybjVoMnBvdndiNWMyDmgucDM5c2s2ZzFlYW13Mg5oLjQ1dnVxazY3dnZoNDINaC42ZnR4b3AybmJ1ZDIOaC51aDltdmc1aDV4ejEyDmguMjMxaHEyN3c4d3hnMg5oLnB6Z2l1NHVibXhtajIOaC5xZG83bXV5bGtqYzM4AHIhMWpnM1JWaUdQX2dVOHNRRzNLLVJaRldYT1pkNlNXYlN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3902</Words>
  <Characters>25213</Characters>
  <Application>Microsoft Office Word</Application>
  <DocSecurity>0</DocSecurity>
  <Lines>420</Lines>
  <Paragraphs>122</Paragraphs>
  <ScaleCrop>false</ScaleCrop>
  <Company/>
  <LinksUpToDate>false</LinksUpToDate>
  <CharactersWithSpaces>28993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2025-05-12T20:28:00Z</dcterms:created>
  <dcterms:modified xsi:type="dcterms:W3CDTF">2025-05-26T19:25:00Z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447c317e-163a-40b1-a007-e07e3445426e</vt:lpwstr>
  </property>
</Properties>
</file>