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2C4E0"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Eleanor Diack       Student Number: </w:t>
      </w:r>
      <w:r>
        <w:rPr>
          <w:rFonts w:ascii="Roboto" w:eastAsia="Roboto" w:hAnsi="Roboto" w:cs="Roboto"/>
          <w:color w:val="1B1B1B"/>
          <w:sz w:val="23"/>
          <w:szCs w:val="23"/>
          <w:highlight w:val="white"/>
        </w:rPr>
        <w:t>2317737</w:t>
      </w:r>
    </w:p>
    <w:p w14:paraId="2177A7C2" w14:textId="2BDCB213"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Word Count: </w:t>
      </w:r>
      <w:r w:rsidR="003B34AD">
        <w:rPr>
          <w:rFonts w:ascii="Arial" w:eastAsia="Arial" w:hAnsi="Arial" w:cs="Arial"/>
          <w:color w:val="000000"/>
          <w:sz w:val="24"/>
          <w:szCs w:val="24"/>
        </w:rPr>
        <w:t>3650</w:t>
      </w:r>
      <w:r>
        <w:rPr>
          <w:rFonts w:ascii="Arial" w:eastAsia="Arial" w:hAnsi="Arial" w:cs="Arial"/>
          <w:color w:val="000000"/>
          <w:sz w:val="24"/>
          <w:szCs w:val="24"/>
        </w:rPr>
        <w:t xml:space="preserve">        Module 1 Essay</w:t>
      </w:r>
    </w:p>
    <w:p w14:paraId="066B83EA" w14:textId="77777777" w:rsidR="002577EB" w:rsidRDefault="00000000">
      <w:pPr>
        <w:numPr>
          <w:ilvl w:val="0"/>
          <w:numId w:val="7"/>
        </w:numPr>
        <w:pBdr>
          <w:top w:val="nil"/>
          <w:left w:val="nil"/>
          <w:bottom w:val="nil"/>
          <w:right w:val="nil"/>
          <w:between w:val="nil"/>
        </w:pBdr>
        <w:spacing w:after="0" w:line="360" w:lineRule="auto"/>
      </w:pPr>
      <w:r>
        <w:rPr>
          <w:rFonts w:ascii="Arial" w:eastAsia="Arial" w:hAnsi="Arial" w:cs="Arial"/>
          <w:color w:val="2D3B45"/>
          <w:sz w:val="24"/>
          <w:szCs w:val="24"/>
          <w:highlight w:val="white"/>
        </w:rPr>
        <w:t>Critically evaluate a range of [voice-related] concepts, models and theories that they have recently studied and that are relevant to their own workplace/ working context, and devise a strategy for applying their learning to improve practice and performance.</w:t>
      </w:r>
    </w:p>
    <w:p w14:paraId="65B05197" w14:textId="77777777" w:rsidR="002577EB" w:rsidRDefault="00000000">
      <w:pPr>
        <w:numPr>
          <w:ilvl w:val="0"/>
          <w:numId w:val="7"/>
        </w:numPr>
        <w:pBdr>
          <w:top w:val="nil"/>
          <w:left w:val="nil"/>
          <w:bottom w:val="nil"/>
          <w:right w:val="nil"/>
          <w:between w:val="nil"/>
        </w:pBdr>
        <w:spacing w:line="360" w:lineRule="auto"/>
      </w:pPr>
      <w:r>
        <w:rPr>
          <w:rFonts w:ascii="Arial" w:eastAsia="Arial" w:hAnsi="Arial" w:cs="Arial"/>
          <w:color w:val="2D3B45"/>
          <w:sz w:val="24"/>
          <w:szCs w:val="24"/>
          <w:highlight w:val="white"/>
        </w:rPr>
        <w:t>Critically reflect on their recent learning experience, review current skills and devise a personal development plan to address identified areas for further development.</w:t>
      </w:r>
    </w:p>
    <w:p w14:paraId="383706CA" w14:textId="77777777" w:rsidR="002577EB" w:rsidRDefault="002577EB">
      <w:pPr>
        <w:pBdr>
          <w:top w:val="nil"/>
          <w:left w:val="nil"/>
          <w:bottom w:val="nil"/>
          <w:right w:val="nil"/>
          <w:between w:val="nil"/>
        </w:pBdr>
        <w:spacing w:line="360" w:lineRule="auto"/>
        <w:rPr>
          <w:rFonts w:ascii="Arial" w:eastAsia="Arial" w:hAnsi="Arial" w:cs="Arial"/>
          <w:color w:val="000000"/>
          <w:sz w:val="24"/>
          <w:szCs w:val="24"/>
        </w:rPr>
      </w:pPr>
    </w:p>
    <w:p w14:paraId="320C53AB"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t>A Critical evaluation into the acoustic and physiological properties of the mix/blend voice/timbre and develop strategies in order to create and understand the transition between the primary registers of a female adolescent student.</w:t>
      </w:r>
    </w:p>
    <w:p w14:paraId="1DF28A42" w14:textId="77777777" w:rsidR="002577EB" w:rsidRDefault="002577EB">
      <w:pPr>
        <w:pBdr>
          <w:top w:val="nil"/>
          <w:left w:val="nil"/>
          <w:bottom w:val="nil"/>
          <w:right w:val="nil"/>
          <w:between w:val="nil"/>
        </w:pBdr>
        <w:spacing w:line="360" w:lineRule="auto"/>
        <w:rPr>
          <w:rFonts w:ascii="Arial" w:eastAsia="Arial" w:hAnsi="Arial" w:cs="Arial"/>
          <w:color w:val="000000"/>
          <w:sz w:val="24"/>
          <w:szCs w:val="24"/>
          <w:u w:val="single"/>
        </w:rPr>
      </w:pPr>
    </w:p>
    <w:p w14:paraId="7CAED63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t>Introduction</w:t>
      </w:r>
    </w:p>
    <w:p w14:paraId="5A5D3726"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During this essay I will explore the concept, models and theories behind the transition between the two primary registers of the female adolescent voice. I will specifically look at the area of “Mixed, Voix Mixte, Blend” and how it acoustically and physiologically changes and relates to the registers. After teaching adolescent females </w:t>
      </w:r>
      <w:r>
        <w:rPr>
          <w:rFonts w:ascii="Arial" w:eastAsia="Arial" w:hAnsi="Arial" w:cs="Arial"/>
          <w:sz w:val="24"/>
          <w:szCs w:val="24"/>
        </w:rPr>
        <w:t xml:space="preserve">in both the </w:t>
      </w:r>
      <w:r>
        <w:rPr>
          <w:rFonts w:ascii="Arial" w:eastAsia="Arial" w:hAnsi="Arial" w:cs="Arial"/>
          <w:color w:val="000000"/>
          <w:sz w:val="24"/>
          <w:szCs w:val="24"/>
        </w:rPr>
        <w:t>Classical and Music</w:t>
      </w:r>
      <w:r>
        <w:rPr>
          <w:rFonts w:ascii="Arial" w:eastAsia="Arial" w:hAnsi="Arial" w:cs="Arial"/>
          <w:sz w:val="24"/>
          <w:szCs w:val="24"/>
        </w:rPr>
        <w:t>al Theatre genre for</w:t>
      </w:r>
      <w:r>
        <w:rPr>
          <w:rFonts w:ascii="Arial" w:eastAsia="Arial" w:hAnsi="Arial" w:cs="Arial"/>
          <w:color w:val="000000"/>
          <w:sz w:val="24"/>
          <w:szCs w:val="24"/>
        </w:rPr>
        <w:t xml:space="preserve"> many years, I have noticed that there is no one way to address the changes between the registers, as each student is an individual and has a unique larynx to work with. But why is a mixed sound important in the training of a singer? Is it </w:t>
      </w:r>
      <w:r>
        <w:rPr>
          <w:rFonts w:ascii="Arial" w:eastAsia="Arial" w:hAnsi="Arial" w:cs="Arial"/>
          <w:sz w:val="24"/>
          <w:szCs w:val="24"/>
        </w:rPr>
        <w:t>to ensure healthy voicing, increase</w:t>
      </w:r>
      <w:r>
        <w:rPr>
          <w:rFonts w:ascii="Arial" w:eastAsia="Arial" w:hAnsi="Arial" w:cs="Arial"/>
          <w:color w:val="FF0000"/>
          <w:sz w:val="24"/>
          <w:szCs w:val="24"/>
        </w:rPr>
        <w:t xml:space="preserve"> </w:t>
      </w:r>
      <w:r>
        <w:rPr>
          <w:rFonts w:ascii="Arial" w:eastAsia="Arial" w:hAnsi="Arial" w:cs="Arial"/>
          <w:color w:val="000000"/>
          <w:sz w:val="24"/>
          <w:szCs w:val="24"/>
        </w:rPr>
        <w:t>aural perception, or is it to enhance the singers understanding of stylistic performance and vocal qualities or all three?</w:t>
      </w:r>
    </w:p>
    <w:p w14:paraId="4519A31E" w14:textId="77777777" w:rsidR="002577EB" w:rsidRDefault="00000000">
      <w:pPr>
        <w:pBdr>
          <w:top w:val="nil"/>
          <w:left w:val="nil"/>
          <w:bottom w:val="nil"/>
          <w:right w:val="nil"/>
          <w:between w:val="nil"/>
        </w:pBdr>
        <w:spacing w:line="360" w:lineRule="auto"/>
      </w:pPr>
      <w:r>
        <w:rPr>
          <w:rFonts w:ascii="Arial" w:eastAsia="Arial" w:hAnsi="Arial" w:cs="Arial"/>
          <w:color w:val="000000"/>
          <w:sz w:val="24"/>
          <w:szCs w:val="24"/>
        </w:rPr>
        <w:t xml:space="preserve">This topic has caused controversy through the years. Studies and experts have yet to give definitive answers regarding </w:t>
      </w:r>
      <w:r>
        <w:rPr>
          <w:rFonts w:ascii="Arial" w:eastAsia="Arial" w:hAnsi="Arial" w:cs="Arial"/>
          <w:sz w:val="24"/>
          <w:szCs w:val="24"/>
        </w:rPr>
        <w:t>register</w:t>
      </w:r>
      <w:r>
        <w:rPr>
          <w:rFonts w:ascii="Arial" w:eastAsia="Arial" w:hAnsi="Arial" w:cs="Arial"/>
          <w:color w:val="000000"/>
          <w:sz w:val="24"/>
          <w:szCs w:val="24"/>
        </w:rPr>
        <w:t xml:space="preserve"> transitions and the singers use of the mixed voice (Kochis-Jennings et al, 2010, Henrich, 2006). Over the years there have been studies of the acoustic and physiological changes in registers, such as Manuel Garcia 1840, Janwillem Van den Berg 1963, Harry Hollien 1974 and Donal Miller </w:t>
      </w:r>
      <w:r>
        <w:rPr>
          <w:rFonts w:ascii="Arial" w:eastAsia="Arial" w:hAnsi="Arial" w:cs="Arial"/>
          <w:color w:val="000000"/>
          <w:sz w:val="24"/>
          <w:szCs w:val="24"/>
        </w:rPr>
        <w:lastRenderedPageBreak/>
        <w:t>2000. Each defining the regis</w:t>
      </w:r>
      <w:r>
        <w:rPr>
          <w:rFonts w:ascii="Arial" w:eastAsia="Arial" w:hAnsi="Arial" w:cs="Arial"/>
          <w:sz w:val="24"/>
          <w:szCs w:val="24"/>
        </w:rPr>
        <w:t>ters mainly within the context of Western Classical Technique. Studies specifically focused on the Musical Theatre voice have been limited and, as of 2015, have only encompassed up to C5 in range. This is now a significant issue within students’ vocal training, as musical theatre performers are now expected to reach and sustain notes E5 and F5, which have a dramatic effect on what sound qualities the performer would use acoustically and physiologically (Roll, 2015). Before I explore the complexities of what is classed as the mixed register or timbre and create strategies to facilitate understanding and creation of the quality, it is important to acknowledge the historical context of defining vocal registers (Kochis-Jennings et al, 2010).</w:t>
      </w:r>
    </w:p>
    <w:p w14:paraId="0393887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t>The evolution of the register and vocal mechanisms</w:t>
      </w:r>
    </w:p>
    <w:p w14:paraId="4DE743E0"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Manuel Garcia, (1805-1906) was the first vocal teacher to show an interest in the voice sound qualities and the underlaying physiological mechanisms used to create the changing sound over the different pitches. Presenting his observations in 1840, he defined the registers as follows: “By the word register we mean a series of consecutive and homogeneous tones going from low to high, produced by the same mechanical principle” (Henrich, 2006 p</w:t>
      </w:r>
      <w:r>
        <w:rPr>
          <w:rFonts w:ascii="Arial" w:eastAsia="Arial" w:hAnsi="Arial" w:cs="Arial"/>
          <w:sz w:val="24"/>
          <w:szCs w:val="24"/>
        </w:rPr>
        <w:t>.3</w:t>
      </w:r>
      <w:r>
        <w:rPr>
          <w:rFonts w:ascii="Arial" w:eastAsia="Arial" w:hAnsi="Arial" w:cs="Arial"/>
          <w:color w:val="000000"/>
          <w:sz w:val="24"/>
          <w:szCs w:val="24"/>
        </w:rPr>
        <w:t xml:space="preserve">). His understanding was that there were two </w:t>
      </w:r>
      <w:proofErr w:type="gramStart"/>
      <w:r>
        <w:rPr>
          <w:rFonts w:ascii="Arial" w:eastAsia="Arial" w:hAnsi="Arial" w:cs="Arial"/>
          <w:color w:val="000000"/>
          <w:sz w:val="24"/>
          <w:szCs w:val="24"/>
        </w:rPr>
        <w:t>principle</w:t>
      </w:r>
      <w:proofErr w:type="gramEnd"/>
      <w:r>
        <w:rPr>
          <w:rFonts w:ascii="Arial" w:eastAsia="Arial" w:hAnsi="Arial" w:cs="Arial"/>
          <w:color w:val="000000"/>
          <w:sz w:val="24"/>
          <w:szCs w:val="24"/>
        </w:rPr>
        <w:t xml:space="preserve"> registers for the female voice, the Poitrine (chest) and Fausset-tête (falsetto-head) and that the changes between pitches were based on the mechanical principle related to a laryngeal movement and the different registers physiologically could not be mixed. Emil Behnke and Lennox Browne in 1880 suggested the labels </w:t>
      </w:r>
      <w:r>
        <w:rPr>
          <w:rFonts w:ascii="Arial" w:eastAsia="Arial" w:hAnsi="Arial" w:cs="Arial"/>
          <w:i/>
          <w:color w:val="000000"/>
          <w:sz w:val="24"/>
          <w:szCs w:val="24"/>
        </w:rPr>
        <w:t xml:space="preserve">lower thick, upper thick, lower thin, upper thin and small, </w:t>
      </w:r>
      <w:r>
        <w:rPr>
          <w:rFonts w:ascii="Arial" w:eastAsia="Arial" w:hAnsi="Arial" w:cs="Arial"/>
          <w:color w:val="000000"/>
          <w:sz w:val="24"/>
          <w:szCs w:val="24"/>
        </w:rPr>
        <w:t>again with laryngeal mechanism, clearly visible in the changes (Henrich, 2006).</w:t>
      </w:r>
    </w:p>
    <w:p w14:paraId="3C23D1E0" w14:textId="3652C33B"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In the </w:t>
      </w:r>
      <w:proofErr w:type="gramStart"/>
      <w:r>
        <w:rPr>
          <w:rFonts w:ascii="Arial" w:eastAsia="Arial" w:hAnsi="Arial" w:cs="Arial"/>
          <w:sz w:val="24"/>
          <w:szCs w:val="24"/>
        </w:rPr>
        <w:t>early</w:t>
      </w:r>
      <w:r>
        <w:rPr>
          <w:rFonts w:ascii="Arial" w:eastAsia="Arial" w:hAnsi="Arial" w:cs="Arial"/>
          <w:color w:val="000000"/>
          <w:sz w:val="24"/>
          <w:szCs w:val="24"/>
        </w:rPr>
        <w:t xml:space="preserve">  twentieth</w:t>
      </w:r>
      <w:proofErr w:type="gramEnd"/>
      <w:r>
        <w:rPr>
          <w:rFonts w:ascii="Arial" w:eastAsia="Arial" w:hAnsi="Arial" w:cs="Arial"/>
          <w:color w:val="000000"/>
          <w:sz w:val="24"/>
          <w:szCs w:val="24"/>
        </w:rPr>
        <w:t xml:space="preserve"> century teachers maintained the voice had one </w:t>
      </w:r>
      <w:r>
        <w:rPr>
          <w:rFonts w:ascii="Arial" w:eastAsia="Arial" w:hAnsi="Arial" w:cs="Arial"/>
          <w:i/>
          <w:color w:val="000000"/>
          <w:sz w:val="24"/>
          <w:szCs w:val="24"/>
        </w:rPr>
        <w:t>natural</w:t>
      </w:r>
      <w:r>
        <w:rPr>
          <w:rFonts w:ascii="Arial" w:eastAsia="Arial" w:hAnsi="Arial" w:cs="Arial"/>
          <w:color w:val="000000"/>
          <w:sz w:val="24"/>
          <w:szCs w:val="24"/>
        </w:rPr>
        <w:t xml:space="preserve"> register and therefore the voice had only one register.</w:t>
      </w:r>
      <w:r>
        <w:rPr>
          <w:rFonts w:ascii="Arial" w:eastAsia="Arial" w:hAnsi="Arial" w:cs="Arial"/>
          <w:sz w:val="24"/>
          <w:szCs w:val="24"/>
        </w:rPr>
        <w:t xml:space="preserve"> In 1935, Wilcox even refined the register terminology used thus far with</w:t>
      </w:r>
      <w:r>
        <w:rPr>
          <w:rFonts w:ascii="Arial" w:eastAsia="Arial" w:hAnsi="Arial" w:cs="Arial"/>
          <w:color w:val="000000"/>
          <w:sz w:val="24"/>
          <w:szCs w:val="24"/>
        </w:rPr>
        <w:t xml:space="preserve"> the term mechanism, for example, </w:t>
      </w:r>
      <w:r>
        <w:rPr>
          <w:rFonts w:ascii="Arial" w:eastAsia="Arial" w:hAnsi="Arial" w:cs="Arial"/>
          <w:i/>
          <w:color w:val="000000"/>
          <w:sz w:val="24"/>
          <w:szCs w:val="24"/>
        </w:rPr>
        <w:t xml:space="preserve">heavy and light mechanisms. </w:t>
      </w:r>
      <w:r>
        <w:rPr>
          <w:rFonts w:ascii="Arial" w:eastAsia="Arial" w:hAnsi="Arial" w:cs="Arial"/>
          <w:color w:val="000000"/>
          <w:sz w:val="24"/>
          <w:szCs w:val="24"/>
        </w:rPr>
        <w:t>It wasn’t until the later period of the twentieth century that experts and studies reconsidered the definition, numbering and terminology of registers. Morner, Fransesson and Fant in 1964,</w:t>
      </w:r>
      <w:r>
        <w:rPr>
          <w:rFonts w:ascii="Arial" w:eastAsia="Arial" w:hAnsi="Arial" w:cs="Arial"/>
          <w:sz w:val="24"/>
          <w:szCs w:val="24"/>
        </w:rPr>
        <w:t xml:space="preserve"> went further in their explanation and definitions of terminology</w:t>
      </w:r>
      <w:r>
        <w:rPr>
          <w:rFonts w:ascii="Arial" w:eastAsia="Arial" w:hAnsi="Arial" w:cs="Arial"/>
          <w:color w:val="000000"/>
          <w:sz w:val="24"/>
          <w:szCs w:val="24"/>
        </w:rPr>
        <w:t xml:space="preserve"> for the different registers in publish</w:t>
      </w:r>
      <w:r>
        <w:rPr>
          <w:rFonts w:ascii="Arial" w:eastAsia="Arial" w:hAnsi="Arial" w:cs="Arial"/>
          <w:sz w:val="24"/>
          <w:szCs w:val="24"/>
        </w:rPr>
        <w:t>ing</w:t>
      </w:r>
      <w:r>
        <w:rPr>
          <w:rFonts w:ascii="Arial" w:eastAsia="Arial" w:hAnsi="Arial" w:cs="Arial"/>
          <w:color w:val="000000"/>
          <w:sz w:val="24"/>
          <w:szCs w:val="24"/>
        </w:rPr>
        <w:t xml:space="preserve"> a paper in which they described 107 different types of </w:t>
      </w:r>
      <w:r>
        <w:rPr>
          <w:rFonts w:ascii="Arial" w:eastAsia="Arial" w:hAnsi="Arial" w:cs="Arial"/>
          <w:sz w:val="24"/>
          <w:szCs w:val="24"/>
        </w:rPr>
        <w:t>registers</w:t>
      </w:r>
      <w:r>
        <w:rPr>
          <w:rFonts w:ascii="Arial" w:eastAsia="Arial" w:hAnsi="Arial" w:cs="Arial"/>
          <w:color w:val="000000"/>
          <w:sz w:val="24"/>
          <w:szCs w:val="24"/>
        </w:rPr>
        <w:t xml:space="preserve">. In 1974, Harry Hollien, a speech scientist, redefined a vocal register “as a series or range of consecutively phonated </w:t>
      </w:r>
      <w:r>
        <w:rPr>
          <w:rFonts w:ascii="Arial" w:eastAsia="Arial" w:hAnsi="Arial" w:cs="Arial"/>
          <w:color w:val="000000"/>
          <w:sz w:val="24"/>
          <w:szCs w:val="24"/>
        </w:rPr>
        <w:lastRenderedPageBreak/>
        <w:t xml:space="preserve">frequencies which can be produced with nearly identical vocal quality and that ordinally there should be little or no overlap in fundamental frequency between adjacent registers. Furthermore (he maintains) that a voice register is a totally laryngeal event and, before the existence of a particular register can be established it must be operationally defied: 1) perceptually, 2) acoustically, 3) physiologically and 4) aerodynamically.” Richard Miller in 2000 explained that many teachers believed in two registers; Model and Falsetto. He recognised that this train of thought failed to take into the account of ligament vibrations, timbre nuances and the extending regions of the singing voice (Thurman et </w:t>
      </w:r>
      <w:r>
        <w:rPr>
          <w:rFonts w:ascii="Arial" w:eastAsia="Arial" w:hAnsi="Arial" w:cs="Arial"/>
          <w:sz w:val="24"/>
          <w:szCs w:val="24"/>
        </w:rPr>
        <w:t>al</w:t>
      </w:r>
      <w:r>
        <w:rPr>
          <w:rFonts w:ascii="Arial" w:eastAsia="Arial" w:hAnsi="Arial" w:cs="Arial"/>
          <w:color w:val="000000"/>
          <w:sz w:val="24"/>
          <w:szCs w:val="24"/>
        </w:rPr>
        <w:t xml:space="preserve">, 2004). </w:t>
      </w:r>
    </w:p>
    <w:p w14:paraId="45374EA0"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In the last twenty years the acceptance by voice scientists and pedagogues that singers are able to mix or blend between the registers to create sub-registers or segments in the voice by decreasing or increasing the vibration intensity mass within either of the </w:t>
      </w:r>
      <w:proofErr w:type="gramStart"/>
      <w:r>
        <w:rPr>
          <w:rFonts w:ascii="Arial" w:eastAsia="Arial" w:hAnsi="Arial" w:cs="Arial"/>
          <w:color w:val="000000"/>
          <w:sz w:val="24"/>
          <w:szCs w:val="24"/>
        </w:rPr>
        <w:t>two principle</w:t>
      </w:r>
      <w:proofErr w:type="gramEnd"/>
      <w:r>
        <w:rPr>
          <w:rFonts w:ascii="Arial" w:eastAsia="Arial" w:hAnsi="Arial" w:cs="Arial"/>
          <w:color w:val="000000"/>
          <w:sz w:val="24"/>
          <w:szCs w:val="24"/>
        </w:rPr>
        <w:t xml:space="preserve"> register (D Miller, 2000) and that the voice source and vocal resonances play a greater part in the development of the transitions between the vocal registers. As recen</w:t>
      </w:r>
      <w:r>
        <w:rPr>
          <w:rFonts w:ascii="Arial" w:eastAsia="Arial" w:hAnsi="Arial" w:cs="Arial"/>
          <w:sz w:val="24"/>
          <w:szCs w:val="24"/>
        </w:rPr>
        <w:t xml:space="preserve">tly </w:t>
      </w:r>
      <w:r>
        <w:rPr>
          <w:rFonts w:ascii="Arial" w:eastAsia="Arial" w:hAnsi="Arial" w:cs="Arial"/>
          <w:color w:val="000000"/>
          <w:sz w:val="24"/>
          <w:szCs w:val="24"/>
        </w:rPr>
        <w:t xml:space="preserve">as 2021 Ingo Titze, a </w:t>
      </w:r>
      <w:r>
        <w:rPr>
          <w:rFonts w:ascii="Arial" w:eastAsia="Arial" w:hAnsi="Arial" w:cs="Arial"/>
          <w:sz w:val="24"/>
          <w:szCs w:val="24"/>
        </w:rPr>
        <w:t>renowned</w:t>
      </w:r>
      <w:r>
        <w:rPr>
          <w:rFonts w:ascii="Arial" w:eastAsia="Arial" w:hAnsi="Arial" w:cs="Arial"/>
          <w:color w:val="000000"/>
          <w:sz w:val="24"/>
          <w:szCs w:val="24"/>
        </w:rPr>
        <w:t xml:space="preserve"> vocal scient</w:t>
      </w:r>
      <w:r>
        <w:rPr>
          <w:rFonts w:ascii="Arial" w:eastAsia="Arial" w:hAnsi="Arial" w:cs="Arial"/>
          <w:sz w:val="24"/>
          <w:szCs w:val="24"/>
        </w:rPr>
        <w:t>ist,</w:t>
      </w:r>
      <w:r>
        <w:rPr>
          <w:rFonts w:ascii="Arial" w:eastAsia="Arial" w:hAnsi="Arial" w:cs="Arial"/>
          <w:color w:val="000000"/>
          <w:sz w:val="24"/>
          <w:szCs w:val="24"/>
        </w:rPr>
        <w:t xml:space="preserve"> noted that “a register is a plateau of vocal timbre (voice quality) as pitch, loudness, or vowel change,” and that “registration involves the whole instrument, the entire airway, not only the larynx.” Therefore, Titze and Bozeman’s understanding was that smoothness through the transition of registers could also be explained through the difference created by what he termed as the “acoustic register” (Bozeman, 2022, Titze, 2021) where the vocal tract and vowel formats also played a part in the register debate. </w:t>
      </w:r>
    </w:p>
    <w:p w14:paraId="75D01834"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Exploring the history of the development of registers is important in understanding the mechanics and acoustic implications </w:t>
      </w:r>
      <w:r>
        <w:rPr>
          <w:rFonts w:ascii="Arial" w:eastAsia="Arial" w:hAnsi="Arial" w:cs="Arial"/>
          <w:sz w:val="24"/>
          <w:szCs w:val="24"/>
        </w:rPr>
        <w:t>for</w:t>
      </w:r>
      <w:r>
        <w:rPr>
          <w:rFonts w:ascii="Arial" w:eastAsia="Arial" w:hAnsi="Arial" w:cs="Arial"/>
          <w:color w:val="000000"/>
          <w:sz w:val="24"/>
          <w:szCs w:val="24"/>
        </w:rPr>
        <w:t xml:space="preserve"> the strategies I will </w:t>
      </w:r>
      <w:r>
        <w:rPr>
          <w:rFonts w:ascii="Arial" w:eastAsia="Arial" w:hAnsi="Arial" w:cs="Arial"/>
          <w:sz w:val="24"/>
          <w:szCs w:val="24"/>
        </w:rPr>
        <w:t>design</w:t>
      </w:r>
      <w:r>
        <w:rPr>
          <w:rFonts w:ascii="Arial" w:eastAsia="Arial" w:hAnsi="Arial" w:cs="Arial"/>
          <w:color w:val="000000"/>
          <w:sz w:val="24"/>
          <w:szCs w:val="24"/>
        </w:rPr>
        <w:t xml:space="preserve"> in order to understand and explain to my students where there is a natural break or yodel type effect in the change of register.</w:t>
      </w:r>
    </w:p>
    <w:p w14:paraId="4B3D790D" w14:textId="17781C6F" w:rsidR="002577EB"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color w:val="000000"/>
          <w:sz w:val="24"/>
          <w:szCs w:val="24"/>
        </w:rPr>
        <w:t xml:space="preserve">In the table below I will </w:t>
      </w:r>
      <w:r>
        <w:rPr>
          <w:rFonts w:ascii="Arial" w:eastAsia="Arial" w:hAnsi="Arial" w:cs="Arial"/>
          <w:sz w:val="24"/>
          <w:szCs w:val="24"/>
        </w:rPr>
        <w:t>summarise</w:t>
      </w:r>
      <w:r>
        <w:rPr>
          <w:rFonts w:ascii="Arial" w:eastAsia="Arial" w:hAnsi="Arial" w:cs="Arial"/>
          <w:color w:val="000000"/>
          <w:sz w:val="24"/>
          <w:szCs w:val="24"/>
        </w:rPr>
        <w:t xml:space="preserve"> the history of the specific changes applied to the term vocal registers. </w:t>
      </w:r>
      <w:r>
        <w:rPr>
          <w:rFonts w:ascii="Arial" w:eastAsia="Arial" w:hAnsi="Arial" w:cs="Arial"/>
          <w:sz w:val="24"/>
          <w:szCs w:val="24"/>
        </w:rPr>
        <w:t>I</w:t>
      </w:r>
      <w:r>
        <w:rPr>
          <w:rFonts w:ascii="Arial" w:eastAsia="Arial" w:hAnsi="Arial" w:cs="Arial"/>
          <w:color w:val="000000"/>
          <w:sz w:val="24"/>
          <w:szCs w:val="24"/>
        </w:rPr>
        <w:t xml:space="preserve">n </w:t>
      </w:r>
      <w:r w:rsidRPr="00227BB0">
        <w:rPr>
          <w:rFonts w:ascii="Arial" w:eastAsia="Arial" w:hAnsi="Arial" w:cs="Arial"/>
          <w:b/>
          <w:bCs/>
          <w:color w:val="000000"/>
          <w:sz w:val="24"/>
          <w:szCs w:val="24"/>
        </w:rPr>
        <w:t>Ap</w:t>
      </w:r>
      <w:r w:rsidRPr="00227BB0">
        <w:rPr>
          <w:rFonts w:ascii="Arial" w:eastAsia="Arial" w:hAnsi="Arial" w:cs="Arial"/>
          <w:b/>
          <w:bCs/>
          <w:sz w:val="24"/>
          <w:szCs w:val="24"/>
        </w:rPr>
        <w:t xml:space="preserve">pendix </w:t>
      </w:r>
      <w:r w:rsidR="00B46F9C">
        <w:rPr>
          <w:rFonts w:ascii="Arial" w:eastAsia="Arial" w:hAnsi="Arial" w:cs="Arial"/>
          <w:b/>
          <w:bCs/>
          <w:sz w:val="24"/>
          <w:szCs w:val="24"/>
        </w:rPr>
        <w:t>A</w:t>
      </w:r>
      <w:r>
        <w:rPr>
          <w:rFonts w:ascii="Arial" w:eastAsia="Arial" w:hAnsi="Arial" w:cs="Arial"/>
          <w:sz w:val="24"/>
          <w:szCs w:val="24"/>
        </w:rPr>
        <w:t xml:space="preserve"> you will see </w:t>
      </w:r>
      <w:r w:rsidR="006D4A2F">
        <w:rPr>
          <w:rFonts w:ascii="Arial" w:eastAsia="Arial" w:hAnsi="Arial" w:cs="Arial"/>
          <w:sz w:val="24"/>
          <w:szCs w:val="24"/>
        </w:rPr>
        <w:t xml:space="preserve">a </w:t>
      </w:r>
      <w:r>
        <w:rPr>
          <w:rFonts w:ascii="Arial" w:eastAsia="Arial" w:hAnsi="Arial" w:cs="Arial"/>
          <w:sz w:val="24"/>
          <w:szCs w:val="24"/>
        </w:rPr>
        <w:t xml:space="preserve">more detailed physiological and acoustic research, giving full context of the development of the vocal register </w:t>
      </w:r>
      <w:r>
        <w:rPr>
          <w:rFonts w:ascii="Arial" w:eastAsia="Arial" w:hAnsi="Arial" w:cs="Arial"/>
          <w:color w:val="000000"/>
          <w:sz w:val="24"/>
          <w:szCs w:val="24"/>
        </w:rPr>
        <w:t>(Stark, 1999, Garcia, 1894, Henrich, 2006, Hollien, 1974, Miller, 2000, Miller &amp; Schutte 2005, Kochis – Jennings et al, 2010, Bourne &amp; Kenny, 2015, Bozeman, 2022, Titze, 2022).</w:t>
      </w:r>
    </w:p>
    <w:tbl>
      <w:tblPr>
        <w:tblStyle w:val="a"/>
        <w:tblW w:w="11280" w:type="dxa"/>
        <w:tblInd w:w="-1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1425"/>
        <w:gridCol w:w="2055"/>
        <w:gridCol w:w="1500"/>
        <w:gridCol w:w="1545"/>
        <w:gridCol w:w="1290"/>
        <w:gridCol w:w="1230"/>
      </w:tblGrid>
      <w:tr w:rsidR="002577EB" w14:paraId="59D1564F" w14:textId="77777777">
        <w:tc>
          <w:tcPr>
            <w:tcW w:w="2235" w:type="dxa"/>
            <w:shd w:val="clear" w:color="auto" w:fill="auto"/>
            <w:tcMar>
              <w:top w:w="100" w:type="dxa"/>
              <w:left w:w="100" w:type="dxa"/>
              <w:bottom w:w="100" w:type="dxa"/>
              <w:right w:w="100" w:type="dxa"/>
            </w:tcMar>
          </w:tcPr>
          <w:p w14:paraId="1059D2C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Manuel Garcia</w:t>
            </w:r>
          </w:p>
          <w:p w14:paraId="60F8A53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1800’s</w:t>
            </w:r>
          </w:p>
        </w:tc>
        <w:tc>
          <w:tcPr>
            <w:tcW w:w="1425" w:type="dxa"/>
            <w:shd w:val="clear" w:color="auto" w:fill="auto"/>
            <w:tcMar>
              <w:top w:w="100" w:type="dxa"/>
              <w:left w:w="100" w:type="dxa"/>
              <w:bottom w:w="100" w:type="dxa"/>
              <w:right w:w="100" w:type="dxa"/>
            </w:tcMar>
          </w:tcPr>
          <w:p w14:paraId="3DE7F9C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w:t>
            </w:r>
          </w:p>
          <w:p w14:paraId="0766920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 Eb3 -C5</w:t>
            </w:r>
          </w:p>
        </w:tc>
        <w:tc>
          <w:tcPr>
            <w:tcW w:w="2055" w:type="dxa"/>
            <w:shd w:val="clear" w:color="auto" w:fill="auto"/>
            <w:tcMar>
              <w:top w:w="100" w:type="dxa"/>
              <w:left w:w="100" w:type="dxa"/>
              <w:bottom w:w="100" w:type="dxa"/>
              <w:right w:w="100" w:type="dxa"/>
            </w:tcMar>
          </w:tcPr>
          <w:p w14:paraId="04FDC42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Falsetto-head</w:t>
            </w:r>
          </w:p>
          <w:p w14:paraId="165A03C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(single register of two parts) A3-F6</w:t>
            </w:r>
          </w:p>
        </w:tc>
        <w:tc>
          <w:tcPr>
            <w:tcW w:w="1500" w:type="dxa"/>
            <w:shd w:val="clear" w:color="auto" w:fill="auto"/>
            <w:tcMar>
              <w:top w:w="100" w:type="dxa"/>
              <w:left w:w="100" w:type="dxa"/>
              <w:bottom w:w="100" w:type="dxa"/>
              <w:right w:w="100" w:type="dxa"/>
            </w:tcMar>
          </w:tcPr>
          <w:p w14:paraId="165092D6"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545" w:type="dxa"/>
            <w:shd w:val="clear" w:color="auto" w:fill="auto"/>
            <w:tcMar>
              <w:top w:w="100" w:type="dxa"/>
              <w:left w:w="100" w:type="dxa"/>
              <w:bottom w:w="100" w:type="dxa"/>
              <w:right w:w="100" w:type="dxa"/>
            </w:tcMar>
          </w:tcPr>
          <w:p w14:paraId="2C1DDA89"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290" w:type="dxa"/>
            <w:shd w:val="clear" w:color="auto" w:fill="auto"/>
            <w:tcMar>
              <w:top w:w="100" w:type="dxa"/>
              <w:left w:w="100" w:type="dxa"/>
              <w:bottom w:w="100" w:type="dxa"/>
              <w:right w:w="100" w:type="dxa"/>
            </w:tcMar>
          </w:tcPr>
          <w:p w14:paraId="1055757E"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230" w:type="dxa"/>
            <w:shd w:val="clear" w:color="auto" w:fill="auto"/>
            <w:tcMar>
              <w:top w:w="100" w:type="dxa"/>
              <w:left w:w="100" w:type="dxa"/>
              <w:bottom w:w="100" w:type="dxa"/>
              <w:right w:w="100" w:type="dxa"/>
            </w:tcMar>
          </w:tcPr>
          <w:p w14:paraId="39890D55"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r>
      <w:tr w:rsidR="002577EB" w14:paraId="531DCB6E" w14:textId="77777777">
        <w:tc>
          <w:tcPr>
            <w:tcW w:w="2235" w:type="dxa"/>
            <w:shd w:val="clear" w:color="auto" w:fill="auto"/>
            <w:tcMar>
              <w:top w:w="100" w:type="dxa"/>
              <w:left w:w="100" w:type="dxa"/>
              <w:bottom w:w="100" w:type="dxa"/>
              <w:right w:w="100" w:type="dxa"/>
            </w:tcMar>
          </w:tcPr>
          <w:p w14:paraId="4EE90C2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Behnke &amp; Browne</w:t>
            </w:r>
          </w:p>
          <w:p w14:paraId="5D8362B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1880’s</w:t>
            </w:r>
          </w:p>
        </w:tc>
        <w:tc>
          <w:tcPr>
            <w:tcW w:w="1425" w:type="dxa"/>
            <w:shd w:val="clear" w:color="auto" w:fill="auto"/>
            <w:tcMar>
              <w:top w:w="100" w:type="dxa"/>
              <w:left w:w="100" w:type="dxa"/>
              <w:bottom w:w="100" w:type="dxa"/>
              <w:right w:w="100" w:type="dxa"/>
            </w:tcMar>
          </w:tcPr>
          <w:p w14:paraId="146F1C0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Lower thick E3 -C4</w:t>
            </w:r>
          </w:p>
        </w:tc>
        <w:tc>
          <w:tcPr>
            <w:tcW w:w="2055" w:type="dxa"/>
            <w:shd w:val="clear" w:color="auto" w:fill="auto"/>
            <w:tcMar>
              <w:top w:w="100" w:type="dxa"/>
              <w:left w:w="100" w:type="dxa"/>
              <w:bottom w:w="100" w:type="dxa"/>
              <w:right w:w="100" w:type="dxa"/>
            </w:tcMar>
          </w:tcPr>
          <w:p w14:paraId="0593746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Upper thick D4-G4</w:t>
            </w:r>
          </w:p>
        </w:tc>
        <w:tc>
          <w:tcPr>
            <w:tcW w:w="1500" w:type="dxa"/>
            <w:shd w:val="clear" w:color="auto" w:fill="auto"/>
            <w:tcMar>
              <w:top w:w="100" w:type="dxa"/>
              <w:left w:w="100" w:type="dxa"/>
              <w:bottom w:w="100" w:type="dxa"/>
              <w:right w:w="100" w:type="dxa"/>
            </w:tcMar>
          </w:tcPr>
          <w:p w14:paraId="04E4E21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Lower thin A4-C5</w:t>
            </w:r>
          </w:p>
        </w:tc>
        <w:tc>
          <w:tcPr>
            <w:tcW w:w="1545" w:type="dxa"/>
            <w:shd w:val="clear" w:color="auto" w:fill="auto"/>
            <w:tcMar>
              <w:top w:w="100" w:type="dxa"/>
              <w:left w:w="100" w:type="dxa"/>
              <w:bottom w:w="100" w:type="dxa"/>
              <w:right w:w="100" w:type="dxa"/>
            </w:tcMar>
          </w:tcPr>
          <w:p w14:paraId="5BC35EC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Upper thin D5-F5</w:t>
            </w:r>
          </w:p>
        </w:tc>
        <w:tc>
          <w:tcPr>
            <w:tcW w:w="1290" w:type="dxa"/>
            <w:shd w:val="clear" w:color="auto" w:fill="auto"/>
            <w:tcMar>
              <w:top w:w="100" w:type="dxa"/>
              <w:left w:w="100" w:type="dxa"/>
              <w:bottom w:w="100" w:type="dxa"/>
              <w:right w:w="100" w:type="dxa"/>
            </w:tcMar>
          </w:tcPr>
          <w:p w14:paraId="7118F0B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Upper thin D5-F5</w:t>
            </w:r>
          </w:p>
        </w:tc>
        <w:tc>
          <w:tcPr>
            <w:tcW w:w="1230" w:type="dxa"/>
            <w:shd w:val="clear" w:color="auto" w:fill="auto"/>
            <w:tcMar>
              <w:top w:w="100" w:type="dxa"/>
              <w:left w:w="100" w:type="dxa"/>
              <w:bottom w:w="100" w:type="dxa"/>
              <w:right w:w="100" w:type="dxa"/>
            </w:tcMar>
          </w:tcPr>
          <w:p w14:paraId="64D8255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Small G5-F6</w:t>
            </w:r>
          </w:p>
        </w:tc>
      </w:tr>
      <w:tr w:rsidR="002577EB" w14:paraId="756AA34A" w14:textId="77777777">
        <w:tc>
          <w:tcPr>
            <w:tcW w:w="2235" w:type="dxa"/>
            <w:shd w:val="clear" w:color="auto" w:fill="auto"/>
            <w:tcMar>
              <w:top w:w="100" w:type="dxa"/>
              <w:left w:w="100" w:type="dxa"/>
              <w:bottom w:w="100" w:type="dxa"/>
              <w:right w:w="100" w:type="dxa"/>
            </w:tcMar>
          </w:tcPr>
          <w:p w14:paraId="39121DB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Harry Hollien</w:t>
            </w:r>
          </w:p>
          <w:p w14:paraId="070ADEC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1974</w:t>
            </w:r>
          </w:p>
        </w:tc>
        <w:tc>
          <w:tcPr>
            <w:tcW w:w="1425" w:type="dxa"/>
            <w:shd w:val="clear" w:color="auto" w:fill="auto"/>
            <w:tcMar>
              <w:top w:w="100" w:type="dxa"/>
              <w:left w:w="100" w:type="dxa"/>
              <w:bottom w:w="100" w:type="dxa"/>
              <w:right w:w="100" w:type="dxa"/>
            </w:tcMar>
          </w:tcPr>
          <w:p w14:paraId="471073D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Pulse </w:t>
            </w:r>
          </w:p>
        </w:tc>
        <w:tc>
          <w:tcPr>
            <w:tcW w:w="2055" w:type="dxa"/>
            <w:shd w:val="clear" w:color="auto" w:fill="auto"/>
            <w:tcMar>
              <w:top w:w="100" w:type="dxa"/>
              <w:left w:w="100" w:type="dxa"/>
              <w:bottom w:w="100" w:type="dxa"/>
              <w:right w:w="100" w:type="dxa"/>
            </w:tcMar>
          </w:tcPr>
          <w:p w14:paraId="5D3813B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w:t>
            </w:r>
          </w:p>
        </w:tc>
        <w:tc>
          <w:tcPr>
            <w:tcW w:w="1500" w:type="dxa"/>
            <w:shd w:val="clear" w:color="auto" w:fill="auto"/>
            <w:tcMar>
              <w:top w:w="100" w:type="dxa"/>
              <w:left w:w="100" w:type="dxa"/>
              <w:bottom w:w="100" w:type="dxa"/>
              <w:right w:w="100" w:type="dxa"/>
            </w:tcMar>
          </w:tcPr>
          <w:p w14:paraId="4B59E1F9"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Loft</w:t>
            </w:r>
          </w:p>
        </w:tc>
        <w:tc>
          <w:tcPr>
            <w:tcW w:w="1545" w:type="dxa"/>
            <w:shd w:val="clear" w:color="auto" w:fill="auto"/>
            <w:tcMar>
              <w:top w:w="100" w:type="dxa"/>
              <w:left w:w="100" w:type="dxa"/>
              <w:bottom w:w="100" w:type="dxa"/>
              <w:right w:w="100" w:type="dxa"/>
            </w:tcMar>
          </w:tcPr>
          <w:p w14:paraId="523EDCA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Whistle</w:t>
            </w:r>
          </w:p>
        </w:tc>
        <w:tc>
          <w:tcPr>
            <w:tcW w:w="1290" w:type="dxa"/>
            <w:shd w:val="clear" w:color="auto" w:fill="auto"/>
            <w:tcMar>
              <w:top w:w="100" w:type="dxa"/>
              <w:left w:w="100" w:type="dxa"/>
              <w:bottom w:w="100" w:type="dxa"/>
              <w:right w:w="100" w:type="dxa"/>
            </w:tcMar>
          </w:tcPr>
          <w:p w14:paraId="50A3F2A5"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230" w:type="dxa"/>
            <w:shd w:val="clear" w:color="auto" w:fill="auto"/>
            <w:tcMar>
              <w:top w:w="100" w:type="dxa"/>
              <w:left w:w="100" w:type="dxa"/>
              <w:bottom w:w="100" w:type="dxa"/>
              <w:right w:w="100" w:type="dxa"/>
            </w:tcMar>
          </w:tcPr>
          <w:p w14:paraId="3CA08712"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r>
      <w:tr w:rsidR="002577EB" w14:paraId="5D2BC54D" w14:textId="77777777">
        <w:tc>
          <w:tcPr>
            <w:tcW w:w="2235" w:type="dxa"/>
            <w:shd w:val="clear" w:color="auto" w:fill="auto"/>
            <w:tcMar>
              <w:top w:w="100" w:type="dxa"/>
              <w:left w:w="100" w:type="dxa"/>
              <w:bottom w:w="100" w:type="dxa"/>
              <w:right w:w="100" w:type="dxa"/>
            </w:tcMar>
          </w:tcPr>
          <w:p w14:paraId="1707415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D Miller</w:t>
            </w:r>
          </w:p>
          <w:p w14:paraId="0C62C9B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2000</w:t>
            </w:r>
          </w:p>
        </w:tc>
        <w:tc>
          <w:tcPr>
            <w:tcW w:w="1425" w:type="dxa"/>
            <w:shd w:val="clear" w:color="auto" w:fill="auto"/>
            <w:tcMar>
              <w:top w:w="100" w:type="dxa"/>
              <w:left w:w="100" w:type="dxa"/>
              <w:bottom w:w="100" w:type="dxa"/>
              <w:right w:w="100" w:type="dxa"/>
            </w:tcMar>
          </w:tcPr>
          <w:p w14:paraId="44E1A89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w:t>
            </w:r>
          </w:p>
          <w:p w14:paraId="200E197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F3-C4</w:t>
            </w:r>
          </w:p>
        </w:tc>
        <w:tc>
          <w:tcPr>
            <w:tcW w:w="2055" w:type="dxa"/>
            <w:shd w:val="clear" w:color="auto" w:fill="auto"/>
            <w:tcMar>
              <w:top w:w="100" w:type="dxa"/>
              <w:left w:w="100" w:type="dxa"/>
              <w:bottom w:w="100" w:type="dxa"/>
              <w:right w:w="100" w:type="dxa"/>
            </w:tcMar>
          </w:tcPr>
          <w:p w14:paraId="57F3342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 extension Belting</w:t>
            </w:r>
          </w:p>
          <w:p w14:paraId="2823D0A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C4- D5</w:t>
            </w:r>
          </w:p>
        </w:tc>
        <w:tc>
          <w:tcPr>
            <w:tcW w:w="1500" w:type="dxa"/>
            <w:shd w:val="clear" w:color="auto" w:fill="auto"/>
            <w:tcMar>
              <w:top w:w="100" w:type="dxa"/>
              <w:left w:w="100" w:type="dxa"/>
              <w:bottom w:w="100" w:type="dxa"/>
              <w:right w:w="100" w:type="dxa"/>
            </w:tcMar>
          </w:tcPr>
          <w:p w14:paraId="0108310C" w14:textId="77777777" w:rsidR="002577EB" w:rsidRDefault="00000000">
            <w:pPr>
              <w:spacing w:after="0" w:line="360" w:lineRule="auto"/>
            </w:pPr>
            <w:r>
              <w:rPr>
                <w:rFonts w:ascii="Arial" w:eastAsia="Arial" w:hAnsi="Arial" w:cs="Arial"/>
                <w:sz w:val="24"/>
                <w:szCs w:val="24"/>
              </w:rPr>
              <w:t>Falsetto Middle</w:t>
            </w:r>
          </w:p>
          <w:p w14:paraId="324E4A7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C4-D5</w:t>
            </w:r>
          </w:p>
        </w:tc>
        <w:tc>
          <w:tcPr>
            <w:tcW w:w="1545" w:type="dxa"/>
            <w:shd w:val="clear" w:color="auto" w:fill="auto"/>
            <w:tcMar>
              <w:top w:w="100" w:type="dxa"/>
              <w:left w:w="100" w:type="dxa"/>
              <w:bottom w:w="100" w:type="dxa"/>
              <w:right w:w="100" w:type="dxa"/>
            </w:tcMar>
          </w:tcPr>
          <w:p w14:paraId="008A838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 Upper</w:t>
            </w:r>
          </w:p>
          <w:p w14:paraId="5CE5ADE5"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D5- B5</w:t>
            </w:r>
          </w:p>
        </w:tc>
        <w:tc>
          <w:tcPr>
            <w:tcW w:w="1290" w:type="dxa"/>
            <w:shd w:val="clear" w:color="auto" w:fill="auto"/>
            <w:tcMar>
              <w:top w:w="100" w:type="dxa"/>
              <w:left w:w="100" w:type="dxa"/>
              <w:bottom w:w="100" w:type="dxa"/>
              <w:right w:w="100" w:type="dxa"/>
            </w:tcMar>
          </w:tcPr>
          <w:p w14:paraId="724D217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 Flageolet</w:t>
            </w:r>
          </w:p>
          <w:p w14:paraId="1408C15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B5-F6</w:t>
            </w:r>
          </w:p>
        </w:tc>
        <w:tc>
          <w:tcPr>
            <w:tcW w:w="1230" w:type="dxa"/>
            <w:shd w:val="clear" w:color="auto" w:fill="auto"/>
            <w:tcMar>
              <w:top w:w="100" w:type="dxa"/>
              <w:left w:w="100" w:type="dxa"/>
              <w:bottom w:w="100" w:type="dxa"/>
              <w:right w:w="100" w:type="dxa"/>
            </w:tcMar>
          </w:tcPr>
          <w:p w14:paraId="2EED358A"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r>
      <w:tr w:rsidR="002577EB" w14:paraId="0A95FCC7" w14:textId="77777777">
        <w:tc>
          <w:tcPr>
            <w:tcW w:w="2235" w:type="dxa"/>
            <w:shd w:val="clear" w:color="auto" w:fill="auto"/>
            <w:tcMar>
              <w:top w:w="100" w:type="dxa"/>
              <w:left w:w="100" w:type="dxa"/>
              <w:bottom w:w="100" w:type="dxa"/>
              <w:right w:w="100" w:type="dxa"/>
            </w:tcMar>
          </w:tcPr>
          <w:p w14:paraId="733CF077"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Karen Kochis- Jennings et al</w:t>
            </w:r>
          </w:p>
          <w:p w14:paraId="03E1E8B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2010</w:t>
            </w:r>
          </w:p>
        </w:tc>
        <w:tc>
          <w:tcPr>
            <w:tcW w:w="1425" w:type="dxa"/>
            <w:shd w:val="clear" w:color="auto" w:fill="auto"/>
            <w:tcMar>
              <w:top w:w="100" w:type="dxa"/>
              <w:left w:w="100" w:type="dxa"/>
              <w:bottom w:w="100" w:type="dxa"/>
              <w:right w:w="100" w:type="dxa"/>
            </w:tcMar>
          </w:tcPr>
          <w:p w14:paraId="0CAA568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w:t>
            </w:r>
          </w:p>
          <w:p w14:paraId="7DC657E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Eb4- F4</w:t>
            </w:r>
          </w:p>
        </w:tc>
        <w:tc>
          <w:tcPr>
            <w:tcW w:w="2055" w:type="dxa"/>
            <w:shd w:val="clear" w:color="auto" w:fill="auto"/>
            <w:tcMar>
              <w:top w:w="100" w:type="dxa"/>
              <w:left w:w="100" w:type="dxa"/>
              <w:bottom w:w="100" w:type="dxa"/>
              <w:right w:w="100" w:type="dxa"/>
            </w:tcMar>
          </w:tcPr>
          <w:p w14:paraId="3D27111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Chestmix</w:t>
            </w:r>
          </w:p>
          <w:p w14:paraId="1EC8311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Eb4-G4</w:t>
            </w:r>
          </w:p>
        </w:tc>
        <w:tc>
          <w:tcPr>
            <w:tcW w:w="1500" w:type="dxa"/>
            <w:shd w:val="clear" w:color="auto" w:fill="auto"/>
            <w:tcMar>
              <w:top w:w="100" w:type="dxa"/>
              <w:left w:w="100" w:type="dxa"/>
              <w:bottom w:w="100" w:type="dxa"/>
              <w:right w:w="100" w:type="dxa"/>
            </w:tcMar>
          </w:tcPr>
          <w:p w14:paraId="010F4779"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Headmix /Legit</w:t>
            </w:r>
          </w:p>
          <w:p w14:paraId="4235AED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E4-Ab4</w:t>
            </w:r>
          </w:p>
        </w:tc>
        <w:tc>
          <w:tcPr>
            <w:tcW w:w="1545" w:type="dxa"/>
            <w:shd w:val="clear" w:color="auto" w:fill="auto"/>
            <w:tcMar>
              <w:top w:w="100" w:type="dxa"/>
              <w:left w:w="100" w:type="dxa"/>
              <w:bottom w:w="100" w:type="dxa"/>
              <w:right w:w="100" w:type="dxa"/>
            </w:tcMar>
          </w:tcPr>
          <w:p w14:paraId="20807B2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Head</w:t>
            </w:r>
          </w:p>
          <w:p w14:paraId="7C01ED7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F4-A4/Bb4</w:t>
            </w:r>
          </w:p>
        </w:tc>
        <w:tc>
          <w:tcPr>
            <w:tcW w:w="1290" w:type="dxa"/>
            <w:shd w:val="clear" w:color="auto" w:fill="auto"/>
            <w:tcMar>
              <w:top w:w="100" w:type="dxa"/>
              <w:left w:w="100" w:type="dxa"/>
              <w:bottom w:w="100" w:type="dxa"/>
              <w:right w:w="100" w:type="dxa"/>
            </w:tcMar>
          </w:tcPr>
          <w:p w14:paraId="710108E9"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230" w:type="dxa"/>
            <w:shd w:val="clear" w:color="auto" w:fill="auto"/>
            <w:tcMar>
              <w:top w:w="100" w:type="dxa"/>
              <w:left w:w="100" w:type="dxa"/>
              <w:bottom w:w="100" w:type="dxa"/>
              <w:right w:w="100" w:type="dxa"/>
            </w:tcMar>
          </w:tcPr>
          <w:p w14:paraId="4FBFC283"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r>
      <w:tr w:rsidR="002577EB" w14:paraId="396EC1FA" w14:textId="77777777">
        <w:tc>
          <w:tcPr>
            <w:tcW w:w="2235" w:type="dxa"/>
            <w:shd w:val="clear" w:color="auto" w:fill="auto"/>
            <w:tcMar>
              <w:top w:w="100" w:type="dxa"/>
              <w:left w:w="100" w:type="dxa"/>
              <w:bottom w:w="100" w:type="dxa"/>
              <w:right w:w="100" w:type="dxa"/>
            </w:tcMar>
          </w:tcPr>
          <w:p w14:paraId="370F01F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Kenneth Bozeman &amp; </w:t>
            </w:r>
          </w:p>
          <w:p w14:paraId="55CAFF8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Ingo Titze 2021/22</w:t>
            </w:r>
          </w:p>
        </w:tc>
        <w:tc>
          <w:tcPr>
            <w:tcW w:w="1425" w:type="dxa"/>
            <w:shd w:val="clear" w:color="auto" w:fill="auto"/>
            <w:tcMar>
              <w:top w:w="100" w:type="dxa"/>
              <w:left w:w="100" w:type="dxa"/>
              <w:bottom w:w="100" w:type="dxa"/>
              <w:right w:w="100" w:type="dxa"/>
            </w:tcMar>
          </w:tcPr>
          <w:p w14:paraId="67B9AA9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 0</w:t>
            </w:r>
          </w:p>
        </w:tc>
        <w:tc>
          <w:tcPr>
            <w:tcW w:w="2055" w:type="dxa"/>
            <w:shd w:val="clear" w:color="auto" w:fill="auto"/>
            <w:tcMar>
              <w:top w:w="100" w:type="dxa"/>
              <w:left w:w="100" w:type="dxa"/>
              <w:bottom w:w="100" w:type="dxa"/>
              <w:right w:w="100" w:type="dxa"/>
            </w:tcMar>
          </w:tcPr>
          <w:p w14:paraId="58D361A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 1</w:t>
            </w:r>
          </w:p>
        </w:tc>
        <w:tc>
          <w:tcPr>
            <w:tcW w:w="1500" w:type="dxa"/>
            <w:shd w:val="clear" w:color="auto" w:fill="auto"/>
            <w:tcMar>
              <w:top w:w="100" w:type="dxa"/>
              <w:left w:w="100" w:type="dxa"/>
              <w:bottom w:w="100" w:type="dxa"/>
              <w:right w:w="100" w:type="dxa"/>
            </w:tcMar>
          </w:tcPr>
          <w:p w14:paraId="405690A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 2</w:t>
            </w:r>
          </w:p>
        </w:tc>
        <w:tc>
          <w:tcPr>
            <w:tcW w:w="1545" w:type="dxa"/>
            <w:shd w:val="clear" w:color="auto" w:fill="auto"/>
            <w:tcMar>
              <w:top w:w="100" w:type="dxa"/>
              <w:left w:w="100" w:type="dxa"/>
              <w:bottom w:w="100" w:type="dxa"/>
              <w:right w:w="100" w:type="dxa"/>
            </w:tcMar>
          </w:tcPr>
          <w:p w14:paraId="53F8EF2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 3</w:t>
            </w:r>
          </w:p>
        </w:tc>
        <w:tc>
          <w:tcPr>
            <w:tcW w:w="1290" w:type="dxa"/>
            <w:shd w:val="clear" w:color="auto" w:fill="auto"/>
            <w:tcMar>
              <w:top w:w="100" w:type="dxa"/>
              <w:left w:w="100" w:type="dxa"/>
              <w:bottom w:w="100" w:type="dxa"/>
              <w:right w:w="100" w:type="dxa"/>
            </w:tcMar>
          </w:tcPr>
          <w:p w14:paraId="0FFA73E6"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c>
          <w:tcPr>
            <w:tcW w:w="1230" w:type="dxa"/>
            <w:shd w:val="clear" w:color="auto" w:fill="auto"/>
            <w:tcMar>
              <w:top w:w="100" w:type="dxa"/>
              <w:left w:w="100" w:type="dxa"/>
              <w:bottom w:w="100" w:type="dxa"/>
              <w:right w:w="100" w:type="dxa"/>
            </w:tcMar>
          </w:tcPr>
          <w:p w14:paraId="163CE6CB" w14:textId="77777777" w:rsidR="002577EB" w:rsidRDefault="002577EB">
            <w:pPr>
              <w:widowControl w:val="0"/>
              <w:pBdr>
                <w:top w:val="nil"/>
                <w:left w:val="nil"/>
                <w:bottom w:val="nil"/>
                <w:right w:val="nil"/>
                <w:between w:val="nil"/>
              </w:pBdr>
              <w:spacing w:after="0" w:line="240" w:lineRule="auto"/>
              <w:rPr>
                <w:rFonts w:ascii="Arial" w:eastAsia="Arial" w:hAnsi="Arial" w:cs="Arial"/>
                <w:sz w:val="24"/>
                <w:szCs w:val="24"/>
              </w:rPr>
            </w:pPr>
          </w:p>
        </w:tc>
      </w:tr>
    </w:tbl>
    <w:p w14:paraId="6914718E"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50553757"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7038EDE1"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Throughout the different centuries scientific development experts and scientists have been able to study the changes of the Larynx, the lungs and the vocal tract in greater detail, with the development of Electromyographic equipment to measure the different activations of the </w:t>
      </w:r>
      <w:r>
        <w:rPr>
          <w:rFonts w:ascii="Arial" w:eastAsia="Arial" w:hAnsi="Arial" w:cs="Arial"/>
          <w:color w:val="212121"/>
          <w:sz w:val="24"/>
          <w:szCs w:val="24"/>
          <w:highlight w:val="white"/>
        </w:rPr>
        <w:t>thyroarytenoid and the cricothyroid muscles, Electroglottograph measuring the glottal cycles by video and photographs, Live Magnetic Resource Imagery (MRI) to study the vocal tract and Audio equipment for sound to determine amplitude of harmonics and frequencies. Without these advancements teachers would not be able to understand the vocal science needed to provide knowledge and advice to the students (Kochis Jennings 2014, Echternach et al, 2008, Bjorkner et al 2005).</w:t>
      </w:r>
    </w:p>
    <w:p w14:paraId="530AB272"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212121"/>
          <w:sz w:val="24"/>
          <w:szCs w:val="24"/>
          <w:highlight w:val="white"/>
          <w:u w:val="single"/>
        </w:rPr>
        <w:lastRenderedPageBreak/>
        <w:t>Acoustic technical definitions used in the registers</w:t>
      </w:r>
    </w:p>
    <w:p w14:paraId="5C6C93DB"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In order to understand the acoustic properties of the different registers, understanding of the relationship between the Harmonic, Formats and the Fundamental Frequency interactions is key. This is a complex topic and has been researched in great detail over the years (Hirano, Vennard &amp; Ohala 1970, Roubeau, 1993, Bozeman, 2013). However, in the essay I will only take a surface view of the topic.</w:t>
      </w:r>
    </w:p>
    <w:p w14:paraId="4C712D9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 Below in this table are definitions of the acoustic terminologies (Bozeman, 2013). </w:t>
      </w:r>
    </w:p>
    <w:tbl>
      <w:tblPr>
        <w:tblStyle w:val="a0"/>
        <w:tblW w:w="11199" w:type="dxa"/>
        <w:tblInd w:w="-1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7"/>
        <w:gridCol w:w="5387"/>
        <w:gridCol w:w="3685"/>
      </w:tblGrid>
      <w:tr w:rsidR="002577EB" w14:paraId="7CDCC0FD"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2CEF15C8"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6B237345"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Definitions</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4A0A0132"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Observations</w:t>
            </w:r>
          </w:p>
        </w:tc>
      </w:tr>
      <w:tr w:rsidR="002577EB" w14:paraId="170AEA56"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3BE4A458"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Fundamental Frequency</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4D819650"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Musical Tones are sounds made by many different frequencies, all of which are multiples of the lowest common denominator frequency, (F0). </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7F706CCD"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Together these components make a sound pressure pattern called the Pressure Wave form.</w:t>
            </w:r>
          </w:p>
        </w:tc>
      </w:tr>
      <w:tr w:rsidR="002577EB" w14:paraId="6D6FE237"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18CCB472"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Harmonic</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00332CAB"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A frequency component of sound, (H1, H2 H3 H4).</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464558E3"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The combination of all three equates to our perception of Pitch</w:t>
            </w:r>
          </w:p>
        </w:tc>
      </w:tr>
      <w:tr w:rsidR="002577EB" w14:paraId="3E06DABE"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784659D4"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Format</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3DF111FA"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Is the natural resonance of the vocal tract due to the shape (open one end closed the other).</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644B7651"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This can be split again into Vowel Formats and Format Clusters</w:t>
            </w:r>
          </w:p>
        </w:tc>
      </w:tr>
      <w:tr w:rsidR="002577EB" w14:paraId="423FC9A2"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28027248"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Vowel Formats</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00E70409"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The First two formats (F1 F2) are responsible to the changes in the vocal tract. By adjusting the vocal tract position (Tilit, Lift, Narrow, Open), changing the tongue position and mouth shape the singer can “tune” “track” or modify the vowel sound</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39927282"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F1 determines the depth of timbre and the open-close dimension of vowels. F2 determines the vowel clarity in the front – back dimension of the vowels</w:t>
            </w:r>
          </w:p>
        </w:tc>
      </w:tr>
      <w:tr w:rsidR="002577EB" w14:paraId="78EA20AF"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24271A14"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Vowels</w:t>
            </w:r>
          </w:p>
          <w:p w14:paraId="0B203D06"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p w14:paraId="6ED1B4CB"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p w14:paraId="7E11B0A0"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07B1E516" w14:textId="77777777" w:rsidR="002577EB" w:rsidRDefault="00000000">
            <w:pPr>
              <w:pBdr>
                <w:top w:val="nil"/>
                <w:left w:val="nil"/>
                <w:bottom w:val="nil"/>
                <w:right w:val="nil"/>
                <w:between w:val="nil"/>
              </w:pBdr>
              <w:spacing w:after="0" w:line="360" w:lineRule="auto"/>
            </w:pPr>
            <w:r>
              <w:rPr>
                <w:rFonts w:ascii="Arial" w:eastAsia="Arial" w:hAnsi="Arial" w:cs="Arial"/>
                <w:sz w:val="24"/>
                <w:szCs w:val="24"/>
              </w:rPr>
              <w:t>/</w:t>
            </w:r>
            <w:r>
              <w:rPr>
                <w:rFonts w:ascii="Arial" w:eastAsia="Arial" w:hAnsi="Arial" w:cs="Arial"/>
                <w:color w:val="000000"/>
                <w:sz w:val="24"/>
                <w:szCs w:val="24"/>
              </w:rPr>
              <w:t>i/(EE) or u (OO) have lower F1 - termed closed</w:t>
            </w:r>
          </w:p>
          <w:p w14:paraId="4EAE3351" w14:textId="77777777" w:rsidR="002577EB" w:rsidRDefault="00000000">
            <w:pPr>
              <w:pBdr>
                <w:top w:val="nil"/>
                <w:left w:val="nil"/>
                <w:bottom w:val="nil"/>
                <w:right w:val="nil"/>
                <w:between w:val="nil"/>
              </w:pBdr>
              <w:spacing w:after="0" w:line="360" w:lineRule="auto"/>
              <w:rPr>
                <w:color w:val="000000"/>
              </w:rPr>
            </w:pPr>
            <w:r>
              <w:t>/</w:t>
            </w:r>
            <w:r>
              <w:rPr>
                <w:rFonts w:ascii="Arial" w:eastAsia="Arial" w:hAnsi="Arial" w:cs="Arial"/>
                <w:sz w:val="24"/>
                <w:szCs w:val="24"/>
              </w:rPr>
              <w:t>a</w:t>
            </w:r>
            <w:r>
              <w:rPr>
                <w:rFonts w:ascii="Arial" w:eastAsia="Arial" w:hAnsi="Arial" w:cs="Arial"/>
                <w:color w:val="000000"/>
                <w:sz w:val="24"/>
                <w:szCs w:val="24"/>
              </w:rPr>
              <w:t xml:space="preserve">/ (AH) or </w:t>
            </w:r>
            <w:r>
              <w:rPr>
                <w:rFonts w:ascii="Arial" w:eastAsia="Arial" w:hAnsi="Arial" w:cs="Arial"/>
                <w:color w:val="000000"/>
              </w:rPr>
              <w:t>Ɔ</w:t>
            </w:r>
            <w:r>
              <w:rPr>
                <w:rFonts w:ascii="Arial" w:eastAsia="Arial" w:hAnsi="Arial" w:cs="Arial"/>
                <w:color w:val="000000"/>
                <w:sz w:val="24"/>
                <w:szCs w:val="24"/>
              </w:rPr>
              <w:t xml:space="preserve"> (AW) – have high F1 – termed open</w:t>
            </w:r>
          </w:p>
          <w:p w14:paraId="0BF3785B"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sz w:val="24"/>
                <w:szCs w:val="24"/>
              </w:rPr>
              <w:t>/</w:t>
            </w:r>
            <w:r>
              <w:rPr>
                <w:rFonts w:ascii="Arial" w:eastAsia="Arial" w:hAnsi="Arial" w:cs="Arial"/>
                <w:color w:val="000000"/>
                <w:sz w:val="24"/>
                <w:szCs w:val="24"/>
              </w:rPr>
              <w:t>i/ (EE) have high F2 – front vowel</w:t>
            </w:r>
          </w:p>
          <w:p w14:paraId="165CEAF1"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sz w:val="24"/>
                <w:szCs w:val="24"/>
              </w:rPr>
              <w:t>/</w:t>
            </w:r>
            <w:r>
              <w:rPr>
                <w:rFonts w:ascii="Arial" w:eastAsia="Arial" w:hAnsi="Arial" w:cs="Arial"/>
                <w:color w:val="000000"/>
                <w:sz w:val="24"/>
                <w:szCs w:val="24"/>
              </w:rPr>
              <w:t>u/ (OO) have low F2 – back vowel</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05ADD5A7"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The tongue, lip &amp; vocal tract shape changes to create front – back, high-low differences of vowels.</w:t>
            </w:r>
          </w:p>
        </w:tc>
      </w:tr>
      <w:tr w:rsidR="002577EB" w14:paraId="61FE9C5C"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48F4E28B"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lastRenderedPageBreak/>
              <w:t>Format Tuning</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75A3C9D5"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The tuning of one of or both the F1 &amp; F2 in order to find a better harmonic match for greater resonances</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2782DA54"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tc>
      </w:tr>
      <w:tr w:rsidR="002577EB" w14:paraId="03290A59"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7FC15913"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Format Tracking: </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37831E12"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The tuning of a format to follow or tack a specific harmonic, such as F1/ H1 tracking for Whoop timbre (upper voice strategy) or F1/H2 tracking of a Yell/Belt timbre.</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3C256F3B" w14:textId="77777777" w:rsidR="002577EB" w:rsidRDefault="002577EB">
            <w:pPr>
              <w:pBdr>
                <w:top w:val="nil"/>
                <w:left w:val="nil"/>
                <w:bottom w:val="nil"/>
                <w:right w:val="nil"/>
                <w:between w:val="nil"/>
              </w:pBdr>
              <w:spacing w:after="0" w:line="360" w:lineRule="auto"/>
              <w:rPr>
                <w:rFonts w:ascii="Arial" w:eastAsia="Arial" w:hAnsi="Arial" w:cs="Arial"/>
                <w:color w:val="000000"/>
                <w:sz w:val="24"/>
                <w:szCs w:val="24"/>
              </w:rPr>
            </w:pPr>
          </w:p>
        </w:tc>
      </w:tr>
      <w:tr w:rsidR="002577EB" w14:paraId="0D9F9309"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587E98A0"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Medialising vowels</w:t>
            </w:r>
          </w:p>
        </w:tc>
        <w:tc>
          <w:tcPr>
            <w:tcW w:w="5387" w:type="dxa"/>
            <w:tcBorders>
              <w:top w:val="single" w:sz="4" w:space="0" w:color="000000"/>
              <w:left w:val="single" w:sz="4" w:space="0" w:color="000000"/>
              <w:bottom w:val="single" w:sz="4" w:space="0" w:color="000000"/>
              <w:right w:val="single" w:sz="4" w:space="0" w:color="000000"/>
            </w:tcBorders>
            <w:shd w:val="clear" w:color="auto" w:fill="auto"/>
          </w:tcPr>
          <w:p w14:paraId="0BB216FC"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This is a specific technique used in Musical Theatre. It means to make in the middle. You are manipulating the vowel to the middle of the tongue instead of the front or back </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4A287865"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This adjusts the vowel formant enabling you to equalise the vowel resonance, in order to be easily heard and more voice efficient.</w:t>
            </w:r>
          </w:p>
        </w:tc>
      </w:tr>
    </w:tbl>
    <w:p w14:paraId="3DD879AA" w14:textId="77777777" w:rsidR="002577EB" w:rsidRDefault="002577EB">
      <w:pPr>
        <w:pBdr>
          <w:top w:val="nil"/>
          <w:left w:val="nil"/>
          <w:bottom w:val="nil"/>
          <w:right w:val="nil"/>
          <w:between w:val="nil"/>
        </w:pBdr>
        <w:spacing w:line="360" w:lineRule="auto"/>
        <w:rPr>
          <w:rFonts w:ascii="Arial" w:eastAsia="Arial" w:hAnsi="Arial" w:cs="Arial"/>
          <w:color w:val="000000"/>
          <w:sz w:val="24"/>
          <w:szCs w:val="24"/>
        </w:rPr>
      </w:pPr>
    </w:p>
    <w:p w14:paraId="34C04DD8"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In the Classical styles of singing, the Harmonics lie above the F1 value of each vowel. This allows the higher harmonics (H2) to pass through and rise above the normal F1 value for a given vowel. This is often referred to as “Turning over”. The singer is able to stabilise this transition by lengthening the Vocal tract, maintaining vowel shape and closeness until the H2 has surpassed the F1 Frequency. This can create a heady type of timbre associated with the Model 2 register. </w:t>
      </w:r>
    </w:p>
    <w:p w14:paraId="50771E33"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In Musical Theatre style of singing, the Hamonic lies below the F1 generally. Here the singer has a choice as to whether to; </w:t>
      </w:r>
    </w:p>
    <w:p w14:paraId="04CE765A" w14:textId="77777777" w:rsidR="002577EB"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track and continue raising the F1 changing the vocal tract and laryngeal elevation stopping the H2 never raises above in order to create a Belt/Yell timbre</w:t>
      </w:r>
    </w:p>
    <w:p w14:paraId="7F9F1CC7" w14:textId="77777777" w:rsidR="002577EB"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maintain the vocal tract length and vowel closeness but allow the H2 to raise alongside the F1 this will create Head dominant mix timbre</w:t>
      </w:r>
    </w:p>
    <w:p w14:paraId="16200671" w14:textId="77777777" w:rsidR="002577EB" w:rsidRDefault="00000000">
      <w:pPr>
        <w:numPr>
          <w:ilvl w:val="0"/>
          <w:numId w:val="2"/>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if the vowel is gradually open within the close timbre maintaining vocal tract length but not allowing the F1 to over take the H2 the “head” timbre can be delayed and the singer is able to maintain a “chest” mix timbre.</w:t>
      </w:r>
    </w:p>
    <w:p w14:paraId="65A3D22C" w14:textId="77777777" w:rsidR="002577EB" w:rsidRDefault="002577EB">
      <w:pPr>
        <w:pBdr>
          <w:top w:val="nil"/>
          <w:left w:val="nil"/>
          <w:bottom w:val="nil"/>
          <w:right w:val="nil"/>
          <w:between w:val="nil"/>
        </w:pBdr>
        <w:spacing w:line="360" w:lineRule="auto"/>
        <w:rPr>
          <w:rFonts w:ascii="Arial" w:eastAsia="Arial" w:hAnsi="Arial" w:cs="Arial"/>
          <w:color w:val="212121"/>
          <w:sz w:val="24"/>
          <w:szCs w:val="24"/>
          <w:highlight w:val="white"/>
        </w:rPr>
      </w:pPr>
    </w:p>
    <w:p w14:paraId="4740041F" w14:textId="77777777" w:rsidR="003B34AD" w:rsidRDefault="003B34AD">
      <w:pPr>
        <w:pBdr>
          <w:top w:val="nil"/>
          <w:left w:val="nil"/>
          <w:bottom w:val="nil"/>
          <w:right w:val="nil"/>
          <w:between w:val="nil"/>
        </w:pBdr>
        <w:spacing w:line="360" w:lineRule="auto"/>
        <w:rPr>
          <w:rFonts w:ascii="Arial" w:eastAsia="Arial" w:hAnsi="Arial" w:cs="Arial"/>
          <w:b/>
          <w:color w:val="212121"/>
          <w:sz w:val="24"/>
          <w:szCs w:val="24"/>
          <w:highlight w:val="white"/>
        </w:rPr>
      </w:pPr>
    </w:p>
    <w:p w14:paraId="58C2D9DE" w14:textId="7DEAE3F6" w:rsidR="002577EB" w:rsidRPr="00B46F9C" w:rsidRDefault="00000000">
      <w:pPr>
        <w:pBdr>
          <w:top w:val="nil"/>
          <w:left w:val="nil"/>
          <w:bottom w:val="nil"/>
          <w:right w:val="nil"/>
          <w:between w:val="nil"/>
        </w:pBdr>
        <w:spacing w:line="360" w:lineRule="auto"/>
        <w:rPr>
          <w:b/>
          <w:color w:val="000000"/>
          <w:u w:val="single"/>
        </w:rPr>
      </w:pPr>
      <w:r w:rsidRPr="00B46F9C">
        <w:rPr>
          <w:rFonts w:ascii="Arial" w:eastAsia="Arial" w:hAnsi="Arial" w:cs="Arial"/>
          <w:b/>
          <w:color w:val="212121"/>
          <w:sz w:val="24"/>
          <w:szCs w:val="24"/>
          <w:highlight w:val="white"/>
          <w:u w:val="single"/>
        </w:rPr>
        <w:lastRenderedPageBreak/>
        <w:t>What is the Mixed voice and why is it important to vocal training in adolescent female voices?</w:t>
      </w:r>
    </w:p>
    <w:p w14:paraId="462D0B77"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For most female singers, the register ‘break’ usually becomes significant during </w:t>
      </w:r>
      <w:r>
        <w:rPr>
          <w:rFonts w:ascii="Arial" w:eastAsia="Arial" w:hAnsi="Arial" w:cs="Arial"/>
          <w:sz w:val="24"/>
          <w:szCs w:val="24"/>
        </w:rPr>
        <w:t>adolescence</w:t>
      </w:r>
      <w:r>
        <w:rPr>
          <w:rFonts w:ascii="Arial" w:eastAsia="Arial" w:hAnsi="Arial" w:cs="Arial"/>
          <w:color w:val="000000"/>
          <w:sz w:val="24"/>
          <w:szCs w:val="24"/>
        </w:rPr>
        <w:t xml:space="preserve">. ‘The female voice undergoes mutation in various ways: the trachea lengthens, the laryngeal muscle grow, the vocal folds thicken and the larynx itself increases in size from twenty to thirty percent’ (Sipley, 1995 p6 &amp; Skelton, 2007 p540). This can be a traumatic time for the singer. As a performer in the Western Classical and Contemporary genres it is considered particularly desirable to have a smoothness of tone throughout a singer’s range or the ability to be able to control the different qualities such a twang, cry or belt used to camouflage the </w:t>
      </w:r>
      <w:r>
        <w:rPr>
          <w:rFonts w:ascii="Arial" w:eastAsia="Arial" w:hAnsi="Arial" w:cs="Arial"/>
          <w:sz w:val="24"/>
          <w:szCs w:val="24"/>
        </w:rPr>
        <w:t>“</w:t>
      </w:r>
      <w:r>
        <w:rPr>
          <w:rFonts w:ascii="Arial" w:eastAsia="Arial" w:hAnsi="Arial" w:cs="Arial"/>
          <w:color w:val="000000"/>
          <w:sz w:val="24"/>
          <w:szCs w:val="24"/>
        </w:rPr>
        <w:t>gear change</w:t>
      </w:r>
      <w:r>
        <w:rPr>
          <w:rFonts w:ascii="Arial" w:eastAsia="Arial" w:hAnsi="Arial" w:cs="Arial"/>
          <w:sz w:val="24"/>
          <w:szCs w:val="24"/>
        </w:rPr>
        <w:t>” (Kayes, 2000 p.50)</w:t>
      </w:r>
      <w:r>
        <w:rPr>
          <w:rFonts w:ascii="Arial" w:eastAsia="Arial" w:hAnsi="Arial" w:cs="Arial"/>
          <w:color w:val="000000"/>
          <w:sz w:val="24"/>
          <w:szCs w:val="24"/>
        </w:rPr>
        <w:t xml:space="preserve"> or transition (Blyskal, 2012, Kayes, 2000 Morris, Okerlund &amp; Craven 2015). </w:t>
      </w:r>
    </w:p>
    <w:p w14:paraId="491DAAB3"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Over the years there have been different </w:t>
      </w:r>
      <w:r>
        <w:rPr>
          <w:rFonts w:ascii="Arial" w:eastAsia="Arial" w:hAnsi="Arial" w:cs="Arial"/>
          <w:sz w:val="24"/>
          <w:szCs w:val="24"/>
        </w:rPr>
        <w:t>definitions</w:t>
      </w:r>
      <w:r>
        <w:rPr>
          <w:rFonts w:ascii="Arial" w:eastAsia="Arial" w:hAnsi="Arial" w:cs="Arial"/>
          <w:color w:val="000000"/>
          <w:sz w:val="24"/>
          <w:szCs w:val="24"/>
        </w:rPr>
        <w:t xml:space="preserve"> of the term Mixed voice or Mixte Voix both in regards to the Western Classical Music and the Contemporary Music Theatre genres. </w:t>
      </w:r>
    </w:p>
    <w:p w14:paraId="122A600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In the table below, is a small selection of Mixed Voice definitions: (Miller, 1986, Callaghan, 2000, Marek, Dobrovolna &amp; Andrade, 2023, Kochis Jennings et al, 2010, Lee et al, 2023)</w:t>
      </w:r>
    </w:p>
    <w:tbl>
      <w:tblPr>
        <w:tblStyle w:val="a1"/>
        <w:tblW w:w="11199" w:type="dxa"/>
        <w:tblInd w:w="-1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7"/>
        <w:gridCol w:w="1134"/>
        <w:gridCol w:w="7938"/>
      </w:tblGrid>
      <w:tr w:rsidR="002577EB" w14:paraId="01F070C1"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7EB2E5EC"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R Miller 1986</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02B98D4"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WCM</w:t>
            </w:r>
          </w:p>
        </w:tc>
        <w:tc>
          <w:tcPr>
            <w:tcW w:w="7938" w:type="dxa"/>
            <w:tcBorders>
              <w:top w:val="single" w:sz="4" w:space="0" w:color="000000"/>
              <w:left w:val="single" w:sz="4" w:space="0" w:color="000000"/>
              <w:bottom w:val="single" w:sz="4" w:space="0" w:color="000000"/>
              <w:right w:val="single" w:sz="4" w:space="0" w:color="000000"/>
            </w:tcBorders>
            <w:shd w:val="clear" w:color="auto" w:fill="auto"/>
          </w:tcPr>
          <w:p w14:paraId="1392CDDE" w14:textId="77777777" w:rsidR="002577EB" w:rsidRDefault="00000000">
            <w:pPr>
              <w:pBdr>
                <w:top w:val="nil"/>
                <w:left w:val="nil"/>
                <w:bottom w:val="nil"/>
                <w:right w:val="nil"/>
                <w:between w:val="nil"/>
              </w:pBdr>
              <w:spacing w:after="0" w:line="360" w:lineRule="auto"/>
              <w:rPr>
                <w:color w:val="000000"/>
              </w:rPr>
            </w:pPr>
            <w:r>
              <w:rPr>
                <w:rFonts w:ascii="Arial" w:eastAsia="Arial" w:hAnsi="Arial" w:cs="Arial"/>
                <w:color w:val="000000"/>
                <w:sz w:val="24"/>
                <w:szCs w:val="24"/>
              </w:rPr>
              <w:t>The area of the female voice that lies between the primo and secondo passaggios</w:t>
            </w:r>
          </w:p>
        </w:tc>
      </w:tr>
      <w:tr w:rsidR="002577EB" w14:paraId="097296A8"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00224AF3"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J Callaghan 2000</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EA1ED8C"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WCM</w:t>
            </w:r>
          </w:p>
        </w:tc>
        <w:tc>
          <w:tcPr>
            <w:tcW w:w="7938" w:type="dxa"/>
            <w:tcBorders>
              <w:top w:val="single" w:sz="4" w:space="0" w:color="000000"/>
              <w:left w:val="single" w:sz="4" w:space="0" w:color="000000"/>
              <w:bottom w:val="single" w:sz="4" w:space="0" w:color="000000"/>
              <w:right w:val="single" w:sz="4" w:space="0" w:color="000000"/>
            </w:tcBorders>
            <w:shd w:val="clear" w:color="auto" w:fill="auto"/>
          </w:tcPr>
          <w:p w14:paraId="6522F735"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Evenness of tone by controlling the vocal output so that little or no perceptible shift in the timbre of the sound occurs in the passaggio between the registers</w:t>
            </w:r>
          </w:p>
        </w:tc>
      </w:tr>
      <w:tr w:rsidR="002577EB" w14:paraId="32A15CD7"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0C0A5BD0"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J Estil 1970’s</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470F78F"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CMT</w:t>
            </w:r>
          </w:p>
        </w:tc>
        <w:tc>
          <w:tcPr>
            <w:tcW w:w="7938" w:type="dxa"/>
            <w:tcBorders>
              <w:top w:val="single" w:sz="4" w:space="0" w:color="000000"/>
              <w:left w:val="single" w:sz="4" w:space="0" w:color="000000"/>
              <w:bottom w:val="single" w:sz="4" w:space="0" w:color="000000"/>
              <w:right w:val="single" w:sz="4" w:space="0" w:color="000000"/>
            </w:tcBorders>
            <w:shd w:val="clear" w:color="auto" w:fill="auto"/>
          </w:tcPr>
          <w:p w14:paraId="7CD5D6E0" w14:textId="77777777" w:rsidR="002577EB" w:rsidRDefault="00000000">
            <w:pPr>
              <w:pBdr>
                <w:top w:val="nil"/>
                <w:left w:val="nil"/>
                <w:bottom w:val="nil"/>
                <w:right w:val="nil"/>
                <w:between w:val="nil"/>
              </w:pBdr>
              <w:spacing w:after="0" w:line="360" w:lineRule="auto"/>
              <w:rPr>
                <w:color w:val="000000"/>
              </w:rPr>
            </w:pPr>
            <w:r>
              <w:rPr>
                <w:rFonts w:ascii="Arial" w:eastAsia="Arial" w:hAnsi="Arial" w:cs="Arial"/>
                <w:color w:val="333333"/>
                <w:sz w:val="24"/>
                <w:szCs w:val="24"/>
                <w:highlight w:val="white"/>
              </w:rPr>
              <w:t xml:space="preserve">Mix voice is not a mixture of 'Head' and 'Chest'. Neither is it a separate vocal register. Mix is </w:t>
            </w:r>
            <w:r>
              <w:rPr>
                <w:rFonts w:ascii="Arial" w:eastAsia="Arial" w:hAnsi="Arial" w:cs="Arial"/>
                <w:color w:val="000000"/>
                <w:sz w:val="24"/>
                <w:szCs w:val="24"/>
                <w:highlight w:val="white"/>
              </w:rPr>
              <w:t>a technique </w:t>
            </w:r>
            <w:r>
              <w:rPr>
                <w:rFonts w:ascii="Arial" w:eastAsia="Arial" w:hAnsi="Arial" w:cs="Arial"/>
                <w:color w:val="333333"/>
                <w:sz w:val="24"/>
                <w:szCs w:val="24"/>
                <w:highlight w:val="white"/>
              </w:rPr>
              <w:t>used in the middle of the range to disguise the transition from one vocal mechanism to another. It is always produced in one or other of the main vocal mechanisms. It is, essentially, an </w:t>
            </w:r>
            <w:r>
              <w:rPr>
                <w:rFonts w:ascii="Arial" w:eastAsia="Arial" w:hAnsi="Arial" w:cs="Arial"/>
                <w:i/>
                <w:color w:val="333333"/>
                <w:sz w:val="24"/>
                <w:szCs w:val="24"/>
                <w:highlight w:val="white"/>
              </w:rPr>
              <w:t>acoustic illusion</w:t>
            </w:r>
            <w:r>
              <w:rPr>
                <w:rFonts w:ascii="Arial" w:eastAsia="Arial" w:hAnsi="Arial" w:cs="Arial"/>
                <w:color w:val="333333"/>
                <w:sz w:val="24"/>
                <w:szCs w:val="24"/>
                <w:highlight w:val="white"/>
              </w:rPr>
              <w:t> which can render the mechanism change inaudible using voice qualities such as Speech, Falsetto, Sob Twang, Belt and Opera.</w:t>
            </w:r>
          </w:p>
        </w:tc>
      </w:tr>
      <w:tr w:rsidR="002577EB" w14:paraId="48FC673E"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Pr>
          <w:p w14:paraId="73737B8B"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lastRenderedPageBreak/>
              <w:t>Kochis- Jennings et al</w:t>
            </w:r>
          </w:p>
          <w:p w14:paraId="305782BA"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2010</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83EDD88"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CMT</w:t>
            </w:r>
          </w:p>
        </w:tc>
        <w:tc>
          <w:tcPr>
            <w:tcW w:w="7938" w:type="dxa"/>
            <w:tcBorders>
              <w:top w:val="single" w:sz="4" w:space="0" w:color="000000"/>
              <w:left w:val="single" w:sz="4" w:space="0" w:color="000000"/>
              <w:bottom w:val="single" w:sz="4" w:space="0" w:color="000000"/>
              <w:right w:val="single" w:sz="4" w:space="0" w:color="000000"/>
            </w:tcBorders>
            <w:shd w:val="clear" w:color="auto" w:fill="auto"/>
          </w:tcPr>
          <w:p w14:paraId="0EC57A95" w14:textId="77777777" w:rsidR="002577EB"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Perceptually judged as having some characteristics of both chest and head registers, with the use of a dominant chest mix, fifty-fifty or dominant head mix</w:t>
            </w:r>
          </w:p>
        </w:tc>
      </w:tr>
    </w:tbl>
    <w:p w14:paraId="16118972" w14:textId="77777777" w:rsidR="002577EB" w:rsidRDefault="002577EB">
      <w:pPr>
        <w:pBdr>
          <w:top w:val="nil"/>
          <w:left w:val="nil"/>
          <w:bottom w:val="nil"/>
          <w:right w:val="nil"/>
          <w:between w:val="nil"/>
        </w:pBdr>
        <w:spacing w:line="360" w:lineRule="auto"/>
        <w:rPr>
          <w:rFonts w:ascii="Arial" w:eastAsia="Arial" w:hAnsi="Arial" w:cs="Arial"/>
          <w:color w:val="FF0000"/>
          <w:sz w:val="24"/>
          <w:szCs w:val="24"/>
        </w:rPr>
      </w:pPr>
    </w:p>
    <w:p w14:paraId="39D29EAD"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t xml:space="preserve">What strategies in the studio can be applied to aid the transition between the two registers in order to develop the Legit style used in Musical Theatre Songs. </w:t>
      </w:r>
    </w:p>
    <w:p w14:paraId="601E1888"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In my training as a singer (all classically driven) and during a period where the mechanics or acoustics were learnt by what was </w:t>
      </w:r>
      <w:r>
        <w:rPr>
          <w:rFonts w:ascii="Arial" w:eastAsia="Arial" w:hAnsi="Arial" w:cs="Arial"/>
          <w:sz w:val="24"/>
          <w:szCs w:val="24"/>
        </w:rPr>
        <w:t>taught by my teachers</w:t>
      </w:r>
      <w:r>
        <w:rPr>
          <w:rFonts w:ascii="Arial" w:eastAsia="Arial" w:hAnsi="Arial" w:cs="Arial"/>
          <w:color w:val="000000"/>
          <w:sz w:val="24"/>
          <w:szCs w:val="24"/>
        </w:rPr>
        <w:t xml:space="preserve"> as “gi</w:t>
      </w:r>
      <w:r>
        <w:rPr>
          <w:rFonts w:ascii="Arial" w:eastAsia="Arial" w:hAnsi="Arial" w:cs="Arial"/>
          <w:sz w:val="24"/>
          <w:szCs w:val="24"/>
        </w:rPr>
        <w:t xml:space="preserve">ve </w:t>
      </w:r>
      <w:r>
        <w:rPr>
          <w:rFonts w:ascii="Arial" w:eastAsia="Arial" w:hAnsi="Arial" w:cs="Arial"/>
          <w:color w:val="000000"/>
          <w:sz w:val="24"/>
          <w:szCs w:val="24"/>
        </w:rPr>
        <w:t>beautiful soun</w:t>
      </w:r>
      <w:r>
        <w:rPr>
          <w:rFonts w:ascii="Arial" w:eastAsia="Arial" w:hAnsi="Arial" w:cs="Arial"/>
          <w:sz w:val="24"/>
          <w:szCs w:val="24"/>
        </w:rPr>
        <w:t>ds</w:t>
      </w:r>
      <w:r>
        <w:rPr>
          <w:rFonts w:ascii="Arial" w:eastAsia="Arial" w:hAnsi="Arial" w:cs="Arial"/>
          <w:color w:val="000000"/>
          <w:sz w:val="24"/>
          <w:szCs w:val="24"/>
        </w:rPr>
        <w:t xml:space="preserve">” or “raise your soft palate, think head!”. I realise that this </w:t>
      </w:r>
      <w:r>
        <w:rPr>
          <w:rFonts w:ascii="Arial" w:eastAsia="Arial" w:hAnsi="Arial" w:cs="Arial"/>
          <w:sz w:val="24"/>
          <w:szCs w:val="24"/>
        </w:rPr>
        <w:t>is not</w:t>
      </w:r>
      <w:r>
        <w:rPr>
          <w:rFonts w:ascii="Arial" w:eastAsia="Arial" w:hAnsi="Arial" w:cs="Arial"/>
          <w:color w:val="000000"/>
          <w:sz w:val="24"/>
          <w:szCs w:val="24"/>
        </w:rPr>
        <w:t xml:space="preserve"> a good enough strategy for teaching. Through my own teaching experience and understanding, the “how “and “why” are now more important than ever to enable the student to gain knowledge of key aspects of vocal pedagogy through their own vocal development.</w:t>
      </w:r>
    </w:p>
    <w:p w14:paraId="7D9FF065"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Before attempting any vocal exercises, I believe understanding the positioning of, and the ability to raise and lower and tilt your larynx (Thyroid Cartilage) are key aspects to developing the transitions through the passaggio. These are strategies used by the renowned vocal teacher Gillyanne Kayes, (2004).</w:t>
      </w:r>
    </w:p>
    <w:p w14:paraId="7BD64E78"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Raising and Lowering of the Larynx:</w:t>
      </w:r>
    </w:p>
    <w:p w14:paraId="678D547E" w14:textId="77777777" w:rsidR="002577EB" w:rsidRDefault="00000000">
      <w:pPr>
        <w:numPr>
          <w:ilvl w:val="3"/>
          <w:numId w:val="1"/>
        </w:numPr>
        <w:pBdr>
          <w:top w:val="nil"/>
          <w:left w:val="nil"/>
          <w:bottom w:val="nil"/>
          <w:right w:val="nil"/>
          <w:between w:val="nil"/>
        </w:pBdr>
        <w:spacing w:after="0" w:line="360" w:lineRule="auto"/>
        <w:ind w:left="641" w:hanging="357"/>
        <w:rPr>
          <w:rFonts w:ascii="Arial" w:eastAsia="Arial" w:hAnsi="Arial" w:cs="Arial"/>
          <w:color w:val="000000"/>
          <w:sz w:val="24"/>
          <w:szCs w:val="24"/>
        </w:rPr>
      </w:pPr>
      <w:r>
        <w:rPr>
          <w:rFonts w:ascii="Arial" w:eastAsia="Arial" w:hAnsi="Arial" w:cs="Arial"/>
          <w:color w:val="000000"/>
          <w:sz w:val="24"/>
          <w:szCs w:val="24"/>
        </w:rPr>
        <w:t>Raise your larynx by making a small squeak or siren on a high pitch. The larynx naturally rises with high pitch.</w:t>
      </w:r>
    </w:p>
    <w:p w14:paraId="33EF4C34" w14:textId="77777777" w:rsidR="002577EB" w:rsidRDefault="00000000">
      <w:pPr>
        <w:numPr>
          <w:ilvl w:val="3"/>
          <w:numId w:val="1"/>
        </w:numPr>
        <w:pBdr>
          <w:top w:val="nil"/>
          <w:left w:val="nil"/>
          <w:bottom w:val="nil"/>
          <w:right w:val="nil"/>
          <w:between w:val="nil"/>
        </w:pBdr>
        <w:spacing w:line="360" w:lineRule="auto"/>
        <w:ind w:left="641" w:hanging="357"/>
        <w:rPr>
          <w:rFonts w:ascii="Arial" w:eastAsia="Arial" w:hAnsi="Arial" w:cs="Arial"/>
          <w:color w:val="000000"/>
          <w:sz w:val="24"/>
          <w:szCs w:val="24"/>
        </w:rPr>
      </w:pPr>
      <w:r>
        <w:rPr>
          <w:rFonts w:ascii="Arial" w:eastAsia="Arial" w:hAnsi="Arial" w:cs="Arial"/>
          <w:color w:val="000000"/>
          <w:sz w:val="24"/>
          <w:szCs w:val="24"/>
        </w:rPr>
        <w:t>Lower your larynx by doing a “yawn-sigh” manoeuvre. Start off on a yawn and sigh out as you finish. The deep breath most people have after a yawn will tend to lower the larynx.</w:t>
      </w:r>
    </w:p>
    <w:p w14:paraId="7E4B25FA"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Forward tilting the Thyroid from a </w:t>
      </w:r>
      <w:r>
        <w:rPr>
          <w:rFonts w:ascii="Arial" w:eastAsia="Arial" w:hAnsi="Arial" w:cs="Arial"/>
          <w:sz w:val="24"/>
          <w:szCs w:val="24"/>
        </w:rPr>
        <w:t>N</w:t>
      </w:r>
      <w:r>
        <w:rPr>
          <w:rFonts w:ascii="Arial" w:eastAsia="Arial" w:hAnsi="Arial" w:cs="Arial"/>
          <w:color w:val="000000"/>
          <w:sz w:val="24"/>
          <w:szCs w:val="24"/>
        </w:rPr>
        <w:t xml:space="preserve">eutral position: </w:t>
      </w:r>
    </w:p>
    <w:p w14:paraId="23FCE5C7" w14:textId="4DA8CA26" w:rsidR="002577EB" w:rsidRDefault="00000000">
      <w:pPr>
        <w:numPr>
          <w:ilvl w:val="0"/>
          <w:numId w:val="3"/>
        </w:numPr>
        <w:pBdr>
          <w:top w:val="nil"/>
          <w:left w:val="nil"/>
          <w:bottom w:val="nil"/>
          <w:right w:val="nil"/>
          <w:between w:val="nil"/>
        </w:pBdr>
        <w:spacing w:line="360" w:lineRule="auto"/>
        <w:rPr>
          <w:color w:val="000000"/>
        </w:rPr>
      </w:pPr>
      <w:r>
        <w:rPr>
          <w:rFonts w:ascii="Arial" w:eastAsia="Arial" w:hAnsi="Arial" w:cs="Arial"/>
          <w:color w:val="000000"/>
          <w:sz w:val="24"/>
          <w:szCs w:val="24"/>
        </w:rPr>
        <w:t>Imagine you are going into a silent laugh, making the movement but without any sound. This posture can be effortful and feel awkward at first. This is when the thyroid tilts. This is used for the first gear shift used in the legit</w:t>
      </w:r>
      <w:r>
        <w:rPr>
          <w:rFonts w:ascii="Arial" w:eastAsia="Arial" w:hAnsi="Arial" w:cs="Arial"/>
          <w:sz w:val="24"/>
          <w:szCs w:val="24"/>
        </w:rPr>
        <w:t xml:space="preserve"> </w:t>
      </w:r>
      <w:r>
        <w:rPr>
          <w:rFonts w:ascii="Arial" w:eastAsia="Arial" w:hAnsi="Arial" w:cs="Arial"/>
          <w:color w:val="000000"/>
          <w:sz w:val="24"/>
          <w:szCs w:val="24"/>
        </w:rPr>
        <w:t>timbre (a soun</w:t>
      </w:r>
      <w:r>
        <w:rPr>
          <w:rFonts w:ascii="Arial" w:eastAsia="Arial" w:hAnsi="Arial" w:cs="Arial"/>
          <w:sz w:val="24"/>
          <w:szCs w:val="24"/>
        </w:rPr>
        <w:t>d that is light, lyrical and pure)</w:t>
      </w:r>
      <w:r>
        <w:rPr>
          <w:rFonts w:ascii="Arial" w:eastAsia="Arial" w:hAnsi="Arial" w:cs="Arial"/>
          <w:color w:val="000000"/>
          <w:sz w:val="24"/>
          <w:szCs w:val="24"/>
        </w:rPr>
        <w:t>.</w:t>
      </w:r>
    </w:p>
    <w:p w14:paraId="3807C3CF"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1CEF9EBD"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2FA97787"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lastRenderedPageBreak/>
        <w:t>Backwards tilting of the Thyroid f</w:t>
      </w:r>
      <w:r>
        <w:rPr>
          <w:rFonts w:ascii="Arial" w:eastAsia="Arial" w:hAnsi="Arial" w:cs="Arial"/>
          <w:sz w:val="24"/>
          <w:szCs w:val="24"/>
        </w:rPr>
        <w:t>rom the Neutral position</w:t>
      </w:r>
      <w:r>
        <w:rPr>
          <w:rFonts w:ascii="Arial" w:eastAsia="Arial" w:hAnsi="Arial" w:cs="Arial"/>
          <w:color w:val="000000"/>
          <w:sz w:val="24"/>
          <w:szCs w:val="24"/>
        </w:rPr>
        <w:t>:</w:t>
      </w:r>
    </w:p>
    <w:p w14:paraId="135B38BB" w14:textId="77777777" w:rsidR="002577EB" w:rsidRDefault="00000000">
      <w:pPr>
        <w:numPr>
          <w:ilvl w:val="0"/>
          <w:numId w:val="3"/>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Taking a shallow breath, imagine you are about to say “oh my god” with an excited breath, this allows the thyroid to tilt back and set up the larynx for the belt timbre.</w:t>
      </w:r>
    </w:p>
    <w:p w14:paraId="2D9C2ABD"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Vowel Placements:</w:t>
      </w:r>
    </w:p>
    <w:p w14:paraId="5B204F1A"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There are some misconceptions about the vowel and the placement within the oral resonator. Most people believe vowels such as / i / (ee) sound </w:t>
      </w:r>
      <w:r>
        <w:rPr>
          <w:rFonts w:ascii="Arial" w:eastAsia="Arial" w:hAnsi="Arial" w:cs="Arial"/>
          <w:sz w:val="24"/>
          <w:szCs w:val="24"/>
        </w:rPr>
        <w:t>has a</w:t>
      </w:r>
      <w:r>
        <w:rPr>
          <w:rFonts w:ascii="Arial" w:eastAsia="Arial" w:hAnsi="Arial" w:cs="Arial"/>
          <w:color w:val="000000"/>
          <w:sz w:val="24"/>
          <w:szCs w:val="24"/>
        </w:rPr>
        <w:t xml:space="preserve"> less open throat due to the tongue placement and the vowel /a / (ah) sound is more open. However now </w:t>
      </w:r>
      <w:r>
        <w:rPr>
          <w:rFonts w:ascii="Arial" w:eastAsia="Arial" w:hAnsi="Arial" w:cs="Arial"/>
          <w:sz w:val="24"/>
          <w:szCs w:val="24"/>
        </w:rPr>
        <w:t>using technology</w:t>
      </w:r>
      <w:r>
        <w:rPr>
          <w:rFonts w:ascii="Arial" w:eastAsia="Arial" w:hAnsi="Arial" w:cs="Arial"/>
          <w:color w:val="000000"/>
          <w:sz w:val="24"/>
          <w:szCs w:val="24"/>
        </w:rPr>
        <w:t xml:space="preserve"> such a</w:t>
      </w:r>
      <w:r>
        <w:rPr>
          <w:rFonts w:ascii="Arial" w:eastAsia="Arial" w:hAnsi="Arial" w:cs="Arial"/>
          <w:sz w:val="24"/>
          <w:szCs w:val="24"/>
        </w:rPr>
        <w:t>s an</w:t>
      </w:r>
      <w:r>
        <w:rPr>
          <w:rFonts w:ascii="Arial" w:eastAsia="Arial" w:hAnsi="Arial" w:cs="Arial"/>
          <w:color w:val="000000"/>
          <w:sz w:val="24"/>
          <w:szCs w:val="24"/>
        </w:rPr>
        <w:t xml:space="preserve"> MRI’s we now know that this in fact is the other way around. </w:t>
      </w:r>
    </w:p>
    <w:p w14:paraId="01878C5D" w14:textId="4D6B6725" w:rsidR="002577EB" w:rsidRDefault="00000000">
      <w:pPr>
        <w:numPr>
          <w:ilvl w:val="0"/>
          <w:numId w:val="4"/>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Using </w:t>
      </w:r>
      <w:r w:rsidR="00227BB0" w:rsidRPr="00227BB0">
        <w:rPr>
          <w:rFonts w:ascii="Arial" w:eastAsia="Arial" w:hAnsi="Arial" w:cs="Arial"/>
          <w:b/>
          <w:bCs/>
          <w:color w:val="000000"/>
          <w:sz w:val="24"/>
          <w:szCs w:val="24"/>
        </w:rPr>
        <w:t>A</w:t>
      </w:r>
      <w:r w:rsidRPr="00227BB0">
        <w:rPr>
          <w:rFonts w:ascii="Arial" w:eastAsia="Arial" w:hAnsi="Arial" w:cs="Arial"/>
          <w:b/>
          <w:bCs/>
          <w:color w:val="000000"/>
          <w:sz w:val="24"/>
          <w:szCs w:val="24"/>
        </w:rPr>
        <w:t xml:space="preserve">ppendix </w:t>
      </w:r>
      <w:r w:rsidR="00B46F9C">
        <w:rPr>
          <w:rFonts w:ascii="Arial" w:eastAsia="Arial" w:hAnsi="Arial" w:cs="Arial"/>
          <w:b/>
          <w:bCs/>
          <w:sz w:val="24"/>
          <w:szCs w:val="24"/>
        </w:rPr>
        <w:t>B</w:t>
      </w:r>
      <w:r>
        <w:rPr>
          <w:rFonts w:ascii="Arial" w:eastAsia="Arial" w:hAnsi="Arial" w:cs="Arial"/>
          <w:color w:val="000000"/>
          <w:sz w:val="24"/>
          <w:szCs w:val="24"/>
        </w:rPr>
        <w:t xml:space="preserve"> as a guide, encourage the student to speak the different vowels in the table. Encourage the student to note where the placement of the vowels happens and the interaction of the tongue</w:t>
      </w:r>
    </w:p>
    <w:p w14:paraId="48207F30" w14:textId="77777777" w:rsidR="002577EB" w:rsidRDefault="00000000">
      <w:pPr>
        <w:numPr>
          <w:ilvl w:val="0"/>
          <w:numId w:val="4"/>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Encourage the student to sing on one pitch (comfortable range) the different vowels. Again, note the difference and use a mirror to add in the observations. </w:t>
      </w:r>
    </w:p>
    <w:p w14:paraId="21BC1F25" w14:textId="77777777" w:rsidR="002577EB" w:rsidRDefault="00000000">
      <w:pPr>
        <w:numPr>
          <w:ilvl w:val="0"/>
          <w:numId w:val="4"/>
        </w:numPr>
        <w:pBdr>
          <w:top w:val="nil"/>
          <w:left w:val="nil"/>
          <w:bottom w:val="nil"/>
          <w:right w:val="nil"/>
          <w:between w:val="nil"/>
        </w:pBdr>
        <w:spacing w:line="360" w:lineRule="auto"/>
        <w:rPr>
          <w:color w:val="000000"/>
        </w:rPr>
      </w:pPr>
      <w:r>
        <w:rPr>
          <w:rFonts w:ascii="Arial" w:eastAsia="Arial" w:hAnsi="Arial" w:cs="Arial"/>
          <w:color w:val="000000"/>
          <w:sz w:val="24"/>
          <w:szCs w:val="24"/>
        </w:rPr>
        <w:t>Thirdly (student has balanced breathing, phonation, and effort level aware) ask the student to gently siren on the different vowels up and down on the interval of a 5</w:t>
      </w:r>
      <w:r>
        <w:rPr>
          <w:rFonts w:ascii="Arial" w:eastAsia="Arial" w:hAnsi="Arial" w:cs="Arial"/>
          <w:color w:val="000000"/>
          <w:sz w:val="40"/>
          <w:szCs w:val="40"/>
          <w:vertAlign w:val="superscript"/>
        </w:rPr>
        <w:t>th</w:t>
      </w:r>
      <w:r>
        <w:rPr>
          <w:rFonts w:ascii="Arial" w:eastAsia="Arial" w:hAnsi="Arial" w:cs="Arial"/>
          <w:color w:val="000000"/>
          <w:sz w:val="24"/>
          <w:szCs w:val="24"/>
        </w:rPr>
        <w:t>/8</w:t>
      </w:r>
      <w:r>
        <w:rPr>
          <w:rFonts w:ascii="Arial" w:eastAsia="Arial" w:hAnsi="Arial" w:cs="Arial"/>
          <w:color w:val="000000"/>
          <w:sz w:val="40"/>
          <w:szCs w:val="40"/>
          <w:vertAlign w:val="superscript"/>
        </w:rPr>
        <w:t>th</w:t>
      </w:r>
      <w:r>
        <w:rPr>
          <w:rFonts w:ascii="Arial" w:eastAsia="Arial" w:hAnsi="Arial" w:cs="Arial"/>
          <w:color w:val="000000"/>
          <w:sz w:val="24"/>
          <w:szCs w:val="24"/>
        </w:rPr>
        <w:t xml:space="preserve">. Observing any changes in tone, larynx movement and vowel placement. </w:t>
      </w:r>
    </w:p>
    <w:p w14:paraId="4903910D" w14:textId="77777777" w:rsidR="002577EB" w:rsidRDefault="002577EB">
      <w:pPr>
        <w:pBdr>
          <w:top w:val="nil"/>
          <w:left w:val="nil"/>
          <w:bottom w:val="nil"/>
          <w:right w:val="nil"/>
          <w:between w:val="nil"/>
        </w:pBdr>
        <w:spacing w:line="360" w:lineRule="auto"/>
        <w:rPr>
          <w:color w:val="000000"/>
        </w:rPr>
      </w:pPr>
      <w:bookmarkStart w:id="0" w:name="_gjdgxs" w:colFirst="0" w:colLast="0"/>
      <w:bookmarkEnd w:id="0"/>
    </w:p>
    <w:p w14:paraId="28E08BEC"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There are many ways to develop the different timbres to aid in the transition between the M1 and M2 register. In the Musical Theatre genre, I often use the Cry/Legit quality or the Twang quality in order to develop the range smoothing out the transitions. Both qualities use different aspects of the Model 2 voice and allow the singer to change the timbre qualities depending on song interpretation and projection levels needed to perform.</w:t>
      </w:r>
    </w:p>
    <w:p w14:paraId="49649B4D"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Exercise into the Cry/Legit timbre (dominant-head setting, for soft project levels).</w:t>
      </w:r>
    </w:p>
    <w:p w14:paraId="33A6A626"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First of all, the student needs to practise the Cry/ Legit timbre. Before </w:t>
      </w:r>
      <w:r>
        <w:rPr>
          <w:rFonts w:ascii="Arial" w:eastAsia="Arial" w:hAnsi="Arial" w:cs="Arial"/>
          <w:sz w:val="24"/>
          <w:szCs w:val="24"/>
        </w:rPr>
        <w:t>singing, imagine</w:t>
      </w:r>
      <w:r>
        <w:rPr>
          <w:rFonts w:ascii="Arial" w:eastAsia="Arial" w:hAnsi="Arial" w:cs="Arial"/>
          <w:color w:val="000000"/>
          <w:sz w:val="24"/>
          <w:szCs w:val="24"/>
        </w:rPr>
        <w:t xml:space="preserve"> you are a small child and say “oh no” in a soft whimpering style.</w:t>
      </w:r>
    </w:p>
    <w:p w14:paraId="1B40DD18"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Siren softly up and down to access the thin vocal folds.</w:t>
      </w:r>
    </w:p>
    <w:p w14:paraId="226E9AAB"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lastRenderedPageBreak/>
        <w:t>Change now to some whimpering sound on different vowels, the easiest being /i/   /u/   /Ɛ/. Notice this is in the soft vocal intensity and mostly above your break.</w:t>
      </w:r>
    </w:p>
    <w:p w14:paraId="08304766"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Make sure the airflow is controlled; possible torso anchoring will help </w:t>
      </w:r>
    </w:p>
    <w:p w14:paraId="3F2FCD27"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Then siren down so that you can make this sound quality in the middle of your range. </w:t>
      </w:r>
    </w:p>
    <w:p w14:paraId="27DE1461" w14:textId="77777777" w:rsidR="002577EB" w:rsidRDefault="00000000">
      <w:pPr>
        <w:numPr>
          <w:ilvl w:val="0"/>
          <w:numId w:val="5"/>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Use a short passage of a song on vowels using the same quality and same vowels as before, (this can sound nasal as the soft palate is raised and the nasal cavity is closed) </w:t>
      </w:r>
    </w:p>
    <w:p w14:paraId="0DC0A475" w14:textId="77777777" w:rsidR="002577EB" w:rsidRDefault="00000000">
      <w:pPr>
        <w:numPr>
          <w:ilvl w:val="0"/>
          <w:numId w:val="5"/>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Then sing the phrase with words.</w:t>
      </w:r>
    </w:p>
    <w:p w14:paraId="3271E077"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This is a soft projection and can be quite effortful. The cry set does allow the singer to practise through their upper range in a singing in a quiet fashion. For the singer to gain more projection in the quality, this can be combined with the speech and twang which is often used in the </w:t>
      </w:r>
      <w:r>
        <w:rPr>
          <w:rFonts w:ascii="Arial" w:eastAsia="Arial" w:hAnsi="Arial" w:cs="Arial"/>
          <w:sz w:val="24"/>
          <w:szCs w:val="24"/>
        </w:rPr>
        <w:t>Contemporary</w:t>
      </w:r>
      <w:r>
        <w:rPr>
          <w:rFonts w:ascii="Arial" w:eastAsia="Arial" w:hAnsi="Arial" w:cs="Arial"/>
          <w:color w:val="000000"/>
          <w:sz w:val="24"/>
          <w:szCs w:val="24"/>
        </w:rPr>
        <w:t xml:space="preserve"> Ballad style of Musical Theatre.</w:t>
      </w:r>
    </w:p>
    <w:p w14:paraId="55BD0567"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Exercise into the Twang (dominant - head setting with the change of vowel placement medialising the vowels shapes)</w:t>
      </w:r>
    </w:p>
    <w:p w14:paraId="4F8527E5"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Begin by sirening up to a high note in your range: Note the larynx and tongue are high and you have tilted the thyroid and thin vocal folds.</w:t>
      </w:r>
    </w:p>
    <w:p w14:paraId="4258501C"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Hold this posture silently as you breathe in and out through the nose.</w:t>
      </w:r>
    </w:p>
    <w:p w14:paraId="51062CCB"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Make a small meow of a young kitten and notice how hardly open you jaw is. The effort levels should be minimal.</w:t>
      </w:r>
    </w:p>
    <w:p w14:paraId="74F153CA"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Now increase the volume by imitating a cat yowling. Notice the sense of increased phonation behind the nose.</w:t>
      </w:r>
    </w:p>
    <w:p w14:paraId="692869BC"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Change the M to a N – nyeeow </w:t>
      </w:r>
    </w:p>
    <w:p w14:paraId="4E6D4D27"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Practise with different sounds on different notes in your range and then on different vowel sounds, (you may notice how the positioning of the tongue, how it is using the edges of the tongue in the middle of the mouth).</w:t>
      </w:r>
    </w:p>
    <w:p w14:paraId="5235B4AC" w14:textId="77777777" w:rsidR="002577EB" w:rsidRDefault="00000000">
      <w:pPr>
        <w:numPr>
          <w:ilvl w:val="0"/>
          <w:numId w:val="6"/>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Practise a short passage of a song, speaking the word firstly in the quality set (notice this will feel thin and quite shrill and nasal).</w:t>
      </w:r>
    </w:p>
    <w:p w14:paraId="71610CB6" w14:textId="77777777" w:rsidR="002577EB" w:rsidRDefault="00000000">
      <w:pPr>
        <w:numPr>
          <w:ilvl w:val="0"/>
          <w:numId w:val="6"/>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Sing the passage to nyeeow and then insert an “ny” or “nj” before the vowels in the song making sure the sound is bright and twangy.</w:t>
      </w:r>
    </w:p>
    <w:p w14:paraId="3331A757"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lastRenderedPageBreak/>
        <w:t>This is a bright tone quality with a high larynx position with simultaneous glottal onset. This can also be combined with cry, speech and falsetto voice qualities. Twang works well to bridge the vocal break in both M1 and M2 but does not tend to be used in the female upper registers, (M3). This is a particular sound quality that I use a lot with adolescent voices as they can hear and feel the difference in the acoustics but in the oral resonator as well (Kayes</w:t>
      </w:r>
      <w:r>
        <w:rPr>
          <w:rFonts w:ascii="Arial" w:eastAsia="Arial" w:hAnsi="Arial" w:cs="Arial"/>
          <w:sz w:val="24"/>
          <w:szCs w:val="24"/>
        </w:rPr>
        <w:t>, 2000 &amp; Bozeman, 2013)</w:t>
      </w:r>
      <w:r>
        <w:rPr>
          <w:rFonts w:ascii="Arial" w:eastAsia="Arial" w:hAnsi="Arial" w:cs="Arial"/>
          <w:color w:val="000000"/>
          <w:sz w:val="24"/>
          <w:szCs w:val="24"/>
        </w:rPr>
        <w:t xml:space="preserve">. </w:t>
      </w:r>
    </w:p>
    <w:p w14:paraId="12ED8CF3" w14:textId="77777777" w:rsidR="002577EB" w:rsidRDefault="002577EB">
      <w:pPr>
        <w:pBdr>
          <w:top w:val="nil"/>
          <w:left w:val="nil"/>
          <w:bottom w:val="nil"/>
          <w:right w:val="nil"/>
          <w:between w:val="nil"/>
        </w:pBdr>
        <w:rPr>
          <w:rFonts w:ascii="Arial" w:eastAsia="Arial" w:hAnsi="Arial" w:cs="Arial"/>
          <w:color w:val="000000"/>
          <w:sz w:val="24"/>
          <w:szCs w:val="24"/>
        </w:rPr>
      </w:pPr>
    </w:p>
    <w:p w14:paraId="3E44FFAC" w14:textId="77777777" w:rsidR="002577EB" w:rsidRDefault="002577EB">
      <w:pPr>
        <w:pBdr>
          <w:top w:val="nil"/>
          <w:left w:val="nil"/>
          <w:bottom w:val="nil"/>
          <w:right w:val="nil"/>
          <w:between w:val="nil"/>
        </w:pBdr>
        <w:rPr>
          <w:rFonts w:ascii="Arial" w:eastAsia="Arial" w:hAnsi="Arial" w:cs="Arial"/>
          <w:color w:val="000000"/>
          <w:sz w:val="24"/>
          <w:szCs w:val="24"/>
        </w:rPr>
      </w:pPr>
    </w:p>
    <w:p w14:paraId="78114891"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t>Conclusion</w:t>
      </w:r>
    </w:p>
    <w:p w14:paraId="4A19CFC5"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This has </w:t>
      </w:r>
      <w:r>
        <w:rPr>
          <w:rFonts w:ascii="Arial" w:eastAsia="Arial" w:hAnsi="Arial" w:cs="Arial"/>
          <w:sz w:val="24"/>
          <w:szCs w:val="24"/>
        </w:rPr>
        <w:t>been a particularly</w:t>
      </w:r>
      <w:r>
        <w:rPr>
          <w:rFonts w:ascii="Arial" w:eastAsia="Arial" w:hAnsi="Arial" w:cs="Arial"/>
          <w:color w:val="000000"/>
          <w:sz w:val="24"/>
          <w:szCs w:val="24"/>
        </w:rPr>
        <w:t xml:space="preserve"> difficult area of study, due to the differences in definition both scientifically and perceptually. Different teachers, experts and scientists using the different terms has clouded the definitions over the years. However, with the scientific breakthrough over the last twenty years this has become slightly easier to define. The understanding of the laryngeal mechanisms has become clarified further, especially with the knowledge about voice source (vocal fold vibration), voice power (breath) and the muscle movements (TA, CT, TC, depending of teachers use the linear or non-linear source filter model) and if teachers use either the acoustic resonances or qualities, then the picture of registers become slightly clearer. I also believe the genre can influence the teacher’s decision about what terminology they will use to assign the registers both laryngeal and acoustic. As a teacher of female adolescents in both the Musical Theatre and Classical genre, it is clear that we as </w:t>
      </w:r>
      <w:r>
        <w:rPr>
          <w:rFonts w:ascii="Arial" w:eastAsia="Arial" w:hAnsi="Arial" w:cs="Arial"/>
          <w:sz w:val="24"/>
          <w:szCs w:val="24"/>
        </w:rPr>
        <w:t>teachers need</w:t>
      </w:r>
      <w:r>
        <w:rPr>
          <w:rFonts w:ascii="Arial" w:eastAsia="Arial" w:hAnsi="Arial" w:cs="Arial"/>
          <w:color w:val="000000"/>
          <w:sz w:val="24"/>
          <w:szCs w:val="24"/>
        </w:rPr>
        <w:t xml:space="preserve"> to give both styles of technique in order for the student to choose in which style they wish to perform. </w:t>
      </w:r>
    </w:p>
    <w:p w14:paraId="5B44A463"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000000"/>
          <w:sz w:val="24"/>
          <w:szCs w:val="24"/>
        </w:rPr>
        <w:t xml:space="preserve">Perhaps slightly controversial, I believe that we need to separate the two genres into two different teaching styles as there are many different factors to teaching both techniques; such as, breath placement (diamond, accent or torso anchored), vowel formant (tracking, turning over or medialising) and choice of vocal qualities (aspirate, belt, cry twang, ring like). I also feel that to discuss the registers the teacher needs to have a clear understanding of the different physiological changes between the register and qualities and almost treat the acoustic registers/qualities as something entirely different but that work in harmony together. </w:t>
      </w:r>
    </w:p>
    <w:p w14:paraId="5428885F" w14:textId="77777777" w:rsidR="002577EB" w:rsidRDefault="00000000">
      <w:pPr>
        <w:pBdr>
          <w:top w:val="nil"/>
          <w:left w:val="nil"/>
          <w:bottom w:val="nil"/>
          <w:right w:val="nil"/>
          <w:between w:val="nil"/>
        </w:pBdr>
        <w:spacing w:line="360" w:lineRule="auto"/>
        <w:rPr>
          <w:rFonts w:ascii="Arial" w:eastAsia="Arial" w:hAnsi="Arial" w:cs="Arial"/>
          <w:color w:val="2D3B45"/>
          <w:sz w:val="24"/>
          <w:szCs w:val="24"/>
          <w:highlight w:val="white"/>
          <w:u w:val="single"/>
        </w:rPr>
      </w:pPr>
      <w:r>
        <w:rPr>
          <w:rFonts w:ascii="Arial" w:eastAsia="Arial" w:hAnsi="Arial" w:cs="Arial"/>
          <w:color w:val="2D3B45"/>
          <w:sz w:val="24"/>
          <w:szCs w:val="24"/>
          <w:highlight w:val="white"/>
          <w:u w:val="single"/>
        </w:rPr>
        <w:lastRenderedPageBreak/>
        <w:t>Critically reflect on their recent learning experience, review current skills using the Driscoll Model</w:t>
      </w:r>
    </w:p>
    <w:p w14:paraId="32047609" w14:textId="77777777" w:rsidR="002577EB" w:rsidRDefault="00000000">
      <w:pPr>
        <w:pBdr>
          <w:top w:val="nil"/>
          <w:left w:val="nil"/>
          <w:bottom w:val="nil"/>
          <w:right w:val="nil"/>
          <w:between w:val="nil"/>
        </w:pBdr>
        <w:spacing w:line="360" w:lineRule="auto"/>
        <w:rPr>
          <w:rFonts w:ascii="Arial" w:eastAsia="Arial" w:hAnsi="Arial" w:cs="Arial"/>
          <w:color w:val="2D3B45"/>
          <w:sz w:val="24"/>
          <w:szCs w:val="24"/>
          <w:highlight w:val="white"/>
          <w:u w:val="single"/>
        </w:rPr>
      </w:pPr>
      <w:r>
        <w:rPr>
          <w:rFonts w:ascii="Arial" w:eastAsia="Arial" w:hAnsi="Arial" w:cs="Arial"/>
          <w:color w:val="2D3B45"/>
          <w:sz w:val="24"/>
          <w:szCs w:val="24"/>
          <w:highlight w:val="white"/>
          <w:u w:val="single"/>
        </w:rPr>
        <w:t>Descriptive: What?</w:t>
      </w:r>
    </w:p>
    <w:p w14:paraId="703102B8"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2D3B45"/>
          <w:sz w:val="24"/>
          <w:szCs w:val="24"/>
          <w:highlight w:val="white"/>
        </w:rPr>
        <w:t xml:space="preserve">Over the course of this topic, I have learnt that registers are both used physiologically and acoustically. Reading journals written by Bozeman, Kayes and Henrich, I have learnt about the development of registers over the years and that using the old terminology of “Chest and Head” is no longer detailed enough or even correct. I have felt that I have achieved a further understanding of vocal anatomy and the mechanics of the voice. Previously I haven’t felt as confident in defining the specific muscles and larynx structure before and going forward I believe this will enable me to give more in depth understanding to inform my students. I believe I also have a better understanding of the basics in acoustic terminology; however, I am yet convinced that I can fully use and describe the implications to students and others. I would like to hold a discussion with my fellow teachers in order to gain confidence in my own understanding. This topic has certainly been a challenging experience to me and a larger subject than I first believed. The experience of learning about the registers, resonance qualities and reading different strategies has improved and been worthwhile to my understanding about the differences between the mix voice and cry/legit sound. However, it has also created some challenges, for example, there are many different definitions of what a “mixed” voice is in the current research and how the vocal qualities affect the use of the mixed voice term, and when it is appropriate to use which terms when teaching younger students. </w:t>
      </w:r>
    </w:p>
    <w:p w14:paraId="234249AD" w14:textId="77777777" w:rsidR="002577EB" w:rsidRDefault="00000000">
      <w:pPr>
        <w:pBdr>
          <w:top w:val="nil"/>
          <w:left w:val="nil"/>
          <w:bottom w:val="nil"/>
          <w:right w:val="nil"/>
          <w:between w:val="nil"/>
        </w:pBdr>
        <w:spacing w:line="360" w:lineRule="auto"/>
        <w:rPr>
          <w:rFonts w:ascii="Arial" w:eastAsia="Arial" w:hAnsi="Arial" w:cs="Arial"/>
          <w:color w:val="2D3B45"/>
          <w:sz w:val="24"/>
          <w:szCs w:val="24"/>
          <w:highlight w:val="white"/>
          <w:u w:val="single"/>
        </w:rPr>
      </w:pPr>
      <w:r>
        <w:rPr>
          <w:rFonts w:ascii="Arial" w:eastAsia="Arial" w:hAnsi="Arial" w:cs="Arial"/>
          <w:color w:val="2D3B45"/>
          <w:sz w:val="24"/>
          <w:szCs w:val="24"/>
          <w:highlight w:val="white"/>
          <w:u w:val="single"/>
        </w:rPr>
        <w:t>Theoretical: So What?</w:t>
      </w:r>
    </w:p>
    <w:p w14:paraId="41113D00" w14:textId="77777777" w:rsidR="002577EB" w:rsidRDefault="00000000">
      <w:pPr>
        <w:pBdr>
          <w:top w:val="nil"/>
          <w:left w:val="nil"/>
          <w:bottom w:val="nil"/>
          <w:right w:val="nil"/>
          <w:between w:val="nil"/>
        </w:pBdr>
        <w:spacing w:line="360" w:lineRule="auto"/>
        <w:rPr>
          <w:rFonts w:ascii="Arial" w:eastAsia="Arial" w:hAnsi="Arial" w:cs="Arial"/>
          <w:color w:val="2D3B45"/>
          <w:sz w:val="24"/>
          <w:szCs w:val="24"/>
          <w:highlight w:val="white"/>
        </w:rPr>
      </w:pPr>
      <w:r>
        <w:rPr>
          <w:rFonts w:ascii="Arial" w:eastAsia="Arial" w:hAnsi="Arial" w:cs="Arial"/>
          <w:color w:val="2D3B45"/>
          <w:sz w:val="24"/>
          <w:szCs w:val="24"/>
          <w:highlight w:val="white"/>
        </w:rPr>
        <w:t xml:space="preserve">Going forward I will have a replica of the larynx in my studio in order to teach using a multimodal style of teaching method (kinetically, aurally &amp; visually), as it is key for them to understand, see and use as a key piece of teaching equipment. My attitude towards learning both as a teacher and as a student, is that it is important to always have an open mind, no one person is the same, no one idea is right or wrong. What I would like to improve upon going forward is to take the opportunities to engage in discussion with both fellow teachers but also fellow students on the course. As I feel this would have helped me improve further my understanding of the acoustic terminology. However, I feel now after this topic, I will be able to expand further on </w:t>
      </w:r>
      <w:r>
        <w:rPr>
          <w:rFonts w:ascii="Arial" w:eastAsia="Arial" w:hAnsi="Arial" w:cs="Arial"/>
          <w:color w:val="2D3B45"/>
          <w:sz w:val="24"/>
          <w:szCs w:val="24"/>
          <w:highlight w:val="white"/>
        </w:rPr>
        <w:lastRenderedPageBreak/>
        <w:t>the definition, terminologies and my own experiences with my students and perhaps help them to study or research this subject themselves for an Extended Project Qualification.</w:t>
      </w:r>
    </w:p>
    <w:p w14:paraId="4D5E09F5" w14:textId="77777777" w:rsidR="002577EB" w:rsidRDefault="00000000">
      <w:pPr>
        <w:pBdr>
          <w:top w:val="nil"/>
          <w:left w:val="nil"/>
          <w:bottom w:val="nil"/>
          <w:right w:val="nil"/>
          <w:between w:val="nil"/>
        </w:pBdr>
        <w:spacing w:line="360" w:lineRule="auto"/>
        <w:rPr>
          <w:rFonts w:ascii="Arial" w:eastAsia="Arial" w:hAnsi="Arial" w:cs="Arial"/>
          <w:color w:val="2D3B45"/>
          <w:sz w:val="24"/>
          <w:szCs w:val="24"/>
          <w:highlight w:val="white"/>
          <w:u w:val="single"/>
        </w:rPr>
      </w:pPr>
      <w:r>
        <w:rPr>
          <w:rFonts w:ascii="Arial" w:eastAsia="Arial" w:hAnsi="Arial" w:cs="Arial"/>
          <w:color w:val="2D3B45"/>
          <w:sz w:val="24"/>
          <w:szCs w:val="24"/>
          <w:highlight w:val="white"/>
          <w:u w:val="single"/>
        </w:rPr>
        <w:t>Action-oriented: Now what?</w:t>
      </w:r>
    </w:p>
    <w:p w14:paraId="2BB0D77E"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2D3B45"/>
          <w:sz w:val="24"/>
          <w:szCs w:val="24"/>
          <w:highlight w:val="white"/>
        </w:rPr>
        <w:t>I will re-examine the text of Practical Vocal Acoustics by Bozeman (2013) as I feel this would consolidate my learning and help me develop some questions and ideas for further research and discussions. Attending courses or discussions on furthering the understanding of vocal acoustics or reading further journals on studies more specially involved in the acoustics of the vocal mechanics of adolescent voices. I would also like to explore the physiological and acoustics of adolescent male voices, as this is an area which has different complexities and I have less experience in teaching. I also would like to improve my knowledge and research into the areas of the vocal mechanics of voices transitioning from adolescence to the ages of females and males in their twenties. I believe this would improve my knowledge as this is also a key development time vocally and give me further confidence working with students in higher and further education. This is an area in which I would eventually like to work, perhaps even with those in specific Musical Theatre degrees.</w:t>
      </w:r>
    </w:p>
    <w:p w14:paraId="3A47CE4C" w14:textId="77777777" w:rsidR="002577EB" w:rsidRDefault="00000000">
      <w:pPr>
        <w:pBdr>
          <w:top w:val="nil"/>
          <w:left w:val="nil"/>
          <w:bottom w:val="nil"/>
          <w:right w:val="nil"/>
          <w:between w:val="nil"/>
        </w:pBdr>
        <w:spacing w:line="360" w:lineRule="auto"/>
        <w:rPr>
          <w:color w:val="000000"/>
        </w:rPr>
      </w:pPr>
      <w:r>
        <w:rPr>
          <w:rFonts w:ascii="Arial" w:eastAsia="Arial" w:hAnsi="Arial" w:cs="Arial"/>
          <w:color w:val="2D3B45"/>
          <w:sz w:val="24"/>
          <w:szCs w:val="24"/>
          <w:highlight w:val="white"/>
        </w:rPr>
        <w:t xml:space="preserve">The consequence of this topic going forward will be my use of terminology. I have decided to follow the modal mechanism definitions in specific reference to registers. I have also decided rather than using the term Mixed voice in a register term, (I have used this as an idea for a register for many years) I will use the Mixed voice as a way to define how the voice blends through the registers; as we create the range of timbres / qualities by using the different vocal vibrations onset, vocal tract adjustments, vowel placement and formants and performance preference. </w:t>
      </w:r>
    </w:p>
    <w:p w14:paraId="6FC2050F" w14:textId="77777777" w:rsidR="002577EB" w:rsidRDefault="002577EB">
      <w:pPr>
        <w:pBdr>
          <w:top w:val="nil"/>
          <w:left w:val="nil"/>
          <w:bottom w:val="nil"/>
          <w:right w:val="nil"/>
          <w:between w:val="nil"/>
        </w:pBdr>
        <w:rPr>
          <w:rFonts w:ascii="Arial" w:eastAsia="Arial" w:hAnsi="Arial" w:cs="Arial"/>
          <w:color w:val="2D3B45"/>
          <w:sz w:val="24"/>
          <w:szCs w:val="24"/>
          <w:highlight w:val="white"/>
        </w:rPr>
      </w:pPr>
    </w:p>
    <w:p w14:paraId="01490D49" w14:textId="11512F86" w:rsidR="002577EB" w:rsidRDefault="00000000">
      <w:pPr>
        <w:pBdr>
          <w:top w:val="nil"/>
          <w:left w:val="nil"/>
          <w:bottom w:val="nil"/>
          <w:right w:val="nil"/>
          <w:between w:val="nil"/>
        </w:pBdr>
        <w:rPr>
          <w:rFonts w:ascii="Arial" w:eastAsia="Arial" w:hAnsi="Arial" w:cs="Arial"/>
          <w:color w:val="2D3B45"/>
          <w:sz w:val="24"/>
          <w:szCs w:val="24"/>
          <w:highlight w:val="white"/>
        </w:rPr>
      </w:pPr>
      <w:r>
        <w:rPr>
          <w:rFonts w:ascii="Arial" w:eastAsia="Arial" w:hAnsi="Arial" w:cs="Arial"/>
          <w:color w:val="2D3B45"/>
          <w:sz w:val="24"/>
          <w:szCs w:val="24"/>
          <w:highlight w:val="white"/>
        </w:rPr>
        <w:t xml:space="preserve">My Personal Development Plan is attached in </w:t>
      </w:r>
      <w:r w:rsidR="00B762CE" w:rsidRPr="00B762CE">
        <w:rPr>
          <w:rFonts w:ascii="Arial" w:eastAsia="Arial" w:hAnsi="Arial" w:cs="Arial"/>
          <w:b/>
          <w:bCs/>
          <w:color w:val="2D3B45"/>
          <w:sz w:val="24"/>
          <w:szCs w:val="24"/>
          <w:highlight w:val="white"/>
        </w:rPr>
        <w:t xml:space="preserve">Appendix </w:t>
      </w:r>
      <w:r w:rsidR="00B46F9C">
        <w:rPr>
          <w:rFonts w:ascii="Arial" w:eastAsia="Arial" w:hAnsi="Arial" w:cs="Arial"/>
          <w:b/>
          <w:bCs/>
          <w:color w:val="2D3B45"/>
          <w:sz w:val="24"/>
          <w:szCs w:val="24"/>
          <w:highlight w:val="white"/>
        </w:rPr>
        <w:t>C</w:t>
      </w:r>
      <w:r>
        <w:rPr>
          <w:rFonts w:ascii="Arial" w:eastAsia="Arial" w:hAnsi="Arial" w:cs="Arial"/>
          <w:color w:val="2D3B45"/>
          <w:sz w:val="24"/>
          <w:szCs w:val="24"/>
          <w:highlight w:val="white"/>
        </w:rPr>
        <w:t>.</w:t>
      </w:r>
    </w:p>
    <w:p w14:paraId="6A8F4E4F" w14:textId="77777777" w:rsidR="002577EB" w:rsidRDefault="002577EB">
      <w:pPr>
        <w:pBdr>
          <w:top w:val="nil"/>
          <w:left w:val="nil"/>
          <w:bottom w:val="nil"/>
          <w:right w:val="nil"/>
          <w:between w:val="nil"/>
        </w:pBdr>
        <w:rPr>
          <w:rFonts w:ascii="Arial" w:eastAsia="Arial" w:hAnsi="Arial" w:cs="Arial"/>
          <w:sz w:val="24"/>
          <w:szCs w:val="24"/>
          <w:u w:val="single"/>
        </w:rPr>
      </w:pPr>
    </w:p>
    <w:p w14:paraId="16BC0DA9" w14:textId="77777777" w:rsidR="002577EB" w:rsidRDefault="002577EB">
      <w:pPr>
        <w:pBdr>
          <w:top w:val="nil"/>
          <w:left w:val="nil"/>
          <w:bottom w:val="nil"/>
          <w:right w:val="nil"/>
          <w:between w:val="nil"/>
        </w:pBdr>
        <w:rPr>
          <w:rFonts w:ascii="Arial" w:eastAsia="Arial" w:hAnsi="Arial" w:cs="Arial"/>
          <w:sz w:val="24"/>
          <w:szCs w:val="24"/>
          <w:u w:val="single"/>
        </w:rPr>
      </w:pPr>
    </w:p>
    <w:p w14:paraId="4764CCFC" w14:textId="77777777" w:rsidR="002577EB" w:rsidRDefault="002577EB">
      <w:pPr>
        <w:pBdr>
          <w:top w:val="nil"/>
          <w:left w:val="nil"/>
          <w:bottom w:val="nil"/>
          <w:right w:val="nil"/>
          <w:between w:val="nil"/>
        </w:pBdr>
        <w:rPr>
          <w:rFonts w:ascii="Arial" w:eastAsia="Arial" w:hAnsi="Arial" w:cs="Arial"/>
          <w:sz w:val="24"/>
          <w:szCs w:val="24"/>
          <w:u w:val="single"/>
        </w:rPr>
      </w:pPr>
    </w:p>
    <w:p w14:paraId="0118A90E" w14:textId="77777777" w:rsidR="002577EB" w:rsidRDefault="002577EB">
      <w:pPr>
        <w:pBdr>
          <w:top w:val="nil"/>
          <w:left w:val="nil"/>
          <w:bottom w:val="nil"/>
          <w:right w:val="nil"/>
          <w:between w:val="nil"/>
        </w:pBdr>
        <w:rPr>
          <w:rFonts w:ascii="Arial" w:eastAsia="Arial" w:hAnsi="Arial" w:cs="Arial"/>
          <w:sz w:val="24"/>
          <w:szCs w:val="24"/>
          <w:u w:val="single"/>
        </w:rPr>
      </w:pPr>
    </w:p>
    <w:p w14:paraId="76DDAF08" w14:textId="77777777" w:rsidR="00227BB0" w:rsidRDefault="00227BB0">
      <w:pPr>
        <w:pBdr>
          <w:top w:val="nil"/>
          <w:left w:val="nil"/>
          <w:bottom w:val="nil"/>
          <w:right w:val="nil"/>
          <w:between w:val="nil"/>
        </w:pBdr>
        <w:rPr>
          <w:rFonts w:ascii="Arial" w:eastAsia="Arial" w:hAnsi="Arial" w:cs="Arial"/>
          <w:sz w:val="24"/>
          <w:szCs w:val="24"/>
          <w:u w:val="single"/>
        </w:rPr>
      </w:pPr>
    </w:p>
    <w:p w14:paraId="2A1A38D5" w14:textId="248B6923" w:rsidR="002577EB" w:rsidRDefault="00000000">
      <w:pPr>
        <w:pBdr>
          <w:top w:val="nil"/>
          <w:left w:val="nil"/>
          <w:bottom w:val="nil"/>
          <w:right w:val="nil"/>
          <w:between w:val="nil"/>
        </w:pBdr>
        <w:rPr>
          <w:rFonts w:ascii="Arial" w:eastAsia="Arial" w:hAnsi="Arial" w:cs="Arial"/>
          <w:sz w:val="24"/>
          <w:szCs w:val="24"/>
          <w:u w:val="single"/>
        </w:rPr>
      </w:pPr>
      <w:r>
        <w:rPr>
          <w:rFonts w:ascii="Arial" w:eastAsia="Arial" w:hAnsi="Arial" w:cs="Arial"/>
          <w:sz w:val="24"/>
          <w:szCs w:val="24"/>
          <w:u w:val="single"/>
        </w:rPr>
        <w:lastRenderedPageBreak/>
        <w:t xml:space="preserve">Appendix </w:t>
      </w:r>
      <w:r w:rsidR="00B46F9C">
        <w:rPr>
          <w:rFonts w:ascii="Arial" w:eastAsia="Arial" w:hAnsi="Arial" w:cs="Arial"/>
          <w:sz w:val="24"/>
          <w:szCs w:val="24"/>
          <w:u w:val="single"/>
        </w:rPr>
        <w:t>A</w:t>
      </w:r>
    </w:p>
    <w:p w14:paraId="4B030671" w14:textId="77777777" w:rsidR="002577EB" w:rsidRDefault="00000000">
      <w:pPr>
        <w:spacing w:line="360" w:lineRule="auto"/>
        <w:rPr>
          <w:rFonts w:ascii="Arial" w:eastAsia="Arial" w:hAnsi="Arial" w:cs="Arial"/>
          <w:sz w:val="24"/>
          <w:szCs w:val="24"/>
          <w:u w:val="single"/>
        </w:rPr>
      </w:pPr>
      <w:r>
        <w:rPr>
          <w:rFonts w:ascii="Arial" w:eastAsia="Arial" w:hAnsi="Arial" w:cs="Arial"/>
          <w:sz w:val="24"/>
          <w:szCs w:val="24"/>
        </w:rPr>
        <w:t>(Stark, 1999, Garcia, 1894, Henrich, 2006, Hollien, 1974, Miller, 2000, Miller &amp; Schutte 2005, Kochis – Jennings et al, 2010, Bourne &amp; Kenny, 2015, Bozeman, 2022, Titze, 2022)</w:t>
      </w:r>
    </w:p>
    <w:p w14:paraId="4E1AF1D5" w14:textId="77777777" w:rsidR="002577EB" w:rsidRDefault="002577EB">
      <w:pPr>
        <w:spacing w:line="360" w:lineRule="auto"/>
        <w:rPr>
          <w:rFonts w:ascii="Arial" w:eastAsia="Arial" w:hAnsi="Arial" w:cs="Arial"/>
          <w:sz w:val="24"/>
          <w:szCs w:val="24"/>
        </w:rPr>
      </w:pPr>
    </w:p>
    <w:tbl>
      <w:tblPr>
        <w:tblStyle w:val="a2"/>
        <w:tblW w:w="11340" w:type="dxa"/>
        <w:tblInd w:w="-1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43"/>
        <w:gridCol w:w="1985"/>
        <w:gridCol w:w="3827"/>
        <w:gridCol w:w="3685"/>
      </w:tblGrid>
      <w:tr w:rsidR="002577EB" w14:paraId="0099501C"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7ABC533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Name &amp; Date</w:t>
            </w: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25D05E5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Labels</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45BFD37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Laryngeal Mechanism</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6B218933"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Acoustic - Perceptually and empirically measured with technological advancement</w:t>
            </w:r>
          </w:p>
        </w:tc>
      </w:tr>
      <w:tr w:rsidR="002577EB" w14:paraId="7D44F4C2"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4A2E8E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Manuel Garcia</w:t>
            </w:r>
          </w:p>
          <w:p w14:paraId="48CE08F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1800’s</w:t>
            </w:r>
          </w:p>
          <w:p w14:paraId="233AB44D" w14:textId="77777777" w:rsidR="002577EB" w:rsidRDefault="002577EB">
            <w:pPr>
              <w:spacing w:after="0" w:line="360" w:lineRule="auto"/>
              <w:rPr>
                <w:rFonts w:ascii="Arial" w:eastAsia="Arial" w:hAnsi="Arial" w:cs="Arial"/>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1E23B18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Chest Eb3 -C5 </w:t>
            </w:r>
          </w:p>
          <w:p w14:paraId="5A5F8EA5" w14:textId="77777777" w:rsidR="002577EB" w:rsidRDefault="002577EB">
            <w:pPr>
              <w:spacing w:after="0" w:line="360" w:lineRule="auto"/>
              <w:rPr>
                <w:rFonts w:ascii="Arial" w:eastAsia="Arial" w:hAnsi="Arial" w:cs="Arial"/>
                <w:sz w:val="24"/>
                <w:szCs w:val="24"/>
              </w:rPr>
            </w:pPr>
          </w:p>
          <w:p w14:paraId="1EF025A9" w14:textId="77777777" w:rsidR="002577EB" w:rsidRDefault="002577EB">
            <w:pPr>
              <w:spacing w:after="0" w:line="360" w:lineRule="auto"/>
              <w:rPr>
                <w:rFonts w:ascii="Arial" w:eastAsia="Arial" w:hAnsi="Arial" w:cs="Arial"/>
                <w:sz w:val="24"/>
                <w:szCs w:val="24"/>
              </w:rPr>
            </w:pPr>
          </w:p>
          <w:p w14:paraId="7DE1967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Falsetto-head</w:t>
            </w:r>
          </w:p>
          <w:p w14:paraId="525542E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(single register of two parts) A3-F6</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2BF51181" w14:textId="77777777" w:rsidR="002577EB" w:rsidRDefault="00000000">
            <w:pPr>
              <w:spacing w:after="0" w:line="360" w:lineRule="auto"/>
              <w:rPr>
                <w:rFonts w:ascii="Arial" w:eastAsia="Arial" w:hAnsi="Arial" w:cs="Arial"/>
                <w:sz w:val="24"/>
                <w:szCs w:val="24"/>
                <w:highlight w:val="white"/>
              </w:rPr>
            </w:pPr>
            <w:r>
              <w:rPr>
                <w:rFonts w:ascii="Arial" w:eastAsia="Arial" w:hAnsi="Arial" w:cs="Arial"/>
                <w:sz w:val="24"/>
                <w:szCs w:val="24"/>
                <w:highlight w:val="white"/>
              </w:rPr>
              <w:t>The vocal folds vibrate throughout their length and depth with strong glottal closure</w:t>
            </w:r>
          </w:p>
          <w:p w14:paraId="73AD5D6C" w14:textId="77777777" w:rsidR="002577EB" w:rsidRDefault="00000000">
            <w:pPr>
              <w:spacing w:after="0" w:line="360" w:lineRule="auto"/>
            </w:pPr>
            <w:r>
              <w:rPr>
                <w:rFonts w:ascii="Arial" w:eastAsia="Arial" w:hAnsi="Arial" w:cs="Arial"/>
                <w:sz w:val="24"/>
                <w:szCs w:val="24"/>
                <w:highlight w:val="white"/>
              </w:rPr>
              <w:t>Only the inner margins(edges) of the vocal folds vibrate and therefore smaller vibrating mass with weak glottal closure and a relaxation of the vocal fold</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5CE5F71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None recorded</w:t>
            </w:r>
          </w:p>
        </w:tc>
      </w:tr>
      <w:tr w:rsidR="002577EB" w14:paraId="0B36FC08"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96EBAA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Behnke &amp; Browne</w:t>
            </w:r>
          </w:p>
          <w:p w14:paraId="07FB5C0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1880’s</w:t>
            </w: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51065DB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Lower thick E3 -C4</w:t>
            </w:r>
          </w:p>
          <w:p w14:paraId="7C4557B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Upper thick D4-G4</w:t>
            </w:r>
          </w:p>
          <w:p w14:paraId="0B440B50" w14:textId="77777777" w:rsidR="002577EB" w:rsidRDefault="002577EB">
            <w:pPr>
              <w:spacing w:after="0" w:line="360" w:lineRule="auto"/>
              <w:rPr>
                <w:rFonts w:ascii="Arial" w:eastAsia="Arial" w:hAnsi="Arial" w:cs="Arial"/>
                <w:sz w:val="24"/>
                <w:szCs w:val="24"/>
              </w:rPr>
            </w:pPr>
          </w:p>
          <w:p w14:paraId="4C72B62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Lower thin A4-C5</w:t>
            </w:r>
          </w:p>
          <w:p w14:paraId="67C2076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Upper thin D5-F5</w:t>
            </w:r>
          </w:p>
          <w:p w14:paraId="19A3A89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Small G5-F6</w:t>
            </w:r>
          </w:p>
          <w:p w14:paraId="36880B24" w14:textId="77777777" w:rsidR="002577EB" w:rsidRDefault="002577EB">
            <w:pPr>
              <w:spacing w:after="0" w:line="360" w:lineRule="auto"/>
              <w:rPr>
                <w:rFonts w:ascii="Arial" w:eastAsia="Arial" w:hAnsi="Arial" w:cs="Arial"/>
                <w:sz w:val="24"/>
                <w:szCs w:val="24"/>
              </w:rPr>
            </w:pP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1C202CD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Vocal ligaments vibrate in their entire thickness</w:t>
            </w:r>
          </w:p>
          <w:p w14:paraId="1964CF88" w14:textId="77777777" w:rsidR="002577EB" w:rsidRDefault="002577EB">
            <w:pPr>
              <w:spacing w:after="0" w:line="360" w:lineRule="auto"/>
              <w:rPr>
                <w:rFonts w:ascii="Arial" w:eastAsia="Arial" w:hAnsi="Arial" w:cs="Arial"/>
                <w:sz w:val="24"/>
                <w:szCs w:val="24"/>
              </w:rPr>
            </w:pPr>
          </w:p>
          <w:p w14:paraId="4B7A5A50" w14:textId="77777777" w:rsidR="002577EB" w:rsidRDefault="002577EB">
            <w:pPr>
              <w:spacing w:after="0" w:line="360" w:lineRule="auto"/>
              <w:rPr>
                <w:rFonts w:ascii="Arial" w:eastAsia="Arial" w:hAnsi="Arial" w:cs="Arial"/>
                <w:sz w:val="24"/>
                <w:szCs w:val="24"/>
              </w:rPr>
            </w:pPr>
          </w:p>
          <w:p w14:paraId="2FE79AF6" w14:textId="77777777" w:rsidR="002577EB" w:rsidRDefault="002577EB">
            <w:pPr>
              <w:spacing w:after="0" w:line="360" w:lineRule="auto"/>
              <w:rPr>
                <w:rFonts w:ascii="Arial" w:eastAsia="Arial" w:hAnsi="Arial" w:cs="Arial"/>
                <w:sz w:val="24"/>
                <w:szCs w:val="24"/>
              </w:rPr>
            </w:pPr>
          </w:p>
          <w:p w14:paraId="6330986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Vocal ligaments vibrate only with their thin inner edges</w:t>
            </w:r>
          </w:p>
          <w:p w14:paraId="5A5444E5" w14:textId="77777777" w:rsidR="002577EB" w:rsidRDefault="002577EB">
            <w:pPr>
              <w:spacing w:after="0" w:line="360" w:lineRule="auto"/>
              <w:rPr>
                <w:rFonts w:ascii="Arial" w:eastAsia="Arial" w:hAnsi="Arial" w:cs="Arial"/>
                <w:sz w:val="24"/>
                <w:szCs w:val="24"/>
              </w:rPr>
            </w:pPr>
          </w:p>
          <w:p w14:paraId="6DE3E0FA" w14:textId="77777777" w:rsidR="002577EB" w:rsidRDefault="002577EB">
            <w:pPr>
              <w:spacing w:after="0" w:line="360" w:lineRule="auto"/>
              <w:rPr>
                <w:rFonts w:ascii="Arial" w:eastAsia="Arial" w:hAnsi="Arial" w:cs="Arial"/>
                <w:sz w:val="24"/>
                <w:szCs w:val="24"/>
              </w:rPr>
            </w:pPr>
          </w:p>
          <w:p w14:paraId="5A3AC437"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A portion of the vocal chink is firmly closed and only a small part of the vocal ligaments vibrates</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1B865351"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None recorded</w:t>
            </w:r>
          </w:p>
        </w:tc>
      </w:tr>
      <w:tr w:rsidR="002577EB" w14:paraId="43ACBFF1"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76F7BD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Harry Hollien</w:t>
            </w:r>
          </w:p>
          <w:p w14:paraId="6AEE1AF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1974</w:t>
            </w: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4B8DD40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Pulse (vocal fry)</w:t>
            </w:r>
          </w:p>
          <w:p w14:paraId="1B0C8124" w14:textId="77777777" w:rsidR="002577EB" w:rsidRDefault="002577EB">
            <w:pPr>
              <w:spacing w:after="0" w:line="360" w:lineRule="auto"/>
              <w:rPr>
                <w:rFonts w:ascii="Arial" w:eastAsia="Arial" w:hAnsi="Arial" w:cs="Arial"/>
                <w:sz w:val="24"/>
                <w:szCs w:val="24"/>
              </w:rPr>
            </w:pPr>
          </w:p>
          <w:p w14:paraId="49C2FF12" w14:textId="77777777" w:rsidR="002577EB" w:rsidRDefault="002577EB">
            <w:pPr>
              <w:spacing w:after="0" w:line="360" w:lineRule="auto"/>
              <w:rPr>
                <w:rFonts w:ascii="Arial" w:eastAsia="Arial" w:hAnsi="Arial" w:cs="Arial"/>
                <w:sz w:val="24"/>
                <w:szCs w:val="24"/>
              </w:rPr>
            </w:pPr>
          </w:p>
          <w:p w14:paraId="58C029D5" w14:textId="77777777" w:rsidR="002577EB" w:rsidRDefault="002577EB">
            <w:pPr>
              <w:spacing w:after="0" w:line="360" w:lineRule="auto"/>
              <w:rPr>
                <w:rFonts w:ascii="Arial" w:eastAsia="Arial" w:hAnsi="Arial" w:cs="Arial"/>
                <w:sz w:val="24"/>
                <w:szCs w:val="24"/>
              </w:rPr>
            </w:pPr>
          </w:p>
          <w:p w14:paraId="5F11B77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Modal</w:t>
            </w:r>
          </w:p>
          <w:p w14:paraId="45B8C120" w14:textId="77777777" w:rsidR="002577EB" w:rsidRDefault="002577EB">
            <w:pPr>
              <w:spacing w:after="0" w:line="360" w:lineRule="auto"/>
              <w:rPr>
                <w:rFonts w:ascii="Arial" w:eastAsia="Arial" w:hAnsi="Arial" w:cs="Arial"/>
                <w:sz w:val="24"/>
                <w:szCs w:val="24"/>
              </w:rPr>
            </w:pPr>
          </w:p>
          <w:p w14:paraId="5BD5C17D" w14:textId="77777777" w:rsidR="002577EB" w:rsidRDefault="002577EB">
            <w:pPr>
              <w:spacing w:after="0" w:line="360" w:lineRule="auto"/>
              <w:rPr>
                <w:rFonts w:ascii="Arial" w:eastAsia="Arial" w:hAnsi="Arial" w:cs="Arial"/>
                <w:sz w:val="24"/>
                <w:szCs w:val="24"/>
              </w:rPr>
            </w:pPr>
          </w:p>
          <w:p w14:paraId="326CC296" w14:textId="77777777" w:rsidR="002577EB" w:rsidRDefault="002577EB">
            <w:pPr>
              <w:spacing w:after="0" w:line="360" w:lineRule="auto"/>
              <w:rPr>
                <w:rFonts w:ascii="Arial" w:eastAsia="Arial" w:hAnsi="Arial" w:cs="Arial"/>
                <w:sz w:val="24"/>
                <w:szCs w:val="24"/>
              </w:rPr>
            </w:pPr>
          </w:p>
          <w:p w14:paraId="1171B6BB" w14:textId="77777777" w:rsidR="002577EB" w:rsidRDefault="002577EB">
            <w:pPr>
              <w:spacing w:after="0" w:line="360" w:lineRule="auto"/>
              <w:rPr>
                <w:rFonts w:ascii="Arial" w:eastAsia="Arial" w:hAnsi="Arial" w:cs="Arial"/>
                <w:sz w:val="24"/>
                <w:szCs w:val="24"/>
              </w:rPr>
            </w:pPr>
          </w:p>
          <w:p w14:paraId="527BED4A" w14:textId="77777777" w:rsidR="002577EB" w:rsidRDefault="002577EB">
            <w:pPr>
              <w:spacing w:after="0" w:line="360" w:lineRule="auto"/>
              <w:rPr>
                <w:rFonts w:ascii="Arial" w:eastAsia="Arial" w:hAnsi="Arial" w:cs="Arial"/>
                <w:sz w:val="24"/>
                <w:szCs w:val="24"/>
              </w:rPr>
            </w:pPr>
          </w:p>
          <w:p w14:paraId="774B030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Loft</w:t>
            </w:r>
          </w:p>
          <w:p w14:paraId="13C0FB64" w14:textId="77777777" w:rsidR="002577EB" w:rsidRDefault="002577EB">
            <w:pPr>
              <w:spacing w:after="0" w:line="360" w:lineRule="auto"/>
              <w:rPr>
                <w:rFonts w:ascii="Arial" w:eastAsia="Arial" w:hAnsi="Arial" w:cs="Arial"/>
                <w:sz w:val="24"/>
                <w:szCs w:val="24"/>
              </w:rPr>
            </w:pPr>
          </w:p>
          <w:p w14:paraId="6D78F3EE" w14:textId="77777777" w:rsidR="002577EB" w:rsidRDefault="002577EB">
            <w:pPr>
              <w:spacing w:after="0" w:line="360" w:lineRule="auto"/>
              <w:rPr>
                <w:rFonts w:ascii="Arial" w:eastAsia="Arial" w:hAnsi="Arial" w:cs="Arial"/>
                <w:sz w:val="24"/>
                <w:szCs w:val="24"/>
              </w:rPr>
            </w:pPr>
          </w:p>
          <w:p w14:paraId="5432F209"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Whistle</w:t>
            </w:r>
          </w:p>
          <w:p w14:paraId="417C37C9"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(rare at the time of study)</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5574DEC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Vocal folds vibrate in short pulse closing for long periods of time, the length is relatively short and thicker</w:t>
            </w:r>
          </w:p>
          <w:p w14:paraId="7F9454E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Vocal folds vibrate in a wave shape, length increase systematically with the increase of Fundamental frequency of phonation. Vocal fold thickness changes from thin to thicker</w:t>
            </w:r>
          </w:p>
          <w:p w14:paraId="788B355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Vocal folds are relatively long and thin and opening and closing of the glottal slops are more gradual</w:t>
            </w:r>
          </w:p>
          <w:p w14:paraId="0F89D5E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Very high frequency and relatively rare register.</w:t>
            </w:r>
          </w:p>
          <w:p w14:paraId="35E082B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(Hollien acknowledge this register but at the time did not study or give empirical information)</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0102B6D7"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Hollien acknowledges that the different registers exhibit:</w:t>
            </w:r>
          </w:p>
          <w:p w14:paraId="602D1737" w14:textId="77777777" w:rsidR="002577EB" w:rsidRDefault="00000000">
            <w:pPr>
              <w:numPr>
                <w:ilvl w:val="0"/>
                <w:numId w:val="8"/>
              </w:numPr>
              <w:spacing w:after="0" w:line="360" w:lineRule="auto"/>
              <w:ind w:left="357"/>
              <w:rPr>
                <w:rFonts w:ascii="Arial" w:eastAsia="Arial" w:hAnsi="Arial" w:cs="Arial"/>
                <w:sz w:val="24"/>
                <w:szCs w:val="24"/>
              </w:rPr>
            </w:pPr>
            <w:r>
              <w:rPr>
                <w:rFonts w:ascii="Arial" w:eastAsia="Arial" w:hAnsi="Arial" w:cs="Arial"/>
                <w:sz w:val="24"/>
                <w:szCs w:val="24"/>
              </w:rPr>
              <w:t>Different fundamental frequencies</w:t>
            </w:r>
          </w:p>
          <w:p w14:paraId="3CE09344" w14:textId="77777777" w:rsidR="002577EB" w:rsidRDefault="00000000">
            <w:pPr>
              <w:numPr>
                <w:ilvl w:val="0"/>
                <w:numId w:val="8"/>
              </w:numPr>
              <w:spacing w:after="0" w:line="360" w:lineRule="auto"/>
              <w:ind w:left="357"/>
              <w:rPr>
                <w:rFonts w:ascii="Arial" w:eastAsia="Arial" w:hAnsi="Arial" w:cs="Arial"/>
                <w:sz w:val="24"/>
                <w:szCs w:val="24"/>
              </w:rPr>
            </w:pPr>
            <w:r>
              <w:rPr>
                <w:rFonts w:ascii="Arial" w:eastAsia="Arial" w:hAnsi="Arial" w:cs="Arial"/>
                <w:sz w:val="24"/>
                <w:szCs w:val="24"/>
              </w:rPr>
              <w:lastRenderedPageBreak/>
              <w:t>Different magnitudes of vocal intensity</w:t>
            </w:r>
          </w:p>
          <w:p w14:paraId="0E7E676E" w14:textId="77777777" w:rsidR="002577EB" w:rsidRDefault="00000000">
            <w:pPr>
              <w:numPr>
                <w:ilvl w:val="0"/>
                <w:numId w:val="8"/>
              </w:numPr>
              <w:spacing w:after="0" w:line="360" w:lineRule="auto"/>
              <w:ind w:left="357"/>
              <w:rPr>
                <w:rFonts w:ascii="Arial" w:eastAsia="Arial" w:hAnsi="Arial" w:cs="Arial"/>
                <w:sz w:val="24"/>
                <w:szCs w:val="24"/>
              </w:rPr>
            </w:pPr>
            <w:r>
              <w:rPr>
                <w:rFonts w:ascii="Arial" w:eastAsia="Arial" w:hAnsi="Arial" w:cs="Arial"/>
                <w:sz w:val="24"/>
                <w:szCs w:val="24"/>
              </w:rPr>
              <w:t>Different wave compositions</w:t>
            </w:r>
          </w:p>
          <w:p w14:paraId="2252A4A1" w14:textId="77777777" w:rsidR="002577EB" w:rsidRDefault="00000000">
            <w:pPr>
              <w:numPr>
                <w:ilvl w:val="0"/>
                <w:numId w:val="8"/>
              </w:numPr>
              <w:spacing w:after="0" w:line="360" w:lineRule="auto"/>
              <w:ind w:left="357"/>
              <w:rPr>
                <w:rFonts w:ascii="Arial" w:eastAsia="Arial" w:hAnsi="Arial" w:cs="Arial"/>
                <w:sz w:val="24"/>
                <w:szCs w:val="24"/>
              </w:rPr>
            </w:pPr>
            <w:r>
              <w:rPr>
                <w:rFonts w:ascii="Arial" w:eastAsia="Arial" w:hAnsi="Arial" w:cs="Arial"/>
                <w:sz w:val="24"/>
                <w:szCs w:val="24"/>
              </w:rPr>
              <w:t>Aerodynamically that the subglottal pressure, air flow and glottal resistance are different through the registers</w:t>
            </w:r>
          </w:p>
          <w:p w14:paraId="57827AC5"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However, no mention of vocal tract changes </w:t>
            </w:r>
            <w:proofErr w:type="gramStart"/>
            <w:r>
              <w:rPr>
                <w:rFonts w:ascii="Arial" w:eastAsia="Arial" w:hAnsi="Arial" w:cs="Arial"/>
                <w:sz w:val="24"/>
                <w:szCs w:val="24"/>
              </w:rPr>
              <w:t>are</w:t>
            </w:r>
            <w:proofErr w:type="gramEnd"/>
            <w:r>
              <w:rPr>
                <w:rFonts w:ascii="Arial" w:eastAsia="Arial" w:hAnsi="Arial" w:cs="Arial"/>
                <w:sz w:val="24"/>
                <w:szCs w:val="24"/>
              </w:rPr>
              <w:t xml:space="preserve"> mentioned this study. </w:t>
            </w:r>
          </w:p>
        </w:tc>
      </w:tr>
      <w:tr w:rsidR="002577EB" w14:paraId="66CADDD1"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54C5B5D"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D Miller</w:t>
            </w:r>
          </w:p>
          <w:p w14:paraId="6D59DE51"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2000</w:t>
            </w: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2BB2B9F8" w14:textId="77777777" w:rsidR="002577EB" w:rsidRDefault="00000000">
            <w:pPr>
              <w:spacing w:after="0" w:line="360" w:lineRule="auto"/>
              <w:rPr>
                <w:rFonts w:ascii="Arial" w:eastAsia="Arial" w:hAnsi="Arial" w:cs="Arial"/>
                <w:b/>
                <w:sz w:val="24"/>
                <w:szCs w:val="24"/>
              </w:rPr>
            </w:pPr>
            <w:r>
              <w:rPr>
                <w:rFonts w:ascii="Arial" w:eastAsia="Arial" w:hAnsi="Arial" w:cs="Arial"/>
                <w:b/>
                <w:sz w:val="24"/>
                <w:szCs w:val="24"/>
              </w:rPr>
              <w:t>Chest</w:t>
            </w:r>
          </w:p>
          <w:p w14:paraId="0295325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F3-C4</w:t>
            </w:r>
          </w:p>
          <w:p w14:paraId="30B905E1" w14:textId="77777777" w:rsidR="002577EB" w:rsidRDefault="002577EB">
            <w:pPr>
              <w:spacing w:after="0" w:line="360" w:lineRule="auto"/>
              <w:rPr>
                <w:rFonts w:ascii="Arial" w:eastAsia="Arial" w:hAnsi="Arial" w:cs="Arial"/>
                <w:sz w:val="24"/>
                <w:szCs w:val="24"/>
              </w:rPr>
            </w:pPr>
          </w:p>
          <w:p w14:paraId="45234D26" w14:textId="77777777" w:rsidR="002577EB" w:rsidRDefault="002577EB">
            <w:pPr>
              <w:spacing w:after="0" w:line="360" w:lineRule="auto"/>
              <w:rPr>
                <w:rFonts w:ascii="Arial" w:eastAsia="Arial" w:hAnsi="Arial" w:cs="Arial"/>
                <w:sz w:val="24"/>
                <w:szCs w:val="24"/>
              </w:rPr>
            </w:pPr>
          </w:p>
          <w:p w14:paraId="7653956D" w14:textId="77777777" w:rsidR="002577EB" w:rsidRDefault="002577EB">
            <w:pPr>
              <w:spacing w:after="0" w:line="360" w:lineRule="auto"/>
              <w:rPr>
                <w:rFonts w:ascii="Arial" w:eastAsia="Arial" w:hAnsi="Arial" w:cs="Arial"/>
                <w:sz w:val="24"/>
                <w:szCs w:val="24"/>
              </w:rPr>
            </w:pPr>
          </w:p>
          <w:p w14:paraId="7F9862A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 extension Belting</w:t>
            </w:r>
          </w:p>
          <w:p w14:paraId="140D2B1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C4- D5</w:t>
            </w:r>
          </w:p>
          <w:p w14:paraId="583AA80F" w14:textId="77777777" w:rsidR="002577EB" w:rsidRDefault="002577EB">
            <w:pPr>
              <w:spacing w:after="0" w:line="360" w:lineRule="auto"/>
              <w:rPr>
                <w:rFonts w:ascii="Arial" w:eastAsia="Arial" w:hAnsi="Arial" w:cs="Arial"/>
                <w:sz w:val="24"/>
                <w:szCs w:val="24"/>
              </w:rPr>
            </w:pPr>
          </w:p>
          <w:p w14:paraId="5D4E22B6" w14:textId="77777777" w:rsidR="002577EB" w:rsidRDefault="002577EB">
            <w:pPr>
              <w:spacing w:after="0" w:line="360" w:lineRule="auto"/>
              <w:rPr>
                <w:rFonts w:ascii="Arial" w:eastAsia="Arial" w:hAnsi="Arial" w:cs="Arial"/>
                <w:sz w:val="24"/>
                <w:szCs w:val="24"/>
              </w:rPr>
            </w:pPr>
          </w:p>
          <w:p w14:paraId="1996831A" w14:textId="77777777" w:rsidR="002577EB" w:rsidRDefault="00000000">
            <w:pPr>
              <w:spacing w:after="0" w:line="360" w:lineRule="auto"/>
            </w:pPr>
            <w:r>
              <w:rPr>
                <w:rFonts w:ascii="Arial" w:eastAsia="Arial" w:hAnsi="Arial" w:cs="Arial"/>
                <w:b/>
                <w:sz w:val="24"/>
                <w:szCs w:val="24"/>
              </w:rPr>
              <w:t>Falsetto</w:t>
            </w:r>
            <w:r>
              <w:rPr>
                <w:rFonts w:ascii="Arial" w:eastAsia="Arial" w:hAnsi="Arial" w:cs="Arial"/>
                <w:sz w:val="24"/>
                <w:szCs w:val="24"/>
              </w:rPr>
              <w:t xml:space="preserve"> Middle</w:t>
            </w:r>
          </w:p>
          <w:p w14:paraId="3E302DE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C4-D5</w:t>
            </w:r>
          </w:p>
          <w:p w14:paraId="595DA5E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 Upper</w:t>
            </w:r>
          </w:p>
          <w:p w14:paraId="78B23E1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D5- B5</w:t>
            </w:r>
          </w:p>
          <w:p w14:paraId="690615B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 Flageolet</w:t>
            </w:r>
          </w:p>
          <w:p w14:paraId="297CAB7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B5-F6</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2ECB73E3"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Vocal folds vibrate in relatively short and relaxed patterns, relatively deep and long contact between the folds and lower fundamental frequencies</w:t>
            </w:r>
          </w:p>
          <w:p w14:paraId="4E299C03"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Relatively long closed phased glottal cycle, increasement of vocal pressure and intensity in higher fundamental frequencies this creates the yell tone.</w:t>
            </w:r>
          </w:p>
          <w:p w14:paraId="2D53030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Vocal vibrations are less in the falsetto area due to the stiff and elongated and reduced contact and the high fundamental frequencies sung.</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64A8A2AC" w14:textId="77777777" w:rsidR="002577EB" w:rsidRDefault="00000000">
            <w:pPr>
              <w:numPr>
                <w:ilvl w:val="0"/>
                <w:numId w:val="9"/>
              </w:numPr>
              <w:spacing w:after="0" w:line="360" w:lineRule="auto"/>
              <w:rPr>
                <w:rFonts w:ascii="Arial" w:eastAsia="Arial" w:hAnsi="Arial" w:cs="Arial"/>
                <w:sz w:val="24"/>
                <w:szCs w:val="24"/>
              </w:rPr>
            </w:pPr>
            <w:r>
              <w:rPr>
                <w:rFonts w:ascii="Arial" w:eastAsia="Arial" w:hAnsi="Arial" w:cs="Arial"/>
                <w:sz w:val="24"/>
                <w:szCs w:val="24"/>
              </w:rPr>
              <w:t>Abrupt drop in the glottal pressure and cycles were observed between the two registers and therefore sound intensity is also different.</w:t>
            </w:r>
          </w:p>
          <w:p w14:paraId="34758CFB" w14:textId="77777777" w:rsidR="002577EB" w:rsidRDefault="00000000">
            <w:pPr>
              <w:numPr>
                <w:ilvl w:val="0"/>
                <w:numId w:val="9"/>
              </w:numPr>
              <w:spacing w:after="0" w:line="360" w:lineRule="auto"/>
              <w:rPr>
                <w:rFonts w:ascii="Arial" w:eastAsia="Arial" w:hAnsi="Arial" w:cs="Arial"/>
                <w:sz w:val="24"/>
                <w:szCs w:val="24"/>
              </w:rPr>
            </w:pPr>
            <w:r>
              <w:rPr>
                <w:rFonts w:ascii="Arial" w:eastAsia="Arial" w:hAnsi="Arial" w:cs="Arial"/>
                <w:sz w:val="24"/>
                <w:szCs w:val="24"/>
              </w:rPr>
              <w:t>The smoothening of transition between the chest and falsetto is added by the opening the vocal tract and continue following the rising FO with the first formant in the Classical style.</w:t>
            </w:r>
          </w:p>
          <w:p w14:paraId="1CAE53A0" w14:textId="77777777" w:rsidR="002577EB" w:rsidRDefault="00000000">
            <w:pPr>
              <w:numPr>
                <w:ilvl w:val="0"/>
                <w:numId w:val="9"/>
              </w:numPr>
              <w:spacing w:after="0" w:line="360" w:lineRule="auto"/>
              <w:rPr>
                <w:rFonts w:ascii="Arial" w:eastAsia="Arial" w:hAnsi="Arial" w:cs="Arial"/>
                <w:sz w:val="24"/>
                <w:szCs w:val="24"/>
              </w:rPr>
            </w:pPr>
            <w:r>
              <w:rPr>
                <w:rFonts w:ascii="Arial" w:eastAsia="Arial" w:hAnsi="Arial" w:cs="Arial"/>
                <w:sz w:val="24"/>
                <w:szCs w:val="24"/>
              </w:rPr>
              <w:t xml:space="preserve">Changes within the vocal tract and glottal source added in the transition between the register and therefore singers are able </w:t>
            </w:r>
            <w:r>
              <w:rPr>
                <w:rFonts w:ascii="Arial" w:eastAsia="Arial" w:hAnsi="Arial" w:cs="Arial"/>
                <w:sz w:val="24"/>
                <w:szCs w:val="24"/>
              </w:rPr>
              <w:lastRenderedPageBreak/>
              <w:t>to produce and mimic the tonal qualities in both registers</w:t>
            </w:r>
          </w:p>
        </w:tc>
      </w:tr>
      <w:tr w:rsidR="002577EB" w14:paraId="78364924"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0FAC79B7"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Karen Kochis- Jennings et al</w:t>
            </w:r>
          </w:p>
          <w:p w14:paraId="66C60C56" w14:textId="77777777" w:rsidR="002577EB" w:rsidRDefault="00000000">
            <w:pPr>
              <w:spacing w:after="0" w:line="360" w:lineRule="auto"/>
            </w:pPr>
            <w:r>
              <w:rPr>
                <w:rFonts w:ascii="Arial" w:eastAsia="Arial" w:hAnsi="Arial" w:cs="Arial"/>
                <w:sz w:val="24"/>
                <w:szCs w:val="24"/>
              </w:rPr>
              <w:t>2010</w:t>
            </w: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56D43B8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 – modal</w:t>
            </w:r>
          </w:p>
          <w:p w14:paraId="26FD50D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Eb4- F4</w:t>
            </w:r>
          </w:p>
          <w:p w14:paraId="5F120511" w14:textId="77777777" w:rsidR="002577EB" w:rsidRDefault="002577EB">
            <w:pPr>
              <w:spacing w:after="0" w:line="360" w:lineRule="auto"/>
              <w:rPr>
                <w:rFonts w:ascii="Arial" w:eastAsia="Arial" w:hAnsi="Arial" w:cs="Arial"/>
                <w:sz w:val="24"/>
                <w:szCs w:val="24"/>
              </w:rPr>
            </w:pPr>
          </w:p>
          <w:p w14:paraId="51593E48" w14:textId="77777777" w:rsidR="002577EB" w:rsidRDefault="002577EB">
            <w:pPr>
              <w:spacing w:after="0" w:line="360" w:lineRule="auto"/>
              <w:rPr>
                <w:rFonts w:ascii="Arial" w:eastAsia="Arial" w:hAnsi="Arial" w:cs="Arial"/>
                <w:sz w:val="24"/>
                <w:szCs w:val="24"/>
              </w:rPr>
            </w:pPr>
          </w:p>
          <w:p w14:paraId="67B73994" w14:textId="77777777" w:rsidR="002577EB" w:rsidRDefault="002577EB">
            <w:pPr>
              <w:spacing w:after="0" w:line="360" w:lineRule="auto"/>
              <w:rPr>
                <w:rFonts w:ascii="Arial" w:eastAsia="Arial" w:hAnsi="Arial" w:cs="Arial"/>
                <w:sz w:val="24"/>
                <w:szCs w:val="24"/>
              </w:rPr>
            </w:pPr>
          </w:p>
          <w:p w14:paraId="7B28D26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Chestmix</w:t>
            </w:r>
          </w:p>
          <w:p w14:paraId="681CD25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Eb4-G4</w:t>
            </w:r>
          </w:p>
          <w:p w14:paraId="34BE6FD5" w14:textId="77777777" w:rsidR="002577EB" w:rsidRDefault="002577EB">
            <w:pPr>
              <w:spacing w:after="0" w:line="360" w:lineRule="auto"/>
              <w:rPr>
                <w:rFonts w:ascii="Arial" w:eastAsia="Arial" w:hAnsi="Arial" w:cs="Arial"/>
                <w:sz w:val="24"/>
                <w:szCs w:val="24"/>
              </w:rPr>
            </w:pPr>
          </w:p>
          <w:p w14:paraId="08D50D82" w14:textId="77777777" w:rsidR="002577EB" w:rsidRDefault="002577EB">
            <w:pPr>
              <w:spacing w:after="0" w:line="360" w:lineRule="auto"/>
              <w:rPr>
                <w:rFonts w:ascii="Arial" w:eastAsia="Arial" w:hAnsi="Arial" w:cs="Arial"/>
                <w:sz w:val="24"/>
                <w:szCs w:val="24"/>
              </w:rPr>
            </w:pPr>
          </w:p>
          <w:p w14:paraId="7073E082" w14:textId="77777777" w:rsidR="002577EB" w:rsidRDefault="002577EB">
            <w:pPr>
              <w:spacing w:after="0" w:line="360" w:lineRule="auto"/>
              <w:rPr>
                <w:rFonts w:ascii="Arial" w:eastAsia="Arial" w:hAnsi="Arial" w:cs="Arial"/>
                <w:sz w:val="24"/>
                <w:szCs w:val="24"/>
              </w:rPr>
            </w:pPr>
          </w:p>
          <w:p w14:paraId="2878C27B" w14:textId="77777777" w:rsidR="002577EB" w:rsidRDefault="002577EB">
            <w:pPr>
              <w:spacing w:after="0" w:line="360" w:lineRule="auto"/>
              <w:rPr>
                <w:rFonts w:ascii="Arial" w:eastAsia="Arial" w:hAnsi="Arial" w:cs="Arial"/>
                <w:sz w:val="24"/>
                <w:szCs w:val="24"/>
              </w:rPr>
            </w:pPr>
          </w:p>
          <w:p w14:paraId="3BC9A7D9" w14:textId="77777777" w:rsidR="002577EB" w:rsidRDefault="002577EB">
            <w:pPr>
              <w:spacing w:after="0" w:line="360" w:lineRule="auto"/>
              <w:rPr>
                <w:rFonts w:ascii="Arial" w:eastAsia="Arial" w:hAnsi="Arial" w:cs="Arial"/>
                <w:sz w:val="24"/>
                <w:szCs w:val="24"/>
              </w:rPr>
            </w:pPr>
          </w:p>
          <w:p w14:paraId="42390E6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Headmix /Legit</w:t>
            </w:r>
          </w:p>
          <w:p w14:paraId="21E9F503"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E4-Ab4</w:t>
            </w:r>
          </w:p>
          <w:p w14:paraId="27693009" w14:textId="77777777" w:rsidR="002577EB" w:rsidRDefault="002577EB">
            <w:pPr>
              <w:spacing w:after="0" w:line="360" w:lineRule="auto"/>
              <w:rPr>
                <w:rFonts w:ascii="Arial" w:eastAsia="Arial" w:hAnsi="Arial" w:cs="Arial"/>
                <w:sz w:val="24"/>
                <w:szCs w:val="24"/>
              </w:rPr>
            </w:pPr>
          </w:p>
          <w:p w14:paraId="096488BD" w14:textId="77777777" w:rsidR="002577EB" w:rsidRDefault="002577EB">
            <w:pPr>
              <w:spacing w:after="0" w:line="360" w:lineRule="auto"/>
              <w:rPr>
                <w:rFonts w:ascii="Arial" w:eastAsia="Arial" w:hAnsi="Arial" w:cs="Arial"/>
                <w:sz w:val="24"/>
                <w:szCs w:val="24"/>
              </w:rPr>
            </w:pPr>
          </w:p>
          <w:p w14:paraId="70DE685D" w14:textId="77777777" w:rsidR="002577EB" w:rsidRDefault="002577EB">
            <w:pPr>
              <w:spacing w:after="0" w:line="360" w:lineRule="auto"/>
              <w:rPr>
                <w:rFonts w:ascii="Arial" w:eastAsia="Arial" w:hAnsi="Arial" w:cs="Arial"/>
                <w:sz w:val="24"/>
                <w:szCs w:val="24"/>
              </w:rPr>
            </w:pPr>
          </w:p>
          <w:p w14:paraId="1F56B059" w14:textId="77777777" w:rsidR="002577EB" w:rsidRDefault="002577EB">
            <w:pPr>
              <w:spacing w:after="0" w:line="360" w:lineRule="auto"/>
              <w:rPr>
                <w:rFonts w:ascii="Arial" w:eastAsia="Arial" w:hAnsi="Arial" w:cs="Arial"/>
                <w:sz w:val="24"/>
                <w:szCs w:val="24"/>
              </w:rPr>
            </w:pPr>
          </w:p>
          <w:p w14:paraId="5BB803D9" w14:textId="77777777" w:rsidR="002577EB" w:rsidRDefault="002577EB">
            <w:pPr>
              <w:spacing w:after="0" w:line="360" w:lineRule="auto"/>
              <w:rPr>
                <w:rFonts w:ascii="Arial" w:eastAsia="Arial" w:hAnsi="Arial" w:cs="Arial"/>
                <w:sz w:val="24"/>
                <w:szCs w:val="24"/>
              </w:rPr>
            </w:pPr>
          </w:p>
          <w:p w14:paraId="3D787A8B" w14:textId="77777777" w:rsidR="002577EB" w:rsidRDefault="002577EB">
            <w:pPr>
              <w:spacing w:after="0" w:line="360" w:lineRule="auto"/>
              <w:rPr>
                <w:rFonts w:ascii="Arial" w:eastAsia="Arial" w:hAnsi="Arial" w:cs="Arial"/>
                <w:sz w:val="24"/>
                <w:szCs w:val="24"/>
              </w:rPr>
            </w:pPr>
          </w:p>
          <w:p w14:paraId="5201F0C0" w14:textId="77777777" w:rsidR="002577EB" w:rsidRDefault="002577EB">
            <w:pPr>
              <w:spacing w:after="0" w:line="360" w:lineRule="auto"/>
              <w:rPr>
                <w:rFonts w:ascii="Arial" w:eastAsia="Arial" w:hAnsi="Arial" w:cs="Arial"/>
                <w:sz w:val="24"/>
                <w:szCs w:val="24"/>
              </w:rPr>
            </w:pPr>
          </w:p>
          <w:p w14:paraId="2F7DCFD1" w14:textId="77777777" w:rsidR="002577EB" w:rsidRDefault="002577EB">
            <w:pPr>
              <w:spacing w:after="0" w:line="360" w:lineRule="auto"/>
              <w:rPr>
                <w:rFonts w:ascii="Arial" w:eastAsia="Arial" w:hAnsi="Arial" w:cs="Arial"/>
                <w:sz w:val="24"/>
                <w:szCs w:val="24"/>
              </w:rPr>
            </w:pPr>
          </w:p>
          <w:p w14:paraId="089A4525"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Head</w:t>
            </w:r>
          </w:p>
          <w:p w14:paraId="215B431B"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F4-A4/Bb4</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452A3228" w14:textId="77777777" w:rsidR="002577EB" w:rsidRDefault="00000000">
            <w:pPr>
              <w:spacing w:line="360" w:lineRule="auto"/>
              <w:rPr>
                <w:rFonts w:ascii="Arial" w:eastAsia="Arial" w:hAnsi="Arial" w:cs="Arial"/>
                <w:sz w:val="24"/>
                <w:szCs w:val="24"/>
              </w:rPr>
            </w:pPr>
            <w:r>
              <w:rPr>
                <w:rFonts w:ascii="Arial" w:eastAsia="Arial" w:hAnsi="Arial" w:cs="Arial"/>
                <w:sz w:val="24"/>
                <w:szCs w:val="24"/>
              </w:rPr>
              <w:t>At low pitches Thyroarytenoid Muscle (TA) maintains in activity and a greater energy is used in the mid to upper frequencies. The glottal pressure is greater.</w:t>
            </w:r>
          </w:p>
          <w:p w14:paraId="7ED31014" w14:textId="77777777" w:rsidR="002577EB" w:rsidRDefault="00000000">
            <w:pPr>
              <w:spacing w:line="360" w:lineRule="auto"/>
              <w:rPr>
                <w:rFonts w:ascii="Arial" w:eastAsia="Arial" w:hAnsi="Arial" w:cs="Arial"/>
                <w:sz w:val="24"/>
                <w:szCs w:val="24"/>
              </w:rPr>
            </w:pPr>
            <w:r>
              <w:rPr>
                <w:rFonts w:ascii="Arial" w:eastAsia="Arial" w:hAnsi="Arial" w:cs="Arial"/>
                <w:sz w:val="24"/>
                <w:szCs w:val="24"/>
              </w:rPr>
              <w:t>Use of thicker vocal fold set with increasing TA activity and greater vocal fold adductions. The energy is greater in the F0 especially in the upper harmonics. (This is seen as one different between chest mix and chest.)</w:t>
            </w:r>
          </w:p>
          <w:p w14:paraId="021CD085" w14:textId="77777777" w:rsidR="002577EB" w:rsidRDefault="00000000">
            <w:pPr>
              <w:spacing w:line="360" w:lineRule="auto"/>
            </w:pPr>
            <w:r>
              <w:rPr>
                <w:rFonts w:ascii="Arial" w:eastAsia="Arial" w:hAnsi="Arial" w:cs="Arial"/>
                <w:color w:val="111111"/>
                <w:sz w:val="24"/>
                <w:szCs w:val="24"/>
                <w:highlight w:val="white"/>
              </w:rPr>
              <w:t xml:space="preserve">The headmix lies between the primo and secundo passaggi (transition points). There is an increase of </w:t>
            </w:r>
            <w:r>
              <w:rPr>
                <w:rFonts w:ascii="Arial" w:eastAsia="Arial" w:hAnsi="Arial" w:cs="Arial"/>
                <w:sz w:val="24"/>
                <w:szCs w:val="24"/>
              </w:rPr>
              <w:t>spectral tilt in the shift from chestmix to head mix and a greater activity of the CT muscle with thinner vocal fold energy and adduction</w:t>
            </w:r>
          </w:p>
          <w:p w14:paraId="26783E88" w14:textId="77777777" w:rsidR="002577EB" w:rsidRDefault="00000000">
            <w:pPr>
              <w:spacing w:line="360" w:lineRule="auto"/>
              <w:rPr>
                <w:rFonts w:ascii="Arial" w:eastAsia="Arial" w:hAnsi="Arial" w:cs="Arial"/>
                <w:sz w:val="24"/>
                <w:szCs w:val="24"/>
              </w:rPr>
            </w:pPr>
            <w:r>
              <w:rPr>
                <w:rFonts w:ascii="Arial" w:eastAsia="Arial" w:hAnsi="Arial" w:cs="Arial"/>
                <w:sz w:val="24"/>
                <w:szCs w:val="24"/>
              </w:rPr>
              <w:t>TA muscle activity is less and the CT muscle are more engaged in the upper frequencies and there is weaker phonation adduction due to the weaker energy in the upper frequency harmonies.</w:t>
            </w:r>
          </w:p>
          <w:p w14:paraId="6E03B46F" w14:textId="77777777" w:rsidR="002577EB" w:rsidRDefault="00000000">
            <w:r>
              <w:t>*In their study they do not believe in a TA or CT dominant in the different register but rather a different in activity.</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1F2DECA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Characterised perceptually by a rich timbre and acoustically by a shallow spectral tilt. </w:t>
            </w:r>
          </w:p>
          <w:p w14:paraId="3FDD877C" w14:textId="77777777" w:rsidR="002577EB" w:rsidRDefault="002577EB">
            <w:pPr>
              <w:spacing w:after="0" w:line="360" w:lineRule="auto"/>
              <w:rPr>
                <w:rFonts w:ascii="Arial" w:eastAsia="Arial" w:hAnsi="Arial" w:cs="Arial"/>
                <w:sz w:val="24"/>
                <w:szCs w:val="24"/>
              </w:rPr>
            </w:pPr>
          </w:p>
          <w:p w14:paraId="30A36355" w14:textId="77777777" w:rsidR="002577EB" w:rsidRDefault="002577EB">
            <w:pPr>
              <w:spacing w:after="0" w:line="360" w:lineRule="auto"/>
              <w:rPr>
                <w:rFonts w:ascii="Arial" w:eastAsia="Arial" w:hAnsi="Arial" w:cs="Arial"/>
                <w:sz w:val="24"/>
                <w:szCs w:val="24"/>
              </w:rPr>
            </w:pPr>
          </w:p>
          <w:p w14:paraId="07269211"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Perceptually judged as having some characteristic of both chest and head registers and have strong Fundamental frequency.</w:t>
            </w:r>
          </w:p>
          <w:p w14:paraId="6DBE5603" w14:textId="77777777" w:rsidR="002577EB" w:rsidRDefault="002577EB">
            <w:pPr>
              <w:spacing w:after="0" w:line="360" w:lineRule="auto"/>
              <w:rPr>
                <w:rFonts w:ascii="Arial" w:eastAsia="Arial" w:hAnsi="Arial" w:cs="Arial"/>
                <w:sz w:val="24"/>
                <w:szCs w:val="24"/>
              </w:rPr>
            </w:pPr>
          </w:p>
          <w:p w14:paraId="39F6A800" w14:textId="77777777" w:rsidR="002577EB" w:rsidRDefault="002577EB">
            <w:pPr>
              <w:spacing w:after="0" w:line="360" w:lineRule="auto"/>
              <w:rPr>
                <w:rFonts w:ascii="Arial" w:eastAsia="Arial" w:hAnsi="Arial" w:cs="Arial"/>
                <w:sz w:val="24"/>
                <w:szCs w:val="24"/>
              </w:rPr>
            </w:pPr>
          </w:p>
          <w:p w14:paraId="4697EC07"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Perceptual and acoustic characters are more similar to head voice than to chest voice</w:t>
            </w:r>
          </w:p>
          <w:p w14:paraId="4D46B530" w14:textId="77777777" w:rsidR="002577EB" w:rsidRDefault="002577EB">
            <w:pPr>
              <w:spacing w:after="0" w:line="360" w:lineRule="auto"/>
              <w:rPr>
                <w:rFonts w:ascii="Arial" w:eastAsia="Arial" w:hAnsi="Arial" w:cs="Arial"/>
                <w:sz w:val="24"/>
                <w:szCs w:val="24"/>
              </w:rPr>
            </w:pPr>
          </w:p>
          <w:p w14:paraId="2CA1DAD0" w14:textId="77777777" w:rsidR="002577EB" w:rsidRDefault="002577EB">
            <w:pPr>
              <w:spacing w:after="0" w:line="360" w:lineRule="auto"/>
              <w:rPr>
                <w:rFonts w:ascii="Arial" w:eastAsia="Arial" w:hAnsi="Arial" w:cs="Arial"/>
                <w:sz w:val="24"/>
                <w:szCs w:val="24"/>
              </w:rPr>
            </w:pPr>
          </w:p>
          <w:p w14:paraId="58543860" w14:textId="77777777" w:rsidR="002577EB" w:rsidRDefault="002577EB">
            <w:pPr>
              <w:spacing w:after="0" w:line="360" w:lineRule="auto"/>
              <w:rPr>
                <w:rFonts w:ascii="Arial" w:eastAsia="Arial" w:hAnsi="Arial" w:cs="Arial"/>
                <w:sz w:val="24"/>
                <w:szCs w:val="24"/>
              </w:rPr>
            </w:pPr>
          </w:p>
          <w:p w14:paraId="32039A69" w14:textId="77777777" w:rsidR="002577EB" w:rsidRDefault="002577EB">
            <w:pPr>
              <w:spacing w:after="0" w:line="360" w:lineRule="auto"/>
              <w:rPr>
                <w:rFonts w:ascii="Arial" w:eastAsia="Arial" w:hAnsi="Arial" w:cs="Arial"/>
                <w:sz w:val="24"/>
                <w:szCs w:val="24"/>
              </w:rPr>
            </w:pPr>
          </w:p>
          <w:p w14:paraId="4F477853" w14:textId="77777777" w:rsidR="002577EB" w:rsidRDefault="002577EB">
            <w:pPr>
              <w:spacing w:after="0" w:line="360" w:lineRule="auto"/>
              <w:rPr>
                <w:rFonts w:ascii="Arial" w:eastAsia="Arial" w:hAnsi="Arial" w:cs="Arial"/>
                <w:sz w:val="24"/>
                <w:szCs w:val="24"/>
              </w:rPr>
            </w:pPr>
          </w:p>
          <w:p w14:paraId="03DFDB40" w14:textId="77777777" w:rsidR="002577EB" w:rsidRDefault="002577EB">
            <w:pPr>
              <w:spacing w:after="0" w:line="360" w:lineRule="auto"/>
              <w:rPr>
                <w:rFonts w:ascii="Arial" w:eastAsia="Arial" w:hAnsi="Arial" w:cs="Arial"/>
                <w:sz w:val="24"/>
                <w:szCs w:val="24"/>
              </w:rPr>
            </w:pPr>
          </w:p>
          <w:p w14:paraId="3DEAEA96"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Characterised perceptually by a bell like timbre and acoustically by a strong first format, less high frequency energy in the spectrum and a steep spectral tilt.</w:t>
            </w:r>
          </w:p>
        </w:tc>
      </w:tr>
      <w:tr w:rsidR="002577EB" w14:paraId="024D004D" w14:textId="77777777">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5A0E350"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lastRenderedPageBreak/>
              <w:t xml:space="preserve">Kenneth Bozeman &amp; </w:t>
            </w:r>
          </w:p>
          <w:p w14:paraId="183D4A0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Ingo Titze 2021/22</w:t>
            </w:r>
          </w:p>
          <w:p w14:paraId="024CEF52" w14:textId="77777777" w:rsidR="002577EB" w:rsidRDefault="002577EB">
            <w:pPr>
              <w:spacing w:after="0" w:line="360" w:lineRule="auto"/>
              <w:rPr>
                <w:rFonts w:ascii="Arial" w:eastAsia="Arial" w:hAnsi="Arial" w:cs="Arial"/>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auto"/>
          </w:tcPr>
          <w:p w14:paraId="5C85BFEE"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Modal 0</w:t>
            </w:r>
          </w:p>
          <w:p w14:paraId="1220EE93" w14:textId="77777777" w:rsidR="002577EB" w:rsidRDefault="002577EB">
            <w:pPr>
              <w:spacing w:after="0" w:line="360" w:lineRule="auto"/>
              <w:rPr>
                <w:rFonts w:ascii="Arial" w:eastAsia="Arial" w:hAnsi="Arial" w:cs="Arial"/>
                <w:sz w:val="24"/>
                <w:szCs w:val="24"/>
              </w:rPr>
            </w:pPr>
          </w:p>
          <w:p w14:paraId="146D311B" w14:textId="77777777" w:rsidR="002577EB" w:rsidRDefault="002577EB">
            <w:pPr>
              <w:spacing w:after="0" w:line="360" w:lineRule="auto"/>
              <w:rPr>
                <w:rFonts w:ascii="Arial" w:eastAsia="Arial" w:hAnsi="Arial" w:cs="Arial"/>
                <w:sz w:val="24"/>
                <w:szCs w:val="24"/>
              </w:rPr>
            </w:pPr>
          </w:p>
          <w:p w14:paraId="3C019906" w14:textId="77777777" w:rsidR="002577EB" w:rsidRDefault="002577EB">
            <w:pPr>
              <w:spacing w:after="0" w:line="360" w:lineRule="auto"/>
              <w:rPr>
                <w:rFonts w:ascii="Arial" w:eastAsia="Arial" w:hAnsi="Arial" w:cs="Arial"/>
                <w:sz w:val="24"/>
                <w:szCs w:val="24"/>
              </w:rPr>
            </w:pPr>
          </w:p>
          <w:p w14:paraId="24584835" w14:textId="77777777" w:rsidR="002577EB" w:rsidRDefault="002577EB">
            <w:pPr>
              <w:spacing w:after="0" w:line="360" w:lineRule="auto"/>
              <w:rPr>
                <w:rFonts w:ascii="Arial" w:eastAsia="Arial" w:hAnsi="Arial" w:cs="Arial"/>
                <w:sz w:val="24"/>
                <w:szCs w:val="24"/>
              </w:rPr>
            </w:pPr>
          </w:p>
          <w:p w14:paraId="69D6E89A"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Modal 1 </w:t>
            </w:r>
          </w:p>
          <w:p w14:paraId="74A6437E" w14:textId="77777777" w:rsidR="002577EB" w:rsidRDefault="002577EB">
            <w:pPr>
              <w:spacing w:after="0" w:line="360" w:lineRule="auto"/>
              <w:rPr>
                <w:rFonts w:ascii="Arial" w:eastAsia="Arial" w:hAnsi="Arial" w:cs="Arial"/>
                <w:sz w:val="24"/>
                <w:szCs w:val="24"/>
              </w:rPr>
            </w:pPr>
          </w:p>
          <w:p w14:paraId="29783A07" w14:textId="77777777" w:rsidR="002577EB" w:rsidRDefault="002577EB">
            <w:pPr>
              <w:spacing w:after="0" w:line="360" w:lineRule="auto"/>
              <w:rPr>
                <w:rFonts w:ascii="Arial" w:eastAsia="Arial" w:hAnsi="Arial" w:cs="Arial"/>
                <w:sz w:val="24"/>
                <w:szCs w:val="24"/>
              </w:rPr>
            </w:pPr>
          </w:p>
          <w:p w14:paraId="0456DEC3" w14:textId="77777777" w:rsidR="002577EB" w:rsidRDefault="002577EB">
            <w:pPr>
              <w:spacing w:after="0" w:line="360" w:lineRule="auto"/>
              <w:rPr>
                <w:rFonts w:ascii="Arial" w:eastAsia="Arial" w:hAnsi="Arial" w:cs="Arial"/>
                <w:sz w:val="24"/>
                <w:szCs w:val="24"/>
              </w:rPr>
            </w:pPr>
          </w:p>
          <w:p w14:paraId="13AC8582" w14:textId="77777777" w:rsidR="002577EB" w:rsidRDefault="002577EB">
            <w:pPr>
              <w:spacing w:after="0" w:line="360" w:lineRule="auto"/>
              <w:rPr>
                <w:rFonts w:ascii="Arial" w:eastAsia="Arial" w:hAnsi="Arial" w:cs="Arial"/>
                <w:sz w:val="24"/>
                <w:szCs w:val="24"/>
              </w:rPr>
            </w:pPr>
          </w:p>
          <w:p w14:paraId="5C8A7536" w14:textId="77777777" w:rsidR="002577EB" w:rsidRDefault="002577EB">
            <w:pPr>
              <w:spacing w:after="0" w:line="360" w:lineRule="auto"/>
              <w:rPr>
                <w:rFonts w:ascii="Arial" w:eastAsia="Arial" w:hAnsi="Arial" w:cs="Arial"/>
                <w:sz w:val="24"/>
                <w:szCs w:val="24"/>
              </w:rPr>
            </w:pPr>
          </w:p>
          <w:p w14:paraId="46BF802B" w14:textId="77777777" w:rsidR="002577EB" w:rsidRDefault="002577EB">
            <w:pPr>
              <w:spacing w:after="0" w:line="360" w:lineRule="auto"/>
              <w:rPr>
                <w:rFonts w:ascii="Arial" w:eastAsia="Arial" w:hAnsi="Arial" w:cs="Arial"/>
                <w:sz w:val="24"/>
                <w:szCs w:val="24"/>
              </w:rPr>
            </w:pPr>
          </w:p>
          <w:p w14:paraId="3BA4CC82" w14:textId="77777777" w:rsidR="002577EB" w:rsidRDefault="002577EB">
            <w:pPr>
              <w:spacing w:after="0" w:line="360" w:lineRule="auto"/>
              <w:rPr>
                <w:rFonts w:ascii="Arial" w:eastAsia="Arial" w:hAnsi="Arial" w:cs="Arial"/>
                <w:sz w:val="24"/>
                <w:szCs w:val="24"/>
              </w:rPr>
            </w:pPr>
          </w:p>
          <w:p w14:paraId="3C467DBB" w14:textId="77777777" w:rsidR="002577EB" w:rsidRDefault="002577EB">
            <w:pPr>
              <w:spacing w:after="0" w:line="360" w:lineRule="auto"/>
              <w:rPr>
                <w:rFonts w:ascii="Arial" w:eastAsia="Arial" w:hAnsi="Arial" w:cs="Arial"/>
                <w:sz w:val="24"/>
                <w:szCs w:val="24"/>
              </w:rPr>
            </w:pPr>
          </w:p>
          <w:p w14:paraId="775234FD" w14:textId="77777777" w:rsidR="002577EB" w:rsidRDefault="002577EB">
            <w:pPr>
              <w:spacing w:after="0" w:line="360" w:lineRule="auto"/>
              <w:rPr>
                <w:rFonts w:ascii="Arial" w:eastAsia="Arial" w:hAnsi="Arial" w:cs="Arial"/>
                <w:sz w:val="24"/>
                <w:szCs w:val="24"/>
              </w:rPr>
            </w:pPr>
          </w:p>
          <w:p w14:paraId="27C7C7BF"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 xml:space="preserve">Modal 2 </w:t>
            </w:r>
          </w:p>
          <w:p w14:paraId="3646AB5A" w14:textId="77777777" w:rsidR="002577EB" w:rsidRDefault="002577EB">
            <w:pPr>
              <w:spacing w:after="0" w:line="360" w:lineRule="auto"/>
              <w:rPr>
                <w:rFonts w:ascii="Arial" w:eastAsia="Arial" w:hAnsi="Arial" w:cs="Arial"/>
                <w:sz w:val="24"/>
                <w:szCs w:val="24"/>
              </w:rPr>
            </w:pPr>
          </w:p>
          <w:p w14:paraId="502861AD" w14:textId="77777777" w:rsidR="002577EB" w:rsidRDefault="002577EB">
            <w:pPr>
              <w:spacing w:after="0" w:line="360" w:lineRule="auto"/>
              <w:rPr>
                <w:rFonts w:ascii="Arial" w:eastAsia="Arial" w:hAnsi="Arial" w:cs="Arial"/>
                <w:sz w:val="24"/>
                <w:szCs w:val="24"/>
              </w:rPr>
            </w:pPr>
          </w:p>
          <w:p w14:paraId="38381CB7" w14:textId="77777777" w:rsidR="002577EB" w:rsidRDefault="002577EB">
            <w:pPr>
              <w:spacing w:after="0" w:line="360" w:lineRule="auto"/>
              <w:rPr>
                <w:rFonts w:ascii="Arial" w:eastAsia="Arial" w:hAnsi="Arial" w:cs="Arial"/>
                <w:sz w:val="24"/>
                <w:szCs w:val="24"/>
              </w:rPr>
            </w:pPr>
          </w:p>
          <w:p w14:paraId="5BB25D6A" w14:textId="77777777" w:rsidR="002577EB" w:rsidRDefault="002577EB">
            <w:pPr>
              <w:spacing w:after="0" w:line="360" w:lineRule="auto"/>
              <w:rPr>
                <w:rFonts w:ascii="Arial" w:eastAsia="Arial" w:hAnsi="Arial" w:cs="Arial"/>
                <w:sz w:val="24"/>
                <w:szCs w:val="24"/>
              </w:rPr>
            </w:pPr>
          </w:p>
          <w:p w14:paraId="64B6898A" w14:textId="77777777" w:rsidR="002577EB" w:rsidRDefault="002577EB">
            <w:pPr>
              <w:spacing w:after="0" w:line="360" w:lineRule="auto"/>
              <w:rPr>
                <w:rFonts w:ascii="Arial" w:eastAsia="Arial" w:hAnsi="Arial" w:cs="Arial"/>
                <w:sz w:val="24"/>
                <w:szCs w:val="24"/>
              </w:rPr>
            </w:pPr>
          </w:p>
          <w:p w14:paraId="49C771C3" w14:textId="77777777" w:rsidR="002577EB" w:rsidRDefault="002577EB">
            <w:pPr>
              <w:spacing w:after="0" w:line="360" w:lineRule="auto"/>
              <w:rPr>
                <w:rFonts w:ascii="Arial" w:eastAsia="Arial" w:hAnsi="Arial" w:cs="Arial"/>
                <w:sz w:val="24"/>
                <w:szCs w:val="24"/>
              </w:rPr>
            </w:pPr>
          </w:p>
          <w:p w14:paraId="03641EA2" w14:textId="77777777" w:rsidR="002577EB" w:rsidRDefault="002577EB">
            <w:pPr>
              <w:spacing w:after="0" w:line="360" w:lineRule="auto"/>
              <w:rPr>
                <w:rFonts w:ascii="Arial" w:eastAsia="Arial" w:hAnsi="Arial" w:cs="Arial"/>
                <w:sz w:val="24"/>
                <w:szCs w:val="24"/>
              </w:rPr>
            </w:pPr>
          </w:p>
          <w:p w14:paraId="32F7E9B2" w14:textId="77777777" w:rsidR="002577EB" w:rsidRDefault="002577EB">
            <w:pPr>
              <w:spacing w:after="0" w:line="360" w:lineRule="auto"/>
              <w:rPr>
                <w:rFonts w:ascii="Arial" w:eastAsia="Arial" w:hAnsi="Arial" w:cs="Arial"/>
                <w:sz w:val="24"/>
                <w:szCs w:val="24"/>
              </w:rPr>
            </w:pPr>
          </w:p>
          <w:p w14:paraId="6BCD1805" w14:textId="77777777" w:rsidR="002577EB" w:rsidRDefault="002577EB">
            <w:pPr>
              <w:spacing w:after="0" w:line="360" w:lineRule="auto"/>
              <w:rPr>
                <w:rFonts w:ascii="Arial" w:eastAsia="Arial" w:hAnsi="Arial" w:cs="Arial"/>
                <w:sz w:val="24"/>
                <w:szCs w:val="24"/>
              </w:rPr>
            </w:pPr>
          </w:p>
          <w:p w14:paraId="361F6729" w14:textId="77777777" w:rsidR="002577EB" w:rsidRDefault="002577EB">
            <w:pPr>
              <w:spacing w:after="0" w:line="360" w:lineRule="auto"/>
              <w:rPr>
                <w:rFonts w:ascii="Arial" w:eastAsia="Arial" w:hAnsi="Arial" w:cs="Arial"/>
                <w:sz w:val="24"/>
                <w:szCs w:val="24"/>
              </w:rPr>
            </w:pPr>
          </w:p>
          <w:p w14:paraId="6DC566BC"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Falsetto/Whistle</w:t>
            </w:r>
          </w:p>
        </w:tc>
        <w:tc>
          <w:tcPr>
            <w:tcW w:w="3827" w:type="dxa"/>
            <w:tcBorders>
              <w:top w:val="single" w:sz="4" w:space="0" w:color="000000"/>
              <w:left w:val="single" w:sz="4" w:space="0" w:color="000000"/>
              <w:bottom w:val="single" w:sz="4" w:space="0" w:color="000000"/>
              <w:right w:val="single" w:sz="4" w:space="0" w:color="000000"/>
            </w:tcBorders>
            <w:shd w:val="clear" w:color="auto" w:fill="auto"/>
          </w:tcPr>
          <w:p w14:paraId="4903282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This is often referred to as the Creak or Vocal Fry. The vocal fold vibration is extremely low with no clear pitch. The vocal vibrations pulse and have different lengths.</w:t>
            </w:r>
          </w:p>
          <w:p w14:paraId="1927D202"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A bulkier vibration that involves the cover, body, and muscle layers of the vocal folds. TA Muscle involvement and a shallow spectral slope and a greater depth of undulating contact along the vocal fold for upper to lower vocal fold edge creating a stronger pressure waveform for brassier timbre</w:t>
            </w:r>
          </w:p>
          <w:p w14:paraId="27B063E8"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A longer, thinner vocal fold that involves vibration only of the edge of the cover, the cricothyroid or “stretched” vocal ligament with a steep spectral slope with high weak harmonics creating a flutier timbre.</w:t>
            </w:r>
          </w:p>
          <w:p w14:paraId="34F57234"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This can be perceptually heard as a “flip” or “flop” between the registers where smoothing negotiation is not involved.</w:t>
            </w:r>
          </w:p>
          <w:p w14:paraId="472B1433" w14:textId="77777777" w:rsidR="002577EB" w:rsidRDefault="00000000">
            <w:pPr>
              <w:spacing w:after="0" w:line="360" w:lineRule="auto"/>
              <w:rPr>
                <w:rFonts w:ascii="Arial" w:eastAsia="Arial" w:hAnsi="Arial" w:cs="Arial"/>
                <w:sz w:val="24"/>
                <w:szCs w:val="24"/>
              </w:rPr>
            </w:pPr>
            <w:r>
              <w:rPr>
                <w:rFonts w:ascii="Arial" w:eastAsia="Arial" w:hAnsi="Arial" w:cs="Arial"/>
                <w:sz w:val="24"/>
                <w:szCs w:val="24"/>
              </w:rPr>
              <w:t>A very high register with a steep spectral slope and much weaker and fewer high harmonics. Rare quality and not overly scientifically studied.</w:t>
            </w:r>
          </w:p>
        </w:tc>
        <w:tc>
          <w:tcPr>
            <w:tcW w:w="3685" w:type="dxa"/>
            <w:tcBorders>
              <w:top w:val="single" w:sz="4" w:space="0" w:color="000000"/>
              <w:left w:val="single" w:sz="4" w:space="0" w:color="000000"/>
              <w:bottom w:val="single" w:sz="4" w:space="0" w:color="000000"/>
              <w:right w:val="single" w:sz="4" w:space="0" w:color="000000"/>
            </w:tcBorders>
            <w:shd w:val="clear" w:color="auto" w:fill="auto"/>
          </w:tcPr>
          <w:p w14:paraId="5AB2C42A" w14:textId="77777777" w:rsidR="002577EB" w:rsidRDefault="00000000">
            <w:pPr>
              <w:spacing w:after="0" w:line="360" w:lineRule="auto"/>
              <w:ind w:left="357"/>
              <w:rPr>
                <w:rFonts w:ascii="Arial" w:eastAsia="Arial" w:hAnsi="Arial" w:cs="Arial"/>
                <w:sz w:val="24"/>
                <w:szCs w:val="24"/>
              </w:rPr>
            </w:pPr>
            <w:r>
              <w:rPr>
                <w:rFonts w:ascii="Arial" w:eastAsia="Arial" w:hAnsi="Arial" w:cs="Arial"/>
                <w:sz w:val="24"/>
                <w:szCs w:val="24"/>
              </w:rPr>
              <w:t xml:space="preserve">Acoustic Registers: </w:t>
            </w:r>
          </w:p>
          <w:p w14:paraId="171C5EB8" w14:textId="77777777" w:rsidR="002577EB" w:rsidRDefault="00000000">
            <w:pPr>
              <w:numPr>
                <w:ilvl w:val="0"/>
                <w:numId w:val="1"/>
              </w:numPr>
              <w:spacing w:after="0" w:line="360" w:lineRule="auto"/>
              <w:rPr>
                <w:rFonts w:ascii="Arial" w:eastAsia="Arial" w:hAnsi="Arial" w:cs="Arial"/>
                <w:sz w:val="24"/>
                <w:szCs w:val="24"/>
              </w:rPr>
            </w:pPr>
            <w:r>
              <w:rPr>
                <w:rFonts w:ascii="Arial" w:eastAsia="Arial" w:hAnsi="Arial" w:cs="Arial"/>
                <w:sz w:val="24"/>
                <w:szCs w:val="24"/>
              </w:rPr>
              <w:t>Linear source- filter Model – there are 3 vocal acoustic elements present; a power source (breath flow and pressure), a source vibration (vocal folds) and a resonator (the vocal tract). This model is strictly linear and the power source and the vibrations create a set of harmonic frequencies which can be selectively strengthen or weakened by the resonances of the vocal tract.</w:t>
            </w:r>
          </w:p>
          <w:p w14:paraId="366A7C0E" w14:textId="77777777" w:rsidR="002577EB" w:rsidRDefault="00000000">
            <w:pPr>
              <w:numPr>
                <w:ilvl w:val="0"/>
                <w:numId w:val="1"/>
              </w:numPr>
              <w:spacing w:after="0" w:line="360" w:lineRule="auto"/>
              <w:rPr>
                <w:rFonts w:ascii="Arial" w:eastAsia="Arial" w:hAnsi="Arial" w:cs="Arial"/>
                <w:sz w:val="24"/>
                <w:szCs w:val="24"/>
              </w:rPr>
            </w:pPr>
            <w:r>
              <w:rPr>
                <w:rFonts w:ascii="Arial" w:eastAsia="Arial" w:hAnsi="Arial" w:cs="Arial"/>
                <w:sz w:val="24"/>
                <w:szCs w:val="24"/>
              </w:rPr>
              <w:t>Non-linear source–filter Model; Acoustic energy passing though the filter can be productively reflected back on the source, assisting the efficiency and power of the voice source/vibrator.</w:t>
            </w:r>
          </w:p>
          <w:p w14:paraId="2E25FC4E" w14:textId="77777777" w:rsidR="002577EB" w:rsidRDefault="00000000">
            <w:pPr>
              <w:numPr>
                <w:ilvl w:val="0"/>
                <w:numId w:val="1"/>
              </w:numPr>
              <w:spacing w:after="0" w:line="360" w:lineRule="auto"/>
            </w:pPr>
            <w:r>
              <w:rPr>
                <w:rFonts w:ascii="Arial" w:eastAsia="Arial" w:hAnsi="Arial" w:cs="Arial"/>
                <w:sz w:val="24"/>
                <w:szCs w:val="24"/>
              </w:rPr>
              <w:t xml:space="preserve">The vocal tract and vowel format tuning can enable the singer to tune vowels differently and definitely to change the timbre and the vowel formats to achieve a varying of </w:t>
            </w:r>
            <w:r>
              <w:rPr>
                <w:rFonts w:ascii="Arial" w:eastAsia="Arial" w:hAnsi="Arial" w:cs="Arial"/>
                <w:sz w:val="24"/>
                <w:szCs w:val="24"/>
              </w:rPr>
              <w:lastRenderedPageBreak/>
              <w:t>sound and transitions through the interaction between the both areas, which in term can be used for stylistic, genre and vocal smoothness and sound</w:t>
            </w:r>
          </w:p>
        </w:tc>
      </w:tr>
    </w:tbl>
    <w:p w14:paraId="5F1133C8" w14:textId="77777777" w:rsidR="002577EB" w:rsidRDefault="002577EB">
      <w:pPr>
        <w:spacing w:line="360" w:lineRule="auto"/>
        <w:rPr>
          <w:rFonts w:ascii="Arial" w:eastAsia="Arial" w:hAnsi="Arial" w:cs="Arial"/>
          <w:sz w:val="24"/>
          <w:szCs w:val="24"/>
          <w:u w:val="single"/>
        </w:rPr>
      </w:pPr>
    </w:p>
    <w:p w14:paraId="31FC6723" w14:textId="77777777" w:rsidR="002577EB" w:rsidRDefault="002577EB">
      <w:pPr>
        <w:pBdr>
          <w:top w:val="nil"/>
          <w:left w:val="nil"/>
          <w:bottom w:val="nil"/>
          <w:right w:val="nil"/>
          <w:between w:val="nil"/>
        </w:pBdr>
        <w:rPr>
          <w:rFonts w:ascii="Arial" w:eastAsia="Arial" w:hAnsi="Arial" w:cs="Arial"/>
          <w:sz w:val="24"/>
          <w:szCs w:val="24"/>
          <w:u w:val="single"/>
        </w:rPr>
      </w:pPr>
    </w:p>
    <w:p w14:paraId="3B0D6E46" w14:textId="77777777" w:rsidR="002577EB" w:rsidRDefault="002577EB">
      <w:pPr>
        <w:pBdr>
          <w:top w:val="nil"/>
          <w:left w:val="nil"/>
          <w:bottom w:val="nil"/>
          <w:right w:val="nil"/>
          <w:between w:val="nil"/>
        </w:pBdr>
        <w:rPr>
          <w:rFonts w:ascii="Arial" w:eastAsia="Arial" w:hAnsi="Arial" w:cs="Arial"/>
          <w:sz w:val="24"/>
          <w:szCs w:val="24"/>
          <w:u w:val="single"/>
        </w:rPr>
      </w:pPr>
    </w:p>
    <w:p w14:paraId="0D4C54FD" w14:textId="77777777" w:rsidR="002577EB" w:rsidRDefault="002577EB">
      <w:pPr>
        <w:pBdr>
          <w:top w:val="nil"/>
          <w:left w:val="nil"/>
          <w:bottom w:val="nil"/>
          <w:right w:val="nil"/>
          <w:between w:val="nil"/>
        </w:pBdr>
        <w:rPr>
          <w:rFonts w:ascii="Arial" w:eastAsia="Arial" w:hAnsi="Arial" w:cs="Arial"/>
          <w:sz w:val="24"/>
          <w:szCs w:val="24"/>
          <w:u w:val="single"/>
        </w:rPr>
      </w:pPr>
    </w:p>
    <w:p w14:paraId="4465346B" w14:textId="77777777" w:rsidR="002577EB" w:rsidRDefault="002577EB">
      <w:pPr>
        <w:pBdr>
          <w:top w:val="nil"/>
          <w:left w:val="nil"/>
          <w:bottom w:val="nil"/>
          <w:right w:val="nil"/>
          <w:between w:val="nil"/>
        </w:pBdr>
        <w:rPr>
          <w:rFonts w:ascii="Arial" w:eastAsia="Arial" w:hAnsi="Arial" w:cs="Arial"/>
          <w:sz w:val="24"/>
          <w:szCs w:val="24"/>
          <w:u w:val="single"/>
        </w:rPr>
      </w:pPr>
    </w:p>
    <w:p w14:paraId="7998C3C9" w14:textId="77777777" w:rsidR="002577EB" w:rsidRDefault="002577EB">
      <w:pPr>
        <w:pBdr>
          <w:top w:val="nil"/>
          <w:left w:val="nil"/>
          <w:bottom w:val="nil"/>
          <w:right w:val="nil"/>
          <w:between w:val="nil"/>
        </w:pBdr>
        <w:rPr>
          <w:rFonts w:ascii="Arial" w:eastAsia="Arial" w:hAnsi="Arial" w:cs="Arial"/>
          <w:sz w:val="24"/>
          <w:szCs w:val="24"/>
          <w:u w:val="single"/>
        </w:rPr>
      </w:pPr>
    </w:p>
    <w:p w14:paraId="749BEAD4" w14:textId="77777777" w:rsidR="002577EB" w:rsidRDefault="002577EB">
      <w:pPr>
        <w:pBdr>
          <w:top w:val="nil"/>
          <w:left w:val="nil"/>
          <w:bottom w:val="nil"/>
          <w:right w:val="nil"/>
          <w:between w:val="nil"/>
        </w:pBdr>
        <w:rPr>
          <w:rFonts w:ascii="Arial" w:eastAsia="Arial" w:hAnsi="Arial" w:cs="Arial"/>
          <w:sz w:val="24"/>
          <w:szCs w:val="24"/>
          <w:u w:val="single"/>
        </w:rPr>
      </w:pPr>
    </w:p>
    <w:p w14:paraId="1C8CCE1D" w14:textId="77777777" w:rsidR="002577EB" w:rsidRDefault="002577EB">
      <w:pPr>
        <w:pBdr>
          <w:top w:val="nil"/>
          <w:left w:val="nil"/>
          <w:bottom w:val="nil"/>
          <w:right w:val="nil"/>
          <w:between w:val="nil"/>
        </w:pBdr>
        <w:rPr>
          <w:rFonts w:ascii="Arial" w:eastAsia="Arial" w:hAnsi="Arial" w:cs="Arial"/>
          <w:sz w:val="24"/>
          <w:szCs w:val="24"/>
          <w:u w:val="single"/>
        </w:rPr>
      </w:pPr>
    </w:p>
    <w:p w14:paraId="60CBF531" w14:textId="77777777" w:rsidR="002577EB" w:rsidRDefault="002577EB">
      <w:pPr>
        <w:pBdr>
          <w:top w:val="nil"/>
          <w:left w:val="nil"/>
          <w:bottom w:val="nil"/>
          <w:right w:val="nil"/>
          <w:between w:val="nil"/>
        </w:pBdr>
        <w:rPr>
          <w:rFonts w:ascii="Arial" w:eastAsia="Arial" w:hAnsi="Arial" w:cs="Arial"/>
          <w:sz w:val="24"/>
          <w:szCs w:val="24"/>
          <w:u w:val="single"/>
        </w:rPr>
      </w:pPr>
    </w:p>
    <w:p w14:paraId="0B8A3DA8" w14:textId="77777777" w:rsidR="002577EB" w:rsidRDefault="002577EB">
      <w:pPr>
        <w:pBdr>
          <w:top w:val="nil"/>
          <w:left w:val="nil"/>
          <w:bottom w:val="nil"/>
          <w:right w:val="nil"/>
          <w:between w:val="nil"/>
        </w:pBdr>
        <w:rPr>
          <w:rFonts w:ascii="Arial" w:eastAsia="Arial" w:hAnsi="Arial" w:cs="Arial"/>
          <w:sz w:val="24"/>
          <w:szCs w:val="24"/>
          <w:u w:val="single"/>
        </w:rPr>
      </w:pPr>
    </w:p>
    <w:p w14:paraId="516C1C3D" w14:textId="77777777" w:rsidR="002577EB" w:rsidRDefault="002577EB">
      <w:pPr>
        <w:pBdr>
          <w:top w:val="nil"/>
          <w:left w:val="nil"/>
          <w:bottom w:val="nil"/>
          <w:right w:val="nil"/>
          <w:between w:val="nil"/>
        </w:pBdr>
        <w:rPr>
          <w:rFonts w:ascii="Arial" w:eastAsia="Arial" w:hAnsi="Arial" w:cs="Arial"/>
          <w:sz w:val="24"/>
          <w:szCs w:val="24"/>
          <w:u w:val="single"/>
        </w:rPr>
      </w:pPr>
    </w:p>
    <w:p w14:paraId="3B843191" w14:textId="77777777" w:rsidR="002577EB" w:rsidRDefault="002577EB">
      <w:pPr>
        <w:pBdr>
          <w:top w:val="nil"/>
          <w:left w:val="nil"/>
          <w:bottom w:val="nil"/>
          <w:right w:val="nil"/>
          <w:between w:val="nil"/>
        </w:pBdr>
        <w:rPr>
          <w:rFonts w:ascii="Arial" w:eastAsia="Arial" w:hAnsi="Arial" w:cs="Arial"/>
          <w:sz w:val="24"/>
          <w:szCs w:val="24"/>
          <w:u w:val="single"/>
        </w:rPr>
      </w:pPr>
    </w:p>
    <w:p w14:paraId="596E669C" w14:textId="77777777" w:rsidR="002577EB" w:rsidRDefault="002577EB">
      <w:pPr>
        <w:pBdr>
          <w:top w:val="nil"/>
          <w:left w:val="nil"/>
          <w:bottom w:val="nil"/>
          <w:right w:val="nil"/>
          <w:between w:val="nil"/>
        </w:pBdr>
        <w:rPr>
          <w:rFonts w:ascii="Arial" w:eastAsia="Arial" w:hAnsi="Arial" w:cs="Arial"/>
          <w:sz w:val="24"/>
          <w:szCs w:val="24"/>
          <w:u w:val="single"/>
        </w:rPr>
      </w:pPr>
    </w:p>
    <w:p w14:paraId="7B634DD4" w14:textId="77777777" w:rsidR="002577EB" w:rsidRDefault="002577EB">
      <w:pPr>
        <w:pBdr>
          <w:top w:val="nil"/>
          <w:left w:val="nil"/>
          <w:bottom w:val="nil"/>
          <w:right w:val="nil"/>
          <w:between w:val="nil"/>
        </w:pBdr>
        <w:rPr>
          <w:rFonts w:ascii="Arial" w:eastAsia="Arial" w:hAnsi="Arial" w:cs="Arial"/>
          <w:sz w:val="24"/>
          <w:szCs w:val="24"/>
          <w:u w:val="single"/>
        </w:rPr>
      </w:pPr>
    </w:p>
    <w:p w14:paraId="2BADB215" w14:textId="77777777" w:rsidR="002577EB" w:rsidRDefault="002577EB">
      <w:pPr>
        <w:pBdr>
          <w:top w:val="nil"/>
          <w:left w:val="nil"/>
          <w:bottom w:val="nil"/>
          <w:right w:val="nil"/>
          <w:between w:val="nil"/>
        </w:pBdr>
        <w:rPr>
          <w:rFonts w:ascii="Arial" w:eastAsia="Arial" w:hAnsi="Arial" w:cs="Arial"/>
          <w:sz w:val="24"/>
          <w:szCs w:val="24"/>
          <w:u w:val="single"/>
        </w:rPr>
      </w:pPr>
    </w:p>
    <w:p w14:paraId="4195910B" w14:textId="77777777" w:rsidR="002577EB" w:rsidRDefault="002577EB">
      <w:pPr>
        <w:pBdr>
          <w:top w:val="nil"/>
          <w:left w:val="nil"/>
          <w:bottom w:val="nil"/>
          <w:right w:val="nil"/>
          <w:between w:val="nil"/>
        </w:pBdr>
        <w:rPr>
          <w:rFonts w:ascii="Arial" w:eastAsia="Arial" w:hAnsi="Arial" w:cs="Arial"/>
          <w:sz w:val="24"/>
          <w:szCs w:val="24"/>
          <w:u w:val="single"/>
        </w:rPr>
      </w:pPr>
    </w:p>
    <w:p w14:paraId="21EA1C6E" w14:textId="77777777" w:rsidR="002577EB" w:rsidRDefault="002577EB">
      <w:pPr>
        <w:pBdr>
          <w:top w:val="nil"/>
          <w:left w:val="nil"/>
          <w:bottom w:val="nil"/>
          <w:right w:val="nil"/>
          <w:between w:val="nil"/>
        </w:pBdr>
        <w:rPr>
          <w:rFonts w:ascii="Arial" w:eastAsia="Arial" w:hAnsi="Arial" w:cs="Arial"/>
          <w:sz w:val="24"/>
          <w:szCs w:val="24"/>
          <w:u w:val="single"/>
        </w:rPr>
      </w:pPr>
    </w:p>
    <w:p w14:paraId="2D515BBD" w14:textId="77777777" w:rsidR="002577EB" w:rsidRDefault="002577EB">
      <w:pPr>
        <w:pBdr>
          <w:top w:val="nil"/>
          <w:left w:val="nil"/>
          <w:bottom w:val="nil"/>
          <w:right w:val="nil"/>
          <w:between w:val="nil"/>
        </w:pBdr>
        <w:rPr>
          <w:rFonts w:ascii="Arial" w:eastAsia="Arial" w:hAnsi="Arial" w:cs="Arial"/>
          <w:sz w:val="24"/>
          <w:szCs w:val="24"/>
          <w:u w:val="single"/>
        </w:rPr>
      </w:pPr>
    </w:p>
    <w:p w14:paraId="253928D8" w14:textId="77777777" w:rsidR="002577EB" w:rsidRDefault="002577EB">
      <w:pPr>
        <w:pBdr>
          <w:top w:val="nil"/>
          <w:left w:val="nil"/>
          <w:bottom w:val="nil"/>
          <w:right w:val="nil"/>
          <w:between w:val="nil"/>
        </w:pBdr>
        <w:rPr>
          <w:rFonts w:ascii="Arial" w:eastAsia="Arial" w:hAnsi="Arial" w:cs="Arial"/>
          <w:sz w:val="24"/>
          <w:szCs w:val="24"/>
          <w:u w:val="single"/>
        </w:rPr>
      </w:pPr>
    </w:p>
    <w:p w14:paraId="1CE0AF60" w14:textId="77777777" w:rsidR="002577EB" w:rsidRDefault="002577EB">
      <w:pPr>
        <w:pBdr>
          <w:top w:val="nil"/>
          <w:left w:val="nil"/>
          <w:bottom w:val="nil"/>
          <w:right w:val="nil"/>
          <w:between w:val="nil"/>
        </w:pBdr>
        <w:rPr>
          <w:rFonts w:ascii="Arial" w:eastAsia="Arial" w:hAnsi="Arial" w:cs="Arial"/>
          <w:sz w:val="24"/>
          <w:szCs w:val="24"/>
          <w:u w:val="single"/>
        </w:rPr>
      </w:pPr>
    </w:p>
    <w:p w14:paraId="72B4C599" w14:textId="77777777" w:rsidR="002577EB" w:rsidRDefault="002577EB">
      <w:pPr>
        <w:pBdr>
          <w:top w:val="nil"/>
          <w:left w:val="nil"/>
          <w:bottom w:val="nil"/>
          <w:right w:val="nil"/>
          <w:between w:val="nil"/>
        </w:pBdr>
        <w:rPr>
          <w:rFonts w:ascii="Arial" w:eastAsia="Arial" w:hAnsi="Arial" w:cs="Arial"/>
          <w:sz w:val="24"/>
          <w:szCs w:val="24"/>
          <w:u w:val="single"/>
        </w:rPr>
      </w:pPr>
    </w:p>
    <w:p w14:paraId="1C0D629D" w14:textId="77777777" w:rsidR="002577EB" w:rsidRDefault="002577EB">
      <w:pPr>
        <w:pBdr>
          <w:top w:val="nil"/>
          <w:left w:val="nil"/>
          <w:bottom w:val="nil"/>
          <w:right w:val="nil"/>
          <w:between w:val="nil"/>
        </w:pBdr>
        <w:rPr>
          <w:rFonts w:ascii="Arial" w:eastAsia="Arial" w:hAnsi="Arial" w:cs="Arial"/>
          <w:sz w:val="24"/>
          <w:szCs w:val="24"/>
          <w:u w:val="single"/>
        </w:rPr>
      </w:pPr>
    </w:p>
    <w:p w14:paraId="488CE765" w14:textId="77777777" w:rsidR="002577EB" w:rsidRDefault="002577EB">
      <w:pPr>
        <w:pBdr>
          <w:top w:val="nil"/>
          <w:left w:val="nil"/>
          <w:bottom w:val="nil"/>
          <w:right w:val="nil"/>
          <w:between w:val="nil"/>
        </w:pBdr>
        <w:rPr>
          <w:rFonts w:ascii="Arial" w:eastAsia="Arial" w:hAnsi="Arial" w:cs="Arial"/>
          <w:sz w:val="24"/>
          <w:szCs w:val="24"/>
          <w:u w:val="single"/>
        </w:rPr>
      </w:pPr>
    </w:p>
    <w:p w14:paraId="6095D6AB" w14:textId="77777777" w:rsidR="002577EB" w:rsidRDefault="002577EB">
      <w:pPr>
        <w:pBdr>
          <w:top w:val="nil"/>
          <w:left w:val="nil"/>
          <w:bottom w:val="nil"/>
          <w:right w:val="nil"/>
          <w:between w:val="nil"/>
        </w:pBdr>
        <w:rPr>
          <w:rFonts w:ascii="Arial" w:eastAsia="Arial" w:hAnsi="Arial" w:cs="Arial"/>
          <w:sz w:val="24"/>
          <w:szCs w:val="24"/>
          <w:u w:val="single"/>
        </w:rPr>
      </w:pPr>
    </w:p>
    <w:p w14:paraId="6F595B2D" w14:textId="707AB867" w:rsidR="002577EB" w:rsidRDefault="00000000">
      <w:pPr>
        <w:pBdr>
          <w:top w:val="nil"/>
          <w:left w:val="nil"/>
          <w:bottom w:val="nil"/>
          <w:right w:val="nil"/>
          <w:between w:val="nil"/>
        </w:pBdr>
        <w:rPr>
          <w:color w:val="000000"/>
        </w:rPr>
      </w:pPr>
      <w:r>
        <w:rPr>
          <w:rFonts w:ascii="Arial" w:eastAsia="Arial" w:hAnsi="Arial" w:cs="Arial"/>
          <w:color w:val="000000"/>
          <w:sz w:val="24"/>
          <w:szCs w:val="24"/>
          <w:u w:val="single"/>
        </w:rPr>
        <w:lastRenderedPageBreak/>
        <w:t xml:space="preserve">Appendix </w:t>
      </w:r>
      <w:r w:rsidR="00B46F9C">
        <w:rPr>
          <w:rFonts w:ascii="Arial" w:eastAsia="Arial" w:hAnsi="Arial" w:cs="Arial"/>
          <w:sz w:val="24"/>
          <w:szCs w:val="24"/>
          <w:u w:val="single"/>
        </w:rPr>
        <w:t>B</w:t>
      </w:r>
    </w:p>
    <w:p w14:paraId="520BAD41" w14:textId="77777777" w:rsidR="002577EB" w:rsidRDefault="00000000">
      <w:pPr>
        <w:pBdr>
          <w:top w:val="nil"/>
          <w:left w:val="nil"/>
          <w:bottom w:val="nil"/>
          <w:right w:val="nil"/>
          <w:between w:val="nil"/>
        </w:pBdr>
        <w:rPr>
          <w:color w:val="000000"/>
        </w:rPr>
      </w:pPr>
      <w:r>
        <w:rPr>
          <w:noProof/>
          <w:color w:val="000000"/>
        </w:rPr>
        <w:drawing>
          <wp:inline distT="0" distB="101600" distL="0" distR="0" wp14:anchorId="5D52ED2D" wp14:editId="5161D06E">
            <wp:extent cx="5732780" cy="751522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5732780" cy="7515225"/>
                    </a:xfrm>
                    <a:prstGeom prst="rect">
                      <a:avLst/>
                    </a:prstGeom>
                    <a:ln/>
                  </pic:spPr>
                </pic:pic>
              </a:graphicData>
            </a:graphic>
          </wp:inline>
        </w:drawing>
      </w:r>
    </w:p>
    <w:p w14:paraId="250283A3" w14:textId="77777777" w:rsidR="002577EB" w:rsidRDefault="002577EB">
      <w:pPr>
        <w:pBdr>
          <w:top w:val="nil"/>
          <w:left w:val="nil"/>
          <w:bottom w:val="nil"/>
          <w:right w:val="nil"/>
          <w:between w:val="nil"/>
        </w:pBdr>
        <w:spacing w:line="360" w:lineRule="auto"/>
        <w:rPr>
          <w:rFonts w:ascii="Arial" w:eastAsia="Arial" w:hAnsi="Arial" w:cs="Arial"/>
          <w:color w:val="2D3B45"/>
          <w:sz w:val="24"/>
          <w:szCs w:val="24"/>
          <w:highlight w:val="white"/>
        </w:rPr>
      </w:pPr>
    </w:p>
    <w:p w14:paraId="6C80C2B4" w14:textId="77777777" w:rsidR="002577EB" w:rsidRDefault="002577EB">
      <w:pPr>
        <w:pBdr>
          <w:top w:val="nil"/>
          <w:left w:val="nil"/>
          <w:bottom w:val="nil"/>
          <w:right w:val="nil"/>
          <w:between w:val="nil"/>
        </w:pBdr>
        <w:spacing w:line="360" w:lineRule="auto"/>
        <w:rPr>
          <w:rFonts w:ascii="Arial" w:eastAsia="Arial" w:hAnsi="Arial" w:cs="Arial"/>
          <w:color w:val="2D3B45"/>
          <w:sz w:val="24"/>
          <w:szCs w:val="24"/>
          <w:highlight w:val="white"/>
        </w:rPr>
      </w:pPr>
    </w:p>
    <w:p w14:paraId="3EC301A9" w14:textId="77777777" w:rsidR="00B762CE" w:rsidRDefault="00B762CE">
      <w:pPr>
        <w:pBdr>
          <w:top w:val="nil"/>
          <w:left w:val="nil"/>
          <w:bottom w:val="nil"/>
          <w:right w:val="nil"/>
          <w:between w:val="nil"/>
        </w:pBdr>
        <w:spacing w:line="360" w:lineRule="auto"/>
        <w:rPr>
          <w:rFonts w:ascii="Arial" w:eastAsia="Arial" w:hAnsi="Arial" w:cs="Arial"/>
          <w:sz w:val="24"/>
          <w:szCs w:val="24"/>
          <w:u w:val="single"/>
        </w:rPr>
      </w:pPr>
    </w:p>
    <w:p w14:paraId="22BA5FF7" w14:textId="5DCC8007" w:rsidR="002577EB"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u w:val="single"/>
        </w:rPr>
        <w:lastRenderedPageBreak/>
        <w:t xml:space="preserve">Appendix </w:t>
      </w:r>
      <w:r w:rsidR="00B46F9C">
        <w:rPr>
          <w:rFonts w:ascii="Arial" w:eastAsia="Arial" w:hAnsi="Arial" w:cs="Arial"/>
          <w:sz w:val="24"/>
          <w:szCs w:val="24"/>
          <w:u w:val="single"/>
        </w:rPr>
        <w:t>C</w:t>
      </w:r>
      <w:r>
        <w:rPr>
          <w:rFonts w:ascii="Arial" w:eastAsia="Arial" w:hAnsi="Arial" w:cs="Arial"/>
          <w:sz w:val="24"/>
          <w:szCs w:val="24"/>
          <w:u w:val="single"/>
        </w:rPr>
        <w:t xml:space="preserve"> My Personal Development Plan</w:t>
      </w:r>
    </w:p>
    <w:p w14:paraId="630041D9"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1BEB07BD" w14:textId="77777777" w:rsidR="002577EB" w:rsidRDefault="002577EB">
      <w:pPr>
        <w:pBdr>
          <w:top w:val="nil"/>
          <w:left w:val="nil"/>
          <w:bottom w:val="nil"/>
          <w:right w:val="nil"/>
          <w:between w:val="nil"/>
        </w:pBdr>
        <w:spacing w:line="360" w:lineRule="auto"/>
        <w:rPr>
          <w:rFonts w:ascii="Arial" w:eastAsia="Arial" w:hAnsi="Arial" w:cs="Arial"/>
          <w:sz w:val="24"/>
          <w:szCs w:val="24"/>
        </w:rPr>
      </w:pPr>
    </w:p>
    <w:tbl>
      <w:tblPr>
        <w:tblStyle w:val="a3"/>
        <w:tblW w:w="1110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05"/>
        <w:gridCol w:w="4950"/>
        <w:gridCol w:w="2145"/>
      </w:tblGrid>
      <w:tr w:rsidR="002577EB" w14:paraId="0D156C88" w14:textId="77777777">
        <w:tc>
          <w:tcPr>
            <w:tcW w:w="4005" w:type="dxa"/>
            <w:shd w:val="clear" w:color="auto" w:fill="auto"/>
            <w:tcMar>
              <w:top w:w="100" w:type="dxa"/>
              <w:left w:w="100" w:type="dxa"/>
              <w:bottom w:w="100" w:type="dxa"/>
              <w:right w:w="100" w:type="dxa"/>
            </w:tcMar>
          </w:tcPr>
          <w:p w14:paraId="22949256"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Activity</w:t>
            </w:r>
          </w:p>
        </w:tc>
        <w:tc>
          <w:tcPr>
            <w:tcW w:w="4950" w:type="dxa"/>
            <w:shd w:val="clear" w:color="auto" w:fill="auto"/>
            <w:tcMar>
              <w:top w:w="100" w:type="dxa"/>
              <w:left w:w="100" w:type="dxa"/>
              <w:bottom w:w="100" w:type="dxa"/>
              <w:right w:w="100" w:type="dxa"/>
            </w:tcMar>
          </w:tcPr>
          <w:p w14:paraId="38BEBB51"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Objective</w:t>
            </w:r>
          </w:p>
        </w:tc>
        <w:tc>
          <w:tcPr>
            <w:tcW w:w="2145" w:type="dxa"/>
            <w:shd w:val="clear" w:color="auto" w:fill="auto"/>
            <w:tcMar>
              <w:top w:w="100" w:type="dxa"/>
              <w:left w:w="100" w:type="dxa"/>
              <w:bottom w:w="100" w:type="dxa"/>
              <w:right w:w="100" w:type="dxa"/>
            </w:tcMar>
          </w:tcPr>
          <w:p w14:paraId="0824F69C"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Timescale</w:t>
            </w:r>
          </w:p>
        </w:tc>
      </w:tr>
      <w:tr w:rsidR="002577EB" w14:paraId="6664B10B" w14:textId="77777777">
        <w:tc>
          <w:tcPr>
            <w:tcW w:w="4005" w:type="dxa"/>
            <w:shd w:val="clear" w:color="auto" w:fill="auto"/>
            <w:tcMar>
              <w:top w:w="100" w:type="dxa"/>
              <w:left w:w="100" w:type="dxa"/>
              <w:bottom w:w="100" w:type="dxa"/>
              <w:right w:w="100" w:type="dxa"/>
            </w:tcMar>
          </w:tcPr>
          <w:p w14:paraId="09F1572E"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Re-examine the Bozeman’s Book on Practical Vocal Acoustics</w:t>
            </w:r>
          </w:p>
        </w:tc>
        <w:tc>
          <w:tcPr>
            <w:tcW w:w="4950" w:type="dxa"/>
            <w:shd w:val="clear" w:color="auto" w:fill="auto"/>
            <w:tcMar>
              <w:top w:w="100" w:type="dxa"/>
              <w:left w:w="100" w:type="dxa"/>
              <w:bottom w:w="100" w:type="dxa"/>
              <w:right w:w="100" w:type="dxa"/>
            </w:tcMar>
          </w:tcPr>
          <w:p w14:paraId="0AAA34EA"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I will consolidate the new information regarding the basics in vocal acoustics as this is a new subject area to me. I think this is key to understanding and being able to confidently present information to my pupils and to take part in discussions with fellow teachers. </w:t>
            </w:r>
          </w:p>
        </w:tc>
        <w:tc>
          <w:tcPr>
            <w:tcW w:w="2145" w:type="dxa"/>
            <w:shd w:val="clear" w:color="auto" w:fill="auto"/>
            <w:tcMar>
              <w:top w:w="100" w:type="dxa"/>
              <w:left w:w="100" w:type="dxa"/>
              <w:bottom w:w="100" w:type="dxa"/>
              <w:right w:w="100" w:type="dxa"/>
            </w:tcMar>
          </w:tcPr>
          <w:p w14:paraId="3EBCA723"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June 2024</w:t>
            </w:r>
          </w:p>
        </w:tc>
      </w:tr>
      <w:tr w:rsidR="002577EB" w14:paraId="461AB993" w14:textId="77777777">
        <w:tc>
          <w:tcPr>
            <w:tcW w:w="4005" w:type="dxa"/>
            <w:shd w:val="clear" w:color="auto" w:fill="auto"/>
            <w:tcMar>
              <w:top w:w="100" w:type="dxa"/>
              <w:left w:w="100" w:type="dxa"/>
              <w:bottom w:w="100" w:type="dxa"/>
              <w:right w:w="100" w:type="dxa"/>
            </w:tcMar>
          </w:tcPr>
          <w:p w14:paraId="3FE8F034"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Conference by Kenneth Bozeman</w:t>
            </w:r>
          </w:p>
          <w:p w14:paraId="6653C25F"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Why bother with acoustic pedagogy</w:t>
            </w:r>
          </w:p>
        </w:tc>
        <w:tc>
          <w:tcPr>
            <w:tcW w:w="4950" w:type="dxa"/>
            <w:shd w:val="clear" w:color="auto" w:fill="auto"/>
            <w:tcMar>
              <w:top w:w="100" w:type="dxa"/>
              <w:left w:w="100" w:type="dxa"/>
              <w:bottom w:w="100" w:type="dxa"/>
              <w:right w:w="100" w:type="dxa"/>
            </w:tcMar>
          </w:tcPr>
          <w:p w14:paraId="36549B4B"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To take part in a conference with Kenneth Bozeman as part of the Vocal Intensity Conference 2024 by Harmony International. This will hopefully expand my understanding of acoustic pedagogy. </w:t>
            </w:r>
          </w:p>
        </w:tc>
        <w:tc>
          <w:tcPr>
            <w:tcW w:w="2145" w:type="dxa"/>
            <w:shd w:val="clear" w:color="auto" w:fill="auto"/>
            <w:tcMar>
              <w:top w:w="100" w:type="dxa"/>
              <w:left w:w="100" w:type="dxa"/>
              <w:bottom w:w="100" w:type="dxa"/>
              <w:right w:w="100" w:type="dxa"/>
            </w:tcMar>
          </w:tcPr>
          <w:p w14:paraId="66D64B7C"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May 2024</w:t>
            </w:r>
          </w:p>
        </w:tc>
      </w:tr>
      <w:tr w:rsidR="002577EB" w14:paraId="17F5D797" w14:textId="77777777">
        <w:tc>
          <w:tcPr>
            <w:tcW w:w="4005" w:type="dxa"/>
            <w:shd w:val="clear" w:color="auto" w:fill="auto"/>
            <w:tcMar>
              <w:top w:w="100" w:type="dxa"/>
              <w:left w:w="100" w:type="dxa"/>
              <w:bottom w:w="100" w:type="dxa"/>
              <w:right w:w="100" w:type="dxa"/>
            </w:tcMar>
          </w:tcPr>
          <w:p w14:paraId="0A4E1AF7"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Research Musical Theatre quality techniques</w:t>
            </w:r>
          </w:p>
        </w:tc>
        <w:tc>
          <w:tcPr>
            <w:tcW w:w="4950" w:type="dxa"/>
            <w:shd w:val="clear" w:color="auto" w:fill="auto"/>
            <w:tcMar>
              <w:top w:w="100" w:type="dxa"/>
              <w:left w:w="100" w:type="dxa"/>
              <w:bottom w:w="100" w:type="dxa"/>
              <w:right w:w="100" w:type="dxa"/>
            </w:tcMar>
          </w:tcPr>
          <w:p w14:paraId="716D320C"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I will research alternative teaching strategies in the Musical Theatre genre. This will consolidate any information I already know and will further my insight into the specific Musical theatre genre</w:t>
            </w:r>
          </w:p>
        </w:tc>
        <w:tc>
          <w:tcPr>
            <w:tcW w:w="2145" w:type="dxa"/>
            <w:shd w:val="clear" w:color="auto" w:fill="auto"/>
            <w:tcMar>
              <w:top w:w="100" w:type="dxa"/>
              <w:left w:w="100" w:type="dxa"/>
              <w:bottom w:w="100" w:type="dxa"/>
              <w:right w:w="100" w:type="dxa"/>
            </w:tcMar>
          </w:tcPr>
          <w:p w14:paraId="0525D8AB"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Ongoing</w:t>
            </w:r>
          </w:p>
        </w:tc>
      </w:tr>
      <w:tr w:rsidR="002577EB" w14:paraId="5110B0A6" w14:textId="77777777">
        <w:tc>
          <w:tcPr>
            <w:tcW w:w="4005" w:type="dxa"/>
            <w:shd w:val="clear" w:color="auto" w:fill="auto"/>
            <w:tcMar>
              <w:top w:w="100" w:type="dxa"/>
              <w:left w:w="100" w:type="dxa"/>
              <w:bottom w:w="100" w:type="dxa"/>
              <w:right w:w="100" w:type="dxa"/>
            </w:tcMar>
          </w:tcPr>
          <w:p w14:paraId="4D5C6990"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Continue research in vocal registers</w:t>
            </w:r>
          </w:p>
        </w:tc>
        <w:tc>
          <w:tcPr>
            <w:tcW w:w="4950" w:type="dxa"/>
            <w:shd w:val="clear" w:color="auto" w:fill="auto"/>
            <w:tcMar>
              <w:top w:w="100" w:type="dxa"/>
              <w:left w:w="100" w:type="dxa"/>
              <w:bottom w:w="100" w:type="dxa"/>
              <w:right w:w="100" w:type="dxa"/>
            </w:tcMar>
          </w:tcPr>
          <w:p w14:paraId="6D4A8B82"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I will continue researching videos and journals to expand my knowledge further on the current research on vocal registers. (watch video on Canvas by Debbie Winters)</w:t>
            </w:r>
          </w:p>
        </w:tc>
        <w:tc>
          <w:tcPr>
            <w:tcW w:w="2145" w:type="dxa"/>
            <w:shd w:val="clear" w:color="auto" w:fill="auto"/>
            <w:tcMar>
              <w:top w:w="100" w:type="dxa"/>
              <w:left w:w="100" w:type="dxa"/>
              <w:bottom w:w="100" w:type="dxa"/>
              <w:right w:w="100" w:type="dxa"/>
            </w:tcMar>
          </w:tcPr>
          <w:p w14:paraId="5FD6DE08" w14:textId="77777777" w:rsidR="002577EB" w:rsidRDefault="00000000">
            <w:pPr>
              <w:widowControl w:val="0"/>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Ongoing</w:t>
            </w:r>
          </w:p>
        </w:tc>
      </w:tr>
    </w:tbl>
    <w:p w14:paraId="08559EAF" w14:textId="77777777" w:rsidR="002577EB" w:rsidRDefault="002577EB">
      <w:pPr>
        <w:pBdr>
          <w:top w:val="nil"/>
          <w:left w:val="nil"/>
          <w:bottom w:val="nil"/>
          <w:right w:val="nil"/>
          <w:between w:val="nil"/>
        </w:pBdr>
        <w:spacing w:line="360" w:lineRule="auto"/>
        <w:rPr>
          <w:rFonts w:ascii="Arial" w:eastAsia="Arial" w:hAnsi="Arial" w:cs="Arial"/>
          <w:sz w:val="24"/>
          <w:szCs w:val="24"/>
        </w:rPr>
      </w:pPr>
    </w:p>
    <w:p w14:paraId="57B552E6"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623A2BA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6CA9874C"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3EB86273"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42A5A8B9"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68469DF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782707FC"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0C6A4709"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6433DABE"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345B86E3"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3652807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6173272"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2F6F165"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2697691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9A75014"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42B7D600"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21998376"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95507F5"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6E1EFD6B"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35ECF3A6"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5E4BF1DB"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228A547F"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2FD8623B"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B3D3FF6"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7CB81A2"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7538DF5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21DD155A"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3988E434"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53A775CE"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5A5F54A6"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63F44F7"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14457759" w14:textId="77777777" w:rsidR="002577EB" w:rsidRDefault="002577EB">
      <w:pPr>
        <w:pBdr>
          <w:top w:val="nil"/>
          <w:left w:val="nil"/>
          <w:bottom w:val="nil"/>
          <w:right w:val="nil"/>
          <w:between w:val="nil"/>
        </w:pBdr>
        <w:spacing w:line="360" w:lineRule="auto"/>
        <w:rPr>
          <w:rFonts w:ascii="Arial" w:eastAsia="Arial" w:hAnsi="Arial" w:cs="Arial"/>
          <w:sz w:val="24"/>
          <w:szCs w:val="24"/>
          <w:u w:val="single"/>
        </w:rPr>
      </w:pPr>
    </w:p>
    <w:p w14:paraId="48004CFA"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u w:val="single"/>
        </w:rPr>
      </w:pPr>
      <w:r>
        <w:rPr>
          <w:rFonts w:ascii="Arial" w:eastAsia="Arial" w:hAnsi="Arial" w:cs="Arial"/>
          <w:color w:val="000000"/>
          <w:sz w:val="24"/>
          <w:szCs w:val="24"/>
          <w:u w:val="single"/>
        </w:rPr>
        <w:lastRenderedPageBreak/>
        <w:t>References</w:t>
      </w:r>
    </w:p>
    <w:p w14:paraId="4E95DCC6"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Blyskal, E. (2012) ‘The Female Primo Passaggio: A survey of its physiology, psychology and pedagogy’. Journal of Singing Volume (69) No.1. (Accessed 20 March 2024)</w:t>
      </w:r>
    </w:p>
    <w:p w14:paraId="66437C7B" w14:textId="77777777" w:rsidR="002577EB"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Bjorkner, E. Sundberg, J. Cleveland, T &amp; Stone, E. (2005) ‘Voice source difference between registers in Female Musical Theater </w:t>
      </w:r>
      <w:proofErr w:type="gramStart"/>
      <w:r>
        <w:rPr>
          <w:rFonts w:ascii="Arial" w:eastAsia="Arial" w:hAnsi="Arial" w:cs="Arial"/>
          <w:sz w:val="24"/>
          <w:szCs w:val="24"/>
        </w:rPr>
        <w:t>singers’</w:t>
      </w:r>
      <w:proofErr w:type="gramEnd"/>
      <w:r>
        <w:rPr>
          <w:rFonts w:ascii="Arial" w:eastAsia="Arial" w:hAnsi="Arial" w:cs="Arial"/>
          <w:sz w:val="24"/>
          <w:szCs w:val="24"/>
        </w:rPr>
        <w:t xml:space="preserve"> Journal of Voice, Volume (20) No.2. (Accessed 5 April 2024)</w:t>
      </w:r>
    </w:p>
    <w:p w14:paraId="460B71BF"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Bourne, T &amp; Kenny, D. (2015) ‘Vocal Qualities in Music Theater Voice: Perceptions of Expert Pedagogues’. Journal of Voice. Volume (30) No.1 (Accessed 11 March 2024)</w:t>
      </w:r>
    </w:p>
    <w:p w14:paraId="401777EA"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Bozeman, K. (2022) ‘The case for acoustic register’. Journal of Singing, Volume (79) No. 2, pp. doi: https://doi.org/10.53830/TXTB1962. (Accessed 1 April 2024)</w:t>
      </w:r>
    </w:p>
    <w:p w14:paraId="5F602971"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Bozeman K. (2013) Practical Vocal Acoustics; Pedagogic Applications for Teachers and Singers. Maryland. The Rowman &amp; Littlefield Publishing Group Inc.</w:t>
      </w:r>
    </w:p>
    <w:p w14:paraId="0722C14D"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Callaghan J. (2000) Singing and Voice Science. San Diego. Singular Press.</w:t>
      </w:r>
    </w:p>
    <w:p w14:paraId="5B5E5401" w14:textId="77777777" w:rsidR="002577EB"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Echernach, M. Sundberg, J. Arndt, S. Markl, M. Schumacher, M. (2008) </w:t>
      </w:r>
      <w:proofErr w:type="gramStart"/>
      <w:r>
        <w:rPr>
          <w:rFonts w:ascii="Arial" w:eastAsia="Arial" w:hAnsi="Arial" w:cs="Arial"/>
          <w:sz w:val="24"/>
          <w:szCs w:val="24"/>
        </w:rPr>
        <w:t>‘ Vocal</w:t>
      </w:r>
      <w:proofErr w:type="gramEnd"/>
      <w:r>
        <w:rPr>
          <w:rFonts w:ascii="Arial" w:eastAsia="Arial" w:hAnsi="Arial" w:cs="Arial"/>
          <w:sz w:val="24"/>
          <w:szCs w:val="24"/>
        </w:rPr>
        <w:t xml:space="preserve"> tract in Female register - a dynamic real time MRI study’. Journal of Voice, Volume (24) No.2. (Accessed 20 March 2024)</w:t>
      </w:r>
    </w:p>
    <w:p w14:paraId="4CC98A92"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Garcia, M. (1894) Hints on singing (translated by B Garcia). New York: </w:t>
      </w:r>
      <w:r>
        <w:rPr>
          <w:rFonts w:ascii="Arial" w:eastAsia="Arial" w:hAnsi="Arial" w:cs="Arial"/>
          <w:sz w:val="24"/>
          <w:szCs w:val="24"/>
        </w:rPr>
        <w:t>Joseph</w:t>
      </w:r>
      <w:r>
        <w:rPr>
          <w:rFonts w:ascii="Arial" w:eastAsia="Arial" w:hAnsi="Arial" w:cs="Arial"/>
          <w:color w:val="000000"/>
          <w:sz w:val="24"/>
          <w:szCs w:val="24"/>
        </w:rPr>
        <w:t xml:space="preserve"> Paterson Music House.</w:t>
      </w:r>
    </w:p>
    <w:p w14:paraId="6AD5E591"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Henrich, N. (2006) ‘Mirroring the voice from Garcia to the present day: Some insights into singing voice </w:t>
      </w:r>
      <w:proofErr w:type="gramStart"/>
      <w:r>
        <w:rPr>
          <w:rFonts w:ascii="Arial" w:eastAsia="Arial" w:hAnsi="Arial" w:cs="Arial"/>
          <w:color w:val="000000"/>
          <w:sz w:val="24"/>
          <w:szCs w:val="24"/>
        </w:rPr>
        <w:t>registers’</w:t>
      </w:r>
      <w:proofErr w:type="gramEnd"/>
      <w:r>
        <w:rPr>
          <w:rFonts w:ascii="Arial" w:eastAsia="Arial" w:hAnsi="Arial" w:cs="Arial"/>
          <w:color w:val="000000"/>
          <w:sz w:val="24"/>
          <w:szCs w:val="24"/>
        </w:rPr>
        <w:t xml:space="preserve">. Logopedics Phoniatrics Vology. </w:t>
      </w:r>
      <w:r>
        <w:rPr>
          <w:rFonts w:ascii="Arial" w:eastAsia="Arial" w:hAnsi="Arial" w:cs="Arial"/>
          <w:sz w:val="24"/>
          <w:szCs w:val="24"/>
        </w:rPr>
        <w:t>Volume</w:t>
      </w:r>
      <w:r>
        <w:rPr>
          <w:rFonts w:ascii="Arial" w:eastAsia="Arial" w:hAnsi="Arial" w:cs="Arial"/>
          <w:color w:val="000000"/>
          <w:sz w:val="24"/>
          <w:szCs w:val="24"/>
        </w:rPr>
        <w:t xml:space="preserve"> (31). doi: 10.1080/14015430500344844. (Accessed 20 March 2024)</w:t>
      </w:r>
    </w:p>
    <w:p w14:paraId="2AD4E66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Kayes, G (2004) Singing and the Actor. London. Bloomsbury Publishing Plc. </w:t>
      </w:r>
    </w:p>
    <w:p w14:paraId="44981200"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Kochis -Jennings, K. Finnegan, E. Hoffman, H. Jaiswal, S &amp; Hull, D. (2014) Cricothyroid Muscle and Thyroarytenoid Muscle Dominance in Vocal Register Control: Preliminary Results. Journal of Voice, Volume (24) Issue 5 doi: https://doi.org/10.1016/.jvoice.24.01.017. (Accessed 3 April 2024)</w:t>
      </w:r>
    </w:p>
    <w:p w14:paraId="18F76B42"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Kochis -Jennings, K. Finnegan, E. Hoffman, H &amp; Jaiswal, S. (2010) ‘Laryngeal Music Activity and Vocal Fold Adduction During Chest, Chestmix, Headmix and Head registers in Females’ Journal of Voice, Volume (26) No.2. (Accessed 15 March 2024) </w:t>
      </w:r>
    </w:p>
    <w:p w14:paraId="66DA93F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Lee, Y. Oya, M. Kaburagiu, T. Hidaka, S &amp; Nakagawa T. (2023) ‘Difference Among Mixed, Chest, and Falsetto Registers: A Multiparametric Study’. Journal of Voice Volume (32) No. 2 (Accessed 3 April 2024)</w:t>
      </w:r>
    </w:p>
    <w:p w14:paraId="6A6B9EDB"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Marek, E. Dobrovolna, A. Andrade, P. (2023) ‘Comparison of laryngoscope, glottal and vibratory parameters among Estil qualities. Elsevier. doi: https//doi.otg/10.10.16/j.bspc.2023.105366 (Accessed 11 March 2024)</w:t>
      </w:r>
    </w:p>
    <w:p w14:paraId="3DBA2AE0"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Miller, R. (1986) The structure of singing. New York. Schirmer Books. </w:t>
      </w:r>
    </w:p>
    <w:p w14:paraId="2A0B9BC2"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Miller, R. (2000) Training Soprano Voices. Oxford: Oxford University Press.</w:t>
      </w:r>
    </w:p>
    <w:p w14:paraId="1A6326CA"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Miller, D &amp; Schutte, H (2005) ‘Mixing the Registers: Glottal Source or Vocal Tract?’. Folia Phoniatr Volume (57). doi: 10.1159/000087081 (Accessed 15 March 2024)</w:t>
      </w:r>
    </w:p>
    <w:p w14:paraId="68D3C788"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Morris, R. Okerlund, D. Craven, E. (2015)’ First passaggio Transitions Gestures in Classically Trained Female Singers’. Journal of Voice Volume (30) No. 3 (Accessed 15 March 2024)</w:t>
      </w:r>
    </w:p>
    <w:p w14:paraId="1F9A966F"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Roll, C. (2015) ‘The Evolution of the Female Broadway Belt voice: Implication for Teachers and Singers.’ Journal of Voice. Volume (30) No.5. (Accessed 1 April 2024)</w:t>
      </w:r>
    </w:p>
    <w:p w14:paraId="0889D4A1"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Sipley, K. (1995) ‘The Adolescent Female voice: A review of related literature’. P6 Available at: https://archive.org/details/Eric_ED391703/page/n5/mode/2up (Accessed 6 April 2024)</w:t>
      </w:r>
    </w:p>
    <w:p w14:paraId="2AAECFB9"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Skelton, K. (2007) ‘The child’s voice: A closer Look at Pedagogy and Science’. Journal of Singing Volume (63) No.2 (Accessed 6 April 2024)</w:t>
      </w:r>
    </w:p>
    <w:p w14:paraId="0F63BEA2"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Stark, J. (1999) Bel Canto: A History of Vocal Pedagogy. Toronto: University of Toronto Press.</w:t>
      </w:r>
    </w:p>
    <w:p w14:paraId="0094F8D7"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Thurman, C. Welsh, G. Theimer, A. Klitzke, C. (2004) Addressing vocal register discrepancies: an alternative science-based theory of register phenomena. Available at: https//www.researchgate.net/publication/44899804. (Accessed 3 April 2024)</w:t>
      </w:r>
    </w:p>
    <w:p w14:paraId="6E1AF51E"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Titze, I (2022). ‘Ingo’s register treadmill’. Journal of Singing, Volume (79) No. 2, pp. 197–200. </w:t>
      </w:r>
      <w:proofErr w:type="gramStart"/>
      <w:r>
        <w:rPr>
          <w:rFonts w:ascii="Arial" w:eastAsia="Arial" w:hAnsi="Arial" w:cs="Arial"/>
          <w:color w:val="000000"/>
          <w:sz w:val="24"/>
          <w:szCs w:val="24"/>
        </w:rPr>
        <w:t>doi:https://doi.org/10.53830/ZBSX8628</w:t>
      </w:r>
      <w:proofErr w:type="gramEnd"/>
      <w:r>
        <w:rPr>
          <w:rFonts w:ascii="Arial" w:eastAsia="Arial" w:hAnsi="Arial" w:cs="Arial"/>
          <w:color w:val="000000"/>
          <w:sz w:val="24"/>
          <w:szCs w:val="24"/>
        </w:rPr>
        <w:t>. (Accessed 5 April 2024)</w:t>
      </w:r>
    </w:p>
    <w:p w14:paraId="1B3A75C4"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Titze, I (2021) ‘A Scientific Basis for Combining Registers’. Mix Singing Association International Science Conversion. (Accessed 5 April 2024)</w:t>
      </w:r>
    </w:p>
    <w:p w14:paraId="2CC49494" w14:textId="77777777" w:rsidR="002577EB" w:rsidRDefault="00000000">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Van den Berg, JW. (1963) ‘Vocal ligament versus Registers’. NATS Bulletin, Volume (20) pp16-21. (Accessed 3 April 2024)</w:t>
      </w:r>
    </w:p>
    <w:p w14:paraId="0C84CA56" w14:textId="77777777" w:rsidR="002577EB" w:rsidRDefault="002577EB">
      <w:pPr>
        <w:pBdr>
          <w:top w:val="nil"/>
          <w:left w:val="nil"/>
          <w:bottom w:val="nil"/>
          <w:right w:val="nil"/>
          <w:between w:val="nil"/>
        </w:pBdr>
        <w:rPr>
          <w:rFonts w:ascii="Arial" w:eastAsia="Arial" w:hAnsi="Arial" w:cs="Arial"/>
          <w:color w:val="000000"/>
          <w:sz w:val="24"/>
          <w:szCs w:val="24"/>
        </w:rPr>
      </w:pPr>
    </w:p>
    <w:sectPr w:rsidR="002577EB">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46E0948-AC69-463F-AC25-1BEF01078DCC}"/>
    <w:embedBold r:id="rId2" w:fontKey="{CD672370-A1C8-4C84-B3F2-5AEAB88E686D}"/>
  </w:font>
  <w:font w:name="Georgia">
    <w:panose1 w:val="02040502050405020303"/>
    <w:charset w:val="00"/>
    <w:family w:val="roman"/>
    <w:pitch w:val="variable"/>
    <w:sig w:usb0="00000287" w:usb1="00000000" w:usb2="00000000" w:usb3="00000000" w:csb0="0000009F" w:csb1="00000000"/>
    <w:embedRegular r:id="rId3" w:fontKey="{9A6543B3-D93D-4120-A7A0-EDAF373E0930}"/>
    <w:embedItalic r:id="rId4" w:fontKey="{40352117-72BE-4907-B7F4-8547074883F2}"/>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5" w:fontKey="{9A139472-BEBD-4EC9-957D-6467DA9BE8D2}"/>
  </w:font>
  <w:font w:name="Cambria">
    <w:panose1 w:val="02040503050406030204"/>
    <w:charset w:val="00"/>
    <w:family w:val="roman"/>
    <w:pitch w:val="variable"/>
    <w:sig w:usb0="E00006FF" w:usb1="420024FF" w:usb2="02000000" w:usb3="00000000" w:csb0="0000019F" w:csb1="00000000"/>
    <w:embedRegular r:id="rId6" w:fontKey="{C34EF24D-2BE3-4709-B1E3-75552BFC121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15FE"/>
    <w:multiLevelType w:val="multilevel"/>
    <w:tmpl w:val="B23C509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D66BB4"/>
    <w:multiLevelType w:val="multilevel"/>
    <w:tmpl w:val="4C9A29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8D30885"/>
    <w:multiLevelType w:val="multilevel"/>
    <w:tmpl w:val="20327FB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D792EE4"/>
    <w:multiLevelType w:val="multilevel"/>
    <w:tmpl w:val="378442F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309162EB"/>
    <w:multiLevelType w:val="multilevel"/>
    <w:tmpl w:val="1C0417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DA5227D"/>
    <w:multiLevelType w:val="multilevel"/>
    <w:tmpl w:val="BC3CEFD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DF5DFD"/>
    <w:multiLevelType w:val="multilevel"/>
    <w:tmpl w:val="DD047C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4C85F2F"/>
    <w:multiLevelType w:val="multilevel"/>
    <w:tmpl w:val="9384A726"/>
    <w:lvl w:ilvl="0">
      <w:start w:val="1"/>
      <w:numFmt w:val="upperLetter"/>
      <w:lvlText w:val="%1)"/>
      <w:lvlJc w:val="left"/>
      <w:pPr>
        <w:ind w:left="502" w:hanging="360"/>
      </w:pPr>
      <w:rPr>
        <w:color w:val="2D3B45"/>
        <w:u w:val="none"/>
      </w:rPr>
    </w:lvl>
    <w:lvl w:ilvl="1">
      <w:start w:val="1"/>
      <w:numFmt w:val="lowerLetter"/>
      <w:lvlText w:val="%2."/>
      <w:lvlJc w:val="left"/>
      <w:pPr>
        <w:ind w:left="122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abstractNum w:abstractNumId="8" w15:restartNumberingAfterBreak="0">
    <w:nsid w:val="7EFE1D7C"/>
    <w:multiLevelType w:val="multilevel"/>
    <w:tmpl w:val="9DD6B1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67742315">
    <w:abstractNumId w:val="2"/>
  </w:num>
  <w:num w:numId="2" w16cid:durableId="1550409568">
    <w:abstractNumId w:val="0"/>
  </w:num>
  <w:num w:numId="3" w16cid:durableId="2012561572">
    <w:abstractNumId w:val="3"/>
  </w:num>
  <w:num w:numId="4" w16cid:durableId="413480891">
    <w:abstractNumId w:val="4"/>
  </w:num>
  <w:num w:numId="5" w16cid:durableId="1429696789">
    <w:abstractNumId w:val="5"/>
  </w:num>
  <w:num w:numId="6" w16cid:durableId="458501274">
    <w:abstractNumId w:val="8"/>
  </w:num>
  <w:num w:numId="7" w16cid:durableId="1546331339">
    <w:abstractNumId w:val="7"/>
  </w:num>
  <w:num w:numId="8" w16cid:durableId="1056927622">
    <w:abstractNumId w:val="1"/>
  </w:num>
  <w:num w:numId="9" w16cid:durableId="12308494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7EB"/>
    <w:rsid w:val="00227BB0"/>
    <w:rsid w:val="002577EB"/>
    <w:rsid w:val="003B34AD"/>
    <w:rsid w:val="00477C24"/>
    <w:rsid w:val="006D4A2F"/>
    <w:rsid w:val="00A70176"/>
    <w:rsid w:val="00B46F9C"/>
    <w:rsid w:val="00B7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1D617"/>
  <w15:docId w15:val="{D3C3AA68-480A-4A3D-9E7C-89A74C38F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left w:w="103" w:type="dxa"/>
      </w:tblCellMar>
    </w:tblPr>
  </w:style>
  <w:style w:type="table" w:customStyle="1" w:styleId="a1">
    <w:basedOn w:val="TableNormal"/>
    <w:tblPr>
      <w:tblStyleRowBandSize w:val="1"/>
      <w:tblStyleColBandSize w:val="1"/>
      <w:tblCellMar>
        <w:left w:w="103" w:type="dxa"/>
      </w:tblCellMar>
    </w:tblPr>
  </w:style>
  <w:style w:type="table" w:customStyle="1" w:styleId="a2">
    <w:basedOn w:val="TableNormal"/>
    <w:tblPr>
      <w:tblStyleRowBandSize w:val="1"/>
      <w:tblStyleColBandSize w:val="1"/>
      <w:tblCellMar>
        <w:left w:w="103"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24</Pages>
  <Words>5677</Words>
  <Characters>32362</Characters>
  <Application>Microsoft Office Word</Application>
  <DocSecurity>0</DocSecurity>
  <Lines>269</Lines>
  <Paragraphs>75</Paragraphs>
  <ScaleCrop>false</ScaleCrop>
  <Company/>
  <LinksUpToDate>false</LinksUpToDate>
  <CharactersWithSpaces>37964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ELeanor Diack</cp:lastModifiedBy>
  <cp:revision>8</cp:revision>
  <dcterms:created xsi:type="dcterms:W3CDTF">2024-04-09T17:51:00Z</dcterms:created>
  <dcterms:modified xsi:type="dcterms:W3CDTF">2024-04-10T14:14:00Z</dcterms:modified>
</cp:coreProperties>
</file>