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FEADB7" w14:textId="77777777" w:rsidR="00E5638C" w:rsidRDefault="00E5638C" w:rsidP="00E5638C">
      <w:pPr>
        <w:pStyle w:val="NormalWeb"/>
        <w:spacing w:before="0" w:beforeAutospacing="0" w:after="0" w:afterAutospacing="0"/>
        <w:ind w:left="-180" w:right="-334"/>
      </w:pPr>
      <w:r w:rsidRPr="00F842AA">
        <w:rPr>
          <w:noProof/>
        </w:rPr>
        <w:drawing>
          <wp:inline distT="0" distB="0" distL="0" distR="0" wp14:anchorId="5A7B4CB0" wp14:editId="4739E549">
            <wp:extent cx="1909445" cy="636270"/>
            <wp:effectExtent l="25400" t="25400" r="8255" b="1143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9445" cy="636270"/>
                    </a:xfrm>
                    <a:prstGeom prst="rect">
                      <a:avLst/>
                    </a:prstGeom>
                    <a:noFill/>
                    <a:ln w="19050" cmpd="sng">
                      <a:solidFill>
                        <a:srgbClr val="000000"/>
                      </a:solidFill>
                      <a:miter lim="800000"/>
                      <a:headEnd/>
                      <a:tailEnd/>
                    </a:ln>
                    <a:effectLst/>
                  </pic:spPr>
                </pic:pic>
              </a:graphicData>
            </a:graphic>
          </wp:inline>
        </w:drawing>
      </w:r>
    </w:p>
    <w:p w14:paraId="7E5B0BFC" w14:textId="77777777" w:rsidR="00E5638C" w:rsidRDefault="00E5638C" w:rsidP="00E5638C">
      <w:pPr>
        <w:pStyle w:val="NormalWeb"/>
        <w:spacing w:before="0" w:beforeAutospacing="0" w:after="0" w:afterAutospacing="0"/>
        <w:ind w:left="-180" w:right="-334"/>
      </w:pPr>
    </w:p>
    <w:p w14:paraId="05E7BFD5" w14:textId="77777777" w:rsidR="00E5638C" w:rsidRDefault="00E5638C" w:rsidP="00E5638C">
      <w:pPr>
        <w:pStyle w:val="NormalWeb"/>
        <w:spacing w:before="0" w:beforeAutospacing="0" w:after="0" w:afterAutospacing="0"/>
        <w:ind w:left="-180" w:right="-334"/>
      </w:pPr>
    </w:p>
    <w:p w14:paraId="26B6F678" w14:textId="77777777" w:rsidR="00E5638C" w:rsidRDefault="00E5638C" w:rsidP="00E5638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41A13E3" w14:textId="77777777" w:rsidR="00E5638C" w:rsidRPr="00230F35" w:rsidRDefault="00E5638C" w:rsidP="00E5638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779D172" w14:textId="77777777" w:rsidR="00E5638C" w:rsidRPr="00230F35" w:rsidRDefault="00E5638C" w:rsidP="00E5638C">
      <w:pPr>
        <w:rPr>
          <w:rFonts w:ascii="Arial" w:hAnsi="Arial" w:cs="Arial"/>
          <w:sz w:val="28"/>
          <w:szCs w:val="28"/>
          <w:lang w:val="cy-GB"/>
        </w:rPr>
      </w:pPr>
    </w:p>
    <w:p w14:paraId="6764BE0E" w14:textId="77777777" w:rsidR="00E5638C" w:rsidRDefault="00E5638C" w:rsidP="00E5638C">
      <w:pPr>
        <w:pStyle w:val="Heading3"/>
        <w:jc w:val="center"/>
        <w:rPr>
          <w:lang w:val="cy-GB"/>
        </w:rPr>
      </w:pPr>
      <w:r>
        <w:rPr>
          <w:lang w:val="cy-GB"/>
        </w:rPr>
        <w:t>THIS SHEET MUST BE THE FIRST PAGE OF THE ASSIGNMENT YOU ARE SUBMITTING  (DO NOT SEND AS A SEPARATE FILE)</w:t>
      </w:r>
    </w:p>
    <w:p w14:paraId="1EDC0F68" w14:textId="77777777" w:rsidR="00E5638C" w:rsidRDefault="00E5638C" w:rsidP="00E5638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5638C" w:rsidRPr="00230F35" w14:paraId="0BA90F29" w14:textId="77777777" w:rsidTr="0098126A">
        <w:trPr>
          <w:trHeight w:val="614"/>
        </w:trPr>
        <w:tc>
          <w:tcPr>
            <w:tcW w:w="8856" w:type="dxa"/>
            <w:gridSpan w:val="5"/>
          </w:tcPr>
          <w:p w14:paraId="7B47C6F8" w14:textId="77777777" w:rsidR="00E5638C" w:rsidRPr="00230F35" w:rsidRDefault="00E5638C" w:rsidP="0098126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E5638C" w:rsidRPr="00230F35" w14:paraId="584D65EE" w14:textId="77777777" w:rsidTr="0098126A">
        <w:trPr>
          <w:trHeight w:val="718"/>
        </w:trPr>
        <w:tc>
          <w:tcPr>
            <w:tcW w:w="8856" w:type="dxa"/>
            <w:gridSpan w:val="5"/>
          </w:tcPr>
          <w:p w14:paraId="6FB73D22" w14:textId="77777777" w:rsidR="00E5638C" w:rsidRDefault="00E5638C" w:rsidP="0098126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Fernanda Paiva</w:t>
            </w:r>
          </w:p>
          <w:p w14:paraId="63B125C1" w14:textId="77777777" w:rsidR="00E5638C" w:rsidRPr="00230F35" w:rsidRDefault="00E5638C" w:rsidP="0098126A">
            <w:pPr>
              <w:pStyle w:val="NormalWeb"/>
              <w:spacing w:before="0" w:beforeAutospacing="0" w:after="0" w:afterAutospacing="0"/>
              <w:ind w:right="34"/>
              <w:rPr>
                <w:rFonts w:ascii="Arial" w:hAnsi="Arial" w:cs="Arial"/>
                <w:sz w:val="22"/>
                <w:szCs w:val="22"/>
              </w:rPr>
            </w:pPr>
          </w:p>
          <w:p w14:paraId="1E02463D" w14:textId="77777777" w:rsidR="00E5638C" w:rsidRPr="00230F35" w:rsidRDefault="00E5638C" w:rsidP="0098126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1808194@student.uwtsd.ac.uk</w:t>
            </w:r>
          </w:p>
        </w:tc>
      </w:tr>
      <w:tr w:rsidR="00E5638C" w:rsidRPr="00230F35" w14:paraId="4D563DB1" w14:textId="77777777" w:rsidTr="0098126A">
        <w:trPr>
          <w:trHeight w:val="849"/>
        </w:trPr>
        <w:tc>
          <w:tcPr>
            <w:tcW w:w="4788" w:type="dxa"/>
          </w:tcPr>
          <w:p w14:paraId="2C4C3826" w14:textId="77777777" w:rsidR="00E5638C" w:rsidRPr="00230F35" w:rsidRDefault="00E5638C" w:rsidP="0098126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HPCA7001</w:t>
            </w:r>
          </w:p>
          <w:p w14:paraId="0312D7BC" w14:textId="77777777" w:rsidR="00E5638C" w:rsidRPr="00230F35" w:rsidRDefault="00E5638C" w:rsidP="0098126A">
            <w:pPr>
              <w:pStyle w:val="NormalWeb"/>
              <w:spacing w:before="0" w:beforeAutospacing="0" w:after="0" w:afterAutospacing="0"/>
              <w:ind w:right="34"/>
              <w:rPr>
                <w:rFonts w:ascii="Arial" w:hAnsi="Arial" w:cs="Arial"/>
                <w:sz w:val="22"/>
                <w:szCs w:val="22"/>
              </w:rPr>
            </w:pPr>
          </w:p>
          <w:p w14:paraId="04EAF72E" w14:textId="77777777" w:rsidR="00E5638C" w:rsidRDefault="00E5638C" w:rsidP="0098126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Foundations in Cultural Astronomy and Astrology</w:t>
            </w:r>
          </w:p>
          <w:p w14:paraId="451955D0" w14:textId="77777777" w:rsidR="00E5638C" w:rsidRDefault="00E5638C" w:rsidP="0098126A">
            <w:pPr>
              <w:pStyle w:val="NormalWeb"/>
              <w:spacing w:before="0" w:beforeAutospacing="0" w:after="0" w:afterAutospacing="0"/>
              <w:ind w:right="34"/>
              <w:rPr>
                <w:rFonts w:ascii="Arial" w:hAnsi="Arial" w:cs="Arial"/>
                <w:sz w:val="22"/>
                <w:szCs w:val="22"/>
              </w:rPr>
            </w:pPr>
          </w:p>
          <w:p w14:paraId="77FDDC93" w14:textId="77777777" w:rsidR="00E5638C" w:rsidRPr="00230F35" w:rsidRDefault="00E5638C" w:rsidP="0098126A">
            <w:pPr>
              <w:pStyle w:val="NormalWeb"/>
              <w:spacing w:before="0" w:beforeAutospacing="0" w:after="0" w:afterAutospacing="0"/>
              <w:ind w:right="34"/>
              <w:rPr>
                <w:rFonts w:ascii="Arial" w:hAnsi="Arial" w:cs="Arial"/>
                <w:sz w:val="22"/>
                <w:szCs w:val="22"/>
              </w:rPr>
            </w:pPr>
          </w:p>
        </w:tc>
        <w:tc>
          <w:tcPr>
            <w:tcW w:w="2266" w:type="dxa"/>
            <w:gridSpan w:val="3"/>
          </w:tcPr>
          <w:p w14:paraId="6103E405" w14:textId="77777777" w:rsidR="00E5638C" w:rsidRDefault="00E5638C" w:rsidP="0098126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D4F6DF4" w14:textId="77777777" w:rsidR="00E5638C" w:rsidRDefault="00E5638C" w:rsidP="0098126A">
            <w:pPr>
              <w:pStyle w:val="NormalWeb"/>
              <w:spacing w:before="0" w:beforeAutospacing="0" w:after="0" w:afterAutospacing="0"/>
              <w:ind w:right="34"/>
              <w:rPr>
                <w:rFonts w:ascii="Arial" w:hAnsi="Arial" w:cs="Arial"/>
                <w:sz w:val="22"/>
                <w:szCs w:val="22"/>
              </w:rPr>
            </w:pPr>
          </w:p>
          <w:p w14:paraId="1B3A1730" w14:textId="77777777" w:rsidR="00E5638C" w:rsidRPr="00230F35" w:rsidRDefault="00E5638C" w:rsidP="0098126A">
            <w:pPr>
              <w:pStyle w:val="NormalWeb"/>
              <w:spacing w:before="0" w:beforeAutospacing="0" w:after="0" w:afterAutospacing="0"/>
              <w:ind w:right="34"/>
              <w:rPr>
                <w:rFonts w:ascii="Arial" w:hAnsi="Arial" w:cs="Arial"/>
                <w:sz w:val="22"/>
                <w:szCs w:val="22"/>
              </w:rPr>
            </w:pPr>
            <w:r>
              <w:rPr>
                <w:rFonts w:ascii="Arial" w:hAnsi="Arial" w:cs="Arial"/>
                <w:sz w:val="22"/>
                <w:szCs w:val="22"/>
              </w:rPr>
              <w:t>1808194</w:t>
            </w:r>
          </w:p>
        </w:tc>
        <w:tc>
          <w:tcPr>
            <w:tcW w:w="1802" w:type="dxa"/>
          </w:tcPr>
          <w:p w14:paraId="1E98557F" w14:textId="77777777" w:rsidR="00E5638C" w:rsidRPr="00230F35" w:rsidRDefault="00E5638C" w:rsidP="0098126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514A06F" w14:textId="77777777" w:rsidR="00E5638C" w:rsidRDefault="00E5638C" w:rsidP="0098126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14:paraId="135B9E1D" w14:textId="77777777" w:rsidR="00E5638C" w:rsidRDefault="00E5638C" w:rsidP="0098126A">
            <w:pPr>
              <w:pStyle w:val="NormalWeb"/>
              <w:spacing w:before="0" w:beforeAutospacing="0" w:after="0" w:afterAutospacing="0"/>
              <w:ind w:right="34"/>
              <w:rPr>
                <w:rFonts w:ascii="Arial" w:hAnsi="Arial" w:cs="Arial"/>
                <w:sz w:val="22"/>
                <w:szCs w:val="22"/>
              </w:rPr>
            </w:pPr>
          </w:p>
          <w:p w14:paraId="3CCD8591" w14:textId="77777777" w:rsidR="00E5638C" w:rsidRDefault="00E5638C" w:rsidP="0098126A">
            <w:pPr>
              <w:pStyle w:val="NormalWeb"/>
              <w:spacing w:before="0" w:beforeAutospacing="0" w:after="0" w:afterAutospacing="0"/>
              <w:ind w:right="34"/>
              <w:rPr>
                <w:rFonts w:ascii="Arial" w:hAnsi="Arial" w:cs="Arial"/>
                <w:sz w:val="22"/>
                <w:szCs w:val="22"/>
              </w:rPr>
            </w:pPr>
            <w:r>
              <w:rPr>
                <w:rFonts w:ascii="Arial" w:hAnsi="Arial" w:cs="Arial"/>
                <w:sz w:val="22"/>
                <w:szCs w:val="22"/>
              </w:rPr>
              <w:t>NO</w:t>
            </w:r>
          </w:p>
          <w:p w14:paraId="3389ED02" w14:textId="77777777" w:rsidR="00E5638C" w:rsidRPr="00230F35" w:rsidRDefault="00E5638C" w:rsidP="0098126A">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w:t>
            </w:r>
          </w:p>
        </w:tc>
      </w:tr>
      <w:tr w:rsidR="00E5638C" w:rsidRPr="00230F35" w14:paraId="422C8DCC" w14:textId="77777777" w:rsidTr="0098126A">
        <w:trPr>
          <w:trHeight w:val="1139"/>
        </w:trPr>
        <w:tc>
          <w:tcPr>
            <w:tcW w:w="8856" w:type="dxa"/>
            <w:gridSpan w:val="5"/>
          </w:tcPr>
          <w:p w14:paraId="00899296" w14:textId="65AF78AD" w:rsidR="00E5638C" w:rsidRPr="00582BDD" w:rsidRDefault="00E5638C" w:rsidP="0098126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00E52424" w:rsidRPr="00582BDD">
              <w:rPr>
                <w:rFonts w:ascii="Arial" w:hAnsi="Arial" w:cs="Arial"/>
                <w:sz w:val="22"/>
                <w:szCs w:val="22"/>
              </w:rPr>
              <w:t>The stars incline they do not compel</w:t>
            </w:r>
            <w:r w:rsidRPr="00582BDD">
              <w:rPr>
                <w:rFonts w:ascii="Arial" w:hAnsi="Arial" w:cs="Arial"/>
                <w:sz w:val="22"/>
                <w:szCs w:val="22"/>
              </w:rPr>
              <w:t>’</w:t>
            </w:r>
            <w:r w:rsidR="00582BDD" w:rsidRPr="00582BDD">
              <w:rPr>
                <w:rFonts w:ascii="Arial" w:hAnsi="Arial" w:cs="Arial"/>
                <w:sz w:val="22"/>
                <w:szCs w:val="22"/>
              </w:rPr>
              <w:t xml:space="preserve"> </w:t>
            </w:r>
            <w:r w:rsidR="00582BDD" w:rsidRPr="00E5638C">
              <w:rPr>
                <w:rFonts w:ascii="Arial" w:hAnsi="Arial" w:cs="Arial"/>
                <w:sz w:val="22"/>
                <w:szCs w:val="22"/>
              </w:rPr>
              <w:t>Discuss this statement in relation to the theory and practice of astrology, using the work of two astrologers</w:t>
            </w:r>
          </w:p>
          <w:p w14:paraId="38C92B75" w14:textId="77777777" w:rsidR="00E5638C" w:rsidRPr="00582BDD" w:rsidRDefault="00E5638C" w:rsidP="0098126A">
            <w:pPr>
              <w:pStyle w:val="NormalWeb"/>
              <w:spacing w:before="0" w:beforeAutospacing="0" w:after="0" w:afterAutospacing="0"/>
              <w:ind w:right="34"/>
              <w:rPr>
                <w:rFonts w:ascii="Arial" w:hAnsi="Arial" w:cs="Arial"/>
                <w:sz w:val="22"/>
                <w:szCs w:val="22"/>
              </w:rPr>
            </w:pPr>
          </w:p>
          <w:p w14:paraId="1894EC5E" w14:textId="77777777" w:rsidR="00E5638C" w:rsidRDefault="00E5638C" w:rsidP="0098126A">
            <w:pPr>
              <w:pStyle w:val="NormalWeb"/>
              <w:spacing w:before="0" w:beforeAutospacing="0" w:after="0" w:afterAutospacing="0"/>
              <w:ind w:right="34"/>
              <w:rPr>
                <w:rFonts w:ascii="Arial" w:hAnsi="Arial" w:cs="Arial"/>
                <w:sz w:val="22"/>
                <w:szCs w:val="22"/>
              </w:rPr>
            </w:pPr>
          </w:p>
          <w:p w14:paraId="243C8E51" w14:textId="311146CF" w:rsidR="00E5638C" w:rsidRPr="00230F35" w:rsidRDefault="00E5638C" w:rsidP="0098126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w:t>
            </w:r>
            <w:r w:rsidR="00582BDD">
              <w:rPr>
                <w:rFonts w:ascii="Arial" w:hAnsi="Arial" w:cs="Arial"/>
                <w:sz w:val="22"/>
                <w:szCs w:val="22"/>
              </w:rPr>
              <w:t>7</w:t>
            </w:r>
            <w:r>
              <w:rPr>
                <w:rFonts w:ascii="Arial" w:hAnsi="Arial" w:cs="Arial"/>
                <w:sz w:val="22"/>
                <w:szCs w:val="22"/>
              </w:rPr>
              <w:t>/1</w:t>
            </w:r>
            <w:r w:rsidR="00582BDD">
              <w:rPr>
                <w:rFonts w:ascii="Arial" w:hAnsi="Arial" w:cs="Arial"/>
                <w:sz w:val="22"/>
                <w:szCs w:val="22"/>
              </w:rPr>
              <w:t>2</w:t>
            </w:r>
            <w:r>
              <w:rPr>
                <w:rFonts w:ascii="Arial" w:hAnsi="Arial" w:cs="Arial"/>
                <w:sz w:val="22"/>
                <w:szCs w:val="22"/>
              </w:rPr>
              <w:t>/2018</w:t>
            </w:r>
          </w:p>
        </w:tc>
      </w:tr>
      <w:tr w:rsidR="00E5638C" w:rsidRPr="00230F35" w14:paraId="75352F3E" w14:textId="77777777" w:rsidTr="0098126A">
        <w:trPr>
          <w:trHeight w:val="978"/>
        </w:trPr>
        <w:tc>
          <w:tcPr>
            <w:tcW w:w="8856" w:type="dxa"/>
            <w:gridSpan w:val="5"/>
            <w:tcBorders>
              <w:bottom w:val="single" w:sz="4" w:space="0" w:color="000000"/>
            </w:tcBorders>
          </w:tcPr>
          <w:p w14:paraId="424892D1" w14:textId="77777777" w:rsidR="00E5638C" w:rsidRPr="00230F35" w:rsidRDefault="00E5638C" w:rsidP="0098126A">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Pr>
                <w:rFonts w:ascii="Arial" w:hAnsi="Arial" w:cs="Arial"/>
              </w:rPr>
              <w:fldChar w:fldCharType="begin">
                <w:ffData>
                  <w:name w:val="Check13"/>
                  <w:enabled/>
                  <w:calcOnExit w:val="0"/>
                  <w:checkBox>
                    <w:sizeAuto/>
                    <w:default w:val="1"/>
                  </w:checkBox>
                </w:ffData>
              </w:fldChar>
            </w:r>
            <w:bookmarkStart w:id="0" w:name="Check13"/>
            <w:r>
              <w:rPr>
                <w:rFonts w:ascii="Arial" w:hAnsi="Arial" w:cs="Arial"/>
              </w:rPr>
              <w:instrText xml:space="preserve"> FORMCHECKBOX </w:instrText>
            </w:r>
            <w:r w:rsidR="003F7734">
              <w:rPr>
                <w:rFonts w:ascii="Arial" w:hAnsi="Arial" w:cs="Arial"/>
              </w:rPr>
            </w:r>
            <w:r w:rsidR="003F7734">
              <w:rPr>
                <w:rFonts w:ascii="Arial" w:hAnsi="Arial" w:cs="Arial"/>
              </w:rPr>
              <w:fldChar w:fldCharType="separate"/>
            </w:r>
            <w:r>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Pr>
                <w:rFonts w:ascii="Arial" w:hAnsi="Arial" w:cs="Arial"/>
              </w:rPr>
              <w:fldChar w:fldCharType="begin">
                <w:ffData>
                  <w:name w:val="Check14"/>
                  <w:enabled/>
                  <w:calcOnExit w:val="0"/>
                  <w:checkBox>
                    <w:sizeAuto/>
                    <w:default w:val="0"/>
                  </w:checkBox>
                </w:ffData>
              </w:fldChar>
            </w:r>
            <w:bookmarkStart w:id="1" w:name="Check14"/>
            <w:r>
              <w:rPr>
                <w:rFonts w:ascii="Arial" w:hAnsi="Arial" w:cs="Arial"/>
              </w:rPr>
              <w:instrText xml:space="preserve"> FORMCHECKBOX </w:instrText>
            </w:r>
            <w:r w:rsidR="003F7734">
              <w:rPr>
                <w:rFonts w:ascii="Arial" w:hAnsi="Arial" w:cs="Arial"/>
              </w:rPr>
            </w:r>
            <w:r w:rsidR="003F7734">
              <w:rPr>
                <w:rFonts w:ascii="Arial" w:hAnsi="Arial" w:cs="Arial"/>
              </w:rPr>
              <w:fldChar w:fldCharType="separate"/>
            </w:r>
            <w:r>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3F7734">
              <w:rPr>
                <w:rFonts w:ascii="Arial" w:hAnsi="Arial" w:cs="Arial"/>
              </w:rPr>
            </w:r>
            <w:r w:rsidR="003F7734">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3F7734">
              <w:rPr>
                <w:rFonts w:ascii="Arial" w:hAnsi="Arial" w:cs="Arial"/>
              </w:rPr>
            </w:r>
            <w:r w:rsidR="003F7734">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Pr>
                <w:rFonts w:ascii="Arial" w:hAnsi="Arial" w:cs="Arial"/>
              </w:rPr>
              <w:fldChar w:fldCharType="begin">
                <w:ffData>
                  <w:name w:val="Check17"/>
                  <w:enabled/>
                  <w:calcOnExit w:val="0"/>
                  <w:checkBox>
                    <w:sizeAuto/>
                    <w:default w:val="0"/>
                  </w:checkBox>
                </w:ffData>
              </w:fldChar>
            </w:r>
            <w:bookmarkStart w:id="4" w:name="Check17"/>
            <w:r>
              <w:rPr>
                <w:rFonts w:ascii="Arial" w:hAnsi="Arial" w:cs="Arial"/>
              </w:rPr>
              <w:instrText xml:space="preserve"> FORMCHECKBOX </w:instrText>
            </w:r>
            <w:r w:rsidR="003F7734">
              <w:rPr>
                <w:rFonts w:ascii="Arial" w:hAnsi="Arial" w:cs="Arial"/>
              </w:rPr>
            </w:r>
            <w:r w:rsidR="003F7734">
              <w:rPr>
                <w:rFonts w:ascii="Arial" w:hAnsi="Arial" w:cs="Arial"/>
              </w:rPr>
              <w:fldChar w:fldCharType="separate"/>
            </w:r>
            <w:r>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3F7734">
              <w:rPr>
                <w:rFonts w:ascii="Arial" w:hAnsi="Arial" w:cs="Arial"/>
              </w:rPr>
            </w:r>
            <w:r w:rsidR="003F7734">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E5638C" w:rsidRPr="00230F35" w14:paraId="2ADE3ECD" w14:textId="77777777" w:rsidTr="0098126A">
        <w:trPr>
          <w:trHeight w:val="978"/>
        </w:trPr>
        <w:tc>
          <w:tcPr>
            <w:tcW w:w="8856" w:type="dxa"/>
            <w:gridSpan w:val="5"/>
            <w:shd w:val="clear" w:color="auto" w:fill="D9D9D9"/>
          </w:tcPr>
          <w:p w14:paraId="14625D21" w14:textId="77777777" w:rsidR="00E5638C" w:rsidRPr="00230F35" w:rsidRDefault="00E5638C" w:rsidP="0098126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C9B7B5B" w14:textId="77777777" w:rsidR="00E5638C" w:rsidRDefault="00E5638C" w:rsidP="0098126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13D806A9" w14:textId="77777777" w:rsidR="00E5638C" w:rsidRDefault="00E5638C" w:rsidP="0098126A">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Pr>
                <w:rFonts w:ascii="Calibri" w:hAnsi="Calibri" w:cs="Calibri"/>
                <w:b/>
                <w:sz w:val="44"/>
                <w:szCs w:val="44"/>
              </w:rPr>
              <w:t>X</w:t>
            </w:r>
          </w:p>
          <w:p w14:paraId="61844880" w14:textId="77777777" w:rsidR="00E5638C" w:rsidRPr="00230F35" w:rsidRDefault="00E5638C" w:rsidP="0098126A">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E5638C" w:rsidRPr="00230F35" w14:paraId="40FD33CB" w14:textId="77777777" w:rsidTr="0098126A">
        <w:trPr>
          <w:trHeight w:val="3972"/>
        </w:trPr>
        <w:tc>
          <w:tcPr>
            <w:tcW w:w="8856" w:type="dxa"/>
            <w:gridSpan w:val="5"/>
          </w:tcPr>
          <w:p w14:paraId="2B1C1252" w14:textId="77777777" w:rsidR="00E5638C" w:rsidRDefault="00E5638C" w:rsidP="0098126A">
            <w:pPr>
              <w:rPr>
                <w:rFonts w:ascii="Arial" w:hAnsi="Arial"/>
                <w:b/>
              </w:rPr>
            </w:pPr>
          </w:p>
          <w:p w14:paraId="6EF79114" w14:textId="77777777" w:rsidR="00E5638C" w:rsidRPr="00116CE6" w:rsidRDefault="00E5638C" w:rsidP="0098126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5638C" w:rsidRPr="00116CE6" w14:paraId="0CEAB872" w14:textId="77777777" w:rsidTr="0098126A">
              <w:tc>
                <w:tcPr>
                  <w:tcW w:w="6970" w:type="dxa"/>
                </w:tcPr>
                <w:p w14:paraId="2A859C6F" w14:textId="77777777" w:rsidR="00E5638C" w:rsidRPr="00116CE6" w:rsidRDefault="00E5638C" w:rsidP="0098126A">
                  <w:pPr>
                    <w:rPr>
                      <w:rFonts w:ascii="Arial" w:hAnsi="Arial"/>
                      <w:sz w:val="20"/>
                      <w:szCs w:val="20"/>
                    </w:rPr>
                  </w:pPr>
                </w:p>
                <w:p w14:paraId="62CF2504" w14:textId="77777777" w:rsidR="00E5638C" w:rsidRPr="00116CE6" w:rsidRDefault="00E5638C" w:rsidP="0098126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FCBEA5D" w14:textId="77777777" w:rsidR="00E5638C" w:rsidRPr="00116CE6" w:rsidRDefault="00E5638C" w:rsidP="0098126A">
                  <w:pPr>
                    <w:rPr>
                      <w:rFonts w:ascii="Arial" w:hAnsi="Arial"/>
                      <w:sz w:val="20"/>
                      <w:szCs w:val="20"/>
                    </w:rPr>
                  </w:pPr>
                </w:p>
              </w:tc>
            </w:tr>
            <w:tr w:rsidR="00E5638C" w:rsidRPr="00116CE6" w14:paraId="471A8DDC" w14:textId="77777777" w:rsidTr="0098126A">
              <w:tc>
                <w:tcPr>
                  <w:tcW w:w="6970" w:type="dxa"/>
                </w:tcPr>
                <w:p w14:paraId="23B2ABE8" w14:textId="77777777" w:rsidR="00E5638C" w:rsidRPr="00116CE6" w:rsidRDefault="00E5638C" w:rsidP="0098126A">
                  <w:pPr>
                    <w:rPr>
                      <w:rFonts w:ascii="Arial" w:hAnsi="Arial"/>
                      <w:sz w:val="20"/>
                      <w:szCs w:val="20"/>
                    </w:rPr>
                  </w:pPr>
                </w:p>
                <w:p w14:paraId="1879A97E" w14:textId="77777777" w:rsidR="00E5638C" w:rsidRPr="00116CE6" w:rsidRDefault="00E5638C" w:rsidP="0098126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E6801D2" w14:textId="77777777" w:rsidR="00E5638C" w:rsidRPr="00116CE6" w:rsidRDefault="00E5638C" w:rsidP="0098126A">
                  <w:pPr>
                    <w:rPr>
                      <w:rFonts w:ascii="Arial" w:hAnsi="Arial"/>
                      <w:sz w:val="20"/>
                      <w:szCs w:val="20"/>
                    </w:rPr>
                  </w:pPr>
                </w:p>
              </w:tc>
            </w:tr>
            <w:tr w:rsidR="00E5638C" w:rsidRPr="00116CE6" w14:paraId="773E07CD" w14:textId="77777777" w:rsidTr="0098126A">
              <w:tc>
                <w:tcPr>
                  <w:tcW w:w="6970" w:type="dxa"/>
                </w:tcPr>
                <w:p w14:paraId="60C11014" w14:textId="77777777" w:rsidR="00E5638C" w:rsidRPr="00116CE6" w:rsidRDefault="00E5638C" w:rsidP="0098126A">
                  <w:pPr>
                    <w:rPr>
                      <w:rFonts w:ascii="Arial" w:hAnsi="Arial"/>
                      <w:sz w:val="20"/>
                      <w:szCs w:val="20"/>
                    </w:rPr>
                  </w:pPr>
                </w:p>
                <w:p w14:paraId="6992C354" w14:textId="77777777" w:rsidR="00E5638C" w:rsidRPr="00116CE6" w:rsidRDefault="00E5638C" w:rsidP="0098126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E5C5538" w14:textId="77777777" w:rsidR="00E5638C" w:rsidRPr="00116CE6" w:rsidRDefault="00E5638C" w:rsidP="0098126A">
                  <w:pPr>
                    <w:rPr>
                      <w:rFonts w:ascii="Arial" w:hAnsi="Arial"/>
                      <w:sz w:val="20"/>
                      <w:szCs w:val="20"/>
                    </w:rPr>
                  </w:pPr>
                </w:p>
              </w:tc>
            </w:tr>
            <w:tr w:rsidR="00E5638C" w:rsidRPr="00116CE6" w14:paraId="4BAE6D1D" w14:textId="77777777" w:rsidTr="0098126A">
              <w:tc>
                <w:tcPr>
                  <w:tcW w:w="6970" w:type="dxa"/>
                </w:tcPr>
                <w:p w14:paraId="21BE4819" w14:textId="77777777" w:rsidR="00E5638C" w:rsidRDefault="00E5638C" w:rsidP="0098126A">
                  <w:pPr>
                    <w:rPr>
                      <w:rFonts w:ascii="Arial" w:hAnsi="Arial"/>
                      <w:sz w:val="20"/>
                      <w:szCs w:val="20"/>
                    </w:rPr>
                  </w:pPr>
                </w:p>
                <w:p w14:paraId="1BE0AE0B" w14:textId="77777777" w:rsidR="00E5638C" w:rsidRPr="00022345" w:rsidRDefault="00E5638C" w:rsidP="0098126A">
                  <w:pPr>
                    <w:rPr>
                      <w:rFonts w:ascii="Arial" w:hAnsi="Arial"/>
                      <w:b/>
                      <w:sz w:val="20"/>
                      <w:szCs w:val="20"/>
                    </w:rPr>
                  </w:pPr>
                  <w:r w:rsidRPr="00022345">
                    <w:rPr>
                      <w:rFonts w:ascii="Arial" w:hAnsi="Arial"/>
                      <w:b/>
                      <w:sz w:val="20"/>
                      <w:szCs w:val="20"/>
                    </w:rPr>
                    <w:t>Final Mark</w:t>
                  </w:r>
                </w:p>
                <w:p w14:paraId="15819000" w14:textId="77777777" w:rsidR="00E5638C" w:rsidRPr="00116CE6" w:rsidRDefault="00E5638C" w:rsidP="0098126A">
                  <w:pPr>
                    <w:rPr>
                      <w:rFonts w:ascii="Arial" w:hAnsi="Arial"/>
                      <w:sz w:val="20"/>
                      <w:szCs w:val="20"/>
                    </w:rPr>
                  </w:pPr>
                </w:p>
              </w:tc>
              <w:tc>
                <w:tcPr>
                  <w:tcW w:w="1660" w:type="dxa"/>
                </w:tcPr>
                <w:p w14:paraId="267E05BA" w14:textId="77777777" w:rsidR="00E5638C" w:rsidRPr="00116CE6" w:rsidRDefault="00E5638C" w:rsidP="0098126A">
                  <w:pPr>
                    <w:rPr>
                      <w:rFonts w:ascii="Arial" w:hAnsi="Arial"/>
                      <w:sz w:val="20"/>
                      <w:szCs w:val="20"/>
                    </w:rPr>
                  </w:pPr>
                </w:p>
              </w:tc>
            </w:tr>
          </w:tbl>
          <w:p w14:paraId="7D9CC261" w14:textId="77777777" w:rsidR="00E5638C" w:rsidRDefault="00E5638C" w:rsidP="0098126A">
            <w:pPr>
              <w:pStyle w:val="NormalWeb"/>
              <w:spacing w:before="0" w:beforeAutospacing="0" w:after="0" w:afterAutospacing="0"/>
              <w:ind w:left="142" w:right="34"/>
              <w:rPr>
                <w:rFonts w:ascii="Arial" w:hAnsi="Arial" w:cs="Arial"/>
                <w:b/>
                <w:sz w:val="22"/>
                <w:szCs w:val="22"/>
              </w:rPr>
            </w:pPr>
          </w:p>
          <w:p w14:paraId="01DA0312" w14:textId="77777777" w:rsidR="00E5638C" w:rsidRPr="00230F35" w:rsidRDefault="00E5638C" w:rsidP="0098126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3B47885" w14:textId="77777777" w:rsidR="00E5638C" w:rsidRDefault="00E5638C" w:rsidP="0098126A">
            <w:pPr>
              <w:pStyle w:val="NormalWeb"/>
              <w:spacing w:before="0" w:beforeAutospacing="0" w:after="0" w:afterAutospacing="0"/>
              <w:rPr>
                <w:rFonts w:ascii="Arial" w:hAnsi="Arial" w:cs="Arial"/>
                <w:b/>
                <w:sz w:val="22"/>
                <w:szCs w:val="22"/>
              </w:rPr>
            </w:pPr>
          </w:p>
          <w:p w14:paraId="5D805BE3" w14:textId="77777777" w:rsidR="00E5638C" w:rsidRDefault="00E5638C" w:rsidP="0098126A">
            <w:pPr>
              <w:pStyle w:val="NormalWeb"/>
              <w:spacing w:before="0" w:beforeAutospacing="0" w:after="0" w:afterAutospacing="0"/>
              <w:rPr>
                <w:rFonts w:ascii="Arial" w:hAnsi="Arial" w:cs="Arial"/>
                <w:b/>
                <w:sz w:val="22"/>
                <w:szCs w:val="22"/>
              </w:rPr>
            </w:pPr>
          </w:p>
          <w:p w14:paraId="2051EE94" w14:textId="77777777" w:rsidR="00E5638C" w:rsidRDefault="00E5638C" w:rsidP="0098126A">
            <w:pPr>
              <w:pStyle w:val="NormalWeb"/>
              <w:spacing w:before="0" w:beforeAutospacing="0" w:after="0" w:afterAutospacing="0"/>
              <w:rPr>
                <w:rFonts w:ascii="Arial" w:hAnsi="Arial" w:cs="Arial"/>
                <w:b/>
                <w:sz w:val="22"/>
                <w:szCs w:val="22"/>
              </w:rPr>
            </w:pPr>
          </w:p>
          <w:p w14:paraId="023A78D0" w14:textId="77777777" w:rsidR="00E5638C" w:rsidRDefault="00E5638C" w:rsidP="0098126A">
            <w:pPr>
              <w:pStyle w:val="NormalWeb"/>
              <w:spacing w:before="0" w:beforeAutospacing="0" w:after="0" w:afterAutospacing="0"/>
              <w:rPr>
                <w:rFonts w:ascii="Arial" w:hAnsi="Arial" w:cs="Arial"/>
                <w:b/>
                <w:sz w:val="22"/>
                <w:szCs w:val="22"/>
              </w:rPr>
            </w:pPr>
          </w:p>
          <w:p w14:paraId="18397D43" w14:textId="77777777" w:rsidR="00E5638C" w:rsidRDefault="00E5638C" w:rsidP="0098126A">
            <w:pPr>
              <w:pStyle w:val="NormalWeb"/>
              <w:spacing w:before="0" w:beforeAutospacing="0" w:after="0" w:afterAutospacing="0"/>
              <w:rPr>
                <w:rFonts w:ascii="Arial" w:hAnsi="Arial" w:cs="Arial"/>
                <w:b/>
                <w:sz w:val="22"/>
                <w:szCs w:val="22"/>
              </w:rPr>
            </w:pPr>
          </w:p>
          <w:p w14:paraId="70872192" w14:textId="77777777" w:rsidR="00E5638C" w:rsidRPr="00230F35" w:rsidRDefault="00E5638C" w:rsidP="0098126A">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0B1FD1A8" w14:textId="77777777" w:rsidR="00E5638C" w:rsidRDefault="00E5638C" w:rsidP="0098126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EBAD7FF" w14:textId="77777777" w:rsidR="00E5638C" w:rsidRPr="00001C3B" w:rsidRDefault="00E5638C" w:rsidP="0098126A">
            <w:pPr>
              <w:pStyle w:val="NormalWeb"/>
              <w:rPr>
                <w:rFonts w:ascii="Arial" w:hAnsi="Arial" w:cs="Arial"/>
                <w:sz w:val="22"/>
                <w:szCs w:val="22"/>
              </w:rPr>
            </w:pPr>
          </w:p>
        </w:tc>
      </w:tr>
      <w:tr w:rsidR="00E5638C" w:rsidRPr="00230F35" w14:paraId="60BB2B7D" w14:textId="77777777" w:rsidTr="0098126A">
        <w:trPr>
          <w:trHeight w:val="492"/>
        </w:trPr>
        <w:tc>
          <w:tcPr>
            <w:tcW w:w="6768" w:type="dxa"/>
            <w:gridSpan w:val="3"/>
          </w:tcPr>
          <w:p w14:paraId="4CB8CAA3" w14:textId="77777777" w:rsidR="00E5638C" w:rsidRPr="00230F35" w:rsidRDefault="00E5638C" w:rsidP="0098126A">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6842AB86" w14:textId="77777777" w:rsidR="00E5638C" w:rsidRPr="00230F35" w:rsidRDefault="00E5638C" w:rsidP="0098126A">
            <w:pPr>
              <w:pStyle w:val="NormalWeb"/>
              <w:spacing w:after="0"/>
              <w:ind w:left="142" w:right="34"/>
              <w:rPr>
                <w:rFonts w:ascii="Arial" w:hAnsi="Arial" w:cs="Arial"/>
                <w:sz w:val="22"/>
                <w:szCs w:val="22"/>
              </w:rPr>
            </w:pPr>
            <w:r w:rsidRPr="00230F35">
              <w:rPr>
                <w:rFonts w:ascii="Arial" w:hAnsi="Arial" w:cs="Arial"/>
                <w:sz w:val="22"/>
                <w:szCs w:val="22"/>
              </w:rPr>
              <w:t>Date:</w:t>
            </w:r>
          </w:p>
        </w:tc>
      </w:tr>
      <w:tr w:rsidR="00E5638C" w:rsidRPr="002F467C" w14:paraId="138E8F2D" w14:textId="77777777" w:rsidTr="0098126A">
        <w:tc>
          <w:tcPr>
            <w:tcW w:w="8856" w:type="dxa"/>
            <w:gridSpan w:val="5"/>
          </w:tcPr>
          <w:p w14:paraId="07804543" w14:textId="77777777" w:rsidR="00E5638C" w:rsidRPr="00230F35" w:rsidRDefault="00E5638C" w:rsidP="0098126A">
            <w:pPr>
              <w:pStyle w:val="NormalWeb"/>
              <w:spacing w:before="0" w:beforeAutospacing="0" w:after="0" w:afterAutospacing="0"/>
              <w:ind w:right="-334"/>
              <w:rPr>
                <w:rFonts w:ascii="Arial" w:hAnsi="Arial" w:cs="Arial"/>
                <w:bCs/>
                <w:i/>
                <w:sz w:val="22"/>
                <w:szCs w:val="22"/>
              </w:rPr>
            </w:pPr>
          </w:p>
          <w:p w14:paraId="5EEDCF90" w14:textId="77777777" w:rsidR="00E5638C" w:rsidRPr="00230F35" w:rsidRDefault="00E5638C" w:rsidP="0098126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440B84D" w14:textId="77777777" w:rsidR="00E5638C" w:rsidRPr="00230F35" w:rsidRDefault="00E5638C" w:rsidP="0098126A">
            <w:pPr>
              <w:pStyle w:val="NormalWeb"/>
              <w:spacing w:before="0" w:beforeAutospacing="0" w:after="0" w:afterAutospacing="0"/>
              <w:ind w:right="-334"/>
              <w:rPr>
                <w:rFonts w:ascii="Arial" w:hAnsi="Arial" w:cs="Arial"/>
                <w:b/>
                <w:bCs/>
                <w:sz w:val="22"/>
                <w:szCs w:val="22"/>
              </w:rPr>
            </w:pPr>
          </w:p>
          <w:p w14:paraId="21EB5EE1"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DA3AFB5"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p w14:paraId="6B98A804"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p w14:paraId="5A72858E"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p w14:paraId="767A8C33"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p w14:paraId="566164C8"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p w14:paraId="716427FE"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p w14:paraId="2A5F2539"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p w14:paraId="1F23CF8E"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p w14:paraId="3BDE37E1" w14:textId="77777777" w:rsidR="00E5638C" w:rsidRDefault="00E5638C" w:rsidP="0098126A">
            <w:pPr>
              <w:pStyle w:val="NormalWeb"/>
              <w:spacing w:before="0" w:beforeAutospacing="0" w:after="0" w:afterAutospacing="0"/>
              <w:ind w:right="-334"/>
              <w:rPr>
                <w:rFonts w:ascii="Arial" w:hAnsi="Arial" w:cs="Arial"/>
                <w:bCs/>
                <w:sz w:val="22"/>
                <w:szCs w:val="22"/>
              </w:rPr>
            </w:pPr>
          </w:p>
          <w:p w14:paraId="57127C8B"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p w14:paraId="7B40B71C"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p w14:paraId="7CBDAC79"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tc>
      </w:tr>
      <w:tr w:rsidR="00E5638C" w:rsidRPr="002F467C" w14:paraId="45F91BBD" w14:textId="77777777" w:rsidTr="0098126A">
        <w:trPr>
          <w:trHeight w:val="720"/>
        </w:trPr>
        <w:tc>
          <w:tcPr>
            <w:tcW w:w="5211" w:type="dxa"/>
            <w:gridSpan w:val="2"/>
          </w:tcPr>
          <w:p w14:paraId="5F177681"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22A25CE"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E5638C" w:rsidRPr="002F467C" w14:paraId="392FF1D5" w14:textId="77777777" w:rsidTr="0098126A">
        <w:trPr>
          <w:trHeight w:val="720"/>
        </w:trPr>
        <w:tc>
          <w:tcPr>
            <w:tcW w:w="8856" w:type="dxa"/>
            <w:gridSpan w:val="5"/>
          </w:tcPr>
          <w:p w14:paraId="00A9FB94" w14:textId="77777777" w:rsidR="00E5638C" w:rsidRPr="00B34964" w:rsidRDefault="00E5638C" w:rsidP="0098126A">
            <w:pPr>
              <w:rPr>
                <w:rFonts w:ascii="Arial" w:hAnsi="Arial" w:cs="Arial"/>
                <w:b/>
              </w:rPr>
            </w:pPr>
            <w:r w:rsidRPr="00B34964">
              <w:rPr>
                <w:rFonts w:ascii="Arial" w:hAnsi="Arial" w:cs="Arial"/>
                <w:b/>
              </w:rPr>
              <w:t>External Examiner’s comments (if relevant)</w:t>
            </w:r>
          </w:p>
          <w:p w14:paraId="14250F0C"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p w14:paraId="6CBEEE43"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p w14:paraId="73C780CD"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p w14:paraId="47A535D4"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p w14:paraId="280EDB83"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p w14:paraId="5D07EDBB"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p w14:paraId="1438012B"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p w14:paraId="4391871E"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p w14:paraId="40F96217" w14:textId="77777777" w:rsidR="00E5638C" w:rsidRDefault="00E5638C" w:rsidP="0098126A">
            <w:pPr>
              <w:pStyle w:val="NormalWeb"/>
              <w:spacing w:before="0" w:beforeAutospacing="0" w:after="0" w:afterAutospacing="0"/>
              <w:ind w:right="-334"/>
              <w:rPr>
                <w:rFonts w:ascii="Arial" w:hAnsi="Arial" w:cs="Arial"/>
                <w:bCs/>
                <w:sz w:val="22"/>
                <w:szCs w:val="22"/>
              </w:rPr>
            </w:pPr>
          </w:p>
          <w:p w14:paraId="3A34DE2E"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p w14:paraId="193C4BAD" w14:textId="77777777" w:rsidR="00E5638C" w:rsidRPr="00230F35" w:rsidRDefault="00E5638C" w:rsidP="0098126A">
            <w:pPr>
              <w:pStyle w:val="NormalWeb"/>
              <w:spacing w:before="0" w:beforeAutospacing="0" w:after="0" w:afterAutospacing="0"/>
              <w:ind w:right="-334"/>
              <w:rPr>
                <w:rFonts w:ascii="Arial" w:hAnsi="Arial" w:cs="Arial"/>
                <w:bCs/>
                <w:sz w:val="22"/>
                <w:szCs w:val="22"/>
              </w:rPr>
            </w:pPr>
          </w:p>
        </w:tc>
      </w:tr>
      <w:tr w:rsidR="00E5638C" w:rsidRPr="002F467C" w14:paraId="7E9FD24D" w14:textId="77777777" w:rsidTr="0098126A">
        <w:trPr>
          <w:trHeight w:val="720"/>
        </w:trPr>
        <w:tc>
          <w:tcPr>
            <w:tcW w:w="5211" w:type="dxa"/>
            <w:gridSpan w:val="2"/>
          </w:tcPr>
          <w:p w14:paraId="7F5D44E1" w14:textId="77777777" w:rsidR="00E5638C" w:rsidRPr="00230F35" w:rsidRDefault="00E5638C" w:rsidP="0098126A">
            <w:pPr>
              <w:rPr>
                <w:rFonts w:ascii="Arial" w:hAnsi="Arial" w:cs="Arial"/>
              </w:rPr>
            </w:pPr>
            <w:r w:rsidRPr="00230F35">
              <w:rPr>
                <w:rFonts w:ascii="Arial" w:hAnsi="Arial" w:cs="Arial"/>
              </w:rPr>
              <w:lastRenderedPageBreak/>
              <w:t>External Examiner’s Signature:</w:t>
            </w:r>
          </w:p>
        </w:tc>
        <w:tc>
          <w:tcPr>
            <w:tcW w:w="3645" w:type="dxa"/>
            <w:gridSpan w:val="3"/>
          </w:tcPr>
          <w:p w14:paraId="38285709" w14:textId="77777777" w:rsidR="00E5638C" w:rsidRPr="00230F35" w:rsidRDefault="00E5638C" w:rsidP="0098126A">
            <w:pPr>
              <w:rPr>
                <w:rFonts w:ascii="Arial" w:hAnsi="Arial" w:cs="Arial"/>
              </w:rPr>
            </w:pPr>
            <w:r w:rsidRPr="00230F35">
              <w:rPr>
                <w:rFonts w:ascii="Arial" w:hAnsi="Arial" w:cs="Arial"/>
              </w:rPr>
              <w:t>Date:</w:t>
            </w:r>
          </w:p>
        </w:tc>
      </w:tr>
    </w:tbl>
    <w:p w14:paraId="5453D29A" w14:textId="77777777" w:rsidR="00E5638C" w:rsidRPr="00D67BF8" w:rsidRDefault="00E5638C" w:rsidP="00E5638C">
      <w:pPr>
        <w:pStyle w:val="NormalWeb"/>
        <w:spacing w:before="0" w:beforeAutospacing="0" w:after="0" w:afterAutospacing="0"/>
        <w:ind w:right="-334"/>
        <w:rPr>
          <w:rFonts w:ascii="Trebuchet MS" w:hAnsi="Trebuchet MS" w:cs="Tahoma"/>
          <w:bCs/>
        </w:rPr>
      </w:pPr>
    </w:p>
    <w:p w14:paraId="2EC336E3" w14:textId="77777777" w:rsidR="00E5638C" w:rsidRDefault="00E5638C" w:rsidP="00E5638C">
      <w:pPr>
        <w:jc w:val="both"/>
        <w:rPr>
          <w:rFonts w:ascii="Times New Roman" w:hAnsi="Times New Roman"/>
        </w:rPr>
      </w:pPr>
    </w:p>
    <w:p w14:paraId="121D6D3F" w14:textId="77777777" w:rsidR="00E5638C" w:rsidRDefault="00E5638C" w:rsidP="00E5638C">
      <w:pPr>
        <w:jc w:val="both"/>
        <w:rPr>
          <w:rFonts w:ascii="Times New Roman" w:hAnsi="Times New Roman"/>
        </w:rPr>
      </w:pPr>
    </w:p>
    <w:p w14:paraId="0DF4C801" w14:textId="77777777" w:rsidR="00E5638C" w:rsidRDefault="00E5638C" w:rsidP="00E5638C">
      <w:pPr>
        <w:jc w:val="both"/>
        <w:rPr>
          <w:rFonts w:ascii="Times New Roman" w:hAnsi="Times New Roman"/>
        </w:rPr>
      </w:pPr>
    </w:p>
    <w:p w14:paraId="02A99819" w14:textId="77777777" w:rsidR="00E5638C" w:rsidRDefault="00E5638C" w:rsidP="00E5638C">
      <w:pPr>
        <w:jc w:val="both"/>
        <w:rPr>
          <w:rFonts w:ascii="Times New Roman" w:hAnsi="Times New Roman"/>
        </w:rPr>
      </w:pPr>
    </w:p>
    <w:p w14:paraId="3F3CA05E" w14:textId="77777777" w:rsidR="00E5638C" w:rsidRDefault="00E5638C" w:rsidP="00E5638C">
      <w:pPr>
        <w:jc w:val="both"/>
        <w:rPr>
          <w:rFonts w:ascii="Times New Roman" w:hAnsi="Times New Roman"/>
        </w:rPr>
      </w:pPr>
    </w:p>
    <w:p w14:paraId="13E11337" w14:textId="77777777" w:rsidR="00E5638C" w:rsidRDefault="00E5638C" w:rsidP="00E5638C">
      <w:pPr>
        <w:jc w:val="both"/>
        <w:rPr>
          <w:rFonts w:ascii="Times New Roman" w:hAnsi="Times New Roman"/>
        </w:rPr>
      </w:pPr>
    </w:p>
    <w:p w14:paraId="3CAAE006" w14:textId="77777777" w:rsidR="00E5638C" w:rsidRDefault="00E5638C" w:rsidP="00E5638C">
      <w:pPr>
        <w:jc w:val="both"/>
        <w:rPr>
          <w:rFonts w:ascii="Times New Roman" w:hAnsi="Times New Roman"/>
        </w:rPr>
      </w:pPr>
    </w:p>
    <w:p w14:paraId="0261251E" w14:textId="77777777" w:rsidR="00E5638C" w:rsidRDefault="00E5638C" w:rsidP="00E5638C">
      <w:pPr>
        <w:jc w:val="both"/>
        <w:rPr>
          <w:rFonts w:ascii="Times New Roman" w:hAnsi="Times New Roman"/>
        </w:rPr>
      </w:pPr>
    </w:p>
    <w:p w14:paraId="63D9A8B1" w14:textId="77777777" w:rsidR="00E5638C" w:rsidRDefault="00E5638C" w:rsidP="00E5638C">
      <w:pPr>
        <w:jc w:val="both"/>
        <w:rPr>
          <w:rFonts w:ascii="Times New Roman" w:hAnsi="Times New Roman"/>
        </w:rPr>
      </w:pPr>
    </w:p>
    <w:p w14:paraId="3029825E" w14:textId="77777777" w:rsidR="00E5638C" w:rsidRDefault="00E5638C" w:rsidP="00E5638C">
      <w:pPr>
        <w:jc w:val="both"/>
        <w:rPr>
          <w:rFonts w:ascii="Times New Roman" w:hAnsi="Times New Roman"/>
        </w:rPr>
      </w:pPr>
    </w:p>
    <w:p w14:paraId="437B287D" w14:textId="77777777" w:rsidR="00E5638C" w:rsidRDefault="00E5638C" w:rsidP="00E5638C">
      <w:pPr>
        <w:jc w:val="both"/>
        <w:rPr>
          <w:rFonts w:ascii="Times New Roman" w:hAnsi="Times New Roman"/>
        </w:rPr>
      </w:pPr>
    </w:p>
    <w:p w14:paraId="66CD232B" w14:textId="77777777" w:rsidR="00E5638C" w:rsidRDefault="00E5638C" w:rsidP="00E5638C">
      <w:pPr>
        <w:jc w:val="both"/>
        <w:rPr>
          <w:rFonts w:ascii="Times New Roman" w:hAnsi="Times New Roman"/>
        </w:rPr>
      </w:pPr>
    </w:p>
    <w:p w14:paraId="66CB07B4" w14:textId="77777777" w:rsidR="00E5638C" w:rsidRDefault="00E5638C" w:rsidP="00E5638C">
      <w:pPr>
        <w:jc w:val="both"/>
        <w:rPr>
          <w:rFonts w:ascii="Times New Roman" w:hAnsi="Times New Roman"/>
        </w:rPr>
      </w:pPr>
    </w:p>
    <w:p w14:paraId="15F3717D" w14:textId="77777777" w:rsidR="00E5638C" w:rsidRDefault="00E5638C" w:rsidP="00E5638C">
      <w:pPr>
        <w:jc w:val="both"/>
        <w:rPr>
          <w:rFonts w:ascii="Times New Roman" w:hAnsi="Times New Roman"/>
        </w:rPr>
      </w:pPr>
    </w:p>
    <w:p w14:paraId="37558DDF" w14:textId="77777777" w:rsidR="00E5638C" w:rsidRDefault="00E5638C" w:rsidP="00E5638C">
      <w:pPr>
        <w:jc w:val="both"/>
        <w:rPr>
          <w:rFonts w:ascii="Times New Roman" w:hAnsi="Times New Roman"/>
        </w:rPr>
      </w:pPr>
    </w:p>
    <w:p w14:paraId="68306619" w14:textId="77777777" w:rsidR="00E5638C" w:rsidRDefault="00E5638C" w:rsidP="00E5638C">
      <w:pPr>
        <w:jc w:val="both"/>
        <w:rPr>
          <w:rFonts w:ascii="Times New Roman" w:hAnsi="Times New Roman"/>
        </w:rPr>
      </w:pPr>
    </w:p>
    <w:p w14:paraId="23C9AEDE" w14:textId="77777777" w:rsidR="00E5638C" w:rsidRDefault="00E5638C" w:rsidP="00E5638C">
      <w:pPr>
        <w:jc w:val="both"/>
        <w:rPr>
          <w:rFonts w:ascii="Times New Roman" w:hAnsi="Times New Roman"/>
        </w:rPr>
      </w:pPr>
    </w:p>
    <w:p w14:paraId="0B462FB4" w14:textId="77777777" w:rsidR="00E5638C" w:rsidRDefault="00E5638C" w:rsidP="00E5638C">
      <w:pPr>
        <w:jc w:val="both"/>
        <w:rPr>
          <w:rFonts w:ascii="Times New Roman" w:hAnsi="Times New Roman"/>
        </w:rPr>
      </w:pPr>
    </w:p>
    <w:p w14:paraId="1EA0B095" w14:textId="77777777" w:rsidR="00E5638C" w:rsidRDefault="00E5638C" w:rsidP="00E5638C">
      <w:pPr>
        <w:jc w:val="both"/>
        <w:rPr>
          <w:rFonts w:ascii="Times New Roman" w:hAnsi="Times New Roman"/>
        </w:rPr>
      </w:pPr>
    </w:p>
    <w:p w14:paraId="15A313B5" w14:textId="77777777" w:rsidR="00E5638C" w:rsidRDefault="00E5638C" w:rsidP="00E5638C">
      <w:pPr>
        <w:jc w:val="both"/>
        <w:rPr>
          <w:rFonts w:ascii="Times New Roman" w:hAnsi="Times New Roman"/>
        </w:rPr>
      </w:pPr>
    </w:p>
    <w:p w14:paraId="2C37B67C" w14:textId="77777777" w:rsidR="00E5638C" w:rsidRDefault="00E5638C" w:rsidP="00E5638C">
      <w:pPr>
        <w:jc w:val="both"/>
        <w:rPr>
          <w:rFonts w:ascii="Times New Roman" w:hAnsi="Times New Roman"/>
        </w:rPr>
      </w:pPr>
    </w:p>
    <w:p w14:paraId="70608192" w14:textId="77777777" w:rsidR="00E5638C" w:rsidRDefault="00E5638C" w:rsidP="00E5638C">
      <w:pPr>
        <w:jc w:val="both"/>
        <w:rPr>
          <w:rFonts w:ascii="Times New Roman" w:hAnsi="Times New Roman"/>
        </w:rPr>
      </w:pPr>
    </w:p>
    <w:p w14:paraId="4157A5AA" w14:textId="77777777" w:rsidR="00E5638C" w:rsidRDefault="00E5638C" w:rsidP="00E5638C">
      <w:pPr>
        <w:jc w:val="both"/>
        <w:rPr>
          <w:rFonts w:ascii="Times New Roman" w:hAnsi="Times New Roman"/>
        </w:rPr>
      </w:pPr>
    </w:p>
    <w:p w14:paraId="2001E2E0" w14:textId="4FC92DBE" w:rsidR="00222EE8" w:rsidRDefault="00222EE8" w:rsidP="00222EE8">
      <w:pPr>
        <w:pStyle w:val="NormalWeb"/>
      </w:pPr>
    </w:p>
    <w:p w14:paraId="28B680E8" w14:textId="77777777" w:rsidR="004A0E0C" w:rsidRDefault="004A0E0C" w:rsidP="00226D47">
      <w:pPr>
        <w:pStyle w:val="NormalWeb"/>
      </w:pPr>
    </w:p>
    <w:p w14:paraId="68CE45C6" w14:textId="77777777" w:rsidR="00E5638C" w:rsidRDefault="00E5638C" w:rsidP="00476ED4">
      <w:pPr>
        <w:pStyle w:val="NormalWeb"/>
        <w:jc w:val="both"/>
      </w:pPr>
    </w:p>
    <w:p w14:paraId="59FD35AE" w14:textId="77777777" w:rsidR="00E5638C" w:rsidRDefault="00E5638C" w:rsidP="00476ED4">
      <w:pPr>
        <w:pStyle w:val="NormalWeb"/>
        <w:jc w:val="both"/>
      </w:pPr>
    </w:p>
    <w:p w14:paraId="66C886EC" w14:textId="77777777" w:rsidR="00E5638C" w:rsidRDefault="00E5638C" w:rsidP="00476ED4">
      <w:pPr>
        <w:pStyle w:val="NormalWeb"/>
        <w:jc w:val="both"/>
      </w:pPr>
    </w:p>
    <w:p w14:paraId="5D88FA8E" w14:textId="77777777" w:rsidR="00E5638C" w:rsidRDefault="00E5638C" w:rsidP="00476ED4">
      <w:pPr>
        <w:pStyle w:val="NormalWeb"/>
        <w:jc w:val="both"/>
      </w:pPr>
    </w:p>
    <w:p w14:paraId="1F1727CE" w14:textId="77777777" w:rsidR="00E5638C" w:rsidRDefault="00E5638C" w:rsidP="00476ED4">
      <w:pPr>
        <w:pStyle w:val="NormalWeb"/>
        <w:jc w:val="both"/>
      </w:pPr>
    </w:p>
    <w:p w14:paraId="0F1DCEDF" w14:textId="77777777" w:rsidR="00E5638C" w:rsidRDefault="00E5638C" w:rsidP="00476ED4">
      <w:pPr>
        <w:pStyle w:val="NormalWeb"/>
        <w:jc w:val="both"/>
      </w:pPr>
    </w:p>
    <w:p w14:paraId="65106E3C" w14:textId="77777777" w:rsidR="00E5638C" w:rsidRDefault="00E5638C" w:rsidP="00476ED4">
      <w:pPr>
        <w:pStyle w:val="NormalWeb"/>
        <w:jc w:val="both"/>
      </w:pPr>
    </w:p>
    <w:p w14:paraId="40B28E81" w14:textId="77777777" w:rsidR="00E5638C" w:rsidRDefault="00E5638C" w:rsidP="00476ED4">
      <w:pPr>
        <w:pStyle w:val="NormalWeb"/>
        <w:jc w:val="both"/>
      </w:pPr>
    </w:p>
    <w:p w14:paraId="4B7AD8AB" w14:textId="77777777" w:rsidR="00E5638C" w:rsidRDefault="00E5638C" w:rsidP="00476ED4">
      <w:pPr>
        <w:pStyle w:val="NormalWeb"/>
        <w:jc w:val="both"/>
      </w:pPr>
    </w:p>
    <w:p w14:paraId="0A6D74E2" w14:textId="7107CAD6" w:rsidR="00E5638C" w:rsidRDefault="00E5638C" w:rsidP="00E5638C">
      <w:pPr>
        <w:spacing w:before="100" w:beforeAutospacing="1" w:after="100" w:afterAutospacing="1"/>
        <w:rPr>
          <w:rFonts w:ascii="Times New Roman" w:eastAsia="Times New Roman" w:hAnsi="Times New Roman" w:cs="Times New Roman"/>
        </w:rPr>
      </w:pPr>
      <w:r w:rsidRPr="00E5638C">
        <w:rPr>
          <w:rFonts w:ascii="Times New Roman" w:eastAsia="Times New Roman" w:hAnsi="Times New Roman" w:cs="Times New Roman"/>
        </w:rPr>
        <w:lastRenderedPageBreak/>
        <w:t xml:space="preserve">B. ‘The stars incline; they do not compel.’ Discuss this statement in relation to the theory and practice of astrology, using the work of two astrologers </w:t>
      </w:r>
    </w:p>
    <w:p w14:paraId="52FD75D1" w14:textId="12627C22" w:rsidR="00E5638C" w:rsidRPr="00E5638C" w:rsidRDefault="00E5638C" w:rsidP="00E5638C">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Word count:</w:t>
      </w:r>
    </w:p>
    <w:p w14:paraId="4C88AAF8" w14:textId="77777777" w:rsidR="00E5638C" w:rsidRDefault="00E5638C" w:rsidP="00476ED4">
      <w:pPr>
        <w:pStyle w:val="NormalWeb"/>
        <w:jc w:val="both"/>
      </w:pPr>
    </w:p>
    <w:p w14:paraId="58616456" w14:textId="08F7CF0D" w:rsidR="00476ED4" w:rsidRDefault="00222EE8" w:rsidP="00476ED4">
      <w:pPr>
        <w:pStyle w:val="NormalWeb"/>
        <w:jc w:val="both"/>
      </w:pPr>
      <w:r>
        <w:t>This paper aims to discuss the statement ‘The stars incline; they do not compel’ in relation to the theory and practice of astrology using the work of</w:t>
      </w:r>
      <w:r w:rsidR="009C4633">
        <w:t xml:space="preserve"> the</w:t>
      </w:r>
      <w:r w:rsidR="004B1AD7">
        <w:t xml:space="preserve"> </w:t>
      </w:r>
      <w:r w:rsidR="009C4633">
        <w:t>astrologers</w:t>
      </w:r>
      <w:r>
        <w:t xml:space="preserve"> Liz Greene and Jeffrey Wolf Green</w:t>
      </w:r>
      <w:r w:rsidR="009F1DB2">
        <w:t xml:space="preserve">. </w:t>
      </w:r>
      <w:r w:rsidR="00476ED4">
        <w:t>Liz Greene figures prominently in the astrological community, many of her books and lectures have been published in different languages and she is the co-founder of the Centre for Psychological Astrology in London. Jeffrey Wolf Green was an American astrologer, active between 1977 and 2001, that pioneered the branch of astrology called ‘Evolutionary astrology’. He lectured extensively during his lifetime and founded the Evolutionary School of Astrology.</w:t>
      </w:r>
    </w:p>
    <w:p w14:paraId="10605592" w14:textId="74533447" w:rsidR="00497070" w:rsidRDefault="00C662D6" w:rsidP="007006B7">
      <w:pPr>
        <w:pStyle w:val="NormalWeb"/>
        <w:jc w:val="both"/>
      </w:pPr>
      <w:r>
        <w:t xml:space="preserve">Before </w:t>
      </w:r>
      <w:r w:rsidR="008C0297">
        <w:t>focusing</w:t>
      </w:r>
      <w:r>
        <w:t xml:space="preserve"> </w:t>
      </w:r>
      <w:r w:rsidR="00476ED4">
        <w:t>o</w:t>
      </w:r>
      <w:r>
        <w:t>n</w:t>
      </w:r>
      <w:r w:rsidR="008C0297">
        <w:t xml:space="preserve"> the work of the two astrologers in question, it is important to say a few words about the statement</w:t>
      </w:r>
      <w:r w:rsidR="00BB512F">
        <w:t xml:space="preserve"> itself</w:t>
      </w:r>
      <w:r w:rsidR="008C0297">
        <w:t>.</w:t>
      </w:r>
      <w:r>
        <w:t xml:space="preserve"> </w:t>
      </w:r>
      <w:r w:rsidR="009D2186">
        <w:t xml:space="preserve">This phrase was written by </w:t>
      </w:r>
      <w:r w:rsidR="00350FD0">
        <w:t xml:space="preserve">Claudius </w:t>
      </w:r>
      <w:r w:rsidR="009D2186">
        <w:t xml:space="preserve">Ptolemy in the </w:t>
      </w:r>
      <w:proofErr w:type="spellStart"/>
      <w:r w:rsidR="009D2186" w:rsidRPr="004F2733">
        <w:rPr>
          <w:i/>
        </w:rPr>
        <w:t>Tetrabiblos</w:t>
      </w:r>
      <w:proofErr w:type="spellEnd"/>
      <w:r w:rsidR="009D2186">
        <w:t>, a work that</w:t>
      </w:r>
      <w:r w:rsidR="009635BF">
        <w:t>,</w:t>
      </w:r>
      <w:r w:rsidR="009D2186">
        <w:t xml:space="preserve"> according to Nicholas Campion</w:t>
      </w:r>
      <w:r w:rsidR="004F6EEB">
        <w:t>,</w:t>
      </w:r>
      <w:r w:rsidR="009D2186">
        <w:t xml:space="preserve"> is of major importance to astrology.</w:t>
      </w:r>
      <w:r w:rsidR="00B056B8">
        <w:rPr>
          <w:rStyle w:val="FootnoteReference"/>
        </w:rPr>
        <w:footnoteReference w:id="1"/>
      </w:r>
      <w:r w:rsidR="007006B7">
        <w:t xml:space="preserve"> The statement</w:t>
      </w:r>
      <w:r w:rsidR="009D2186">
        <w:t xml:space="preserve"> </w:t>
      </w:r>
      <w:r w:rsidR="00735C5B">
        <w:t>‘The stars incline they do not compel’</w:t>
      </w:r>
      <w:r w:rsidR="007E3CFA">
        <w:t xml:space="preserve"> </w:t>
      </w:r>
      <w:r w:rsidR="004452A9">
        <w:t>talks</w:t>
      </w:r>
      <w:r w:rsidR="006E36EB">
        <w:t xml:space="preserve"> about the </w:t>
      </w:r>
      <w:r w:rsidR="00E965CA">
        <w:t xml:space="preserve">astrological </w:t>
      </w:r>
      <w:r w:rsidR="006E36EB">
        <w:t>influence that</w:t>
      </w:r>
      <w:r w:rsidR="007E3CFA">
        <w:t xml:space="preserve"> the </w:t>
      </w:r>
      <w:r w:rsidR="006E36EB">
        <w:t>stars</w:t>
      </w:r>
      <w:r w:rsidR="007E3CFA">
        <w:t xml:space="preserve"> </w:t>
      </w:r>
      <w:r w:rsidR="009F1887">
        <w:t>have</w:t>
      </w:r>
      <w:r w:rsidR="007E3CFA">
        <w:t xml:space="preserve"> </w:t>
      </w:r>
      <w:r w:rsidR="004452A9">
        <w:t>and, at the same time, about the limitation of this influence</w:t>
      </w:r>
      <w:r w:rsidR="009635BF">
        <w:t xml:space="preserve">. It </w:t>
      </w:r>
      <w:r w:rsidR="008537F1">
        <w:t>brings up a fundamental question about free will</w:t>
      </w:r>
      <w:r w:rsidR="00A50DB3">
        <w:t xml:space="preserve"> and fate, </w:t>
      </w:r>
      <w:r w:rsidR="00DC094B">
        <w:t xml:space="preserve">about </w:t>
      </w:r>
      <w:r w:rsidR="008537F1">
        <w:t xml:space="preserve">how much can be predicted by astrology versus how much freedom </w:t>
      </w:r>
      <w:r w:rsidR="0032323D">
        <w:t xml:space="preserve">of choice </w:t>
      </w:r>
      <w:r w:rsidR="008537F1">
        <w:t xml:space="preserve">is </w:t>
      </w:r>
      <w:r w:rsidR="009635BF">
        <w:t xml:space="preserve">still </w:t>
      </w:r>
      <w:r w:rsidR="008537F1">
        <w:t xml:space="preserve">left to </w:t>
      </w:r>
      <w:r w:rsidR="009635BF">
        <w:t>the</w:t>
      </w:r>
      <w:r w:rsidR="008537F1">
        <w:t xml:space="preserve"> individual</w:t>
      </w:r>
      <w:r w:rsidR="00C046D1">
        <w:t>.</w:t>
      </w:r>
      <w:r w:rsidR="0032323D">
        <w:t xml:space="preserve"> </w:t>
      </w:r>
      <w:r w:rsidR="00C046D1">
        <w:t>Nicholas Campion</w:t>
      </w:r>
      <w:r w:rsidR="004452A9">
        <w:t xml:space="preserve"> arg</w:t>
      </w:r>
      <w:r w:rsidR="0032323D">
        <w:t>ues</w:t>
      </w:r>
      <w:r w:rsidR="004452A9">
        <w:t xml:space="preserve"> that Ptolemy was influenced by a mixture of Platonic-Aristotelian-Stoic philosophy and that he was a ‘Stoic in a diluted form’</w:t>
      </w:r>
      <w:r w:rsidR="0032323D">
        <w:t>,</w:t>
      </w:r>
      <w:r w:rsidR="004452A9">
        <w:t xml:space="preserve"> </w:t>
      </w:r>
      <w:r w:rsidR="00812767">
        <w:t>for</w:t>
      </w:r>
      <w:r w:rsidR="004452A9">
        <w:t xml:space="preserve"> Ptolemy’s determinism would still allow space for the future to be changed.</w:t>
      </w:r>
      <w:r w:rsidR="00F71D43">
        <w:rPr>
          <w:rStyle w:val="FootnoteReference"/>
        </w:rPr>
        <w:footnoteReference w:id="2"/>
      </w:r>
      <w:r w:rsidR="004452A9">
        <w:t xml:space="preserve"> In Nicholas Campion’s words ‘Yet in an absolutely fated world, astrology had no purpose, so for any astrologer Stoic determinism had to be tempered by at least some Platonic belief that the future was negotiable’.</w:t>
      </w:r>
      <w:r w:rsidR="00F71D43">
        <w:rPr>
          <w:rStyle w:val="FootnoteReference"/>
        </w:rPr>
        <w:footnoteReference w:id="3"/>
      </w:r>
      <w:r w:rsidR="004452A9">
        <w:t xml:space="preserve"> </w:t>
      </w:r>
      <w:r w:rsidR="008537F1">
        <w:t>Here</w:t>
      </w:r>
      <w:r w:rsidR="004452A9">
        <w:t xml:space="preserve"> Campion </w:t>
      </w:r>
      <w:r w:rsidR="008537F1">
        <w:t>speaks about</w:t>
      </w:r>
      <w:r w:rsidR="004452A9">
        <w:t xml:space="preserve"> </w:t>
      </w:r>
      <w:r w:rsidR="009F1887">
        <w:t xml:space="preserve">what Sarah </w:t>
      </w:r>
      <w:proofErr w:type="spellStart"/>
      <w:r w:rsidR="009F1887">
        <w:t>Broadie</w:t>
      </w:r>
      <w:proofErr w:type="spellEnd"/>
      <w:r w:rsidR="009F1887">
        <w:t xml:space="preserve"> calls ‘the challenge of reconciling universal determinism</w:t>
      </w:r>
      <w:r w:rsidR="004452A9">
        <w:t xml:space="preserve"> </w:t>
      </w:r>
      <w:r w:rsidR="009F1887">
        <w:t>with intuitions about human</w:t>
      </w:r>
      <w:r w:rsidR="004452A9">
        <w:t xml:space="preserve"> free</w:t>
      </w:r>
      <w:r w:rsidR="009F1887">
        <w:t>dom and responsibility’</w:t>
      </w:r>
      <w:r w:rsidR="00956E6F">
        <w:t>,</w:t>
      </w:r>
      <w:r w:rsidR="004452A9">
        <w:t xml:space="preserve"> </w:t>
      </w:r>
      <w:r w:rsidR="009F1887">
        <w:t xml:space="preserve">which </w:t>
      </w:r>
      <w:r w:rsidR="00A50DB3">
        <w:t>is also</w:t>
      </w:r>
      <w:r w:rsidR="009F1887">
        <w:t xml:space="preserve"> brought forward in Ptolemy</w:t>
      </w:r>
      <w:r w:rsidR="006A5818">
        <w:t>’s statement</w:t>
      </w:r>
      <w:r w:rsidR="009F1887">
        <w:t>.</w:t>
      </w:r>
      <w:r w:rsidR="00F71D43">
        <w:rPr>
          <w:rStyle w:val="FootnoteReference"/>
        </w:rPr>
        <w:footnoteReference w:id="4"/>
      </w:r>
      <w:r w:rsidR="00F9753D">
        <w:t xml:space="preserve"> </w:t>
      </w:r>
      <w:r w:rsidR="00982854">
        <w:t xml:space="preserve">Robert Solomon </w:t>
      </w:r>
      <w:r w:rsidR="006A5818">
        <w:t>talks about t</w:t>
      </w:r>
      <w:r w:rsidR="00FB076C">
        <w:t>his</w:t>
      </w:r>
      <w:r w:rsidR="00A50DB3">
        <w:t xml:space="preserve"> attempt to unite determinism and free</w:t>
      </w:r>
      <w:r w:rsidR="00CA679A">
        <w:t xml:space="preserve"> will</w:t>
      </w:r>
      <w:r w:rsidR="00FB076C">
        <w:t xml:space="preserve"> i</w:t>
      </w:r>
      <w:r w:rsidR="006A5818">
        <w:t>n a contemporary term known</w:t>
      </w:r>
      <w:r w:rsidR="00FB076C">
        <w:t xml:space="preserve"> as compatibilism, a </w:t>
      </w:r>
      <w:r w:rsidR="00F22DA9">
        <w:t>term</w:t>
      </w:r>
      <w:r w:rsidR="006A5818">
        <w:t xml:space="preserve"> </w:t>
      </w:r>
      <w:r w:rsidR="00CA679A">
        <w:t>that Bernadette Brady</w:t>
      </w:r>
      <w:r w:rsidR="006A5818">
        <w:t xml:space="preserve"> argues was</w:t>
      </w:r>
      <w:r w:rsidR="00FB076C">
        <w:t xml:space="preserve"> introduced by Willian James in the 20</w:t>
      </w:r>
      <w:r w:rsidR="00FB076C" w:rsidRPr="00FB076C">
        <w:rPr>
          <w:vertAlign w:val="superscript"/>
        </w:rPr>
        <w:t>th</w:t>
      </w:r>
      <w:r w:rsidR="00FB076C">
        <w:t xml:space="preserve"> century</w:t>
      </w:r>
      <w:r w:rsidR="006A5818">
        <w:t>.</w:t>
      </w:r>
      <w:r w:rsidR="009A054D">
        <w:rPr>
          <w:rStyle w:val="FootnoteReference"/>
        </w:rPr>
        <w:footnoteReference w:id="5"/>
      </w:r>
      <w:r w:rsidR="00FB076C">
        <w:t xml:space="preserve"> </w:t>
      </w:r>
    </w:p>
    <w:p w14:paraId="7B88D979" w14:textId="679B222D" w:rsidR="00824F6D" w:rsidRDefault="00824F6D" w:rsidP="00812767">
      <w:pPr>
        <w:pStyle w:val="NormalWeb"/>
      </w:pPr>
      <w:r w:rsidRPr="009F5E1B">
        <w:rPr>
          <w:sz w:val="28"/>
          <w:szCs w:val="28"/>
        </w:rPr>
        <w:t>Pluto’s symbolism</w:t>
      </w:r>
      <w:r>
        <w:t>:</w:t>
      </w:r>
    </w:p>
    <w:p w14:paraId="5C26E25D" w14:textId="569F4B50" w:rsidR="007073D1" w:rsidRPr="001018B2" w:rsidRDefault="00497070" w:rsidP="004949EA">
      <w:pPr>
        <w:pStyle w:val="NormalWeb"/>
        <w:jc w:val="both"/>
        <w:rPr>
          <w:color w:val="FF0000"/>
        </w:rPr>
      </w:pPr>
      <w:r>
        <w:t xml:space="preserve"> </w:t>
      </w:r>
      <w:r w:rsidR="007F7417">
        <w:t>One of the themes that in the comparison between the two astrologers</w:t>
      </w:r>
      <w:r w:rsidR="004140FB">
        <w:t xml:space="preserve"> </w:t>
      </w:r>
      <w:r w:rsidR="007F7417">
        <w:t>s</w:t>
      </w:r>
      <w:r w:rsidR="004B1AD7">
        <w:t>hows</w:t>
      </w:r>
      <w:r w:rsidR="007F7417">
        <w:t xml:space="preserve"> the</w:t>
      </w:r>
      <w:r w:rsidR="00476ED4">
        <w:t>ir</w:t>
      </w:r>
      <w:r w:rsidR="007F7417">
        <w:t xml:space="preserve"> different </w:t>
      </w:r>
      <w:r w:rsidR="00476ED4">
        <w:t>approach</w:t>
      </w:r>
      <w:r w:rsidR="007F7417">
        <w:t xml:space="preserve"> to fate </w:t>
      </w:r>
      <w:r w:rsidR="004309E9">
        <w:t>and free will</w:t>
      </w:r>
      <w:r w:rsidR="007F7417">
        <w:t xml:space="preserve"> is regarding</w:t>
      </w:r>
      <w:r w:rsidR="00777EDF">
        <w:t xml:space="preserve"> to</w:t>
      </w:r>
      <w:r w:rsidR="007F7417">
        <w:t xml:space="preserve"> how they define Pluto</w:t>
      </w:r>
      <w:r w:rsidR="009F1887">
        <w:t>’s symbolism</w:t>
      </w:r>
      <w:r w:rsidR="007F7417">
        <w:t xml:space="preserve"> in their astrological work.</w:t>
      </w:r>
      <w:r w:rsidR="00812767">
        <w:t xml:space="preserve"> </w:t>
      </w:r>
      <w:r w:rsidR="007F7417" w:rsidRPr="009E2F08">
        <w:t xml:space="preserve">Jeffrey Wolf Green says that </w:t>
      </w:r>
      <w:r w:rsidR="009E2F08">
        <w:rPr>
          <w:color w:val="000000" w:themeColor="text1"/>
        </w:rPr>
        <w:t>‘Pluto correlates to the Soul and evolution. (…) the Soul is an immutable consciousness that has its own individuality or identity that remains intact from life to life.’</w:t>
      </w:r>
      <w:r w:rsidR="001B05C0">
        <w:rPr>
          <w:rStyle w:val="FootnoteReference"/>
          <w:color w:val="000000" w:themeColor="text1"/>
        </w:rPr>
        <w:footnoteReference w:id="6"/>
      </w:r>
      <w:r w:rsidR="00BB3E07">
        <w:rPr>
          <w:color w:val="000000" w:themeColor="text1"/>
        </w:rPr>
        <w:t xml:space="preserve"> </w:t>
      </w:r>
      <w:r w:rsidR="009203D5">
        <w:rPr>
          <w:color w:val="000000" w:themeColor="text1"/>
        </w:rPr>
        <w:t>Here we can hear Plato’s dualism forming the base of Jeffrey Green’s premise</w:t>
      </w:r>
      <w:r w:rsidR="004B1AD7">
        <w:rPr>
          <w:color w:val="000000" w:themeColor="text1"/>
        </w:rPr>
        <w:t>, the body and the Soul are two separate entities, the body being mortal and the Soul immortal</w:t>
      </w:r>
      <w:r w:rsidR="001018B2">
        <w:rPr>
          <w:color w:val="000000" w:themeColor="text1"/>
        </w:rPr>
        <w:t xml:space="preserve"> and</w:t>
      </w:r>
      <w:r w:rsidR="00854EB7">
        <w:rPr>
          <w:color w:val="000000" w:themeColor="text1"/>
        </w:rPr>
        <w:t xml:space="preserve"> immune to fate for ‘it remains intact from life to life’. </w:t>
      </w:r>
    </w:p>
    <w:p w14:paraId="77FB066E" w14:textId="1DAFFA48" w:rsidR="001479B5" w:rsidRPr="00812767" w:rsidRDefault="009203D5" w:rsidP="00E940DA">
      <w:pPr>
        <w:pStyle w:val="NormalWeb"/>
        <w:jc w:val="both"/>
      </w:pPr>
      <w:r>
        <w:rPr>
          <w:color w:val="000000" w:themeColor="text1"/>
        </w:rPr>
        <w:lastRenderedPageBreak/>
        <w:t xml:space="preserve">Liz Greene’s definition of </w:t>
      </w:r>
      <w:r w:rsidR="00397EAD">
        <w:rPr>
          <w:color w:val="000000" w:themeColor="text1"/>
        </w:rPr>
        <w:t>the</w:t>
      </w:r>
      <w:r>
        <w:rPr>
          <w:color w:val="000000" w:themeColor="text1"/>
        </w:rPr>
        <w:t xml:space="preserve"> </w:t>
      </w:r>
      <w:r w:rsidR="0062494B">
        <w:rPr>
          <w:color w:val="000000" w:themeColor="text1"/>
        </w:rPr>
        <w:t xml:space="preserve">astrological </w:t>
      </w:r>
      <w:r>
        <w:rPr>
          <w:color w:val="000000" w:themeColor="text1"/>
        </w:rPr>
        <w:t xml:space="preserve">symbolism </w:t>
      </w:r>
      <w:r w:rsidR="00397EAD">
        <w:rPr>
          <w:color w:val="000000" w:themeColor="text1"/>
        </w:rPr>
        <w:t>of Pluto</w:t>
      </w:r>
      <w:r>
        <w:rPr>
          <w:color w:val="000000" w:themeColor="text1"/>
        </w:rPr>
        <w:t xml:space="preserve"> is ‘</w:t>
      </w:r>
      <w:r w:rsidR="00777EDF">
        <w:rPr>
          <w:color w:val="000000" w:themeColor="text1"/>
        </w:rPr>
        <w:t>(…)</w:t>
      </w:r>
      <w:r>
        <w:rPr>
          <w:color w:val="000000" w:themeColor="text1"/>
        </w:rPr>
        <w:t xml:space="preserve"> a symbol of retributive fate, rules the place where the will no longer avails. Therapies and meditations and diets and encounters do not reach here; and the decision is no longer whether I should do right or wrong, but whether I should sacrifice my left arm or my right arm. This god is an image of our bondage, our humbling and our rape. I feel that the issue of </w:t>
      </w:r>
      <w:r>
        <w:rPr>
          <w:i/>
          <w:color w:val="000000" w:themeColor="text1"/>
        </w:rPr>
        <w:t xml:space="preserve">hubris, </w:t>
      </w:r>
      <w:r>
        <w:rPr>
          <w:color w:val="000000" w:themeColor="text1"/>
        </w:rPr>
        <w:t>the offence against circumscribed limits and against fate, lies at the core meaning of the planet’</w:t>
      </w:r>
      <w:r w:rsidR="00802236">
        <w:rPr>
          <w:color w:val="000000" w:themeColor="text1"/>
        </w:rPr>
        <w:t>.</w:t>
      </w:r>
      <w:r w:rsidR="003F4D25">
        <w:rPr>
          <w:rStyle w:val="FootnoteReference"/>
          <w:color w:val="000000" w:themeColor="text1"/>
        </w:rPr>
        <w:footnoteReference w:id="7"/>
      </w:r>
      <w:r>
        <w:rPr>
          <w:color w:val="000000" w:themeColor="text1"/>
        </w:rPr>
        <w:t xml:space="preserve"> </w:t>
      </w:r>
      <w:r w:rsidR="00FE1813">
        <w:rPr>
          <w:color w:val="000000" w:themeColor="text1"/>
        </w:rPr>
        <w:t xml:space="preserve">In these words, the symbolism of Pluto, rather than being connected with </w:t>
      </w:r>
      <w:r w:rsidR="0062494B">
        <w:rPr>
          <w:color w:val="000000" w:themeColor="text1"/>
        </w:rPr>
        <w:t xml:space="preserve">a </w:t>
      </w:r>
      <w:r w:rsidR="00FE1813">
        <w:rPr>
          <w:color w:val="000000" w:themeColor="text1"/>
        </w:rPr>
        <w:t xml:space="preserve">transcendental </w:t>
      </w:r>
      <w:r w:rsidR="00841DD6">
        <w:rPr>
          <w:color w:val="000000" w:themeColor="text1"/>
        </w:rPr>
        <w:t>aspect</w:t>
      </w:r>
      <w:r w:rsidR="0062494B">
        <w:rPr>
          <w:color w:val="000000" w:themeColor="text1"/>
        </w:rPr>
        <w:t xml:space="preserve"> like in Jeffrey Green’s view</w:t>
      </w:r>
      <w:r w:rsidR="00FE1813">
        <w:rPr>
          <w:color w:val="000000" w:themeColor="text1"/>
        </w:rPr>
        <w:t>, reflects a more material sort of fate, the type of fate connected with the limitations of our condition as human beings</w:t>
      </w:r>
      <w:r w:rsidR="00E4535B">
        <w:rPr>
          <w:color w:val="000000" w:themeColor="text1"/>
        </w:rPr>
        <w:t xml:space="preserve"> living in a material world</w:t>
      </w:r>
      <w:r w:rsidR="00841DD6">
        <w:rPr>
          <w:color w:val="000000" w:themeColor="text1"/>
        </w:rPr>
        <w:t xml:space="preserve"> and the potential difficulties caused by not accepting these limitations</w:t>
      </w:r>
      <w:r w:rsidR="00FE1813">
        <w:rPr>
          <w:color w:val="000000" w:themeColor="text1"/>
        </w:rPr>
        <w:t>.</w:t>
      </w:r>
      <w:r w:rsidR="00841DD6">
        <w:rPr>
          <w:color w:val="000000" w:themeColor="text1"/>
        </w:rPr>
        <w:t xml:space="preserve"> This version of fate in Liz Greene’s interpretation of Pluto sounds more stoic than platonic</w:t>
      </w:r>
      <w:r w:rsidR="00567782">
        <w:rPr>
          <w:color w:val="000000" w:themeColor="text1"/>
        </w:rPr>
        <w:t>, especially when she talks about the problem of hubris</w:t>
      </w:r>
      <w:r w:rsidR="007073D1">
        <w:rPr>
          <w:color w:val="000000" w:themeColor="text1"/>
        </w:rPr>
        <w:t>, of</w:t>
      </w:r>
      <w:r w:rsidR="00567782">
        <w:rPr>
          <w:color w:val="000000" w:themeColor="text1"/>
        </w:rPr>
        <w:t xml:space="preserve"> not accepting the </w:t>
      </w:r>
      <w:r w:rsidR="006C71B2">
        <w:rPr>
          <w:color w:val="000000" w:themeColor="text1"/>
        </w:rPr>
        <w:t>limits imposed by</w:t>
      </w:r>
      <w:r w:rsidR="00567782">
        <w:rPr>
          <w:color w:val="000000" w:themeColor="text1"/>
        </w:rPr>
        <w:t xml:space="preserve"> fate</w:t>
      </w:r>
      <w:r w:rsidR="0007269D">
        <w:rPr>
          <w:color w:val="000000" w:themeColor="text1"/>
        </w:rPr>
        <w:t>.</w:t>
      </w:r>
      <w:r w:rsidR="0007269D" w:rsidRPr="0007269D">
        <w:rPr>
          <w:color w:val="000000" w:themeColor="text1"/>
        </w:rPr>
        <w:t xml:space="preserve"> </w:t>
      </w:r>
      <w:r w:rsidR="0007269D">
        <w:rPr>
          <w:color w:val="000000" w:themeColor="text1"/>
        </w:rPr>
        <w:t xml:space="preserve">The symbolism of Pluto in Liz Greene’s astrology is connected with a natural force which resembles the power of </w:t>
      </w:r>
      <w:r w:rsidR="0007269D" w:rsidRPr="004413CD">
        <w:rPr>
          <w:color w:val="000000" w:themeColor="text1"/>
        </w:rPr>
        <w:t>necessity</w:t>
      </w:r>
      <w:r w:rsidR="0007269D">
        <w:rPr>
          <w:color w:val="000000" w:themeColor="text1"/>
        </w:rPr>
        <w:t xml:space="preserve"> in the material world, contrasting with the more transcendental and dualistic interpretation of fate made by Jeffrey Green.</w:t>
      </w:r>
      <w:r w:rsidR="00FE1813">
        <w:rPr>
          <w:color w:val="000000" w:themeColor="text1"/>
        </w:rPr>
        <w:t xml:space="preserve"> </w:t>
      </w:r>
    </w:p>
    <w:p w14:paraId="0B3CD709" w14:textId="3641A785" w:rsidR="00854EB7" w:rsidRPr="009F5E1B" w:rsidRDefault="00824F6D" w:rsidP="00E940DA">
      <w:pPr>
        <w:jc w:val="both"/>
        <w:rPr>
          <w:rFonts w:ascii="Times New Roman" w:hAnsi="Times New Roman" w:cs="Times New Roman"/>
          <w:color w:val="000000" w:themeColor="text1"/>
          <w:sz w:val="28"/>
          <w:szCs w:val="28"/>
        </w:rPr>
      </w:pPr>
      <w:r w:rsidRPr="009F5E1B">
        <w:rPr>
          <w:rFonts w:ascii="Times New Roman" w:hAnsi="Times New Roman" w:cs="Times New Roman"/>
          <w:color w:val="000000" w:themeColor="text1"/>
          <w:sz w:val="28"/>
          <w:szCs w:val="28"/>
        </w:rPr>
        <w:t>Fate manifesting through the Horoscope:</w:t>
      </w:r>
    </w:p>
    <w:p w14:paraId="4EA3F650" w14:textId="77777777" w:rsidR="00824F6D" w:rsidRDefault="00824F6D" w:rsidP="00E940DA">
      <w:pPr>
        <w:jc w:val="both"/>
        <w:rPr>
          <w:rFonts w:ascii="Times New Roman" w:hAnsi="Times New Roman" w:cs="Times New Roman"/>
          <w:color w:val="000000" w:themeColor="text1"/>
        </w:rPr>
      </w:pPr>
    </w:p>
    <w:p w14:paraId="5171AFFF" w14:textId="37C43CF8" w:rsidR="00854EB7" w:rsidRPr="00956171" w:rsidRDefault="00381DC9" w:rsidP="00E940DA">
      <w:pPr>
        <w:jc w:val="both"/>
        <w:rPr>
          <w:rFonts w:ascii="Times New Roman" w:hAnsi="Times New Roman" w:cs="Times New Roman"/>
          <w:color w:val="FF0000"/>
        </w:rPr>
      </w:pPr>
      <w:r>
        <w:rPr>
          <w:rFonts w:ascii="Times New Roman" w:hAnsi="Times New Roman" w:cs="Times New Roman"/>
          <w:color w:val="000000" w:themeColor="text1"/>
        </w:rPr>
        <w:t xml:space="preserve">The two astrologers also differ when it comes to how fate manifest itself </w:t>
      </w:r>
      <w:r w:rsidR="00956171">
        <w:rPr>
          <w:rFonts w:ascii="Times New Roman" w:hAnsi="Times New Roman" w:cs="Times New Roman"/>
          <w:color w:val="000000" w:themeColor="text1"/>
        </w:rPr>
        <w:t>through</w:t>
      </w:r>
      <w:r>
        <w:rPr>
          <w:rFonts w:ascii="Times New Roman" w:hAnsi="Times New Roman" w:cs="Times New Roman"/>
          <w:color w:val="000000" w:themeColor="text1"/>
        </w:rPr>
        <w:t xml:space="preserve"> the</w:t>
      </w:r>
      <w:r w:rsidR="00956171">
        <w:rPr>
          <w:rFonts w:ascii="Times New Roman" w:hAnsi="Times New Roman" w:cs="Times New Roman"/>
          <w:color w:val="000000" w:themeColor="text1"/>
        </w:rPr>
        <w:t>ir</w:t>
      </w:r>
      <w:r>
        <w:rPr>
          <w:rFonts w:ascii="Times New Roman" w:hAnsi="Times New Roman" w:cs="Times New Roman"/>
          <w:color w:val="000000" w:themeColor="text1"/>
        </w:rPr>
        <w:t xml:space="preserve"> astrological interpretation</w:t>
      </w:r>
      <w:r w:rsidR="00956171">
        <w:rPr>
          <w:rFonts w:ascii="Times New Roman" w:hAnsi="Times New Roman" w:cs="Times New Roman"/>
          <w:color w:val="000000" w:themeColor="text1"/>
        </w:rPr>
        <w:t>s</w:t>
      </w:r>
      <w:r>
        <w:rPr>
          <w:rFonts w:ascii="Times New Roman" w:hAnsi="Times New Roman" w:cs="Times New Roman"/>
          <w:color w:val="000000" w:themeColor="text1"/>
        </w:rPr>
        <w:t>. Liz Greene, with a strong psychological background,</w:t>
      </w:r>
      <w:r w:rsidR="00854EB7">
        <w:rPr>
          <w:rFonts w:ascii="Times New Roman" w:hAnsi="Times New Roman" w:cs="Times New Roman"/>
          <w:color w:val="000000" w:themeColor="text1"/>
        </w:rPr>
        <w:t xml:space="preserve"> speaks about different layers of manifestation that </w:t>
      </w:r>
      <w:r w:rsidR="00956171">
        <w:rPr>
          <w:rFonts w:ascii="Times New Roman" w:hAnsi="Times New Roman" w:cs="Times New Roman"/>
          <w:color w:val="000000" w:themeColor="text1"/>
        </w:rPr>
        <w:t>the</w:t>
      </w:r>
      <w:r w:rsidR="00854EB7">
        <w:rPr>
          <w:rFonts w:ascii="Times New Roman" w:hAnsi="Times New Roman" w:cs="Times New Roman"/>
          <w:color w:val="000000" w:themeColor="text1"/>
        </w:rPr>
        <w:t xml:space="preserve"> horoscope can </w:t>
      </w:r>
      <w:r w:rsidR="00956171">
        <w:rPr>
          <w:rFonts w:ascii="Times New Roman" w:hAnsi="Times New Roman" w:cs="Times New Roman"/>
          <w:color w:val="000000" w:themeColor="text1"/>
        </w:rPr>
        <w:t xml:space="preserve">potentially </w:t>
      </w:r>
      <w:r w:rsidR="00854EB7">
        <w:rPr>
          <w:rFonts w:ascii="Times New Roman" w:hAnsi="Times New Roman" w:cs="Times New Roman"/>
          <w:color w:val="000000" w:themeColor="text1"/>
        </w:rPr>
        <w:t>have</w:t>
      </w:r>
      <w:r w:rsidR="00956171">
        <w:rPr>
          <w:rFonts w:ascii="Times New Roman" w:hAnsi="Times New Roman" w:cs="Times New Roman"/>
          <w:color w:val="000000" w:themeColor="text1"/>
        </w:rPr>
        <w:t>:</w:t>
      </w:r>
      <w:r w:rsidR="00854EB7">
        <w:rPr>
          <w:rFonts w:ascii="Times New Roman" w:hAnsi="Times New Roman" w:cs="Times New Roman"/>
          <w:color w:val="000000" w:themeColor="text1"/>
        </w:rPr>
        <w:t xml:space="preserve"> </w:t>
      </w:r>
    </w:p>
    <w:p w14:paraId="00DAC402" w14:textId="77777777" w:rsidR="00854EB7" w:rsidRDefault="00854EB7" w:rsidP="00E940DA">
      <w:pPr>
        <w:jc w:val="both"/>
        <w:rPr>
          <w:rFonts w:ascii="Times New Roman" w:hAnsi="Times New Roman" w:cs="Times New Roman"/>
          <w:color w:val="000000" w:themeColor="text1"/>
        </w:rPr>
      </w:pPr>
    </w:p>
    <w:p w14:paraId="72DB775B" w14:textId="77777777" w:rsidR="00586D4D" w:rsidRDefault="00854EB7" w:rsidP="00E940DA">
      <w:pPr>
        <w:jc w:val="both"/>
        <w:rPr>
          <w:rFonts w:ascii="Times New Roman" w:hAnsi="Times New Roman" w:cs="Times New Roman"/>
          <w:color w:val="000000" w:themeColor="text1"/>
        </w:rPr>
      </w:pPr>
      <w:r>
        <w:rPr>
          <w:rFonts w:ascii="Times New Roman" w:hAnsi="Times New Roman" w:cs="Times New Roman"/>
          <w:color w:val="000000" w:themeColor="text1"/>
        </w:rPr>
        <w:t xml:space="preserve">‘(…) if one considers the horoscope as the written law of the heavens, or, put another way, as one’s fate, then there are different levels upon which that </w:t>
      </w:r>
      <w:r w:rsidR="00087AF2">
        <w:rPr>
          <w:rFonts w:ascii="Times New Roman" w:hAnsi="Times New Roman" w:cs="Times New Roman"/>
          <w:color w:val="000000" w:themeColor="text1"/>
        </w:rPr>
        <w:t>F</w:t>
      </w:r>
      <w:r>
        <w:rPr>
          <w:rFonts w:ascii="Times New Roman" w:hAnsi="Times New Roman" w:cs="Times New Roman"/>
          <w:color w:val="000000" w:themeColor="text1"/>
        </w:rPr>
        <w:t>ate might enact itself. These different levels are perhaps intimately connected with the inner attitude of the individual and with his relationship, or lack thereof, with the world of images and symbols. In other words, fate might be an inner psychological pattern as much as an issue of the body.’</w:t>
      </w:r>
      <w:r w:rsidR="00A42D09">
        <w:rPr>
          <w:rStyle w:val="FootnoteReference"/>
          <w:rFonts w:ascii="Times New Roman" w:hAnsi="Times New Roman" w:cs="Times New Roman"/>
          <w:color w:val="000000" w:themeColor="text1"/>
        </w:rPr>
        <w:footnoteReference w:id="8"/>
      </w:r>
      <w:r>
        <w:rPr>
          <w:rFonts w:ascii="Times New Roman" w:hAnsi="Times New Roman" w:cs="Times New Roman"/>
          <w:color w:val="000000" w:themeColor="text1"/>
        </w:rPr>
        <w:t xml:space="preserve"> </w:t>
      </w:r>
    </w:p>
    <w:p w14:paraId="64F3AFBD" w14:textId="77777777" w:rsidR="00586D4D" w:rsidRDefault="00586D4D" w:rsidP="00E940DA">
      <w:pPr>
        <w:jc w:val="both"/>
        <w:rPr>
          <w:rFonts w:ascii="Times New Roman" w:hAnsi="Times New Roman" w:cs="Times New Roman"/>
          <w:color w:val="000000" w:themeColor="text1"/>
        </w:rPr>
      </w:pPr>
    </w:p>
    <w:p w14:paraId="020AEBF9" w14:textId="2EE362CD" w:rsidR="009203D5" w:rsidRDefault="00C075FD" w:rsidP="00E940DA">
      <w:pPr>
        <w:jc w:val="both"/>
        <w:rPr>
          <w:rFonts w:ascii="Times New Roman" w:hAnsi="Times New Roman" w:cs="Times New Roman"/>
          <w:color w:val="000000" w:themeColor="text1"/>
        </w:rPr>
      </w:pPr>
      <w:r>
        <w:rPr>
          <w:rFonts w:ascii="Times New Roman" w:hAnsi="Times New Roman" w:cs="Times New Roman"/>
          <w:color w:val="000000" w:themeColor="text1"/>
        </w:rPr>
        <w:t xml:space="preserve">In this statement Liz Greene argues that fate might be manifested, at the same time, as an internal subjective thought pattern as well as in the physical dimension of life, expressing </w:t>
      </w:r>
      <w:r w:rsidR="00AF6E56">
        <w:rPr>
          <w:rFonts w:ascii="Times New Roman" w:hAnsi="Times New Roman" w:cs="Times New Roman"/>
          <w:color w:val="000000" w:themeColor="text1"/>
        </w:rPr>
        <w:t xml:space="preserve">her </w:t>
      </w:r>
      <w:r w:rsidR="00174B34">
        <w:rPr>
          <w:rFonts w:ascii="Times New Roman" w:hAnsi="Times New Roman" w:cs="Times New Roman"/>
          <w:color w:val="000000" w:themeColor="text1"/>
        </w:rPr>
        <w:t>monist and stoic view of fate</w:t>
      </w:r>
      <w:r w:rsidR="00AF6E56">
        <w:rPr>
          <w:rFonts w:ascii="Times New Roman" w:hAnsi="Times New Roman" w:cs="Times New Roman"/>
          <w:color w:val="000000" w:themeColor="text1"/>
        </w:rPr>
        <w:t xml:space="preserve"> once more</w:t>
      </w:r>
      <w:r w:rsidR="00174B34">
        <w:rPr>
          <w:rFonts w:ascii="Times New Roman" w:hAnsi="Times New Roman" w:cs="Times New Roman"/>
          <w:color w:val="000000" w:themeColor="text1"/>
        </w:rPr>
        <w:t>, which in the words of Bernadette Brady</w:t>
      </w:r>
      <w:r w:rsidR="00AF6E56">
        <w:rPr>
          <w:rFonts w:ascii="Times New Roman" w:hAnsi="Times New Roman" w:cs="Times New Roman"/>
          <w:color w:val="000000" w:themeColor="text1"/>
        </w:rPr>
        <w:t xml:space="preserve"> </w:t>
      </w:r>
      <w:r w:rsidR="007073D1">
        <w:rPr>
          <w:rFonts w:ascii="Times New Roman" w:hAnsi="Times New Roman" w:cs="Times New Roman"/>
          <w:color w:val="000000" w:themeColor="text1"/>
        </w:rPr>
        <w:t>explaining the stoic point of view</w:t>
      </w:r>
      <w:r w:rsidR="00D802D7">
        <w:rPr>
          <w:rFonts w:ascii="Times New Roman" w:hAnsi="Times New Roman" w:cs="Times New Roman"/>
          <w:color w:val="000000" w:themeColor="text1"/>
        </w:rPr>
        <w:t>,</w:t>
      </w:r>
      <w:r w:rsidR="00174B34">
        <w:rPr>
          <w:rFonts w:ascii="Times New Roman" w:hAnsi="Times New Roman" w:cs="Times New Roman"/>
          <w:color w:val="000000" w:themeColor="text1"/>
        </w:rPr>
        <w:t xml:space="preserve"> ‘both soul and body were formed of the same matter and thus both were subjected to fate’</w:t>
      </w:r>
      <w:r w:rsidR="007073D1">
        <w:rPr>
          <w:rFonts w:ascii="Times New Roman" w:hAnsi="Times New Roman" w:cs="Times New Roman"/>
          <w:color w:val="000000" w:themeColor="text1"/>
        </w:rPr>
        <w:t>.</w:t>
      </w:r>
      <w:r w:rsidR="00870462">
        <w:rPr>
          <w:rStyle w:val="FootnoteReference"/>
          <w:rFonts w:ascii="Times New Roman" w:hAnsi="Times New Roman" w:cs="Times New Roman"/>
          <w:color w:val="000000" w:themeColor="text1"/>
        </w:rPr>
        <w:footnoteReference w:id="9"/>
      </w:r>
      <w:r w:rsidR="00174B34">
        <w:rPr>
          <w:rFonts w:ascii="Times New Roman" w:hAnsi="Times New Roman" w:cs="Times New Roman"/>
          <w:color w:val="000000" w:themeColor="text1"/>
        </w:rPr>
        <w:t xml:space="preserve"> </w:t>
      </w:r>
      <w:r w:rsidR="00956171">
        <w:rPr>
          <w:rFonts w:ascii="Times New Roman" w:hAnsi="Times New Roman" w:cs="Times New Roman"/>
          <w:color w:val="000000" w:themeColor="text1"/>
        </w:rPr>
        <w:t>Liz Greene also mentions that the different levels of manifestations are connected with the ‘inner attitude’</w:t>
      </w:r>
      <w:r w:rsidR="00AF6E56">
        <w:rPr>
          <w:rFonts w:ascii="Times New Roman" w:hAnsi="Times New Roman" w:cs="Times New Roman"/>
          <w:color w:val="000000" w:themeColor="text1"/>
        </w:rPr>
        <w:t xml:space="preserve"> exhibiting an idea that is aligned with the statement made by Ptolemy, for even though the horoscope is ‘the law of the heavens’ it is still dependent of the ‘inner attitude of the individual’ to manifest itself in reality.</w:t>
      </w:r>
      <w:r w:rsidR="00956171">
        <w:rPr>
          <w:rFonts w:ascii="Times New Roman" w:hAnsi="Times New Roman" w:cs="Times New Roman"/>
          <w:color w:val="000000" w:themeColor="text1"/>
        </w:rPr>
        <w:t xml:space="preserve"> </w:t>
      </w:r>
      <w:r w:rsidR="00DF5B0D">
        <w:rPr>
          <w:rFonts w:ascii="Times New Roman" w:hAnsi="Times New Roman" w:cs="Times New Roman"/>
          <w:color w:val="000000" w:themeColor="text1"/>
        </w:rPr>
        <w:t>‘The stars incline; they do not compel’.</w:t>
      </w:r>
    </w:p>
    <w:p w14:paraId="79B40439" w14:textId="6FF9DCED" w:rsidR="00287809" w:rsidRDefault="00287809" w:rsidP="00E940DA">
      <w:pPr>
        <w:jc w:val="both"/>
        <w:rPr>
          <w:rFonts w:ascii="Times New Roman" w:hAnsi="Times New Roman" w:cs="Times New Roman"/>
          <w:color w:val="000000" w:themeColor="text1"/>
        </w:rPr>
      </w:pPr>
    </w:p>
    <w:p w14:paraId="63D16DD7" w14:textId="77777777" w:rsidR="00AF6E56" w:rsidRDefault="00AF6E56" w:rsidP="00E940DA">
      <w:pPr>
        <w:jc w:val="both"/>
        <w:rPr>
          <w:rFonts w:ascii="Times New Roman" w:hAnsi="Times New Roman" w:cs="Times New Roman"/>
          <w:color w:val="000000" w:themeColor="text1"/>
        </w:rPr>
      </w:pPr>
    </w:p>
    <w:p w14:paraId="07AA3A01" w14:textId="26A1160E" w:rsidR="00AF6E56" w:rsidRDefault="00AF6E56" w:rsidP="00E940DA">
      <w:pPr>
        <w:jc w:val="both"/>
        <w:rPr>
          <w:rFonts w:ascii="Times New Roman" w:hAnsi="Times New Roman" w:cs="Times New Roman"/>
        </w:rPr>
      </w:pPr>
      <w:r>
        <w:rPr>
          <w:rFonts w:ascii="Times New Roman" w:hAnsi="Times New Roman" w:cs="Times New Roman"/>
        </w:rPr>
        <w:t xml:space="preserve">Jeffrey Green </w:t>
      </w:r>
      <w:r w:rsidR="00945806">
        <w:rPr>
          <w:rFonts w:ascii="Times New Roman" w:hAnsi="Times New Roman" w:cs="Times New Roman"/>
        </w:rPr>
        <w:t>is strongly focused on</w:t>
      </w:r>
      <w:r>
        <w:rPr>
          <w:rFonts w:ascii="Times New Roman" w:hAnsi="Times New Roman" w:cs="Times New Roman"/>
        </w:rPr>
        <w:t xml:space="preserve"> evolution and he sees astrology manifesting</w:t>
      </w:r>
      <w:r w:rsidR="00A9331B">
        <w:rPr>
          <w:rFonts w:ascii="Times New Roman" w:hAnsi="Times New Roman" w:cs="Times New Roman"/>
        </w:rPr>
        <w:t xml:space="preserve"> itself</w:t>
      </w:r>
      <w:r>
        <w:rPr>
          <w:rFonts w:ascii="Times New Roman" w:hAnsi="Times New Roman" w:cs="Times New Roman"/>
        </w:rPr>
        <w:t xml:space="preserve"> through this lens, in his view ‘</w:t>
      </w:r>
      <w:r w:rsidR="00A9331B">
        <w:rPr>
          <w:rFonts w:ascii="Times New Roman" w:hAnsi="Times New Roman" w:cs="Times New Roman"/>
        </w:rPr>
        <w:t>T</w:t>
      </w:r>
      <w:r>
        <w:rPr>
          <w:rFonts w:ascii="Times New Roman" w:hAnsi="Times New Roman" w:cs="Times New Roman"/>
        </w:rPr>
        <w:t>here are two primary ways that evolution occurs, and these are reflected in how the Soul also evolves. These two ways of evolving can be called cataclysmic and uniform’.</w:t>
      </w:r>
      <w:r>
        <w:rPr>
          <w:rStyle w:val="FootnoteReference"/>
          <w:rFonts w:ascii="Times New Roman" w:hAnsi="Times New Roman" w:cs="Times New Roman"/>
        </w:rPr>
        <w:footnoteReference w:id="10"/>
      </w:r>
      <w:r>
        <w:rPr>
          <w:rFonts w:ascii="Times New Roman" w:hAnsi="Times New Roman" w:cs="Times New Roman"/>
        </w:rPr>
        <w:t xml:space="preserve"> </w:t>
      </w:r>
      <w:r w:rsidR="00DE4E86">
        <w:rPr>
          <w:rFonts w:ascii="Times New Roman" w:hAnsi="Times New Roman" w:cs="Times New Roman"/>
        </w:rPr>
        <w:t>He then argues that there are two</w:t>
      </w:r>
      <w:r>
        <w:rPr>
          <w:rFonts w:ascii="Times New Roman" w:hAnsi="Times New Roman" w:cs="Times New Roman"/>
        </w:rPr>
        <w:t xml:space="preserve"> causes for cataclysmic evolution, the first one is ‘resisting evolutionary </w:t>
      </w:r>
      <w:r w:rsidRPr="00D919B9">
        <w:rPr>
          <w:rFonts w:ascii="Times New Roman" w:hAnsi="Times New Roman" w:cs="Times New Roman"/>
        </w:rPr>
        <w:t>necessity</w:t>
      </w:r>
      <w:r>
        <w:rPr>
          <w:rFonts w:ascii="Times New Roman" w:hAnsi="Times New Roman" w:cs="Times New Roman"/>
        </w:rPr>
        <w:t>’</w:t>
      </w:r>
      <w:r w:rsidR="00A9331B">
        <w:rPr>
          <w:rFonts w:ascii="Times New Roman" w:hAnsi="Times New Roman" w:cs="Times New Roman"/>
        </w:rPr>
        <w:t>,</w:t>
      </w:r>
      <w:r>
        <w:rPr>
          <w:rFonts w:ascii="Times New Roman" w:hAnsi="Times New Roman" w:cs="Times New Roman"/>
        </w:rPr>
        <w:t xml:space="preserve"> explaining that ‘It is in this dynamic tension of the past and future as experienced in the moment that each of us has </w:t>
      </w:r>
      <w:r w:rsidRPr="00DE4E86">
        <w:rPr>
          <w:rFonts w:ascii="Times New Roman" w:hAnsi="Times New Roman" w:cs="Times New Roman"/>
        </w:rPr>
        <w:t xml:space="preserve">the power (Pluto) of choice or free will </w:t>
      </w:r>
      <w:r w:rsidRPr="00DE4E86">
        <w:rPr>
          <w:rFonts w:ascii="Times New Roman" w:hAnsi="Times New Roman" w:cs="Times New Roman"/>
        </w:rPr>
        <w:lastRenderedPageBreak/>
        <w:t>to embrace our evolutionary necessity,</w:t>
      </w:r>
      <w:r>
        <w:rPr>
          <w:rFonts w:ascii="Times New Roman" w:hAnsi="Times New Roman" w:cs="Times New Roman"/>
        </w:rPr>
        <w:t xml:space="preserve"> or to resist it because of a fear of the unknown’</w:t>
      </w:r>
      <w:r w:rsidR="00DE4E86">
        <w:rPr>
          <w:rFonts w:ascii="Times New Roman" w:hAnsi="Times New Roman" w:cs="Times New Roman"/>
        </w:rPr>
        <w:t>.</w:t>
      </w:r>
      <w:r w:rsidR="00DE4E86">
        <w:rPr>
          <w:rStyle w:val="FootnoteReference"/>
          <w:rFonts w:ascii="Times New Roman" w:hAnsi="Times New Roman" w:cs="Times New Roman"/>
        </w:rPr>
        <w:footnoteReference w:id="11"/>
      </w:r>
      <w:r>
        <w:rPr>
          <w:rFonts w:ascii="Times New Roman" w:hAnsi="Times New Roman" w:cs="Times New Roman"/>
        </w:rPr>
        <w:t xml:space="preserve"> </w:t>
      </w:r>
      <w:r w:rsidR="00DE4E86">
        <w:rPr>
          <w:rFonts w:ascii="Times New Roman" w:hAnsi="Times New Roman" w:cs="Times New Roman"/>
        </w:rPr>
        <w:t>In this quote</w:t>
      </w:r>
      <w:r w:rsidR="00D919B9">
        <w:rPr>
          <w:rFonts w:ascii="Times New Roman" w:hAnsi="Times New Roman" w:cs="Times New Roman"/>
        </w:rPr>
        <w:t xml:space="preserve">, the dualism of Jeffrey Green is also aligned with Ptolemy’s statement for, according to </w:t>
      </w:r>
      <w:r w:rsidR="00032209">
        <w:rPr>
          <w:rFonts w:ascii="Times New Roman" w:hAnsi="Times New Roman" w:cs="Times New Roman"/>
        </w:rPr>
        <w:t>Green’s</w:t>
      </w:r>
      <w:r w:rsidR="00D919B9">
        <w:rPr>
          <w:rFonts w:ascii="Times New Roman" w:hAnsi="Times New Roman" w:cs="Times New Roman"/>
        </w:rPr>
        <w:t xml:space="preserve"> view, the individual has a choice not to resist ‘evolutionary necessity’, </w:t>
      </w:r>
      <w:r w:rsidR="00032209">
        <w:rPr>
          <w:rFonts w:ascii="Times New Roman" w:hAnsi="Times New Roman" w:cs="Times New Roman"/>
        </w:rPr>
        <w:t xml:space="preserve">assigning </w:t>
      </w:r>
      <w:r w:rsidR="00D919B9">
        <w:rPr>
          <w:rFonts w:ascii="Times New Roman" w:hAnsi="Times New Roman" w:cs="Times New Roman"/>
        </w:rPr>
        <w:t xml:space="preserve">a degree of freedom </w:t>
      </w:r>
      <w:r w:rsidR="00032209">
        <w:rPr>
          <w:rFonts w:ascii="Times New Roman" w:hAnsi="Times New Roman" w:cs="Times New Roman"/>
        </w:rPr>
        <w:t xml:space="preserve">to the individual </w:t>
      </w:r>
      <w:r w:rsidR="00D919B9">
        <w:rPr>
          <w:rFonts w:ascii="Times New Roman" w:hAnsi="Times New Roman" w:cs="Times New Roman"/>
        </w:rPr>
        <w:t>in relationship to fate.</w:t>
      </w:r>
      <w:r w:rsidR="00DE4E86">
        <w:rPr>
          <w:rFonts w:ascii="Times New Roman" w:hAnsi="Times New Roman" w:cs="Times New Roman"/>
        </w:rPr>
        <w:t xml:space="preserve"> </w:t>
      </w:r>
      <w:r>
        <w:rPr>
          <w:rFonts w:ascii="Times New Roman" w:hAnsi="Times New Roman" w:cs="Times New Roman"/>
        </w:rPr>
        <w:t xml:space="preserve">The second </w:t>
      </w:r>
      <w:r w:rsidR="00D919B9">
        <w:rPr>
          <w:rFonts w:ascii="Times New Roman" w:hAnsi="Times New Roman" w:cs="Times New Roman"/>
        </w:rPr>
        <w:t>reason for ‘cataclysmic evolution’</w:t>
      </w:r>
      <w:r>
        <w:rPr>
          <w:rFonts w:ascii="Times New Roman" w:hAnsi="Times New Roman" w:cs="Times New Roman"/>
        </w:rPr>
        <w:t xml:space="preserve"> </w:t>
      </w:r>
      <w:r w:rsidR="00DE4E86">
        <w:rPr>
          <w:rFonts w:ascii="Times New Roman" w:hAnsi="Times New Roman" w:cs="Times New Roman"/>
        </w:rPr>
        <w:t>he</w:t>
      </w:r>
      <w:r>
        <w:rPr>
          <w:rFonts w:ascii="Times New Roman" w:hAnsi="Times New Roman" w:cs="Times New Roman"/>
        </w:rPr>
        <w:t xml:space="preserve"> attribute</w:t>
      </w:r>
      <w:r w:rsidR="00DE4E86">
        <w:rPr>
          <w:rFonts w:ascii="Times New Roman" w:hAnsi="Times New Roman" w:cs="Times New Roman"/>
        </w:rPr>
        <w:t>s</w:t>
      </w:r>
      <w:r>
        <w:rPr>
          <w:rFonts w:ascii="Times New Roman" w:hAnsi="Times New Roman" w:cs="Times New Roman"/>
        </w:rPr>
        <w:t xml:space="preserve"> to Karma which he defines as ‘the simple law of every action having a proportionate reaction</w:t>
      </w:r>
      <w:r w:rsidR="00DE4E86">
        <w:rPr>
          <w:rFonts w:ascii="Times New Roman" w:hAnsi="Times New Roman" w:cs="Times New Roman"/>
        </w:rPr>
        <w:t>’.</w:t>
      </w:r>
      <w:r w:rsidR="00DE4E86">
        <w:rPr>
          <w:rStyle w:val="FootnoteReference"/>
          <w:rFonts w:ascii="Times New Roman" w:hAnsi="Times New Roman" w:cs="Times New Roman"/>
        </w:rPr>
        <w:footnoteReference w:id="12"/>
      </w:r>
      <w:r w:rsidR="00DF5B0D">
        <w:rPr>
          <w:rFonts w:ascii="Times New Roman" w:hAnsi="Times New Roman" w:cs="Times New Roman"/>
        </w:rPr>
        <w:t xml:space="preserve"> This definition of Karma also reflects an agreement with Ptolemy’s ‘stars do not incline’ for you are still responsible for creating your Karma with your actions.</w:t>
      </w:r>
    </w:p>
    <w:p w14:paraId="287FF6C8" w14:textId="77777777" w:rsidR="00AF6E56" w:rsidRDefault="00AF6E56" w:rsidP="00AF6E56">
      <w:pPr>
        <w:rPr>
          <w:rFonts w:ascii="Times New Roman" w:hAnsi="Times New Roman" w:cs="Times New Roman"/>
        </w:rPr>
      </w:pPr>
    </w:p>
    <w:p w14:paraId="6072B70F" w14:textId="7AFC30D1" w:rsidR="00AF6E56" w:rsidRPr="009F5E1B" w:rsidRDefault="00824F6D" w:rsidP="00945806">
      <w:pPr>
        <w:jc w:val="both"/>
        <w:rPr>
          <w:rFonts w:ascii="Times New Roman" w:hAnsi="Times New Roman" w:cs="Times New Roman"/>
          <w:sz w:val="28"/>
          <w:szCs w:val="28"/>
        </w:rPr>
      </w:pPr>
      <w:r w:rsidRPr="009F5E1B">
        <w:rPr>
          <w:rFonts w:ascii="Times New Roman" w:hAnsi="Times New Roman" w:cs="Times New Roman"/>
          <w:sz w:val="28"/>
          <w:szCs w:val="28"/>
        </w:rPr>
        <w:t xml:space="preserve">Evolution x </w:t>
      </w:r>
      <w:r w:rsidR="00945806" w:rsidRPr="009F5E1B">
        <w:rPr>
          <w:rFonts w:ascii="Times New Roman" w:hAnsi="Times New Roman" w:cs="Times New Roman"/>
          <w:sz w:val="28"/>
          <w:szCs w:val="28"/>
        </w:rPr>
        <w:t>Consciousness</w:t>
      </w:r>
      <w:r w:rsidR="009F5E1B">
        <w:rPr>
          <w:rFonts w:ascii="Times New Roman" w:hAnsi="Times New Roman" w:cs="Times New Roman"/>
          <w:sz w:val="28"/>
          <w:szCs w:val="28"/>
        </w:rPr>
        <w:t>:</w:t>
      </w:r>
    </w:p>
    <w:p w14:paraId="0FD53269" w14:textId="77777777" w:rsidR="00824F6D" w:rsidRDefault="00824F6D" w:rsidP="00AF6E56">
      <w:pPr>
        <w:rPr>
          <w:rFonts w:ascii="Times New Roman" w:hAnsi="Times New Roman" w:cs="Times New Roman"/>
        </w:rPr>
      </w:pPr>
    </w:p>
    <w:p w14:paraId="0838A663" w14:textId="65329EE6" w:rsidR="00AC54FD" w:rsidRPr="007073D1" w:rsidRDefault="00BD6FD3" w:rsidP="004578FE">
      <w:pPr>
        <w:jc w:val="both"/>
        <w:rPr>
          <w:rFonts w:ascii="Times New Roman" w:hAnsi="Times New Roman" w:cs="Times New Roman"/>
          <w:color w:val="000000" w:themeColor="text1"/>
        </w:rPr>
      </w:pPr>
      <w:r>
        <w:rPr>
          <w:rFonts w:ascii="Times New Roman" w:hAnsi="Times New Roman" w:cs="Times New Roman"/>
          <w:color w:val="000000" w:themeColor="text1"/>
        </w:rPr>
        <w:t>Jeffrey Green</w:t>
      </w:r>
      <w:r w:rsidR="001F09A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talks about evolution and re-joining what he sometimes calls ‘the Source’, and </w:t>
      </w:r>
      <w:r w:rsidR="00DC094B">
        <w:rPr>
          <w:rFonts w:ascii="Times New Roman" w:hAnsi="Times New Roman" w:cs="Times New Roman"/>
          <w:color w:val="000000" w:themeColor="text1"/>
        </w:rPr>
        <w:t>other</w:t>
      </w:r>
      <w:r>
        <w:rPr>
          <w:rFonts w:ascii="Times New Roman" w:hAnsi="Times New Roman" w:cs="Times New Roman"/>
          <w:color w:val="000000" w:themeColor="text1"/>
        </w:rPr>
        <w:t xml:space="preserve"> times call</w:t>
      </w:r>
      <w:r w:rsidR="00DC094B">
        <w:rPr>
          <w:rFonts w:ascii="Times New Roman" w:hAnsi="Times New Roman" w:cs="Times New Roman"/>
          <w:color w:val="000000" w:themeColor="text1"/>
        </w:rPr>
        <w:t>s</w:t>
      </w:r>
      <w:r>
        <w:rPr>
          <w:rFonts w:ascii="Times New Roman" w:hAnsi="Times New Roman" w:cs="Times New Roman"/>
          <w:color w:val="000000" w:themeColor="text1"/>
        </w:rPr>
        <w:t xml:space="preserve"> ‘the Creator’, as the ultimate goal of the Soul</w:t>
      </w:r>
      <w:r w:rsidR="0058228C">
        <w:rPr>
          <w:rFonts w:ascii="Times New Roman" w:hAnsi="Times New Roman" w:cs="Times New Roman"/>
          <w:color w:val="000000" w:themeColor="text1"/>
        </w:rPr>
        <w:t xml:space="preserve"> which inevitably is in the background of the astrologer’s work, who in his view, needs to do some detective work in order to uncover the karmic dynamics behind</w:t>
      </w:r>
      <w:r w:rsidR="007073D1">
        <w:rPr>
          <w:rFonts w:ascii="Times New Roman" w:hAnsi="Times New Roman" w:cs="Times New Roman"/>
          <w:color w:val="000000" w:themeColor="text1"/>
        </w:rPr>
        <w:t xml:space="preserve"> ‘</w:t>
      </w:r>
      <w:r w:rsidR="0058228C">
        <w:rPr>
          <w:rFonts w:ascii="Times New Roman" w:hAnsi="Times New Roman" w:cs="Times New Roman"/>
          <w:color w:val="000000" w:themeColor="text1"/>
        </w:rPr>
        <w:t>cataclysmic evolution</w:t>
      </w:r>
      <w:r w:rsidR="007073D1">
        <w:rPr>
          <w:rFonts w:ascii="Times New Roman" w:hAnsi="Times New Roman" w:cs="Times New Roman"/>
          <w:color w:val="000000" w:themeColor="text1"/>
        </w:rPr>
        <w:t>’.</w:t>
      </w:r>
      <w:r w:rsidR="00223693">
        <w:rPr>
          <w:rStyle w:val="FootnoteReference"/>
          <w:rFonts w:ascii="Times New Roman" w:hAnsi="Times New Roman" w:cs="Times New Roman"/>
          <w:color w:val="000000" w:themeColor="text1"/>
        </w:rPr>
        <w:footnoteReference w:id="13"/>
      </w:r>
      <w:r w:rsidR="007073D1">
        <w:rPr>
          <w:rFonts w:ascii="Times New Roman" w:hAnsi="Times New Roman" w:cs="Times New Roman"/>
          <w:color w:val="000000" w:themeColor="text1"/>
        </w:rPr>
        <w:t xml:space="preserve"> He </w:t>
      </w:r>
      <w:r w:rsidR="006A27ED">
        <w:rPr>
          <w:rFonts w:ascii="Times New Roman" w:hAnsi="Times New Roman" w:cs="Times New Roman"/>
          <w:color w:val="000000" w:themeColor="text1"/>
        </w:rPr>
        <w:t>argues</w:t>
      </w:r>
      <w:r w:rsidR="007073D1">
        <w:rPr>
          <w:rFonts w:ascii="Times New Roman" w:hAnsi="Times New Roman" w:cs="Times New Roman"/>
          <w:color w:val="000000" w:themeColor="text1"/>
        </w:rPr>
        <w:t xml:space="preserve"> that</w:t>
      </w:r>
      <w:r>
        <w:rPr>
          <w:rFonts w:ascii="Times New Roman" w:hAnsi="Times New Roman" w:cs="Times New Roman"/>
          <w:color w:val="000000" w:themeColor="text1"/>
        </w:rPr>
        <w:t xml:space="preserve"> </w:t>
      </w:r>
      <w:r>
        <w:rPr>
          <w:rFonts w:ascii="Times New Roman" w:hAnsi="Times New Roman" w:cs="Times New Roman"/>
        </w:rPr>
        <w:t>‘The evolution of the Soul is based on a dual desire archetype inherent within the Soul: one desire is to separate from its Creator, the other to return or reunite with it. The evolution of the Soul is thus based on a progressive elimination of all separating desires, and the dynamics and experiences that this desire generates. By progressively exhausting all separating desires over great lengths of evolutionary time, the desire to return or reunite with the Creator progressively begins to dominate the consciousness within the Soul’</w:t>
      </w:r>
      <w:r w:rsidR="006A27ED">
        <w:rPr>
          <w:rFonts w:ascii="Times New Roman" w:hAnsi="Times New Roman" w:cs="Times New Roman"/>
        </w:rPr>
        <w:t>.</w:t>
      </w:r>
      <w:r w:rsidR="006A27ED">
        <w:rPr>
          <w:rStyle w:val="FootnoteReference"/>
          <w:rFonts w:ascii="Times New Roman" w:hAnsi="Times New Roman" w:cs="Times New Roman"/>
        </w:rPr>
        <w:footnoteReference w:id="14"/>
      </w:r>
      <w:r>
        <w:rPr>
          <w:rFonts w:ascii="Times New Roman" w:hAnsi="Times New Roman" w:cs="Times New Roman"/>
        </w:rPr>
        <w:t xml:space="preserve"> </w:t>
      </w:r>
      <w:r w:rsidR="00B44A2A">
        <w:rPr>
          <w:rFonts w:ascii="Times New Roman" w:hAnsi="Times New Roman" w:cs="Times New Roman"/>
        </w:rPr>
        <w:t xml:space="preserve">What </w:t>
      </w:r>
      <w:r w:rsidR="008037D0">
        <w:rPr>
          <w:rFonts w:ascii="Times New Roman" w:hAnsi="Times New Roman" w:cs="Times New Roman"/>
        </w:rPr>
        <w:t xml:space="preserve">Jeffrey Green </w:t>
      </w:r>
      <w:r w:rsidR="00B44A2A">
        <w:rPr>
          <w:rFonts w:ascii="Times New Roman" w:hAnsi="Times New Roman" w:cs="Times New Roman"/>
        </w:rPr>
        <w:t>talks in this quote res</w:t>
      </w:r>
      <w:r w:rsidR="007073D1">
        <w:rPr>
          <w:rFonts w:ascii="Times New Roman" w:hAnsi="Times New Roman" w:cs="Times New Roman"/>
        </w:rPr>
        <w:t>onates with</w:t>
      </w:r>
      <w:r w:rsidR="008037D0">
        <w:rPr>
          <w:rFonts w:ascii="Times New Roman" w:hAnsi="Times New Roman" w:cs="Times New Roman"/>
        </w:rPr>
        <w:t xml:space="preserve"> </w:t>
      </w:r>
      <w:r w:rsidR="00DC094B">
        <w:rPr>
          <w:rFonts w:ascii="Times New Roman" w:hAnsi="Times New Roman" w:cs="Times New Roman"/>
        </w:rPr>
        <w:t>the</w:t>
      </w:r>
      <w:r w:rsidR="00B44A2A">
        <w:rPr>
          <w:rFonts w:ascii="Times New Roman" w:hAnsi="Times New Roman" w:cs="Times New Roman"/>
        </w:rPr>
        <w:t xml:space="preserve"> </w:t>
      </w:r>
      <w:r w:rsidR="008037D0">
        <w:rPr>
          <w:rFonts w:ascii="Times New Roman" w:hAnsi="Times New Roman" w:cs="Times New Roman"/>
        </w:rPr>
        <w:t>process of refinement of the Soul</w:t>
      </w:r>
      <w:r w:rsidR="00B44A2A">
        <w:rPr>
          <w:rFonts w:ascii="Times New Roman" w:hAnsi="Times New Roman" w:cs="Times New Roman"/>
        </w:rPr>
        <w:t xml:space="preserve"> </w:t>
      </w:r>
      <w:r w:rsidR="007073D1">
        <w:rPr>
          <w:rFonts w:ascii="Times New Roman" w:hAnsi="Times New Roman" w:cs="Times New Roman"/>
        </w:rPr>
        <w:t>that</w:t>
      </w:r>
      <w:r w:rsidR="009918FE">
        <w:rPr>
          <w:rFonts w:ascii="Times New Roman" w:hAnsi="Times New Roman" w:cs="Times New Roman"/>
        </w:rPr>
        <w:t xml:space="preserve"> </w:t>
      </w:r>
      <w:r w:rsidR="008037D0">
        <w:rPr>
          <w:rFonts w:ascii="Times New Roman" w:hAnsi="Times New Roman" w:cs="Times New Roman"/>
        </w:rPr>
        <w:t xml:space="preserve">Sarah </w:t>
      </w:r>
      <w:proofErr w:type="spellStart"/>
      <w:r w:rsidR="008037D0">
        <w:rPr>
          <w:rFonts w:ascii="Times New Roman" w:hAnsi="Times New Roman" w:cs="Times New Roman"/>
        </w:rPr>
        <w:t>Broadie</w:t>
      </w:r>
      <w:proofErr w:type="spellEnd"/>
      <w:r w:rsidR="008037D0">
        <w:rPr>
          <w:rFonts w:ascii="Times New Roman" w:hAnsi="Times New Roman" w:cs="Times New Roman"/>
        </w:rPr>
        <w:t xml:space="preserve"> </w:t>
      </w:r>
      <w:r w:rsidR="00B44A2A">
        <w:rPr>
          <w:rFonts w:ascii="Times New Roman" w:hAnsi="Times New Roman" w:cs="Times New Roman"/>
        </w:rPr>
        <w:t>wrote regarding the relation</w:t>
      </w:r>
      <w:r w:rsidR="001302C8">
        <w:rPr>
          <w:rFonts w:ascii="Times New Roman" w:hAnsi="Times New Roman" w:cs="Times New Roman"/>
        </w:rPr>
        <w:t>ship</w:t>
      </w:r>
      <w:r w:rsidR="00B44A2A">
        <w:rPr>
          <w:rFonts w:ascii="Times New Roman" w:hAnsi="Times New Roman" w:cs="Times New Roman"/>
        </w:rPr>
        <w:t xml:space="preserve"> between body and soul in Plato’s work. She </w:t>
      </w:r>
      <w:r w:rsidR="008037D0">
        <w:rPr>
          <w:rFonts w:ascii="Times New Roman" w:hAnsi="Times New Roman" w:cs="Times New Roman"/>
        </w:rPr>
        <w:t xml:space="preserve">argues that in Plato’s view </w:t>
      </w:r>
      <w:r w:rsidR="00482EC8">
        <w:rPr>
          <w:rFonts w:ascii="Times New Roman" w:hAnsi="Times New Roman" w:cs="Times New Roman"/>
        </w:rPr>
        <w:t>‘(…) every soul is in principle separable from body altogether, since every embodied soul is in principle, or at least by virtue of its original nature, able to refine itself to the point where it wants nothing that a body can provide’</w:t>
      </w:r>
      <w:r w:rsidR="001302C8">
        <w:rPr>
          <w:rFonts w:ascii="Times New Roman" w:hAnsi="Times New Roman" w:cs="Times New Roman"/>
        </w:rPr>
        <w:t>.</w:t>
      </w:r>
      <w:r w:rsidR="004578FE">
        <w:rPr>
          <w:rStyle w:val="FootnoteReference"/>
          <w:rFonts w:ascii="Times New Roman" w:hAnsi="Times New Roman" w:cs="Times New Roman"/>
        </w:rPr>
        <w:footnoteReference w:id="15"/>
      </w:r>
      <w:r w:rsidR="001302C8">
        <w:rPr>
          <w:rFonts w:ascii="Times New Roman" w:hAnsi="Times New Roman" w:cs="Times New Roman"/>
        </w:rPr>
        <w:t xml:space="preserve"> In Sara </w:t>
      </w:r>
      <w:proofErr w:type="spellStart"/>
      <w:r w:rsidR="001302C8">
        <w:rPr>
          <w:rFonts w:ascii="Times New Roman" w:hAnsi="Times New Roman" w:cs="Times New Roman"/>
        </w:rPr>
        <w:t>Broadie</w:t>
      </w:r>
      <w:r w:rsidR="00DF5B0D">
        <w:rPr>
          <w:rFonts w:ascii="Times New Roman" w:hAnsi="Times New Roman" w:cs="Times New Roman"/>
        </w:rPr>
        <w:t>’</w:t>
      </w:r>
      <w:r w:rsidR="001302C8">
        <w:rPr>
          <w:rFonts w:ascii="Times New Roman" w:hAnsi="Times New Roman" w:cs="Times New Roman"/>
        </w:rPr>
        <w:t>s</w:t>
      </w:r>
      <w:proofErr w:type="spellEnd"/>
      <w:r w:rsidR="001302C8">
        <w:rPr>
          <w:rFonts w:ascii="Times New Roman" w:hAnsi="Times New Roman" w:cs="Times New Roman"/>
        </w:rPr>
        <w:t xml:space="preserve"> words </w:t>
      </w:r>
      <w:r w:rsidR="00EC08C1">
        <w:rPr>
          <w:rFonts w:ascii="Times New Roman" w:hAnsi="Times New Roman" w:cs="Times New Roman"/>
        </w:rPr>
        <w:t xml:space="preserve">‘wants nothing that a body can provide’ </w:t>
      </w:r>
      <w:r w:rsidR="001302C8">
        <w:rPr>
          <w:rFonts w:ascii="Times New Roman" w:hAnsi="Times New Roman" w:cs="Times New Roman"/>
        </w:rPr>
        <w:t xml:space="preserve">we can hear a very similar </w:t>
      </w:r>
      <w:r w:rsidR="00EC08C1">
        <w:rPr>
          <w:rFonts w:ascii="Times New Roman" w:hAnsi="Times New Roman" w:cs="Times New Roman"/>
        </w:rPr>
        <w:t>process that Jeffrey Green describes as ‘progressively exhausting all separating desires</w:t>
      </w:r>
      <w:r w:rsidR="00257CE2">
        <w:rPr>
          <w:rFonts w:ascii="Times New Roman" w:hAnsi="Times New Roman" w:cs="Times New Roman"/>
        </w:rPr>
        <w:t>’</w:t>
      </w:r>
      <w:r w:rsidR="00DF5B0D">
        <w:rPr>
          <w:rFonts w:ascii="Times New Roman" w:hAnsi="Times New Roman" w:cs="Times New Roman"/>
        </w:rPr>
        <w:t>.</w:t>
      </w:r>
    </w:p>
    <w:p w14:paraId="2A186BC3" w14:textId="77777777" w:rsidR="00AC54FD" w:rsidRDefault="00AC54FD" w:rsidP="00BD6FD3">
      <w:pPr>
        <w:rPr>
          <w:rFonts w:ascii="Times New Roman" w:hAnsi="Times New Roman" w:cs="Times New Roman"/>
        </w:rPr>
      </w:pPr>
    </w:p>
    <w:p w14:paraId="194758A0" w14:textId="1F7CA565" w:rsidR="00AC54FD" w:rsidRDefault="00AC54FD" w:rsidP="00EC08C1">
      <w:pPr>
        <w:jc w:val="both"/>
        <w:rPr>
          <w:rFonts w:ascii="Times New Roman" w:hAnsi="Times New Roman" w:cs="Times New Roman"/>
        </w:rPr>
      </w:pPr>
      <w:r>
        <w:rPr>
          <w:rFonts w:ascii="Times New Roman" w:hAnsi="Times New Roman" w:cs="Times New Roman"/>
        </w:rPr>
        <w:t xml:space="preserve">Liz Greene, on another hand, </w:t>
      </w:r>
      <w:r w:rsidR="00EC08C1">
        <w:rPr>
          <w:rFonts w:ascii="Times New Roman" w:hAnsi="Times New Roman" w:cs="Times New Roman"/>
        </w:rPr>
        <w:t xml:space="preserve">clearly </w:t>
      </w:r>
      <w:r>
        <w:rPr>
          <w:rFonts w:ascii="Times New Roman" w:hAnsi="Times New Roman" w:cs="Times New Roman"/>
        </w:rPr>
        <w:t>exhibit</w:t>
      </w:r>
      <w:r w:rsidR="00EC08C1">
        <w:rPr>
          <w:rFonts w:ascii="Times New Roman" w:hAnsi="Times New Roman" w:cs="Times New Roman"/>
        </w:rPr>
        <w:t xml:space="preserve">s a </w:t>
      </w:r>
      <w:r>
        <w:rPr>
          <w:rFonts w:ascii="Times New Roman" w:hAnsi="Times New Roman" w:cs="Times New Roman"/>
        </w:rPr>
        <w:t>monist and stoic point of view</w:t>
      </w:r>
      <w:r w:rsidR="00EC08C1">
        <w:rPr>
          <w:rFonts w:ascii="Times New Roman" w:hAnsi="Times New Roman" w:cs="Times New Roman"/>
        </w:rPr>
        <w:t xml:space="preserve"> in </w:t>
      </w:r>
      <w:r w:rsidR="004C0349">
        <w:rPr>
          <w:rFonts w:ascii="Times New Roman" w:hAnsi="Times New Roman" w:cs="Times New Roman"/>
        </w:rPr>
        <w:t>these words</w:t>
      </w:r>
      <w:r>
        <w:rPr>
          <w:rFonts w:ascii="Times New Roman" w:hAnsi="Times New Roman" w:cs="Times New Roman"/>
        </w:rPr>
        <w:t xml:space="preserve"> </w:t>
      </w:r>
      <w:r w:rsidR="004C0349">
        <w:rPr>
          <w:rFonts w:ascii="Times New Roman" w:hAnsi="Times New Roman" w:cs="Times New Roman"/>
        </w:rPr>
        <w:t xml:space="preserve">about </w:t>
      </w:r>
      <w:r>
        <w:rPr>
          <w:rFonts w:ascii="Times New Roman" w:hAnsi="Times New Roman" w:cs="Times New Roman"/>
        </w:rPr>
        <w:t>transcendence</w:t>
      </w:r>
      <w:r w:rsidR="004C0349">
        <w:rPr>
          <w:rFonts w:ascii="Times New Roman" w:hAnsi="Times New Roman" w:cs="Times New Roman"/>
        </w:rPr>
        <w:t xml:space="preserve"> and the horoscope</w:t>
      </w:r>
      <w:r>
        <w:rPr>
          <w:rFonts w:ascii="Times New Roman" w:hAnsi="Times New Roman" w:cs="Times New Roman"/>
        </w:rPr>
        <w:t>:</w:t>
      </w:r>
    </w:p>
    <w:p w14:paraId="166B9342" w14:textId="77777777" w:rsidR="00AC54FD" w:rsidRDefault="00AC54FD" w:rsidP="00BD6FD3">
      <w:pPr>
        <w:rPr>
          <w:rFonts w:ascii="Times New Roman" w:hAnsi="Times New Roman" w:cs="Times New Roman"/>
        </w:rPr>
      </w:pPr>
    </w:p>
    <w:p w14:paraId="030F73A1" w14:textId="513265F1" w:rsidR="007B7BFF" w:rsidRDefault="00AC54FD" w:rsidP="00241B39">
      <w:pPr>
        <w:jc w:val="both"/>
        <w:rPr>
          <w:rFonts w:ascii="Times New Roman" w:hAnsi="Times New Roman" w:cs="Times New Roman"/>
          <w:color w:val="000000" w:themeColor="text1"/>
        </w:rPr>
      </w:pPr>
      <w:r>
        <w:rPr>
          <w:rFonts w:ascii="Times New Roman" w:hAnsi="Times New Roman" w:cs="Times New Roman"/>
          <w:color w:val="000000" w:themeColor="text1"/>
        </w:rPr>
        <w:t>‘For the last two millennia we have lived with a dualist world-view, and when we find our own natures painful or difficult, we retreat into transcendence in the hope that life will hurt less. (…)</w:t>
      </w:r>
      <w:r w:rsidR="00B80B23">
        <w:rPr>
          <w:rFonts w:ascii="Times New Roman" w:hAnsi="Times New Roman" w:cs="Times New Roman"/>
          <w:color w:val="000000" w:themeColor="text1"/>
        </w:rPr>
        <w:t xml:space="preserve"> I doubt that anything helpful can be gained by pretending that life is nothing but an illusion. (…)</w:t>
      </w:r>
      <w:r>
        <w:rPr>
          <w:rFonts w:ascii="Times New Roman" w:hAnsi="Times New Roman" w:cs="Times New Roman"/>
          <w:color w:val="000000" w:themeColor="text1"/>
        </w:rPr>
        <w:t xml:space="preserve"> We may get into a great deal of trouble if we believe our responses to transits are not “us”, because there seems to be a direct relationship between the manifestation of transits and progressions and the degree of responsibility the individual takes for his or her own psyche’</w:t>
      </w:r>
      <w:r w:rsidR="009E1032">
        <w:rPr>
          <w:rFonts w:ascii="Times New Roman" w:hAnsi="Times New Roman" w:cs="Times New Roman"/>
          <w:color w:val="000000" w:themeColor="text1"/>
        </w:rPr>
        <w:t>.</w:t>
      </w:r>
      <w:r w:rsidR="00462568">
        <w:rPr>
          <w:rStyle w:val="FootnoteReference"/>
          <w:rFonts w:ascii="Times New Roman" w:hAnsi="Times New Roman" w:cs="Times New Roman"/>
          <w:color w:val="000000" w:themeColor="text1"/>
        </w:rPr>
        <w:footnoteReference w:id="16"/>
      </w:r>
      <w:r>
        <w:rPr>
          <w:rFonts w:ascii="Times New Roman" w:hAnsi="Times New Roman" w:cs="Times New Roman"/>
          <w:color w:val="000000" w:themeColor="text1"/>
        </w:rPr>
        <w:t xml:space="preserve"> </w:t>
      </w:r>
      <w:r w:rsidR="00AD7D03">
        <w:rPr>
          <w:rFonts w:ascii="Times New Roman" w:hAnsi="Times New Roman" w:cs="Times New Roman"/>
          <w:color w:val="000000" w:themeColor="text1"/>
        </w:rPr>
        <w:t>Here Liz Greene</w:t>
      </w:r>
      <w:r w:rsidR="00C1457C">
        <w:rPr>
          <w:rFonts w:ascii="Times New Roman" w:hAnsi="Times New Roman" w:cs="Times New Roman"/>
          <w:color w:val="000000" w:themeColor="text1"/>
        </w:rPr>
        <w:t xml:space="preserve"> is talking about the importance of engaging with our responses to life’s events when she talks about transits and progressions, astrological prognostic techniques, and she</w:t>
      </w:r>
      <w:r w:rsidR="00AD7D03">
        <w:rPr>
          <w:rFonts w:ascii="Times New Roman" w:hAnsi="Times New Roman" w:cs="Times New Roman"/>
          <w:color w:val="000000" w:themeColor="text1"/>
        </w:rPr>
        <w:t xml:space="preserve"> </w:t>
      </w:r>
      <w:r w:rsidR="00C65699">
        <w:rPr>
          <w:rFonts w:ascii="Times New Roman" w:hAnsi="Times New Roman" w:cs="Times New Roman"/>
          <w:color w:val="000000" w:themeColor="text1"/>
        </w:rPr>
        <w:t>openly criticises</w:t>
      </w:r>
      <w:r w:rsidR="00B0498F">
        <w:rPr>
          <w:rFonts w:ascii="Times New Roman" w:hAnsi="Times New Roman" w:cs="Times New Roman"/>
          <w:color w:val="000000" w:themeColor="text1"/>
        </w:rPr>
        <w:t xml:space="preserve"> the</w:t>
      </w:r>
      <w:r w:rsidR="004C0349">
        <w:rPr>
          <w:rFonts w:ascii="Times New Roman" w:hAnsi="Times New Roman" w:cs="Times New Roman"/>
          <w:color w:val="000000" w:themeColor="text1"/>
        </w:rPr>
        <w:t xml:space="preserve"> act of </w:t>
      </w:r>
      <w:r w:rsidR="00D62EBB">
        <w:rPr>
          <w:rFonts w:ascii="Times New Roman" w:hAnsi="Times New Roman" w:cs="Times New Roman"/>
          <w:color w:val="000000" w:themeColor="text1"/>
        </w:rPr>
        <w:t>using a dualist view as a defence mechanism</w:t>
      </w:r>
      <w:r w:rsidR="00F476AA">
        <w:rPr>
          <w:rFonts w:ascii="Times New Roman" w:hAnsi="Times New Roman" w:cs="Times New Roman"/>
          <w:color w:val="000000" w:themeColor="text1"/>
        </w:rPr>
        <w:t xml:space="preserve"> from life’s painful situations.</w:t>
      </w:r>
      <w:r w:rsidR="00C65699">
        <w:rPr>
          <w:rFonts w:ascii="Times New Roman" w:hAnsi="Times New Roman" w:cs="Times New Roman"/>
          <w:color w:val="000000" w:themeColor="text1"/>
        </w:rPr>
        <w:t xml:space="preserve"> Her stoic inspired vision becomes clear in this quote by expressing what in Bernadette Brady’s words define the stoics as not accepting ‘(Plato’s) dualist post-death libertarian style of philosophy’</w:t>
      </w:r>
      <w:r w:rsidR="009E1032">
        <w:rPr>
          <w:rFonts w:ascii="Times New Roman" w:hAnsi="Times New Roman" w:cs="Times New Roman"/>
          <w:color w:val="000000" w:themeColor="text1"/>
        </w:rPr>
        <w:t>.</w:t>
      </w:r>
      <w:r w:rsidR="009E1032">
        <w:rPr>
          <w:rStyle w:val="FootnoteReference"/>
          <w:rFonts w:ascii="Times New Roman" w:hAnsi="Times New Roman" w:cs="Times New Roman"/>
          <w:color w:val="000000" w:themeColor="text1"/>
        </w:rPr>
        <w:footnoteReference w:id="17"/>
      </w:r>
      <w:r w:rsidR="00C65699">
        <w:rPr>
          <w:rFonts w:ascii="Times New Roman" w:hAnsi="Times New Roman" w:cs="Times New Roman"/>
          <w:color w:val="000000" w:themeColor="text1"/>
        </w:rPr>
        <w:t xml:space="preserve">  </w:t>
      </w:r>
    </w:p>
    <w:p w14:paraId="4E107052" w14:textId="0E8AEF6A" w:rsidR="002072A1" w:rsidRDefault="00C65699" w:rsidP="00241B39">
      <w:pPr>
        <w:jc w:val="both"/>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  </w:t>
      </w:r>
      <w:r w:rsidR="00AC54FD">
        <w:rPr>
          <w:rFonts w:ascii="Times New Roman" w:hAnsi="Times New Roman" w:cs="Times New Roman"/>
          <w:color w:val="000000" w:themeColor="text1"/>
        </w:rPr>
        <w:t xml:space="preserve"> </w:t>
      </w:r>
    </w:p>
    <w:p w14:paraId="6B3E355C" w14:textId="157DBD13" w:rsidR="00B0498F" w:rsidRDefault="00B0498F" w:rsidP="00241B39">
      <w:pPr>
        <w:jc w:val="both"/>
        <w:rPr>
          <w:rFonts w:ascii="Times New Roman" w:hAnsi="Times New Roman" w:cs="Times New Roman"/>
          <w:color w:val="000000" w:themeColor="text1"/>
        </w:rPr>
      </w:pPr>
      <w:r>
        <w:rPr>
          <w:rFonts w:ascii="Times New Roman" w:hAnsi="Times New Roman" w:cs="Times New Roman"/>
          <w:color w:val="000000" w:themeColor="text1"/>
        </w:rPr>
        <w:t>In th</w:t>
      </w:r>
      <w:r w:rsidR="001D62B3">
        <w:rPr>
          <w:rFonts w:ascii="Times New Roman" w:hAnsi="Times New Roman" w:cs="Times New Roman"/>
          <w:color w:val="000000" w:themeColor="text1"/>
        </w:rPr>
        <w:t>e</w:t>
      </w:r>
      <w:r>
        <w:rPr>
          <w:rFonts w:ascii="Times New Roman" w:hAnsi="Times New Roman" w:cs="Times New Roman"/>
          <w:color w:val="000000" w:themeColor="text1"/>
        </w:rPr>
        <w:t xml:space="preserve"> next quote Liz Greene makes explicit that her work, coming from a strong Jungian background, places great emphasis in the development of the individual consciousness as a response to the potential limitations of fate</w:t>
      </w:r>
      <w:r w:rsidR="00425898">
        <w:rPr>
          <w:rFonts w:ascii="Times New Roman" w:hAnsi="Times New Roman" w:cs="Times New Roman"/>
          <w:color w:val="000000" w:themeColor="text1"/>
        </w:rPr>
        <w:t xml:space="preserve">, revealing </w:t>
      </w:r>
      <w:r w:rsidR="001F09AE">
        <w:rPr>
          <w:rFonts w:ascii="Times New Roman" w:hAnsi="Times New Roman" w:cs="Times New Roman"/>
          <w:color w:val="000000" w:themeColor="text1"/>
        </w:rPr>
        <w:t>the</w:t>
      </w:r>
      <w:r w:rsidR="00425898">
        <w:rPr>
          <w:rFonts w:ascii="Times New Roman" w:hAnsi="Times New Roman" w:cs="Times New Roman"/>
          <w:color w:val="000000" w:themeColor="text1"/>
        </w:rPr>
        <w:t xml:space="preserve"> strong stoic influence</w:t>
      </w:r>
      <w:r>
        <w:rPr>
          <w:rFonts w:ascii="Times New Roman" w:hAnsi="Times New Roman" w:cs="Times New Roman"/>
          <w:color w:val="000000" w:themeColor="text1"/>
        </w:rPr>
        <w:t>:</w:t>
      </w:r>
      <w:r w:rsidR="001D62B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‘It would seem that consciousness, in the sense that Jung means it, is the fulcrum upon which the relationship between fate and freedom balances, for this quality of consciousness permits fate to unfold in a richer and more complex tapestry which is at the same time both more supportive of the ego and, paradoxically, more honouring of the unconscious. (…) these processes may necessitate suffering and sacrifice, sometimes in the external world as well as in the inner. </w:t>
      </w:r>
      <w:r w:rsidRPr="001F09AE">
        <w:rPr>
          <w:rFonts w:ascii="Times New Roman" w:hAnsi="Times New Roman" w:cs="Times New Roman"/>
          <w:color w:val="000000" w:themeColor="text1"/>
        </w:rPr>
        <w:t>But perhaps they can occur with a sense of meaning and a paradoxical willingness – the ability to do gladly that which I must do</w:t>
      </w:r>
      <w:r>
        <w:rPr>
          <w:rFonts w:ascii="Times New Roman" w:hAnsi="Times New Roman" w:cs="Times New Roman"/>
          <w:color w:val="000000" w:themeColor="text1"/>
        </w:rPr>
        <w:t>’</w:t>
      </w:r>
      <w:r w:rsidR="009E1032">
        <w:rPr>
          <w:rFonts w:ascii="Times New Roman" w:hAnsi="Times New Roman" w:cs="Times New Roman"/>
          <w:color w:val="000000" w:themeColor="text1"/>
        </w:rPr>
        <w:t>.</w:t>
      </w:r>
      <w:r w:rsidR="009E1032">
        <w:rPr>
          <w:rStyle w:val="FootnoteReference"/>
          <w:rFonts w:ascii="Times New Roman" w:hAnsi="Times New Roman" w:cs="Times New Roman"/>
          <w:color w:val="000000" w:themeColor="text1"/>
        </w:rPr>
        <w:footnoteReference w:id="18"/>
      </w:r>
      <w:r>
        <w:rPr>
          <w:rFonts w:ascii="Times New Roman" w:hAnsi="Times New Roman" w:cs="Times New Roman"/>
          <w:color w:val="000000" w:themeColor="text1"/>
        </w:rPr>
        <w:t xml:space="preserve"> Liz Greene</w:t>
      </w:r>
      <w:r w:rsidR="00CC24A7">
        <w:rPr>
          <w:rFonts w:ascii="Times New Roman" w:hAnsi="Times New Roman" w:cs="Times New Roman"/>
          <w:color w:val="000000" w:themeColor="text1"/>
        </w:rPr>
        <w:t>’s</w:t>
      </w:r>
      <w:r>
        <w:rPr>
          <w:rFonts w:ascii="Times New Roman" w:hAnsi="Times New Roman" w:cs="Times New Roman"/>
          <w:color w:val="000000" w:themeColor="text1"/>
        </w:rPr>
        <w:t xml:space="preserve"> words on the ‘ability to do gladly that which I must do’ resonates with Josiah B. Gould’s explanation about the image of a dog tied to the back of a chariot representing the Stoic idea of fate: ‘Its point, of course, is that if the dog moves along willingly with the chariot, the going will be easy; but if it resists, it will be dragged. Nothing can oppose fate’</w:t>
      </w:r>
      <w:r w:rsidR="009E1032">
        <w:rPr>
          <w:rFonts w:ascii="Times New Roman" w:hAnsi="Times New Roman" w:cs="Times New Roman"/>
          <w:color w:val="000000" w:themeColor="text1"/>
        </w:rPr>
        <w:t>.</w:t>
      </w:r>
      <w:r w:rsidR="009E1032">
        <w:rPr>
          <w:rStyle w:val="FootnoteReference"/>
          <w:rFonts w:ascii="Times New Roman" w:hAnsi="Times New Roman" w:cs="Times New Roman"/>
          <w:color w:val="000000" w:themeColor="text1"/>
        </w:rPr>
        <w:footnoteReference w:id="19"/>
      </w:r>
      <w:r w:rsidR="001D62B3">
        <w:rPr>
          <w:rFonts w:ascii="Times New Roman" w:hAnsi="Times New Roman" w:cs="Times New Roman"/>
          <w:color w:val="000000" w:themeColor="text1"/>
        </w:rPr>
        <w:t xml:space="preserve"> </w:t>
      </w:r>
    </w:p>
    <w:p w14:paraId="4C91E95B" w14:textId="77777777" w:rsidR="00B0498F" w:rsidRDefault="00B0498F" w:rsidP="00241B39">
      <w:pPr>
        <w:jc w:val="both"/>
        <w:rPr>
          <w:rFonts w:ascii="Times New Roman" w:hAnsi="Times New Roman" w:cs="Times New Roman"/>
          <w:color w:val="000000" w:themeColor="text1"/>
        </w:rPr>
      </w:pPr>
    </w:p>
    <w:p w14:paraId="5CAC9556" w14:textId="057E6617" w:rsidR="002072A1" w:rsidRPr="009F5E1B" w:rsidRDefault="00824F6D" w:rsidP="00241B39">
      <w:pPr>
        <w:jc w:val="both"/>
        <w:rPr>
          <w:rFonts w:ascii="Times New Roman" w:hAnsi="Times New Roman" w:cs="Times New Roman"/>
          <w:color w:val="000000" w:themeColor="text1"/>
          <w:sz w:val="28"/>
          <w:szCs w:val="28"/>
        </w:rPr>
      </w:pPr>
      <w:r w:rsidRPr="009F5E1B">
        <w:rPr>
          <w:rFonts w:ascii="Times New Roman" w:hAnsi="Times New Roman" w:cs="Times New Roman"/>
          <w:color w:val="000000" w:themeColor="text1"/>
          <w:sz w:val="28"/>
          <w:szCs w:val="28"/>
        </w:rPr>
        <w:t>Choice:</w:t>
      </w:r>
    </w:p>
    <w:p w14:paraId="38822D96" w14:textId="77777777" w:rsidR="00824F6D" w:rsidRDefault="00824F6D" w:rsidP="00241B39">
      <w:pPr>
        <w:jc w:val="both"/>
        <w:rPr>
          <w:rFonts w:ascii="Times New Roman" w:hAnsi="Times New Roman" w:cs="Times New Roman"/>
          <w:color w:val="000000" w:themeColor="text1"/>
        </w:rPr>
      </w:pPr>
    </w:p>
    <w:p w14:paraId="342439EA" w14:textId="786DBC3A" w:rsidR="00824CEA" w:rsidRDefault="002072A1" w:rsidP="00241B39">
      <w:pPr>
        <w:jc w:val="both"/>
        <w:rPr>
          <w:rFonts w:ascii="Times New Roman" w:hAnsi="Times New Roman" w:cs="Times New Roman"/>
          <w:color w:val="000000" w:themeColor="text1"/>
        </w:rPr>
      </w:pPr>
      <w:r>
        <w:rPr>
          <w:rFonts w:ascii="Times New Roman" w:hAnsi="Times New Roman" w:cs="Times New Roman"/>
          <w:color w:val="000000" w:themeColor="text1"/>
        </w:rPr>
        <w:t xml:space="preserve">While in the work of Jeffrey Green the evolution of the Soul is tied together with the realisation of the illusion of separation and relinquishing separating desires by letting go of worldly attempts to fulfil </w:t>
      </w:r>
      <w:r w:rsidR="00266905">
        <w:rPr>
          <w:rFonts w:ascii="Times New Roman" w:hAnsi="Times New Roman" w:cs="Times New Roman"/>
          <w:color w:val="000000" w:themeColor="text1"/>
        </w:rPr>
        <w:t>the</w:t>
      </w:r>
      <w:r>
        <w:rPr>
          <w:rFonts w:ascii="Times New Roman" w:hAnsi="Times New Roman" w:cs="Times New Roman"/>
          <w:color w:val="000000" w:themeColor="text1"/>
        </w:rPr>
        <w:t xml:space="preserve"> deeper urge to </w:t>
      </w:r>
      <w:r w:rsidR="00266905">
        <w:rPr>
          <w:rFonts w:ascii="Times New Roman" w:hAnsi="Times New Roman" w:cs="Times New Roman"/>
          <w:color w:val="000000" w:themeColor="text1"/>
        </w:rPr>
        <w:t xml:space="preserve">reunite with the ‘Creator’, Liz Greene speaks of the process of developing consciousness in relationship to </w:t>
      </w:r>
      <w:r w:rsidR="00CC24A7">
        <w:rPr>
          <w:rFonts w:ascii="Times New Roman" w:hAnsi="Times New Roman" w:cs="Times New Roman"/>
          <w:color w:val="000000" w:themeColor="text1"/>
        </w:rPr>
        <w:t xml:space="preserve">oneself and </w:t>
      </w:r>
      <w:r w:rsidR="00266905">
        <w:rPr>
          <w:rFonts w:ascii="Times New Roman" w:hAnsi="Times New Roman" w:cs="Times New Roman"/>
          <w:color w:val="000000" w:themeColor="text1"/>
        </w:rPr>
        <w:t>the material world, by</w:t>
      </w:r>
      <w:r w:rsidR="005F0EA5">
        <w:rPr>
          <w:rFonts w:ascii="Times New Roman" w:hAnsi="Times New Roman" w:cs="Times New Roman"/>
          <w:color w:val="000000" w:themeColor="text1"/>
        </w:rPr>
        <w:t xml:space="preserve"> not </w:t>
      </w:r>
      <w:r w:rsidR="00266905">
        <w:rPr>
          <w:rFonts w:ascii="Times New Roman" w:hAnsi="Times New Roman" w:cs="Times New Roman"/>
          <w:color w:val="000000" w:themeColor="text1"/>
        </w:rPr>
        <w:t xml:space="preserve">denying </w:t>
      </w:r>
      <w:r w:rsidR="005F0EA5">
        <w:rPr>
          <w:rFonts w:ascii="Times New Roman" w:hAnsi="Times New Roman" w:cs="Times New Roman"/>
          <w:color w:val="000000" w:themeColor="text1"/>
        </w:rPr>
        <w:t>the</w:t>
      </w:r>
      <w:r w:rsidR="00266905">
        <w:rPr>
          <w:rFonts w:ascii="Times New Roman" w:hAnsi="Times New Roman" w:cs="Times New Roman"/>
          <w:color w:val="000000" w:themeColor="text1"/>
        </w:rPr>
        <w:t xml:space="preserve"> importance</w:t>
      </w:r>
      <w:r w:rsidR="005F0EA5">
        <w:rPr>
          <w:rFonts w:ascii="Times New Roman" w:hAnsi="Times New Roman" w:cs="Times New Roman"/>
          <w:color w:val="000000" w:themeColor="text1"/>
        </w:rPr>
        <w:t xml:space="preserve"> of worldly affairs</w:t>
      </w:r>
      <w:r w:rsidR="00266905">
        <w:rPr>
          <w:rFonts w:ascii="Times New Roman" w:hAnsi="Times New Roman" w:cs="Times New Roman"/>
          <w:color w:val="000000" w:themeColor="text1"/>
        </w:rPr>
        <w:t>. They both talk about choice when it comes to fate</w:t>
      </w:r>
      <w:r w:rsidR="005F0EA5">
        <w:rPr>
          <w:rFonts w:ascii="Times New Roman" w:hAnsi="Times New Roman" w:cs="Times New Roman"/>
          <w:color w:val="000000" w:themeColor="text1"/>
        </w:rPr>
        <w:t>,</w:t>
      </w:r>
      <w:r w:rsidR="00D26887">
        <w:rPr>
          <w:rFonts w:ascii="Times New Roman" w:hAnsi="Times New Roman" w:cs="Times New Roman"/>
          <w:color w:val="000000" w:themeColor="text1"/>
        </w:rPr>
        <w:t xml:space="preserve"> revealing a compatibilist approach on both</w:t>
      </w:r>
      <w:r w:rsidR="005F0EA5">
        <w:rPr>
          <w:rFonts w:ascii="Times New Roman" w:hAnsi="Times New Roman" w:cs="Times New Roman"/>
          <w:color w:val="000000" w:themeColor="text1"/>
        </w:rPr>
        <w:t xml:space="preserve"> astrologers</w:t>
      </w:r>
      <w:r w:rsidR="00266905">
        <w:rPr>
          <w:rFonts w:ascii="Times New Roman" w:hAnsi="Times New Roman" w:cs="Times New Roman"/>
          <w:color w:val="000000" w:themeColor="text1"/>
        </w:rPr>
        <w:t>, but in Jeffrey</w:t>
      </w:r>
      <w:r w:rsidR="001D62B3">
        <w:rPr>
          <w:rFonts w:ascii="Times New Roman" w:hAnsi="Times New Roman" w:cs="Times New Roman"/>
          <w:color w:val="000000" w:themeColor="text1"/>
        </w:rPr>
        <w:t xml:space="preserve"> Green</w:t>
      </w:r>
      <w:r w:rsidR="00266905">
        <w:rPr>
          <w:rFonts w:ascii="Times New Roman" w:hAnsi="Times New Roman" w:cs="Times New Roman"/>
          <w:color w:val="000000" w:themeColor="text1"/>
        </w:rPr>
        <w:t>’s astrology</w:t>
      </w:r>
      <w:r w:rsidR="008571A7">
        <w:rPr>
          <w:rFonts w:ascii="Times New Roman" w:hAnsi="Times New Roman" w:cs="Times New Roman"/>
          <w:color w:val="000000" w:themeColor="text1"/>
        </w:rPr>
        <w:t>,</w:t>
      </w:r>
      <w:r w:rsidR="00266905">
        <w:rPr>
          <w:rFonts w:ascii="Times New Roman" w:hAnsi="Times New Roman" w:cs="Times New Roman"/>
          <w:color w:val="000000" w:themeColor="text1"/>
        </w:rPr>
        <w:t xml:space="preserve"> choice is related to realising the ‘Truth’ and choosing to work with transformation in order to eventually achieve</w:t>
      </w:r>
      <w:r>
        <w:rPr>
          <w:rFonts w:ascii="Times New Roman" w:hAnsi="Times New Roman" w:cs="Times New Roman"/>
          <w:color w:val="000000" w:themeColor="text1"/>
        </w:rPr>
        <w:t xml:space="preserve"> </w:t>
      </w:r>
      <w:r w:rsidR="00266905">
        <w:rPr>
          <w:rFonts w:ascii="Times New Roman" w:hAnsi="Times New Roman" w:cs="Times New Roman"/>
          <w:color w:val="000000" w:themeColor="text1"/>
        </w:rPr>
        <w:t>the ultimate goal of re-joining the ‘Source’, while Liz Greene’s</w:t>
      </w:r>
      <w:r w:rsidR="0060250C">
        <w:rPr>
          <w:rFonts w:ascii="Times New Roman" w:hAnsi="Times New Roman" w:cs="Times New Roman"/>
          <w:color w:val="000000" w:themeColor="text1"/>
        </w:rPr>
        <w:t xml:space="preserve"> idea of</w:t>
      </w:r>
      <w:r w:rsidR="00266905">
        <w:rPr>
          <w:rFonts w:ascii="Times New Roman" w:hAnsi="Times New Roman" w:cs="Times New Roman"/>
          <w:color w:val="000000" w:themeColor="text1"/>
        </w:rPr>
        <w:t xml:space="preserve"> choice is related to accepting your fate and, at the same time, develop</w:t>
      </w:r>
      <w:r w:rsidR="008571A7">
        <w:rPr>
          <w:rFonts w:ascii="Times New Roman" w:hAnsi="Times New Roman" w:cs="Times New Roman"/>
          <w:color w:val="000000" w:themeColor="text1"/>
        </w:rPr>
        <w:t>ing</w:t>
      </w:r>
      <w:r w:rsidR="00266905">
        <w:rPr>
          <w:rFonts w:ascii="Times New Roman" w:hAnsi="Times New Roman" w:cs="Times New Roman"/>
          <w:color w:val="000000" w:themeColor="text1"/>
        </w:rPr>
        <w:t xml:space="preserve"> individuality through personal work. Both astrologer</w:t>
      </w:r>
      <w:r w:rsidR="00A35ACE">
        <w:rPr>
          <w:rFonts w:ascii="Times New Roman" w:hAnsi="Times New Roman" w:cs="Times New Roman"/>
          <w:color w:val="000000" w:themeColor="text1"/>
        </w:rPr>
        <w:t>’</w:t>
      </w:r>
      <w:r w:rsidR="00266905">
        <w:rPr>
          <w:rFonts w:ascii="Times New Roman" w:hAnsi="Times New Roman" w:cs="Times New Roman"/>
          <w:color w:val="000000" w:themeColor="text1"/>
        </w:rPr>
        <w:t>s</w:t>
      </w:r>
      <w:r w:rsidR="00A35ACE">
        <w:rPr>
          <w:rFonts w:ascii="Times New Roman" w:hAnsi="Times New Roman" w:cs="Times New Roman"/>
          <w:color w:val="000000" w:themeColor="text1"/>
        </w:rPr>
        <w:t xml:space="preserve"> work include</w:t>
      </w:r>
      <w:r w:rsidR="007E277D">
        <w:rPr>
          <w:rFonts w:ascii="Times New Roman" w:hAnsi="Times New Roman" w:cs="Times New Roman"/>
          <w:color w:val="000000" w:themeColor="text1"/>
        </w:rPr>
        <w:t>s</w:t>
      </w:r>
      <w:r w:rsidR="00A35ACE">
        <w:rPr>
          <w:rFonts w:ascii="Times New Roman" w:hAnsi="Times New Roman" w:cs="Times New Roman"/>
          <w:color w:val="000000" w:themeColor="text1"/>
        </w:rPr>
        <w:t xml:space="preserve"> the concept of</w:t>
      </w:r>
      <w:r w:rsidR="00266905">
        <w:rPr>
          <w:rFonts w:ascii="Times New Roman" w:hAnsi="Times New Roman" w:cs="Times New Roman"/>
          <w:color w:val="000000" w:themeColor="text1"/>
        </w:rPr>
        <w:t xml:space="preserve"> responsibility in relation to fate </w:t>
      </w:r>
      <w:r w:rsidR="008D47C7">
        <w:rPr>
          <w:rFonts w:ascii="Times New Roman" w:hAnsi="Times New Roman" w:cs="Times New Roman"/>
          <w:color w:val="000000" w:themeColor="text1"/>
        </w:rPr>
        <w:t>together with</w:t>
      </w:r>
      <w:r w:rsidR="00266905">
        <w:rPr>
          <w:rFonts w:ascii="Times New Roman" w:hAnsi="Times New Roman" w:cs="Times New Roman"/>
          <w:color w:val="000000" w:themeColor="text1"/>
        </w:rPr>
        <w:t xml:space="preserve"> the </w:t>
      </w:r>
      <w:r w:rsidR="00A35ACE">
        <w:rPr>
          <w:rFonts w:ascii="Times New Roman" w:hAnsi="Times New Roman" w:cs="Times New Roman"/>
          <w:color w:val="000000" w:themeColor="text1"/>
        </w:rPr>
        <w:t xml:space="preserve">freedom to make </w:t>
      </w:r>
      <w:r w:rsidR="00266905">
        <w:rPr>
          <w:rFonts w:ascii="Times New Roman" w:hAnsi="Times New Roman" w:cs="Times New Roman"/>
          <w:color w:val="000000" w:themeColor="text1"/>
        </w:rPr>
        <w:t>choices</w:t>
      </w:r>
      <w:r w:rsidR="00A35ACE">
        <w:rPr>
          <w:rFonts w:ascii="Times New Roman" w:hAnsi="Times New Roman" w:cs="Times New Roman"/>
          <w:color w:val="000000" w:themeColor="text1"/>
        </w:rPr>
        <w:t>,</w:t>
      </w:r>
      <w:r w:rsidR="00D62EBB">
        <w:rPr>
          <w:rFonts w:ascii="Times New Roman" w:hAnsi="Times New Roman" w:cs="Times New Roman"/>
          <w:color w:val="000000" w:themeColor="text1"/>
        </w:rPr>
        <w:t xml:space="preserve"> revealing also an Aristotelian characteristic in their astrological approach</w:t>
      </w:r>
      <w:r w:rsidR="00033E70">
        <w:rPr>
          <w:rFonts w:ascii="Times New Roman" w:hAnsi="Times New Roman" w:cs="Times New Roman"/>
          <w:color w:val="000000" w:themeColor="text1"/>
        </w:rPr>
        <w:t>. Josiah Gould argues that Aristotle believed that ‘</w:t>
      </w:r>
      <w:r w:rsidR="00B31317">
        <w:rPr>
          <w:rFonts w:ascii="Times New Roman" w:hAnsi="Times New Roman" w:cs="Times New Roman"/>
          <w:color w:val="000000" w:themeColor="text1"/>
        </w:rPr>
        <w:t>a man is a responsible agent, because, although the ends he pursues are determined by the kind of person he is, the kind of person he is depends on himself</w:t>
      </w:r>
      <w:r w:rsidR="00033E70">
        <w:rPr>
          <w:rFonts w:ascii="Times New Roman" w:hAnsi="Times New Roman" w:cs="Times New Roman"/>
          <w:color w:val="000000" w:themeColor="text1"/>
        </w:rPr>
        <w:t>’ and this premise, albeit differently applied</w:t>
      </w:r>
      <w:r w:rsidR="00C95495">
        <w:rPr>
          <w:rFonts w:ascii="Times New Roman" w:hAnsi="Times New Roman" w:cs="Times New Roman"/>
          <w:color w:val="000000" w:themeColor="text1"/>
        </w:rPr>
        <w:t xml:space="preserve"> in the two astrologer’s vision</w:t>
      </w:r>
      <w:r w:rsidR="00033E70">
        <w:rPr>
          <w:rFonts w:ascii="Times New Roman" w:hAnsi="Times New Roman" w:cs="Times New Roman"/>
          <w:color w:val="000000" w:themeColor="text1"/>
        </w:rPr>
        <w:t xml:space="preserve">, </w:t>
      </w:r>
      <w:r w:rsidR="008D47C7">
        <w:rPr>
          <w:rFonts w:ascii="Times New Roman" w:hAnsi="Times New Roman" w:cs="Times New Roman"/>
          <w:color w:val="000000" w:themeColor="text1"/>
        </w:rPr>
        <w:t xml:space="preserve">it does echo </w:t>
      </w:r>
      <w:r w:rsidR="00033E70">
        <w:rPr>
          <w:rFonts w:ascii="Times New Roman" w:hAnsi="Times New Roman" w:cs="Times New Roman"/>
          <w:color w:val="000000" w:themeColor="text1"/>
        </w:rPr>
        <w:t xml:space="preserve">the idea of </w:t>
      </w:r>
      <w:r w:rsidR="00824CEA">
        <w:rPr>
          <w:rFonts w:ascii="Times New Roman" w:hAnsi="Times New Roman" w:cs="Times New Roman"/>
          <w:color w:val="000000" w:themeColor="text1"/>
        </w:rPr>
        <w:t xml:space="preserve">freedom </w:t>
      </w:r>
      <w:r w:rsidR="00B31317">
        <w:rPr>
          <w:rFonts w:ascii="Times New Roman" w:hAnsi="Times New Roman" w:cs="Times New Roman"/>
          <w:color w:val="000000" w:themeColor="text1"/>
        </w:rPr>
        <w:t>of choice within the context of fate</w:t>
      </w:r>
      <w:r w:rsidR="00824CEA">
        <w:rPr>
          <w:rFonts w:ascii="Times New Roman" w:hAnsi="Times New Roman" w:cs="Times New Roman"/>
          <w:color w:val="000000" w:themeColor="text1"/>
        </w:rPr>
        <w:t xml:space="preserve"> in </w:t>
      </w:r>
      <w:r w:rsidR="00033E70">
        <w:rPr>
          <w:rFonts w:ascii="Times New Roman" w:hAnsi="Times New Roman" w:cs="Times New Roman"/>
          <w:color w:val="000000" w:themeColor="text1"/>
        </w:rPr>
        <w:t>both</w:t>
      </w:r>
      <w:r w:rsidR="00824CEA">
        <w:rPr>
          <w:rFonts w:ascii="Times New Roman" w:hAnsi="Times New Roman" w:cs="Times New Roman"/>
          <w:color w:val="000000" w:themeColor="text1"/>
        </w:rPr>
        <w:t>,</w:t>
      </w:r>
      <w:r w:rsidR="00033E70">
        <w:rPr>
          <w:rFonts w:ascii="Times New Roman" w:hAnsi="Times New Roman" w:cs="Times New Roman"/>
          <w:color w:val="000000" w:themeColor="text1"/>
        </w:rPr>
        <w:t xml:space="preserve"> Jeffrey Green and Liz Greene’s work.</w:t>
      </w:r>
      <w:r w:rsidR="00A9309A">
        <w:rPr>
          <w:rStyle w:val="FootnoteReference"/>
          <w:rFonts w:ascii="Times New Roman" w:hAnsi="Times New Roman" w:cs="Times New Roman"/>
          <w:color w:val="000000" w:themeColor="text1"/>
        </w:rPr>
        <w:footnoteReference w:id="20"/>
      </w:r>
      <w:r w:rsidR="00033E70">
        <w:rPr>
          <w:rFonts w:ascii="Times New Roman" w:hAnsi="Times New Roman" w:cs="Times New Roman"/>
          <w:color w:val="000000" w:themeColor="text1"/>
        </w:rPr>
        <w:t xml:space="preserve"> </w:t>
      </w:r>
    </w:p>
    <w:p w14:paraId="1F787695" w14:textId="77777777" w:rsidR="00824CEA" w:rsidRDefault="00824CEA" w:rsidP="00241B39">
      <w:pPr>
        <w:jc w:val="both"/>
        <w:rPr>
          <w:rFonts w:ascii="Times New Roman" w:hAnsi="Times New Roman" w:cs="Times New Roman"/>
          <w:color w:val="000000" w:themeColor="text1"/>
        </w:rPr>
      </w:pPr>
    </w:p>
    <w:p w14:paraId="4EE54D59" w14:textId="0AF3B246" w:rsidR="00824CEA" w:rsidRDefault="00824CEA" w:rsidP="00241B39">
      <w:pPr>
        <w:jc w:val="both"/>
        <w:rPr>
          <w:rFonts w:ascii="Times New Roman" w:hAnsi="Times New Roman" w:cs="Times New Roman"/>
          <w:color w:val="000000" w:themeColor="text1"/>
        </w:rPr>
      </w:pPr>
      <w:r>
        <w:rPr>
          <w:rFonts w:ascii="Times New Roman" w:hAnsi="Times New Roman" w:cs="Times New Roman"/>
          <w:color w:val="000000" w:themeColor="text1"/>
        </w:rPr>
        <w:t xml:space="preserve">In Jeffrey Green you become what you choose in relation to </w:t>
      </w:r>
      <w:r w:rsidR="008D47C7">
        <w:rPr>
          <w:rFonts w:ascii="Times New Roman" w:hAnsi="Times New Roman" w:cs="Times New Roman"/>
          <w:color w:val="000000" w:themeColor="text1"/>
        </w:rPr>
        <w:t>‘</w:t>
      </w:r>
      <w:r>
        <w:rPr>
          <w:rFonts w:ascii="Times New Roman" w:hAnsi="Times New Roman" w:cs="Times New Roman"/>
          <w:color w:val="000000" w:themeColor="text1"/>
        </w:rPr>
        <w:t>separating desires</w:t>
      </w:r>
      <w:r w:rsidR="008D47C7">
        <w:rPr>
          <w:rFonts w:ascii="Times New Roman" w:hAnsi="Times New Roman" w:cs="Times New Roman"/>
          <w:color w:val="000000" w:themeColor="text1"/>
        </w:rPr>
        <w:t>’</w:t>
      </w:r>
      <w:r>
        <w:rPr>
          <w:rFonts w:ascii="Times New Roman" w:hAnsi="Times New Roman" w:cs="Times New Roman"/>
          <w:color w:val="000000" w:themeColor="text1"/>
        </w:rPr>
        <w:t>:</w:t>
      </w:r>
    </w:p>
    <w:p w14:paraId="454715A0" w14:textId="531579C2" w:rsidR="00824CEA" w:rsidRDefault="00824CEA" w:rsidP="00241B39">
      <w:pPr>
        <w:jc w:val="both"/>
        <w:rPr>
          <w:rFonts w:ascii="Times New Roman" w:hAnsi="Times New Roman" w:cs="Times New Roman"/>
          <w:color w:val="000000" w:themeColor="text1"/>
        </w:rPr>
      </w:pPr>
    </w:p>
    <w:p w14:paraId="07A2897B" w14:textId="2D5224E9" w:rsidR="00824CEA" w:rsidRDefault="00824CEA" w:rsidP="00241B39">
      <w:pPr>
        <w:jc w:val="both"/>
        <w:rPr>
          <w:rFonts w:ascii="Times New Roman" w:hAnsi="Times New Roman" w:cs="Times New Roman"/>
          <w:color w:val="000000" w:themeColor="text1"/>
        </w:rPr>
      </w:pPr>
      <w:r>
        <w:rPr>
          <w:rFonts w:ascii="Times New Roman" w:hAnsi="Times New Roman" w:cs="Times New Roman"/>
          <w:color w:val="000000" w:themeColor="text1"/>
        </w:rPr>
        <w:t>‘It should be clear that the desire to return to the Source is the stronger of the two archetypal desires. Yet the fact that there are two coexisting desires accounts for the apparent phenomenon of free will, or free choice, and the phenomenon of decision making. (…) yes, we are responsible for our own evolution, for our karma and the experiences of reality that we all share’</w:t>
      </w:r>
      <w:r w:rsidR="00A9309A">
        <w:rPr>
          <w:rFonts w:ascii="Times New Roman" w:hAnsi="Times New Roman" w:cs="Times New Roman"/>
          <w:color w:val="000000" w:themeColor="text1"/>
        </w:rPr>
        <w:t>.</w:t>
      </w:r>
      <w:r w:rsidR="00A9309A">
        <w:rPr>
          <w:rStyle w:val="FootnoteReference"/>
          <w:rFonts w:ascii="Times New Roman" w:hAnsi="Times New Roman" w:cs="Times New Roman"/>
          <w:color w:val="000000" w:themeColor="text1"/>
        </w:rPr>
        <w:footnoteReference w:id="21"/>
      </w:r>
      <w:r w:rsidR="0060250C">
        <w:rPr>
          <w:rFonts w:ascii="Times New Roman" w:hAnsi="Times New Roman" w:cs="Times New Roman"/>
          <w:color w:val="000000" w:themeColor="text1"/>
        </w:rPr>
        <w:t xml:space="preserve"> It is interesting that he </w:t>
      </w:r>
      <w:r w:rsidR="006E6915">
        <w:rPr>
          <w:rFonts w:ascii="Times New Roman" w:hAnsi="Times New Roman" w:cs="Times New Roman"/>
          <w:color w:val="000000" w:themeColor="text1"/>
        </w:rPr>
        <w:t>refers to an</w:t>
      </w:r>
      <w:r w:rsidR="0060250C">
        <w:rPr>
          <w:rFonts w:ascii="Times New Roman" w:hAnsi="Times New Roman" w:cs="Times New Roman"/>
          <w:color w:val="000000" w:themeColor="text1"/>
        </w:rPr>
        <w:t xml:space="preserve"> ‘apparent phenomenon’ when </w:t>
      </w:r>
      <w:r w:rsidR="006E6915">
        <w:rPr>
          <w:rFonts w:ascii="Times New Roman" w:hAnsi="Times New Roman" w:cs="Times New Roman"/>
          <w:color w:val="000000" w:themeColor="text1"/>
        </w:rPr>
        <w:t xml:space="preserve">speaking about </w:t>
      </w:r>
      <w:r w:rsidR="0060250C">
        <w:rPr>
          <w:rFonts w:ascii="Times New Roman" w:hAnsi="Times New Roman" w:cs="Times New Roman"/>
          <w:color w:val="000000" w:themeColor="text1"/>
        </w:rPr>
        <w:t>free will in the above quote</w:t>
      </w:r>
      <w:r w:rsidR="006E6915">
        <w:rPr>
          <w:rFonts w:ascii="Times New Roman" w:hAnsi="Times New Roman" w:cs="Times New Roman"/>
          <w:color w:val="000000" w:themeColor="text1"/>
        </w:rPr>
        <w:t>,</w:t>
      </w:r>
      <w:r w:rsidR="00D26887">
        <w:rPr>
          <w:rFonts w:ascii="Times New Roman" w:hAnsi="Times New Roman" w:cs="Times New Roman"/>
          <w:color w:val="000000" w:themeColor="text1"/>
        </w:rPr>
        <w:t xml:space="preserve"> </w:t>
      </w:r>
      <w:r w:rsidR="00F41902">
        <w:rPr>
          <w:rFonts w:ascii="Times New Roman" w:hAnsi="Times New Roman" w:cs="Times New Roman"/>
          <w:color w:val="000000" w:themeColor="text1"/>
        </w:rPr>
        <w:t xml:space="preserve">reflecting </w:t>
      </w:r>
      <w:r w:rsidR="00D26887">
        <w:rPr>
          <w:rFonts w:ascii="Times New Roman" w:hAnsi="Times New Roman" w:cs="Times New Roman"/>
          <w:color w:val="000000" w:themeColor="text1"/>
        </w:rPr>
        <w:t xml:space="preserve">once more the platonic transcendental belief that the material realm is illusory and </w:t>
      </w:r>
      <w:r w:rsidR="006E6915">
        <w:rPr>
          <w:rFonts w:ascii="Times New Roman" w:hAnsi="Times New Roman" w:cs="Times New Roman"/>
          <w:color w:val="000000" w:themeColor="text1"/>
        </w:rPr>
        <w:t xml:space="preserve">that </w:t>
      </w:r>
      <w:r w:rsidR="00D26887">
        <w:rPr>
          <w:rFonts w:ascii="Times New Roman" w:hAnsi="Times New Roman" w:cs="Times New Roman"/>
          <w:color w:val="000000" w:themeColor="text1"/>
        </w:rPr>
        <w:t xml:space="preserve">the soul’s ultimate goal is to achieve </w:t>
      </w:r>
      <w:r w:rsidR="001D62B3">
        <w:rPr>
          <w:rFonts w:ascii="Times New Roman" w:hAnsi="Times New Roman" w:cs="Times New Roman"/>
          <w:color w:val="000000" w:themeColor="text1"/>
        </w:rPr>
        <w:t xml:space="preserve">something similar to </w:t>
      </w:r>
      <w:r w:rsidR="00D26887">
        <w:rPr>
          <w:rFonts w:ascii="Times New Roman" w:hAnsi="Times New Roman" w:cs="Times New Roman"/>
          <w:color w:val="000000" w:themeColor="text1"/>
        </w:rPr>
        <w:t xml:space="preserve">what John </w:t>
      </w:r>
      <w:proofErr w:type="spellStart"/>
      <w:r w:rsidR="00D26887">
        <w:rPr>
          <w:rFonts w:ascii="Times New Roman" w:hAnsi="Times New Roman" w:cs="Times New Roman"/>
          <w:color w:val="000000" w:themeColor="text1"/>
        </w:rPr>
        <w:t>Bussanich</w:t>
      </w:r>
      <w:proofErr w:type="spellEnd"/>
      <w:r w:rsidR="006E6915">
        <w:rPr>
          <w:rFonts w:ascii="Times New Roman" w:hAnsi="Times New Roman" w:cs="Times New Roman"/>
          <w:color w:val="000000" w:themeColor="text1"/>
        </w:rPr>
        <w:t>, when</w:t>
      </w:r>
      <w:r w:rsidR="00D26887">
        <w:rPr>
          <w:rFonts w:ascii="Times New Roman" w:hAnsi="Times New Roman" w:cs="Times New Roman"/>
          <w:color w:val="000000" w:themeColor="text1"/>
        </w:rPr>
        <w:t xml:space="preserve"> comparing Plato’s work to eastern philosophy</w:t>
      </w:r>
      <w:r w:rsidR="006E6915">
        <w:rPr>
          <w:rFonts w:ascii="Times New Roman" w:hAnsi="Times New Roman" w:cs="Times New Roman"/>
          <w:color w:val="000000" w:themeColor="text1"/>
        </w:rPr>
        <w:t>,</w:t>
      </w:r>
      <w:r w:rsidR="00D26887">
        <w:rPr>
          <w:rFonts w:ascii="Times New Roman" w:hAnsi="Times New Roman" w:cs="Times New Roman"/>
          <w:color w:val="000000" w:themeColor="text1"/>
        </w:rPr>
        <w:t xml:space="preserve"> called ‘blissful immortality’.</w:t>
      </w:r>
      <w:r w:rsidR="00A9309A">
        <w:rPr>
          <w:rStyle w:val="FootnoteReference"/>
          <w:rFonts w:ascii="Times New Roman" w:hAnsi="Times New Roman" w:cs="Times New Roman"/>
          <w:color w:val="000000" w:themeColor="text1"/>
        </w:rPr>
        <w:footnoteReference w:id="22"/>
      </w:r>
      <w:r w:rsidR="00D26887">
        <w:rPr>
          <w:rFonts w:ascii="Times New Roman" w:hAnsi="Times New Roman" w:cs="Times New Roman"/>
          <w:color w:val="000000" w:themeColor="text1"/>
        </w:rPr>
        <w:t xml:space="preserve">  </w:t>
      </w:r>
    </w:p>
    <w:p w14:paraId="1E051C58" w14:textId="451D1BBC" w:rsidR="003C6319" w:rsidRDefault="003C6319" w:rsidP="00824CEA">
      <w:pPr>
        <w:rPr>
          <w:rFonts w:ascii="Times New Roman" w:hAnsi="Times New Roman" w:cs="Times New Roman"/>
          <w:color w:val="000000" w:themeColor="text1"/>
        </w:rPr>
      </w:pPr>
    </w:p>
    <w:p w14:paraId="64D78474" w14:textId="77777777" w:rsidR="00DD3D67" w:rsidRDefault="00F41902" w:rsidP="00E940DA">
      <w:pPr>
        <w:jc w:val="both"/>
        <w:rPr>
          <w:rFonts w:ascii="Times New Roman" w:hAnsi="Times New Roman" w:cs="Times New Roman"/>
          <w:color w:val="000000" w:themeColor="text1"/>
        </w:rPr>
      </w:pPr>
      <w:r>
        <w:rPr>
          <w:rFonts w:ascii="Times New Roman" w:hAnsi="Times New Roman" w:cs="Times New Roman"/>
          <w:color w:val="000000" w:themeColor="text1"/>
        </w:rPr>
        <w:t>Jeffrey</w:t>
      </w:r>
      <w:r w:rsidR="003C6319">
        <w:rPr>
          <w:rFonts w:ascii="Times New Roman" w:hAnsi="Times New Roman" w:cs="Times New Roman"/>
          <w:color w:val="000000" w:themeColor="text1"/>
        </w:rPr>
        <w:t xml:space="preserve"> </w:t>
      </w:r>
      <w:r w:rsidR="006E6915">
        <w:rPr>
          <w:rFonts w:ascii="Times New Roman" w:hAnsi="Times New Roman" w:cs="Times New Roman"/>
          <w:color w:val="000000" w:themeColor="text1"/>
        </w:rPr>
        <w:t xml:space="preserve">Green </w:t>
      </w:r>
      <w:r w:rsidR="003C6319">
        <w:rPr>
          <w:rFonts w:ascii="Times New Roman" w:hAnsi="Times New Roman" w:cs="Times New Roman"/>
          <w:color w:val="000000" w:themeColor="text1"/>
        </w:rPr>
        <w:t>further say</w:t>
      </w:r>
      <w:r w:rsidR="006E6915">
        <w:rPr>
          <w:rFonts w:ascii="Times New Roman" w:hAnsi="Times New Roman" w:cs="Times New Roman"/>
          <w:color w:val="000000" w:themeColor="text1"/>
        </w:rPr>
        <w:t xml:space="preserve">s </w:t>
      </w:r>
      <w:r w:rsidR="008D47C7">
        <w:rPr>
          <w:rFonts w:ascii="Times New Roman" w:hAnsi="Times New Roman" w:cs="Times New Roman"/>
          <w:color w:val="000000" w:themeColor="text1"/>
        </w:rPr>
        <w:t>that</w:t>
      </w:r>
      <w:r w:rsidR="003C6319">
        <w:rPr>
          <w:rFonts w:ascii="Times New Roman" w:hAnsi="Times New Roman" w:cs="Times New Roman"/>
          <w:color w:val="000000" w:themeColor="text1"/>
        </w:rPr>
        <w:t xml:space="preserve"> ‘</w:t>
      </w:r>
      <w:r w:rsidR="005F0EA5">
        <w:rPr>
          <w:rFonts w:ascii="Times New Roman" w:hAnsi="Times New Roman" w:cs="Times New Roman"/>
          <w:color w:val="000000" w:themeColor="text1"/>
        </w:rPr>
        <w:t>(…)</w:t>
      </w:r>
      <w:r w:rsidR="003C6319">
        <w:rPr>
          <w:rFonts w:ascii="Times New Roman" w:hAnsi="Times New Roman" w:cs="Times New Roman"/>
          <w:color w:val="000000" w:themeColor="text1"/>
        </w:rPr>
        <w:t xml:space="preserve"> we are in charge of that which we have been, are, and are in the process of becoming.</w:t>
      </w:r>
      <w:r w:rsidR="006E6915">
        <w:rPr>
          <w:rFonts w:ascii="Times New Roman" w:hAnsi="Times New Roman" w:cs="Times New Roman"/>
          <w:color w:val="000000" w:themeColor="text1"/>
        </w:rPr>
        <w:t xml:space="preserve"> </w:t>
      </w:r>
      <w:r w:rsidR="003C6319">
        <w:rPr>
          <w:rFonts w:ascii="Times New Roman" w:hAnsi="Times New Roman" w:cs="Times New Roman"/>
          <w:color w:val="000000" w:themeColor="text1"/>
        </w:rPr>
        <w:t>We have choices at every step, and at every moment, in our lives”</w:t>
      </w:r>
      <w:r w:rsidR="00A9309A">
        <w:rPr>
          <w:rFonts w:ascii="Times New Roman" w:hAnsi="Times New Roman" w:cs="Times New Roman"/>
          <w:color w:val="000000" w:themeColor="text1"/>
        </w:rPr>
        <w:t>.</w:t>
      </w:r>
      <w:r w:rsidR="00A9309A">
        <w:rPr>
          <w:rStyle w:val="FootnoteReference"/>
          <w:rFonts w:ascii="Times New Roman" w:hAnsi="Times New Roman" w:cs="Times New Roman"/>
          <w:color w:val="000000" w:themeColor="text1"/>
        </w:rPr>
        <w:footnoteReference w:id="23"/>
      </w:r>
      <w:r w:rsidR="00C95495">
        <w:rPr>
          <w:rFonts w:ascii="Times New Roman" w:hAnsi="Times New Roman" w:cs="Times New Roman"/>
          <w:color w:val="000000" w:themeColor="text1"/>
        </w:rPr>
        <w:t xml:space="preserve"> </w:t>
      </w:r>
      <w:r w:rsidR="005F0EA5">
        <w:rPr>
          <w:rFonts w:ascii="Times New Roman" w:hAnsi="Times New Roman" w:cs="Times New Roman"/>
          <w:color w:val="000000" w:themeColor="text1"/>
        </w:rPr>
        <w:t>Jeffrey Green continues talking about personal responsibility and choic</w:t>
      </w:r>
      <w:r w:rsidR="00DD3D67">
        <w:rPr>
          <w:rFonts w:ascii="Times New Roman" w:hAnsi="Times New Roman" w:cs="Times New Roman"/>
          <w:color w:val="000000" w:themeColor="text1"/>
        </w:rPr>
        <w:t>e:</w:t>
      </w:r>
    </w:p>
    <w:p w14:paraId="4B6127C4" w14:textId="2039CF6E" w:rsidR="00DD7248" w:rsidRDefault="00681322" w:rsidP="00E940DA">
      <w:pPr>
        <w:jc w:val="both"/>
        <w:rPr>
          <w:rFonts w:ascii="Times New Roman" w:hAnsi="Times New Roman" w:cs="Times New Roman"/>
          <w:color w:val="000000" w:themeColor="text1"/>
        </w:rPr>
      </w:pPr>
      <w:r>
        <w:rPr>
          <w:rFonts w:ascii="Times New Roman" w:hAnsi="Times New Roman" w:cs="Times New Roman"/>
          <w:color w:val="000000" w:themeColor="text1"/>
        </w:rPr>
        <w:t>‘We all have choices to make in our lives. Those choices are reflected in our desires. Desires reflect our evolutionary state or condition, and the reasons for that state or condition. The responsibility for these conditions is our own’</w:t>
      </w:r>
      <w:r w:rsidR="00936676">
        <w:rPr>
          <w:rFonts w:ascii="Times New Roman" w:hAnsi="Times New Roman" w:cs="Times New Roman"/>
          <w:color w:val="000000" w:themeColor="text1"/>
        </w:rPr>
        <w:t>.</w:t>
      </w:r>
      <w:r w:rsidR="00936676">
        <w:rPr>
          <w:rStyle w:val="FootnoteReference"/>
          <w:rFonts w:ascii="Times New Roman" w:hAnsi="Times New Roman" w:cs="Times New Roman"/>
          <w:color w:val="000000" w:themeColor="text1"/>
        </w:rPr>
        <w:footnoteReference w:id="24"/>
      </w:r>
      <w:r w:rsidR="00F476AA">
        <w:rPr>
          <w:rFonts w:ascii="Times New Roman" w:hAnsi="Times New Roman" w:cs="Times New Roman"/>
          <w:color w:val="000000" w:themeColor="text1"/>
        </w:rPr>
        <w:t xml:space="preserve"> </w:t>
      </w:r>
    </w:p>
    <w:p w14:paraId="3F809095" w14:textId="77777777" w:rsidR="00DD7248" w:rsidRDefault="00DD7248" w:rsidP="00E940DA">
      <w:pPr>
        <w:jc w:val="both"/>
        <w:rPr>
          <w:rFonts w:ascii="Times New Roman" w:hAnsi="Times New Roman" w:cs="Times New Roman"/>
          <w:color w:val="000000" w:themeColor="text1"/>
        </w:rPr>
      </w:pPr>
    </w:p>
    <w:p w14:paraId="7823803F" w14:textId="6404ADA8" w:rsidR="00681322" w:rsidRDefault="00F476AA" w:rsidP="00E940DA">
      <w:pPr>
        <w:jc w:val="both"/>
        <w:rPr>
          <w:rFonts w:ascii="Times New Roman" w:hAnsi="Times New Roman" w:cs="Times New Roman"/>
          <w:color w:val="000000" w:themeColor="text1"/>
        </w:rPr>
      </w:pPr>
      <w:r>
        <w:rPr>
          <w:rFonts w:ascii="Times New Roman" w:hAnsi="Times New Roman" w:cs="Times New Roman"/>
          <w:color w:val="000000" w:themeColor="text1"/>
        </w:rPr>
        <w:t>Jeffrey Green, when talking about the ‘evolutionary state’, also argues that a soul might be in a ‘dimly evolved’ state, where ‘consciousness is lowered’ for karmic reasons from a previous life, also bringing the aspect</w:t>
      </w:r>
      <w:r w:rsidR="00936676">
        <w:rPr>
          <w:rFonts w:ascii="Times New Roman" w:hAnsi="Times New Roman" w:cs="Times New Roman"/>
          <w:color w:val="000000" w:themeColor="text1"/>
        </w:rPr>
        <w:t>, mentioned by Bernadette Brady,</w:t>
      </w:r>
      <w:r>
        <w:rPr>
          <w:rFonts w:ascii="Times New Roman" w:hAnsi="Times New Roman" w:cs="Times New Roman"/>
          <w:color w:val="000000" w:themeColor="text1"/>
        </w:rPr>
        <w:t xml:space="preserve"> of ‘moral determinism’ encountered in Plato’s view</w:t>
      </w:r>
      <w:r w:rsidR="00936676">
        <w:rPr>
          <w:rFonts w:ascii="Times New Roman" w:hAnsi="Times New Roman" w:cs="Times New Roman"/>
          <w:color w:val="000000" w:themeColor="text1"/>
        </w:rPr>
        <w:t>,</w:t>
      </w:r>
      <w:r>
        <w:rPr>
          <w:rFonts w:ascii="Times New Roman" w:hAnsi="Times New Roman" w:cs="Times New Roman"/>
          <w:color w:val="000000" w:themeColor="text1"/>
        </w:rPr>
        <w:t xml:space="preserve"> where the behaviour in one life affects the </w:t>
      </w:r>
      <w:r w:rsidR="00DD7248">
        <w:rPr>
          <w:rFonts w:ascii="Times New Roman" w:hAnsi="Times New Roman" w:cs="Times New Roman"/>
          <w:color w:val="000000" w:themeColor="text1"/>
        </w:rPr>
        <w:t xml:space="preserve">conditions of the </w:t>
      </w:r>
      <w:r>
        <w:rPr>
          <w:rFonts w:ascii="Times New Roman" w:hAnsi="Times New Roman" w:cs="Times New Roman"/>
          <w:color w:val="000000" w:themeColor="text1"/>
        </w:rPr>
        <w:t>next</w:t>
      </w:r>
      <w:r w:rsidR="00DD7248">
        <w:rPr>
          <w:rFonts w:ascii="Times New Roman" w:hAnsi="Times New Roman" w:cs="Times New Roman"/>
          <w:color w:val="000000" w:themeColor="text1"/>
        </w:rPr>
        <w:t xml:space="preserve"> life</w:t>
      </w:r>
      <w:r>
        <w:rPr>
          <w:rFonts w:ascii="Times New Roman" w:hAnsi="Times New Roman" w:cs="Times New Roman"/>
          <w:color w:val="000000" w:themeColor="text1"/>
        </w:rPr>
        <w:t>.</w:t>
      </w:r>
      <w:r w:rsidR="00936676">
        <w:rPr>
          <w:rStyle w:val="FootnoteReference"/>
          <w:rFonts w:ascii="Times New Roman" w:hAnsi="Times New Roman" w:cs="Times New Roman"/>
          <w:color w:val="000000" w:themeColor="text1"/>
        </w:rPr>
        <w:footnoteReference w:id="25"/>
      </w:r>
      <w:r>
        <w:rPr>
          <w:rFonts w:ascii="Times New Roman" w:hAnsi="Times New Roman" w:cs="Times New Roman"/>
          <w:color w:val="000000" w:themeColor="text1"/>
        </w:rPr>
        <w:t xml:space="preserve"> </w:t>
      </w:r>
      <w:r w:rsidR="00681322">
        <w:rPr>
          <w:rFonts w:ascii="Times New Roman" w:hAnsi="Times New Roman" w:cs="Times New Roman"/>
          <w:color w:val="000000" w:themeColor="text1"/>
        </w:rPr>
        <w:t xml:space="preserve">He then </w:t>
      </w:r>
      <w:r w:rsidR="00DD7248">
        <w:rPr>
          <w:rFonts w:ascii="Times New Roman" w:hAnsi="Times New Roman" w:cs="Times New Roman"/>
          <w:color w:val="000000" w:themeColor="text1"/>
        </w:rPr>
        <w:t>talks</w:t>
      </w:r>
      <w:r w:rsidR="00681322">
        <w:rPr>
          <w:rFonts w:ascii="Times New Roman" w:hAnsi="Times New Roman" w:cs="Times New Roman"/>
          <w:color w:val="000000" w:themeColor="text1"/>
        </w:rPr>
        <w:t xml:space="preserve"> about the importance of </w:t>
      </w:r>
      <w:r>
        <w:rPr>
          <w:rFonts w:ascii="Times New Roman" w:hAnsi="Times New Roman" w:cs="Times New Roman"/>
          <w:color w:val="000000" w:themeColor="text1"/>
        </w:rPr>
        <w:t xml:space="preserve">also </w:t>
      </w:r>
      <w:r w:rsidR="00681322">
        <w:rPr>
          <w:rFonts w:ascii="Times New Roman" w:hAnsi="Times New Roman" w:cs="Times New Roman"/>
          <w:color w:val="000000" w:themeColor="text1"/>
        </w:rPr>
        <w:t xml:space="preserve">considering the individual sociologically ‘because environmental factors condition how we view ourselves and life in general’ </w:t>
      </w:r>
      <w:r w:rsidR="00107668">
        <w:rPr>
          <w:rFonts w:ascii="Times New Roman" w:hAnsi="Times New Roman" w:cs="Times New Roman"/>
          <w:color w:val="000000" w:themeColor="text1"/>
        </w:rPr>
        <w:t xml:space="preserve">revealing </w:t>
      </w:r>
      <w:r w:rsidR="00C32F85">
        <w:rPr>
          <w:rFonts w:ascii="Times New Roman" w:hAnsi="Times New Roman" w:cs="Times New Roman"/>
          <w:color w:val="000000" w:themeColor="text1"/>
        </w:rPr>
        <w:t>that, in Green’s view,</w:t>
      </w:r>
      <w:r w:rsidR="00107668">
        <w:rPr>
          <w:rFonts w:ascii="Times New Roman" w:hAnsi="Times New Roman" w:cs="Times New Roman"/>
          <w:color w:val="000000" w:themeColor="text1"/>
        </w:rPr>
        <w:t xml:space="preserve"> the stars do not compel</w:t>
      </w:r>
      <w:r w:rsidR="00936676">
        <w:rPr>
          <w:rFonts w:ascii="Times New Roman" w:hAnsi="Times New Roman" w:cs="Times New Roman"/>
          <w:color w:val="000000" w:themeColor="text1"/>
        </w:rPr>
        <w:t xml:space="preserve"> for</w:t>
      </w:r>
      <w:r w:rsidR="005F0EA5">
        <w:rPr>
          <w:rFonts w:ascii="Times New Roman" w:hAnsi="Times New Roman" w:cs="Times New Roman"/>
          <w:color w:val="000000" w:themeColor="text1"/>
        </w:rPr>
        <w:t xml:space="preserve"> there are other factors to be considered, not only personal responsibility and choice</w:t>
      </w:r>
      <w:r w:rsidR="00DD7248">
        <w:rPr>
          <w:rFonts w:ascii="Times New Roman" w:hAnsi="Times New Roman" w:cs="Times New Roman"/>
          <w:color w:val="000000" w:themeColor="text1"/>
        </w:rPr>
        <w:t>,</w:t>
      </w:r>
      <w:r w:rsidR="005F0EA5">
        <w:rPr>
          <w:rFonts w:ascii="Times New Roman" w:hAnsi="Times New Roman" w:cs="Times New Roman"/>
          <w:color w:val="000000" w:themeColor="text1"/>
        </w:rPr>
        <w:t xml:space="preserve"> but also the environmental influence</w:t>
      </w:r>
      <w:r w:rsidR="00C32F85">
        <w:rPr>
          <w:rFonts w:ascii="Times New Roman" w:hAnsi="Times New Roman" w:cs="Times New Roman"/>
          <w:color w:val="000000" w:themeColor="text1"/>
        </w:rPr>
        <w:t>.</w:t>
      </w:r>
      <w:r w:rsidR="00936676">
        <w:rPr>
          <w:rStyle w:val="FootnoteReference"/>
          <w:rFonts w:ascii="Times New Roman" w:hAnsi="Times New Roman" w:cs="Times New Roman"/>
          <w:color w:val="000000" w:themeColor="text1"/>
        </w:rPr>
        <w:footnoteReference w:id="26"/>
      </w:r>
      <w:r w:rsidR="00936676">
        <w:rPr>
          <w:rFonts w:ascii="Times New Roman" w:hAnsi="Times New Roman" w:cs="Times New Roman"/>
          <w:color w:val="000000" w:themeColor="text1"/>
        </w:rPr>
        <w:t xml:space="preserve"> </w:t>
      </w:r>
      <w:proofErr w:type="spellStart"/>
      <w:r w:rsidR="00C32F85">
        <w:rPr>
          <w:rFonts w:ascii="Times New Roman" w:hAnsi="Times New Roman" w:cs="Times New Roman"/>
          <w:color w:val="000000" w:themeColor="text1"/>
        </w:rPr>
        <w:t>Darryn</w:t>
      </w:r>
      <w:proofErr w:type="spellEnd"/>
      <w:r w:rsidR="00C32F85">
        <w:rPr>
          <w:rFonts w:ascii="Times New Roman" w:hAnsi="Times New Roman" w:cs="Times New Roman"/>
          <w:color w:val="000000" w:themeColor="text1"/>
        </w:rPr>
        <w:t xml:space="preserve"> </w:t>
      </w:r>
      <w:proofErr w:type="spellStart"/>
      <w:r w:rsidR="00C32F85">
        <w:rPr>
          <w:rFonts w:ascii="Times New Roman" w:hAnsi="Times New Roman" w:cs="Times New Roman"/>
          <w:color w:val="000000" w:themeColor="text1"/>
        </w:rPr>
        <w:t>Lehoux</w:t>
      </w:r>
      <w:proofErr w:type="spellEnd"/>
      <w:r w:rsidR="00C32F85">
        <w:rPr>
          <w:rFonts w:ascii="Times New Roman" w:hAnsi="Times New Roman" w:cs="Times New Roman"/>
          <w:color w:val="000000" w:themeColor="text1"/>
        </w:rPr>
        <w:t xml:space="preserve"> </w:t>
      </w:r>
      <w:r w:rsidR="00DD7248">
        <w:rPr>
          <w:rFonts w:ascii="Times New Roman" w:hAnsi="Times New Roman" w:cs="Times New Roman"/>
          <w:color w:val="000000" w:themeColor="text1"/>
        </w:rPr>
        <w:t xml:space="preserve">argued that </w:t>
      </w:r>
      <w:r w:rsidR="00936676">
        <w:rPr>
          <w:rFonts w:ascii="Times New Roman" w:hAnsi="Times New Roman" w:cs="Times New Roman"/>
          <w:color w:val="000000" w:themeColor="text1"/>
        </w:rPr>
        <w:t>for</w:t>
      </w:r>
      <w:r w:rsidR="00C32F85">
        <w:rPr>
          <w:rFonts w:ascii="Times New Roman" w:hAnsi="Times New Roman" w:cs="Times New Roman"/>
          <w:color w:val="000000" w:themeColor="text1"/>
        </w:rPr>
        <w:t xml:space="preserve"> Ptolemy</w:t>
      </w:r>
      <w:r w:rsidR="00DD7248">
        <w:rPr>
          <w:rFonts w:ascii="Times New Roman" w:hAnsi="Times New Roman" w:cs="Times New Roman"/>
          <w:color w:val="000000" w:themeColor="text1"/>
        </w:rPr>
        <w:t xml:space="preserve"> not only the stars but also</w:t>
      </w:r>
      <w:r w:rsidR="00C32F85">
        <w:rPr>
          <w:rFonts w:ascii="Times New Roman" w:hAnsi="Times New Roman" w:cs="Times New Roman"/>
          <w:color w:val="000000" w:themeColor="text1"/>
        </w:rPr>
        <w:t xml:space="preserve"> the environment has an influence upon the individual</w:t>
      </w:r>
      <w:r w:rsidR="00DD7248">
        <w:rPr>
          <w:rFonts w:ascii="Times New Roman" w:hAnsi="Times New Roman" w:cs="Times New Roman"/>
          <w:color w:val="000000" w:themeColor="text1"/>
        </w:rPr>
        <w:t>,</w:t>
      </w:r>
      <w:r w:rsidR="00C32F85">
        <w:rPr>
          <w:rFonts w:ascii="Times New Roman" w:hAnsi="Times New Roman" w:cs="Times New Roman"/>
          <w:color w:val="000000" w:themeColor="text1"/>
        </w:rPr>
        <w:t xml:space="preserve"> </w:t>
      </w:r>
      <w:r w:rsidR="00DD7248">
        <w:rPr>
          <w:rFonts w:ascii="Times New Roman" w:hAnsi="Times New Roman" w:cs="Times New Roman"/>
          <w:color w:val="000000" w:themeColor="text1"/>
        </w:rPr>
        <w:t>which resonates with what</w:t>
      </w:r>
      <w:r w:rsidR="00C32F85">
        <w:rPr>
          <w:rFonts w:ascii="Times New Roman" w:hAnsi="Times New Roman" w:cs="Times New Roman"/>
          <w:color w:val="000000" w:themeColor="text1"/>
        </w:rPr>
        <w:t xml:space="preserve"> Jeffrey Green talked about</w:t>
      </w:r>
      <w:r w:rsidR="005F0EA5">
        <w:rPr>
          <w:rFonts w:ascii="Times New Roman" w:hAnsi="Times New Roman" w:cs="Times New Roman"/>
          <w:color w:val="000000" w:themeColor="text1"/>
        </w:rPr>
        <w:t xml:space="preserve"> </w:t>
      </w:r>
      <w:r w:rsidR="00C32F85">
        <w:rPr>
          <w:rFonts w:ascii="Times New Roman" w:hAnsi="Times New Roman" w:cs="Times New Roman"/>
          <w:color w:val="000000" w:themeColor="text1"/>
        </w:rPr>
        <w:t>in the previous quote</w:t>
      </w:r>
      <w:r w:rsidR="00DD3D67">
        <w:rPr>
          <w:rFonts w:ascii="Times New Roman" w:hAnsi="Times New Roman" w:cs="Times New Roman"/>
          <w:color w:val="000000" w:themeColor="text1"/>
        </w:rPr>
        <w:t>,</w:t>
      </w:r>
      <w:r w:rsidR="00184F5B">
        <w:rPr>
          <w:rFonts w:ascii="Times New Roman" w:hAnsi="Times New Roman" w:cs="Times New Roman"/>
          <w:color w:val="000000" w:themeColor="text1"/>
        </w:rPr>
        <w:t xml:space="preserve"> showing his resonance with Ptolemy’s ideas</w:t>
      </w:r>
      <w:r w:rsidR="00C32F85">
        <w:rPr>
          <w:rFonts w:ascii="Times New Roman" w:hAnsi="Times New Roman" w:cs="Times New Roman"/>
          <w:color w:val="000000" w:themeColor="text1"/>
        </w:rPr>
        <w:t>.</w:t>
      </w:r>
      <w:r w:rsidR="00936676">
        <w:rPr>
          <w:rStyle w:val="FootnoteReference"/>
          <w:rFonts w:ascii="Times New Roman" w:hAnsi="Times New Roman" w:cs="Times New Roman"/>
          <w:color w:val="000000" w:themeColor="text1"/>
        </w:rPr>
        <w:footnoteReference w:id="27"/>
      </w:r>
      <w:r w:rsidR="00C32F85">
        <w:rPr>
          <w:rFonts w:ascii="Times New Roman" w:hAnsi="Times New Roman" w:cs="Times New Roman"/>
          <w:color w:val="000000" w:themeColor="text1"/>
        </w:rPr>
        <w:t xml:space="preserve"> </w:t>
      </w:r>
    </w:p>
    <w:p w14:paraId="75C7415D" w14:textId="77777777" w:rsidR="00681322" w:rsidRDefault="00681322" w:rsidP="00E940DA">
      <w:pPr>
        <w:jc w:val="both"/>
        <w:rPr>
          <w:rFonts w:ascii="Times New Roman" w:hAnsi="Times New Roman" w:cs="Times New Roman"/>
          <w:color w:val="000000" w:themeColor="text1"/>
        </w:rPr>
      </w:pPr>
    </w:p>
    <w:p w14:paraId="5A8E667A" w14:textId="23FE3B8D" w:rsidR="00824CEA" w:rsidRDefault="00824CEA" w:rsidP="00E940DA">
      <w:pPr>
        <w:jc w:val="both"/>
        <w:rPr>
          <w:rFonts w:ascii="Times New Roman" w:hAnsi="Times New Roman" w:cs="Times New Roman"/>
          <w:color w:val="000000" w:themeColor="text1"/>
        </w:rPr>
      </w:pPr>
    </w:p>
    <w:p w14:paraId="6B3F52E8" w14:textId="027A5896" w:rsidR="00824CEA" w:rsidRDefault="00824CEA" w:rsidP="00E940DA">
      <w:pPr>
        <w:jc w:val="both"/>
        <w:rPr>
          <w:rFonts w:ascii="Times New Roman" w:hAnsi="Times New Roman" w:cs="Times New Roman"/>
          <w:color w:val="000000" w:themeColor="text1"/>
        </w:rPr>
      </w:pPr>
      <w:r>
        <w:rPr>
          <w:rFonts w:ascii="Times New Roman" w:hAnsi="Times New Roman" w:cs="Times New Roman"/>
          <w:color w:val="000000" w:themeColor="text1"/>
        </w:rPr>
        <w:t>For Liz Greene</w:t>
      </w:r>
      <w:r w:rsidR="00100580">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A9037E">
        <w:rPr>
          <w:rFonts w:ascii="Times New Roman" w:hAnsi="Times New Roman" w:cs="Times New Roman"/>
          <w:color w:val="000000" w:themeColor="text1"/>
        </w:rPr>
        <w:t xml:space="preserve">on another hand, </w:t>
      </w:r>
      <w:r>
        <w:rPr>
          <w:rFonts w:ascii="Times New Roman" w:hAnsi="Times New Roman" w:cs="Times New Roman"/>
          <w:color w:val="000000" w:themeColor="text1"/>
        </w:rPr>
        <w:t xml:space="preserve">choice is connected with self-awareness and acceptance of one’s ‘lot’ when it comes to </w:t>
      </w:r>
      <w:r w:rsidR="00100580">
        <w:rPr>
          <w:rFonts w:ascii="Times New Roman" w:hAnsi="Times New Roman" w:cs="Times New Roman"/>
          <w:color w:val="000000" w:themeColor="text1"/>
        </w:rPr>
        <w:t xml:space="preserve">freedom and </w:t>
      </w:r>
      <w:r>
        <w:rPr>
          <w:rFonts w:ascii="Times New Roman" w:hAnsi="Times New Roman" w:cs="Times New Roman"/>
          <w:color w:val="000000" w:themeColor="text1"/>
        </w:rPr>
        <w:t>fate:</w:t>
      </w:r>
    </w:p>
    <w:p w14:paraId="2AA533E8" w14:textId="1EC514B7" w:rsidR="007E277D" w:rsidRDefault="007E277D" w:rsidP="00E940DA">
      <w:pPr>
        <w:jc w:val="both"/>
        <w:rPr>
          <w:rFonts w:ascii="Times New Roman" w:hAnsi="Times New Roman" w:cs="Times New Roman"/>
          <w:color w:val="000000" w:themeColor="text1"/>
        </w:rPr>
      </w:pPr>
    </w:p>
    <w:p w14:paraId="3DF59B96" w14:textId="3BCB65ED" w:rsidR="00100580" w:rsidRDefault="00100580" w:rsidP="00E940DA">
      <w:pPr>
        <w:jc w:val="both"/>
        <w:rPr>
          <w:rFonts w:ascii="Times New Roman" w:hAnsi="Times New Roman" w:cs="Times New Roman"/>
          <w:color w:val="000000" w:themeColor="text1"/>
        </w:rPr>
      </w:pPr>
      <w:r>
        <w:rPr>
          <w:rFonts w:ascii="Times New Roman" w:hAnsi="Times New Roman" w:cs="Times New Roman"/>
          <w:color w:val="000000" w:themeColor="text1"/>
        </w:rPr>
        <w:t>‘If the individual makes no effort to expand his consciousness so that he can understand the nature of this total unfoldment and can begin to cooperate with it, then it will seem that he is the pawn of fate and has no control over his life. He can only earn his freedom by learning about himself so that he can understand what value a particular experience has for the development of his whole self’</w:t>
      </w:r>
      <w:r w:rsidR="00936676">
        <w:rPr>
          <w:rFonts w:ascii="Times New Roman" w:hAnsi="Times New Roman" w:cs="Times New Roman"/>
          <w:color w:val="000000" w:themeColor="text1"/>
        </w:rPr>
        <w:t>.</w:t>
      </w:r>
      <w:r w:rsidR="00936676">
        <w:rPr>
          <w:rStyle w:val="FootnoteReference"/>
          <w:rFonts w:ascii="Times New Roman" w:hAnsi="Times New Roman" w:cs="Times New Roman"/>
          <w:color w:val="000000" w:themeColor="text1"/>
        </w:rPr>
        <w:footnoteReference w:id="28"/>
      </w:r>
      <w:r w:rsidR="00852D7A">
        <w:rPr>
          <w:rFonts w:ascii="Times New Roman" w:hAnsi="Times New Roman" w:cs="Times New Roman"/>
          <w:color w:val="000000" w:themeColor="text1"/>
        </w:rPr>
        <w:t xml:space="preserve"> Here also when Liz Greene speaks of cooperating with the unfoldment of </w:t>
      </w:r>
      <w:r w:rsidR="00F41902">
        <w:rPr>
          <w:rFonts w:ascii="Times New Roman" w:hAnsi="Times New Roman" w:cs="Times New Roman"/>
          <w:color w:val="000000" w:themeColor="text1"/>
        </w:rPr>
        <w:t>individuality,</w:t>
      </w:r>
      <w:r w:rsidR="00852D7A">
        <w:rPr>
          <w:rFonts w:ascii="Times New Roman" w:hAnsi="Times New Roman" w:cs="Times New Roman"/>
          <w:color w:val="000000" w:themeColor="text1"/>
        </w:rPr>
        <w:t xml:space="preserve"> I also hear the same Aristotelian idea of </w:t>
      </w:r>
      <w:r w:rsidR="00293EA6">
        <w:rPr>
          <w:rFonts w:ascii="Times New Roman" w:hAnsi="Times New Roman" w:cs="Times New Roman"/>
          <w:color w:val="000000" w:themeColor="text1"/>
        </w:rPr>
        <w:t xml:space="preserve">the </w:t>
      </w:r>
      <w:r w:rsidR="00852D7A">
        <w:rPr>
          <w:rFonts w:ascii="Times New Roman" w:hAnsi="Times New Roman" w:cs="Times New Roman"/>
          <w:color w:val="000000" w:themeColor="text1"/>
        </w:rPr>
        <w:t>‘process of becoming’</w:t>
      </w:r>
      <w:r w:rsidR="00293EA6">
        <w:rPr>
          <w:rFonts w:ascii="Times New Roman" w:hAnsi="Times New Roman" w:cs="Times New Roman"/>
          <w:color w:val="000000" w:themeColor="text1"/>
        </w:rPr>
        <w:t>,</w:t>
      </w:r>
      <w:r w:rsidR="00852D7A">
        <w:rPr>
          <w:rFonts w:ascii="Times New Roman" w:hAnsi="Times New Roman" w:cs="Times New Roman"/>
          <w:color w:val="000000" w:themeColor="text1"/>
        </w:rPr>
        <w:t xml:space="preserve"> but</w:t>
      </w:r>
      <w:r w:rsidR="00293EA6">
        <w:rPr>
          <w:rFonts w:ascii="Times New Roman" w:hAnsi="Times New Roman" w:cs="Times New Roman"/>
          <w:color w:val="000000" w:themeColor="text1"/>
        </w:rPr>
        <w:t xml:space="preserve"> here it is</w:t>
      </w:r>
      <w:r w:rsidR="00852D7A">
        <w:rPr>
          <w:rFonts w:ascii="Times New Roman" w:hAnsi="Times New Roman" w:cs="Times New Roman"/>
          <w:color w:val="000000" w:themeColor="text1"/>
        </w:rPr>
        <w:t xml:space="preserve"> emphasised </w:t>
      </w:r>
      <w:r w:rsidR="00293EA6">
        <w:rPr>
          <w:rFonts w:ascii="Times New Roman" w:hAnsi="Times New Roman" w:cs="Times New Roman"/>
          <w:color w:val="000000" w:themeColor="text1"/>
        </w:rPr>
        <w:t>using</w:t>
      </w:r>
      <w:r w:rsidR="00852D7A">
        <w:rPr>
          <w:rFonts w:ascii="Times New Roman" w:hAnsi="Times New Roman" w:cs="Times New Roman"/>
          <w:color w:val="000000" w:themeColor="text1"/>
        </w:rPr>
        <w:t xml:space="preserve"> the</w:t>
      </w:r>
      <w:r w:rsidR="00293EA6">
        <w:rPr>
          <w:rFonts w:ascii="Times New Roman" w:hAnsi="Times New Roman" w:cs="Times New Roman"/>
          <w:color w:val="000000" w:themeColor="text1"/>
        </w:rPr>
        <w:t xml:space="preserve"> Jungian</w:t>
      </w:r>
      <w:r w:rsidR="00852D7A">
        <w:rPr>
          <w:rFonts w:ascii="Times New Roman" w:hAnsi="Times New Roman" w:cs="Times New Roman"/>
          <w:color w:val="000000" w:themeColor="text1"/>
        </w:rPr>
        <w:t xml:space="preserve"> psychological framework</w:t>
      </w:r>
      <w:r w:rsidR="00293EA6">
        <w:rPr>
          <w:rFonts w:ascii="Times New Roman" w:hAnsi="Times New Roman" w:cs="Times New Roman"/>
          <w:color w:val="000000" w:themeColor="text1"/>
        </w:rPr>
        <w:t>,</w:t>
      </w:r>
      <w:r w:rsidR="00852D7A">
        <w:rPr>
          <w:rFonts w:ascii="Times New Roman" w:hAnsi="Times New Roman" w:cs="Times New Roman"/>
          <w:color w:val="000000" w:themeColor="text1"/>
        </w:rPr>
        <w:t xml:space="preserve"> rather than the spiritual dualist</w:t>
      </w:r>
      <w:r w:rsidR="00293EA6">
        <w:rPr>
          <w:rFonts w:ascii="Times New Roman" w:hAnsi="Times New Roman" w:cs="Times New Roman"/>
          <w:color w:val="000000" w:themeColor="text1"/>
        </w:rPr>
        <w:t xml:space="preserve"> approach</w:t>
      </w:r>
      <w:r w:rsidR="00852D7A">
        <w:rPr>
          <w:rFonts w:ascii="Times New Roman" w:hAnsi="Times New Roman" w:cs="Times New Roman"/>
          <w:color w:val="000000" w:themeColor="text1"/>
        </w:rPr>
        <w:t xml:space="preserve"> found in the words of Jeffrey Green.  </w:t>
      </w:r>
    </w:p>
    <w:p w14:paraId="7B04F672" w14:textId="0C3F9CD8" w:rsidR="00824CEA" w:rsidRDefault="00824CEA" w:rsidP="00E940DA">
      <w:pPr>
        <w:jc w:val="both"/>
        <w:rPr>
          <w:rFonts w:ascii="Times New Roman" w:hAnsi="Times New Roman" w:cs="Times New Roman"/>
          <w:color w:val="000000" w:themeColor="text1"/>
        </w:rPr>
      </w:pPr>
    </w:p>
    <w:p w14:paraId="39A01697" w14:textId="08D8F1E6" w:rsidR="007877AC" w:rsidRDefault="007877AC" w:rsidP="00E940DA">
      <w:pPr>
        <w:jc w:val="both"/>
        <w:rPr>
          <w:rFonts w:ascii="Times New Roman" w:hAnsi="Times New Roman" w:cs="Times New Roman"/>
          <w:color w:val="000000" w:themeColor="text1"/>
        </w:rPr>
      </w:pPr>
      <w:r>
        <w:rPr>
          <w:rFonts w:ascii="Times New Roman" w:hAnsi="Times New Roman" w:cs="Times New Roman"/>
          <w:color w:val="000000" w:themeColor="text1"/>
        </w:rPr>
        <w:t xml:space="preserve">Liz Greene here talks about different types of fate, the ones that are the result of our own creation and the ones that are inevitable for they are connected with necessity, </w:t>
      </w:r>
      <w:r w:rsidR="00775D46">
        <w:rPr>
          <w:rFonts w:ascii="Times New Roman" w:hAnsi="Times New Roman" w:cs="Times New Roman"/>
          <w:color w:val="000000" w:themeColor="text1"/>
        </w:rPr>
        <w:t xml:space="preserve">when </w:t>
      </w:r>
      <w:r>
        <w:rPr>
          <w:rFonts w:ascii="Times New Roman" w:hAnsi="Times New Roman" w:cs="Times New Roman"/>
          <w:color w:val="000000" w:themeColor="text1"/>
        </w:rPr>
        <w:t>considering transits and progressions (different astrological prognostic techniques):</w:t>
      </w:r>
    </w:p>
    <w:p w14:paraId="1CC941A2" w14:textId="77777777" w:rsidR="007877AC" w:rsidRDefault="007877AC" w:rsidP="00E940DA">
      <w:pPr>
        <w:jc w:val="both"/>
        <w:rPr>
          <w:rFonts w:ascii="Times New Roman" w:hAnsi="Times New Roman" w:cs="Times New Roman"/>
          <w:color w:val="000000" w:themeColor="text1"/>
        </w:rPr>
      </w:pPr>
    </w:p>
    <w:p w14:paraId="22E62214" w14:textId="767D4C8F" w:rsidR="007E277D" w:rsidRDefault="007E277D" w:rsidP="00E940DA">
      <w:pPr>
        <w:jc w:val="both"/>
        <w:rPr>
          <w:rFonts w:ascii="Times New Roman" w:hAnsi="Times New Roman" w:cs="Times New Roman"/>
          <w:color w:val="000000" w:themeColor="text1"/>
        </w:rPr>
      </w:pPr>
      <w:r>
        <w:rPr>
          <w:rFonts w:ascii="Times New Roman" w:hAnsi="Times New Roman" w:cs="Times New Roman"/>
          <w:color w:val="000000" w:themeColor="text1"/>
        </w:rPr>
        <w:t>‘</w:t>
      </w:r>
      <w:r w:rsidR="007877AC">
        <w:rPr>
          <w:rFonts w:ascii="Times New Roman" w:hAnsi="Times New Roman" w:cs="Times New Roman"/>
          <w:color w:val="000000" w:themeColor="text1"/>
        </w:rPr>
        <w:t>(…)</w:t>
      </w:r>
      <w:r>
        <w:rPr>
          <w:rFonts w:ascii="Times New Roman" w:hAnsi="Times New Roman" w:cs="Times New Roman"/>
          <w:color w:val="000000" w:themeColor="text1"/>
        </w:rPr>
        <w:t xml:space="preserve"> I believe we need to try to live as though we have the freedom to work with our transits and progressions on a psychological level. We might then have room to transform or alter future events or deal more creatively with anything that is our own creation due to the workings of unconscious complexes. </w:t>
      </w:r>
      <w:r w:rsidRPr="00057CF2">
        <w:rPr>
          <w:rFonts w:ascii="Times New Roman" w:hAnsi="Times New Roman" w:cs="Times New Roman"/>
          <w:color w:val="000000" w:themeColor="text1"/>
        </w:rPr>
        <w:t>As for those things about which we truly have no choice, we will find out soon enough, and can hopefully learn to accept and live with our necessity in a more tranquil spirit’</w:t>
      </w:r>
      <w:r w:rsidR="00775D46">
        <w:rPr>
          <w:rFonts w:ascii="Times New Roman" w:hAnsi="Times New Roman" w:cs="Times New Roman"/>
          <w:color w:val="000000" w:themeColor="text1"/>
        </w:rPr>
        <w:t>.</w:t>
      </w:r>
      <w:r w:rsidR="00775D46">
        <w:rPr>
          <w:rStyle w:val="FootnoteReference"/>
          <w:rFonts w:ascii="Times New Roman" w:hAnsi="Times New Roman" w:cs="Times New Roman"/>
          <w:color w:val="000000" w:themeColor="text1"/>
        </w:rPr>
        <w:footnoteReference w:id="29"/>
      </w:r>
      <w:r>
        <w:rPr>
          <w:rFonts w:ascii="Times New Roman" w:hAnsi="Times New Roman" w:cs="Times New Roman"/>
          <w:color w:val="000000" w:themeColor="text1"/>
        </w:rPr>
        <w:t xml:space="preserve"> </w:t>
      </w:r>
      <w:r w:rsidR="003A1889">
        <w:rPr>
          <w:rFonts w:ascii="Times New Roman" w:hAnsi="Times New Roman" w:cs="Times New Roman"/>
          <w:color w:val="000000" w:themeColor="text1"/>
        </w:rPr>
        <w:t>In this quote</w:t>
      </w:r>
      <w:r w:rsidR="00C0131E">
        <w:rPr>
          <w:rFonts w:ascii="Times New Roman" w:hAnsi="Times New Roman" w:cs="Times New Roman"/>
          <w:color w:val="000000" w:themeColor="text1"/>
        </w:rPr>
        <w:t xml:space="preserve"> the stoic idea of ‘mental self-agency’</w:t>
      </w:r>
      <w:r w:rsidR="00865DE0">
        <w:rPr>
          <w:rFonts w:ascii="Times New Roman" w:hAnsi="Times New Roman" w:cs="Times New Roman"/>
          <w:color w:val="000000" w:themeColor="text1"/>
        </w:rPr>
        <w:t xml:space="preserve">, or in the words of Bernadette Brady, </w:t>
      </w:r>
      <w:r w:rsidR="00775D46">
        <w:rPr>
          <w:rFonts w:ascii="Times New Roman" w:hAnsi="Times New Roman" w:cs="Times New Roman"/>
          <w:color w:val="000000" w:themeColor="text1"/>
        </w:rPr>
        <w:t xml:space="preserve">‘the freedom to choose to </w:t>
      </w:r>
      <w:r w:rsidR="00865DE0">
        <w:rPr>
          <w:rFonts w:ascii="Times New Roman" w:hAnsi="Times New Roman" w:cs="Times New Roman"/>
          <w:color w:val="000000" w:themeColor="text1"/>
        </w:rPr>
        <w:t>accept one’s fate with harmony and calmness</w:t>
      </w:r>
      <w:r w:rsidR="00775D46">
        <w:rPr>
          <w:rFonts w:ascii="Times New Roman" w:hAnsi="Times New Roman" w:cs="Times New Roman"/>
          <w:color w:val="000000" w:themeColor="text1"/>
        </w:rPr>
        <w:t>’</w:t>
      </w:r>
      <w:r w:rsidR="00865DE0">
        <w:rPr>
          <w:rFonts w:ascii="Times New Roman" w:hAnsi="Times New Roman" w:cs="Times New Roman"/>
          <w:color w:val="000000" w:themeColor="text1"/>
        </w:rPr>
        <w:t xml:space="preserve">, is </w:t>
      </w:r>
      <w:r w:rsidR="00865DE0">
        <w:rPr>
          <w:rFonts w:ascii="Times New Roman" w:hAnsi="Times New Roman" w:cs="Times New Roman"/>
          <w:color w:val="000000" w:themeColor="text1"/>
        </w:rPr>
        <w:lastRenderedPageBreak/>
        <w:t>very clear.</w:t>
      </w:r>
      <w:r w:rsidR="00775D46">
        <w:rPr>
          <w:rStyle w:val="FootnoteReference"/>
          <w:rFonts w:ascii="Times New Roman" w:hAnsi="Times New Roman" w:cs="Times New Roman"/>
          <w:color w:val="000000" w:themeColor="text1"/>
        </w:rPr>
        <w:footnoteReference w:id="30"/>
      </w:r>
      <w:r w:rsidR="00865DE0">
        <w:rPr>
          <w:rFonts w:ascii="Times New Roman" w:hAnsi="Times New Roman" w:cs="Times New Roman"/>
          <w:color w:val="000000" w:themeColor="text1"/>
        </w:rPr>
        <w:t xml:space="preserve"> </w:t>
      </w:r>
      <w:r w:rsidR="00C32F85">
        <w:rPr>
          <w:rFonts w:ascii="Times New Roman" w:hAnsi="Times New Roman" w:cs="Times New Roman"/>
          <w:color w:val="000000" w:themeColor="text1"/>
        </w:rPr>
        <w:t>This quote also reveals that Liz Greene’s view of astrology and fate</w:t>
      </w:r>
      <w:r w:rsidR="00D767FD">
        <w:rPr>
          <w:rFonts w:ascii="Times New Roman" w:hAnsi="Times New Roman" w:cs="Times New Roman"/>
          <w:color w:val="000000" w:themeColor="text1"/>
        </w:rPr>
        <w:t>, although different from Jeffrey Green’s,</w:t>
      </w:r>
      <w:r w:rsidR="00C32F85">
        <w:rPr>
          <w:rFonts w:ascii="Times New Roman" w:hAnsi="Times New Roman" w:cs="Times New Roman"/>
          <w:color w:val="000000" w:themeColor="text1"/>
        </w:rPr>
        <w:t xml:space="preserve"> is</w:t>
      </w:r>
      <w:r w:rsidR="00D767FD">
        <w:rPr>
          <w:rFonts w:ascii="Times New Roman" w:hAnsi="Times New Roman" w:cs="Times New Roman"/>
          <w:color w:val="000000" w:themeColor="text1"/>
        </w:rPr>
        <w:t xml:space="preserve"> also</w:t>
      </w:r>
      <w:r w:rsidR="00C32F85">
        <w:rPr>
          <w:rFonts w:ascii="Times New Roman" w:hAnsi="Times New Roman" w:cs="Times New Roman"/>
          <w:color w:val="000000" w:themeColor="text1"/>
        </w:rPr>
        <w:t xml:space="preserve"> </w:t>
      </w:r>
      <w:r w:rsidR="00184F5B">
        <w:rPr>
          <w:rFonts w:ascii="Times New Roman" w:hAnsi="Times New Roman" w:cs="Times New Roman"/>
          <w:color w:val="000000" w:themeColor="text1"/>
        </w:rPr>
        <w:t>aligned with</w:t>
      </w:r>
      <w:r w:rsidR="00C32F85">
        <w:rPr>
          <w:rFonts w:ascii="Times New Roman" w:hAnsi="Times New Roman" w:cs="Times New Roman"/>
          <w:color w:val="000000" w:themeColor="text1"/>
        </w:rPr>
        <w:t xml:space="preserve"> Ptolemy</w:t>
      </w:r>
      <w:r w:rsidR="00775D46">
        <w:rPr>
          <w:rFonts w:ascii="Times New Roman" w:hAnsi="Times New Roman" w:cs="Times New Roman"/>
          <w:color w:val="000000" w:themeColor="text1"/>
        </w:rPr>
        <w:t>’s idea of</w:t>
      </w:r>
      <w:r w:rsidR="00C32F85">
        <w:rPr>
          <w:rFonts w:ascii="Times New Roman" w:hAnsi="Times New Roman" w:cs="Times New Roman"/>
          <w:color w:val="000000" w:themeColor="text1"/>
        </w:rPr>
        <w:t xml:space="preserve"> </w:t>
      </w:r>
      <w:r w:rsidR="00D767FD">
        <w:rPr>
          <w:rFonts w:ascii="Times New Roman" w:hAnsi="Times New Roman" w:cs="Times New Roman"/>
          <w:color w:val="000000" w:themeColor="text1"/>
        </w:rPr>
        <w:t>the</w:t>
      </w:r>
      <w:r w:rsidR="00C32F85">
        <w:rPr>
          <w:rFonts w:ascii="Times New Roman" w:hAnsi="Times New Roman" w:cs="Times New Roman"/>
          <w:color w:val="000000" w:themeColor="text1"/>
        </w:rPr>
        <w:t xml:space="preserve"> stars not compelling</w:t>
      </w:r>
      <w:r w:rsidR="00DD3D67">
        <w:rPr>
          <w:rFonts w:ascii="Times New Roman" w:hAnsi="Times New Roman" w:cs="Times New Roman"/>
          <w:color w:val="000000" w:themeColor="text1"/>
        </w:rPr>
        <w:t xml:space="preserve"> for there is ‘room to transform or alter future events’</w:t>
      </w:r>
      <w:r w:rsidR="00C32F85">
        <w:rPr>
          <w:rFonts w:ascii="Times New Roman" w:hAnsi="Times New Roman" w:cs="Times New Roman"/>
          <w:color w:val="000000" w:themeColor="text1"/>
        </w:rPr>
        <w:t xml:space="preserve">. </w:t>
      </w:r>
    </w:p>
    <w:p w14:paraId="3FEF0A27" w14:textId="7CDA5FC1" w:rsidR="009F5E1B" w:rsidRDefault="009F5E1B" w:rsidP="00D767FD">
      <w:pPr>
        <w:jc w:val="both"/>
        <w:rPr>
          <w:rFonts w:ascii="Times New Roman" w:hAnsi="Times New Roman" w:cs="Times New Roman"/>
          <w:color w:val="000000" w:themeColor="text1"/>
        </w:rPr>
      </w:pPr>
    </w:p>
    <w:p w14:paraId="6098784E" w14:textId="37E9ABBA" w:rsidR="009F5E1B" w:rsidRPr="009F5E1B" w:rsidRDefault="009F5E1B" w:rsidP="00D767FD">
      <w:pPr>
        <w:jc w:val="both"/>
        <w:rPr>
          <w:rFonts w:ascii="Times New Roman" w:hAnsi="Times New Roman" w:cs="Times New Roman"/>
          <w:color w:val="000000" w:themeColor="text1"/>
          <w:sz w:val="28"/>
          <w:szCs w:val="28"/>
        </w:rPr>
      </w:pPr>
      <w:r w:rsidRPr="009F5E1B">
        <w:rPr>
          <w:rFonts w:ascii="Times New Roman" w:hAnsi="Times New Roman" w:cs="Times New Roman"/>
          <w:color w:val="000000" w:themeColor="text1"/>
          <w:sz w:val="28"/>
          <w:szCs w:val="28"/>
        </w:rPr>
        <w:t>Conclusion</w:t>
      </w:r>
      <w:r>
        <w:rPr>
          <w:rFonts w:ascii="Times New Roman" w:hAnsi="Times New Roman" w:cs="Times New Roman"/>
          <w:color w:val="000000" w:themeColor="text1"/>
          <w:sz w:val="28"/>
          <w:szCs w:val="28"/>
        </w:rPr>
        <w:t>:</w:t>
      </w:r>
    </w:p>
    <w:p w14:paraId="71B62EE8" w14:textId="77777777" w:rsidR="007E277D" w:rsidRDefault="007E277D" w:rsidP="007E277D">
      <w:pPr>
        <w:rPr>
          <w:rFonts w:ascii="Times New Roman" w:hAnsi="Times New Roman" w:cs="Times New Roman"/>
          <w:color w:val="000000" w:themeColor="text1"/>
        </w:rPr>
      </w:pPr>
    </w:p>
    <w:p w14:paraId="1655963A" w14:textId="2DFDF52B" w:rsidR="00266D1A" w:rsidRDefault="00266D1A" w:rsidP="00266D1A">
      <w:pPr>
        <w:jc w:val="both"/>
        <w:rPr>
          <w:rFonts w:ascii="Times New Roman" w:hAnsi="Times New Roman" w:cs="Times New Roman"/>
          <w:color w:val="000000" w:themeColor="text1"/>
        </w:rPr>
      </w:pPr>
      <w:r>
        <w:rPr>
          <w:rFonts w:ascii="Times New Roman" w:hAnsi="Times New Roman" w:cs="Times New Roman"/>
          <w:color w:val="000000" w:themeColor="text1"/>
        </w:rPr>
        <w:t xml:space="preserve">This paper aimed to discuss the statement ‘The stars incline; they do not compel’, made by Claudius Ptolemy in the </w:t>
      </w:r>
      <w:proofErr w:type="spellStart"/>
      <w:r>
        <w:rPr>
          <w:rFonts w:ascii="Times New Roman" w:hAnsi="Times New Roman" w:cs="Times New Roman"/>
          <w:i/>
          <w:color w:val="000000" w:themeColor="text1"/>
        </w:rPr>
        <w:t>Tetrabiblos</w:t>
      </w:r>
      <w:proofErr w:type="spellEnd"/>
      <w:r>
        <w:rPr>
          <w:rFonts w:ascii="Times New Roman" w:hAnsi="Times New Roman" w:cs="Times New Roman"/>
          <w:i/>
          <w:color w:val="000000" w:themeColor="text1"/>
        </w:rPr>
        <w:t>,</w:t>
      </w:r>
      <w:r>
        <w:rPr>
          <w:rFonts w:ascii="Times New Roman" w:hAnsi="Times New Roman" w:cs="Times New Roman"/>
          <w:color w:val="000000" w:themeColor="text1"/>
        </w:rPr>
        <w:t xml:space="preserve"> </w:t>
      </w:r>
      <w:r w:rsidRPr="00266D1A">
        <w:rPr>
          <w:rFonts w:ascii="Times New Roman" w:hAnsi="Times New Roman" w:cs="Times New Roman"/>
        </w:rPr>
        <w:t>in relation to the theory and practice of astrology using the work of the astrologers Liz Greene and Jeffrey Wolf Green</w:t>
      </w:r>
      <w:r>
        <w:rPr>
          <w:rFonts w:ascii="Times New Roman" w:hAnsi="Times New Roman" w:cs="Times New Roman"/>
        </w:rPr>
        <w:t xml:space="preserve">. The phrase brings a fundamental question concerning the problem between free will and fate and I have analysed it </w:t>
      </w:r>
      <w:r w:rsidR="008C25E6">
        <w:rPr>
          <w:rFonts w:ascii="Times New Roman" w:hAnsi="Times New Roman" w:cs="Times New Roman"/>
        </w:rPr>
        <w:t xml:space="preserve">via 4 </w:t>
      </w:r>
      <w:r w:rsidR="00A80886">
        <w:rPr>
          <w:rFonts w:ascii="Times New Roman" w:hAnsi="Times New Roman" w:cs="Times New Roman"/>
        </w:rPr>
        <w:t>headlines</w:t>
      </w:r>
      <w:r w:rsidR="008C25E6">
        <w:rPr>
          <w:rFonts w:ascii="Times New Roman" w:hAnsi="Times New Roman" w:cs="Times New Roman"/>
        </w:rPr>
        <w:t xml:space="preserve"> between Green and Greene’s work: Pluto’s symbolism; How Fate manifests through the horoscope;</w:t>
      </w:r>
      <w:r>
        <w:rPr>
          <w:rFonts w:ascii="Times New Roman" w:hAnsi="Times New Roman" w:cs="Times New Roman"/>
        </w:rPr>
        <w:t xml:space="preserve"> </w:t>
      </w:r>
      <w:r w:rsidR="008C25E6">
        <w:rPr>
          <w:rFonts w:ascii="Times New Roman" w:hAnsi="Times New Roman" w:cs="Times New Roman"/>
        </w:rPr>
        <w:t>Evolution versus Consciousness; and Choice.</w:t>
      </w:r>
      <w:r>
        <w:rPr>
          <w:rFonts w:ascii="Times New Roman" w:hAnsi="Times New Roman" w:cs="Times New Roman"/>
          <w:color w:val="000000" w:themeColor="text1"/>
        </w:rPr>
        <w:t xml:space="preserve"> </w:t>
      </w:r>
    </w:p>
    <w:p w14:paraId="26BBC46D" w14:textId="77777777" w:rsidR="008A7298" w:rsidRDefault="008A7298" w:rsidP="00266D1A">
      <w:pPr>
        <w:jc w:val="both"/>
        <w:rPr>
          <w:rFonts w:ascii="Times New Roman" w:hAnsi="Times New Roman" w:cs="Times New Roman"/>
        </w:rPr>
      </w:pPr>
    </w:p>
    <w:p w14:paraId="77CCB8E3" w14:textId="442021E5" w:rsidR="008C25E6" w:rsidRDefault="003878B5" w:rsidP="00266D1A">
      <w:pPr>
        <w:jc w:val="both"/>
        <w:rPr>
          <w:rFonts w:ascii="Times New Roman" w:hAnsi="Times New Roman" w:cs="Times New Roman"/>
        </w:rPr>
      </w:pPr>
      <w:r>
        <w:rPr>
          <w:rFonts w:ascii="Times New Roman" w:hAnsi="Times New Roman" w:cs="Times New Roman"/>
        </w:rPr>
        <w:t>During the analysis of</w:t>
      </w:r>
      <w:r w:rsidR="008C25E6">
        <w:rPr>
          <w:rFonts w:ascii="Times New Roman" w:hAnsi="Times New Roman" w:cs="Times New Roman"/>
        </w:rPr>
        <w:t xml:space="preserve"> Pluto’s symbolism in each astrologer’s work</w:t>
      </w:r>
      <w:r>
        <w:rPr>
          <w:rFonts w:ascii="Times New Roman" w:hAnsi="Times New Roman" w:cs="Times New Roman"/>
        </w:rPr>
        <w:t xml:space="preserve">, a different concept of fate imbedded in classical philosophy was revealed, Jeffrey Green speaking of the separation between body and soul exhibits a platonic and dualist view, versus Liz Greene’s idea of Pluto and fate connected with worldly limitations and hubris, revealing a more stoic perspective.   </w:t>
      </w:r>
      <w:r w:rsidR="008C25E6">
        <w:rPr>
          <w:rFonts w:ascii="Times New Roman" w:hAnsi="Times New Roman" w:cs="Times New Roman"/>
        </w:rPr>
        <w:t xml:space="preserve"> </w:t>
      </w:r>
    </w:p>
    <w:p w14:paraId="2B344FEE" w14:textId="77777777" w:rsidR="008A7298" w:rsidRDefault="008A7298" w:rsidP="00266D1A">
      <w:pPr>
        <w:jc w:val="both"/>
        <w:rPr>
          <w:rFonts w:ascii="Times New Roman" w:hAnsi="Times New Roman" w:cs="Times New Roman"/>
        </w:rPr>
      </w:pPr>
    </w:p>
    <w:p w14:paraId="03A130B8" w14:textId="7988A9E9" w:rsidR="00F97C2A" w:rsidRDefault="008A7298" w:rsidP="00266D1A">
      <w:pPr>
        <w:jc w:val="both"/>
        <w:rPr>
          <w:rFonts w:ascii="Times New Roman" w:hAnsi="Times New Roman" w:cs="Times New Roman"/>
        </w:rPr>
      </w:pPr>
      <w:r>
        <w:rPr>
          <w:rFonts w:ascii="Times New Roman" w:hAnsi="Times New Roman" w:cs="Times New Roman"/>
        </w:rPr>
        <w:t>T</w:t>
      </w:r>
      <w:r w:rsidR="003878B5">
        <w:rPr>
          <w:rFonts w:ascii="Times New Roman" w:hAnsi="Times New Roman" w:cs="Times New Roman"/>
        </w:rPr>
        <w:t xml:space="preserve">he next </w:t>
      </w:r>
      <w:r w:rsidR="00A80886">
        <w:rPr>
          <w:rFonts w:ascii="Times New Roman" w:hAnsi="Times New Roman" w:cs="Times New Roman"/>
        </w:rPr>
        <w:t>headline</w:t>
      </w:r>
      <w:r>
        <w:rPr>
          <w:rFonts w:ascii="Times New Roman" w:hAnsi="Times New Roman" w:cs="Times New Roman"/>
        </w:rPr>
        <w:t xml:space="preserve"> discussed how</w:t>
      </w:r>
      <w:r w:rsidR="003878B5">
        <w:rPr>
          <w:rFonts w:ascii="Times New Roman" w:hAnsi="Times New Roman" w:cs="Times New Roman"/>
        </w:rPr>
        <w:t xml:space="preserve"> fate manifest</w:t>
      </w:r>
      <w:r>
        <w:rPr>
          <w:rFonts w:ascii="Times New Roman" w:hAnsi="Times New Roman" w:cs="Times New Roman"/>
        </w:rPr>
        <w:t>s</w:t>
      </w:r>
      <w:r w:rsidR="003878B5">
        <w:rPr>
          <w:rFonts w:ascii="Times New Roman" w:hAnsi="Times New Roman" w:cs="Times New Roman"/>
        </w:rPr>
        <w:t xml:space="preserve"> through the horoscope</w:t>
      </w:r>
      <w:r>
        <w:rPr>
          <w:rFonts w:ascii="Times New Roman" w:hAnsi="Times New Roman" w:cs="Times New Roman"/>
        </w:rPr>
        <w:t xml:space="preserve"> in each astrologer’s view. Liz Greene sees the horoscope manifesting in different layers that includes external as well as internal realities, echoing the</w:t>
      </w:r>
      <w:r w:rsidR="00DF49E7">
        <w:rPr>
          <w:rFonts w:ascii="Times New Roman" w:hAnsi="Times New Roman" w:cs="Times New Roman"/>
        </w:rPr>
        <w:t xml:space="preserve"> monist and</w:t>
      </w:r>
      <w:r>
        <w:rPr>
          <w:rFonts w:ascii="Times New Roman" w:hAnsi="Times New Roman" w:cs="Times New Roman"/>
        </w:rPr>
        <w:t xml:space="preserve"> stoic view of the </w:t>
      </w:r>
      <w:r w:rsidR="00DF49E7">
        <w:rPr>
          <w:rFonts w:ascii="Times New Roman" w:hAnsi="Times New Roman" w:cs="Times New Roman"/>
        </w:rPr>
        <w:t>union between</w:t>
      </w:r>
      <w:r>
        <w:rPr>
          <w:rFonts w:ascii="Times New Roman" w:hAnsi="Times New Roman" w:cs="Times New Roman"/>
        </w:rPr>
        <w:t xml:space="preserve"> body and soul. She also places great emphasis on the inner attitude of the individual when it comes to manifesting the horoscope and that is aligned with Ptolemy’s idea of the stars not compelling. Jeffrey Green talks about the horoscope manifesting through evolution. The cataclysmic type</w:t>
      </w:r>
      <w:r w:rsidR="00DF49E7">
        <w:rPr>
          <w:rFonts w:ascii="Times New Roman" w:hAnsi="Times New Roman" w:cs="Times New Roman"/>
        </w:rPr>
        <w:t xml:space="preserve"> of evolution</w:t>
      </w:r>
      <w:r>
        <w:rPr>
          <w:rFonts w:ascii="Times New Roman" w:hAnsi="Times New Roman" w:cs="Times New Roman"/>
        </w:rPr>
        <w:t xml:space="preserve"> </w:t>
      </w:r>
      <w:r w:rsidR="00F97C2A">
        <w:rPr>
          <w:rFonts w:ascii="Times New Roman" w:hAnsi="Times New Roman" w:cs="Times New Roman"/>
        </w:rPr>
        <w:t>happens either through resistance or Karma and, is in these two different possibilities that Green also is aligned with Ptolemy’s statement for in his view free will is related to embracing evolutionary necessity, so here the stars also do not compel.</w:t>
      </w:r>
    </w:p>
    <w:p w14:paraId="1EA14801" w14:textId="77777777" w:rsidR="00F97C2A" w:rsidRDefault="00F97C2A" w:rsidP="00266D1A">
      <w:pPr>
        <w:jc w:val="both"/>
        <w:rPr>
          <w:rFonts w:ascii="Times New Roman" w:hAnsi="Times New Roman" w:cs="Times New Roman"/>
        </w:rPr>
      </w:pPr>
    </w:p>
    <w:p w14:paraId="6F61F525" w14:textId="702CCEDA" w:rsidR="008C25E6" w:rsidRPr="00266D1A" w:rsidRDefault="00F97C2A" w:rsidP="00266D1A">
      <w:pPr>
        <w:jc w:val="both"/>
        <w:rPr>
          <w:rFonts w:ascii="Times New Roman" w:hAnsi="Times New Roman" w:cs="Times New Roman"/>
        </w:rPr>
      </w:pPr>
      <w:r>
        <w:rPr>
          <w:rFonts w:ascii="Times New Roman" w:hAnsi="Times New Roman" w:cs="Times New Roman"/>
        </w:rPr>
        <w:t xml:space="preserve">In Evolution versus Consciousness it was discussed how in Green’s perspective evolution is connected with the Soul re-joining the source by eliminating the separating desires, a process which in his view the astrologer is the facilitator. Once more it became clear the strong platonic and dualist influence in Green’s work as he also talks about, similarly to Plato, a process of refinement of the soul. Liz Greene, with a stoic view instead, places great emphasis in the development of consciousness through accepting limitations and finding meaning in difficulties.   </w:t>
      </w:r>
      <w:r w:rsidR="008A7298">
        <w:rPr>
          <w:rFonts w:ascii="Times New Roman" w:hAnsi="Times New Roman" w:cs="Times New Roman"/>
        </w:rPr>
        <w:t xml:space="preserve">  </w:t>
      </w:r>
      <w:r w:rsidR="003878B5">
        <w:rPr>
          <w:rFonts w:ascii="Times New Roman" w:hAnsi="Times New Roman" w:cs="Times New Roman"/>
        </w:rPr>
        <w:t xml:space="preserve"> </w:t>
      </w:r>
    </w:p>
    <w:p w14:paraId="4762A67F" w14:textId="7391E88A" w:rsidR="00824CEA" w:rsidRDefault="00824CEA" w:rsidP="00824CEA">
      <w:pPr>
        <w:rPr>
          <w:rFonts w:ascii="Times New Roman" w:hAnsi="Times New Roman" w:cs="Times New Roman"/>
          <w:color w:val="000000" w:themeColor="text1"/>
        </w:rPr>
      </w:pPr>
    </w:p>
    <w:p w14:paraId="3F92E853" w14:textId="309EDB7A" w:rsidR="00DF49E7" w:rsidRPr="00266D1A" w:rsidRDefault="00971B19" w:rsidP="00DF49E7">
      <w:pPr>
        <w:jc w:val="both"/>
        <w:rPr>
          <w:rFonts w:ascii="Times New Roman" w:hAnsi="Times New Roman" w:cs="Times New Roman"/>
          <w:color w:val="000000" w:themeColor="text1"/>
        </w:rPr>
      </w:pPr>
      <w:r>
        <w:rPr>
          <w:rFonts w:ascii="Times New Roman" w:hAnsi="Times New Roman" w:cs="Times New Roman"/>
          <w:color w:val="000000" w:themeColor="text1"/>
        </w:rPr>
        <w:t xml:space="preserve">The last </w:t>
      </w:r>
      <w:r w:rsidR="00A80886">
        <w:rPr>
          <w:rFonts w:ascii="Times New Roman" w:hAnsi="Times New Roman" w:cs="Times New Roman"/>
          <w:color w:val="000000" w:themeColor="text1"/>
        </w:rPr>
        <w:t>headline</w:t>
      </w:r>
      <w:r>
        <w:rPr>
          <w:rFonts w:ascii="Times New Roman" w:hAnsi="Times New Roman" w:cs="Times New Roman"/>
          <w:color w:val="000000" w:themeColor="text1"/>
        </w:rPr>
        <w:t xml:space="preserve">, Choice, </w:t>
      </w:r>
      <w:r w:rsidR="00A80886">
        <w:rPr>
          <w:rFonts w:ascii="Times New Roman" w:hAnsi="Times New Roman" w:cs="Times New Roman"/>
          <w:color w:val="000000" w:themeColor="text1"/>
        </w:rPr>
        <w:t>discussed</w:t>
      </w:r>
      <w:r>
        <w:rPr>
          <w:rFonts w:ascii="Times New Roman" w:hAnsi="Times New Roman" w:cs="Times New Roman"/>
          <w:color w:val="000000" w:themeColor="text1"/>
        </w:rPr>
        <w:t xml:space="preserve"> </w:t>
      </w:r>
      <w:r w:rsidR="00A80886">
        <w:rPr>
          <w:rFonts w:ascii="Times New Roman" w:hAnsi="Times New Roman" w:cs="Times New Roman"/>
          <w:color w:val="000000" w:themeColor="text1"/>
        </w:rPr>
        <w:t>how</w:t>
      </w:r>
      <w:r>
        <w:rPr>
          <w:rFonts w:ascii="Times New Roman" w:hAnsi="Times New Roman" w:cs="Times New Roman"/>
          <w:color w:val="000000" w:themeColor="text1"/>
        </w:rPr>
        <w:t xml:space="preserve"> b</w:t>
      </w:r>
      <w:r w:rsidR="00DF49E7">
        <w:rPr>
          <w:rFonts w:ascii="Times New Roman" w:hAnsi="Times New Roman" w:cs="Times New Roman"/>
          <w:color w:val="000000" w:themeColor="text1"/>
        </w:rPr>
        <w:t xml:space="preserve">oth astrologers, even though with strong different views on fate, expressed a compatibilist attitude by placing great emphasis </w:t>
      </w:r>
      <w:r w:rsidR="00A80886">
        <w:rPr>
          <w:rFonts w:ascii="Times New Roman" w:hAnsi="Times New Roman" w:cs="Times New Roman"/>
          <w:color w:val="000000" w:themeColor="text1"/>
        </w:rPr>
        <w:t>o</w:t>
      </w:r>
      <w:r w:rsidR="00DF49E7">
        <w:rPr>
          <w:rFonts w:ascii="Times New Roman" w:hAnsi="Times New Roman" w:cs="Times New Roman"/>
          <w:color w:val="000000" w:themeColor="text1"/>
        </w:rPr>
        <w:t>n freedom of choice and personal responsibility in relationship to fate, revealing their alignment with the statement ‘The stars incline; they do not compel’. For Green, in a platonic fashion, you are responsible for your evolutionary state as one life’s behaviour affects the next, while for Liz Greene, your choice relates to expanding self-awareness and accepting what cannot be changed</w:t>
      </w:r>
      <w:r w:rsidR="00A80886">
        <w:rPr>
          <w:rFonts w:ascii="Times New Roman" w:hAnsi="Times New Roman" w:cs="Times New Roman"/>
          <w:color w:val="000000" w:themeColor="text1"/>
        </w:rPr>
        <w:t>,</w:t>
      </w:r>
      <w:bookmarkStart w:id="6" w:name="_GoBack"/>
      <w:bookmarkEnd w:id="6"/>
      <w:r w:rsidR="00DF49E7">
        <w:rPr>
          <w:rFonts w:ascii="Times New Roman" w:hAnsi="Times New Roman" w:cs="Times New Roman"/>
          <w:color w:val="000000" w:themeColor="text1"/>
        </w:rPr>
        <w:t xml:space="preserve"> harmoniously and meaningfully.  </w:t>
      </w:r>
    </w:p>
    <w:p w14:paraId="6A243307" w14:textId="77777777" w:rsidR="00824CEA" w:rsidRDefault="00824CEA" w:rsidP="00824CEA">
      <w:pPr>
        <w:rPr>
          <w:rFonts w:ascii="Times New Roman" w:hAnsi="Times New Roman" w:cs="Times New Roman"/>
          <w:color w:val="000000" w:themeColor="text1"/>
        </w:rPr>
      </w:pPr>
    </w:p>
    <w:p w14:paraId="79ECF11F" w14:textId="77777777" w:rsidR="00824CEA" w:rsidRDefault="00824CEA" w:rsidP="00777EDF">
      <w:pPr>
        <w:jc w:val="both"/>
        <w:rPr>
          <w:rFonts w:ascii="Times New Roman" w:hAnsi="Times New Roman" w:cs="Times New Roman"/>
          <w:color w:val="000000" w:themeColor="text1"/>
        </w:rPr>
      </w:pPr>
    </w:p>
    <w:p w14:paraId="50BA7A4A" w14:textId="6CCEA6E3" w:rsidR="00AC54FD" w:rsidRPr="000C3422" w:rsidRDefault="00266905" w:rsidP="00777EDF">
      <w:pPr>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2072A1">
        <w:rPr>
          <w:rFonts w:ascii="Times New Roman" w:hAnsi="Times New Roman" w:cs="Times New Roman"/>
          <w:color w:val="000000" w:themeColor="text1"/>
        </w:rPr>
        <w:t xml:space="preserve"> </w:t>
      </w:r>
      <w:r w:rsidR="00AC54FD">
        <w:rPr>
          <w:rFonts w:ascii="Times New Roman" w:hAnsi="Times New Roman" w:cs="Times New Roman"/>
          <w:color w:val="000000" w:themeColor="text1"/>
        </w:rPr>
        <w:t xml:space="preserve"> </w:t>
      </w:r>
    </w:p>
    <w:p w14:paraId="3D3B1E49" w14:textId="611FA78C" w:rsidR="00482EC8" w:rsidRDefault="00AC54FD" w:rsidP="008571A7">
      <w:pPr>
        <w:rPr>
          <w:rFonts w:ascii="Times New Roman" w:hAnsi="Times New Roman" w:cs="Times New Roman"/>
        </w:rPr>
      </w:pPr>
      <w:r>
        <w:rPr>
          <w:rFonts w:ascii="Times New Roman" w:hAnsi="Times New Roman" w:cs="Times New Roman"/>
        </w:rPr>
        <w:t xml:space="preserve">  </w:t>
      </w:r>
    </w:p>
    <w:p w14:paraId="12070DA5" w14:textId="6CDB1E4A" w:rsidR="00287809" w:rsidRDefault="00287809" w:rsidP="00BD6FD3">
      <w:pPr>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p>
    <w:p w14:paraId="10370569" w14:textId="6EDC4AEA" w:rsidR="009203D5" w:rsidRDefault="009203D5" w:rsidP="009E2F08">
      <w:pPr>
        <w:rPr>
          <w:rFonts w:ascii="Times New Roman" w:hAnsi="Times New Roman" w:cs="Times New Roman"/>
          <w:color w:val="000000" w:themeColor="text1"/>
        </w:rPr>
      </w:pPr>
      <w:r>
        <w:rPr>
          <w:rFonts w:ascii="Times New Roman" w:hAnsi="Times New Roman" w:cs="Times New Roman"/>
          <w:color w:val="000000" w:themeColor="text1"/>
        </w:rPr>
        <w:t xml:space="preserve"> </w:t>
      </w:r>
    </w:p>
    <w:p w14:paraId="77888906" w14:textId="681F73A1" w:rsidR="001C05AD" w:rsidRPr="00971B19" w:rsidRDefault="007F7417" w:rsidP="00222EE8">
      <w:pPr>
        <w:pStyle w:val="NormalWeb"/>
      </w:pPr>
      <w:r>
        <w:lastRenderedPageBreak/>
        <w:t xml:space="preserve"> </w:t>
      </w:r>
      <w:r w:rsidR="001C05AD" w:rsidRPr="001C05AD">
        <w:rPr>
          <w:sz w:val="32"/>
          <w:szCs w:val="32"/>
        </w:rPr>
        <w:t>Bibliography:</w:t>
      </w:r>
    </w:p>
    <w:p w14:paraId="2048E958" w14:textId="77777777" w:rsidR="001C05AD" w:rsidRDefault="001C05AD" w:rsidP="00222EE8">
      <w:pPr>
        <w:pStyle w:val="NormalWeb"/>
        <w:rPr>
          <w:sz w:val="28"/>
          <w:szCs w:val="28"/>
        </w:rPr>
      </w:pPr>
    </w:p>
    <w:p w14:paraId="37F0BBD4" w14:textId="771CA092" w:rsidR="001C05AD" w:rsidRDefault="001C05AD" w:rsidP="00222EE8">
      <w:pPr>
        <w:pStyle w:val="NormalWeb"/>
        <w:rPr>
          <w:sz w:val="28"/>
          <w:szCs w:val="28"/>
        </w:rPr>
      </w:pPr>
      <w:r>
        <w:rPr>
          <w:sz w:val="28"/>
          <w:szCs w:val="28"/>
        </w:rPr>
        <w:t>Primary Sources:</w:t>
      </w:r>
    </w:p>
    <w:p w14:paraId="31C5E61E" w14:textId="398B92AA" w:rsidR="00631E54" w:rsidRDefault="001C05AD" w:rsidP="00222EE8">
      <w:pPr>
        <w:pStyle w:val="NormalWeb"/>
      </w:pPr>
      <w:r>
        <w:t>Green,</w:t>
      </w:r>
      <w:r w:rsidR="00631E54">
        <w:t xml:space="preserve"> Jeffrey Wolf, </w:t>
      </w:r>
      <w:r w:rsidR="00631E54">
        <w:rPr>
          <w:i/>
        </w:rPr>
        <w:t>Pluto: The Evolutionary Journey of the Soul</w:t>
      </w:r>
      <w:r w:rsidR="00631E54">
        <w:t xml:space="preserve"> </w:t>
      </w:r>
      <w:r w:rsidR="00631E54" w:rsidRPr="004152EE">
        <w:rPr>
          <w:i/>
        </w:rPr>
        <w:t>Vol. 1</w:t>
      </w:r>
      <w:r w:rsidR="00631E54">
        <w:t>, (Minnesota: Llewellyn Publications, 1998 [1985]).</w:t>
      </w:r>
    </w:p>
    <w:p w14:paraId="10A461A3" w14:textId="3A8655F4" w:rsidR="00631E54" w:rsidRDefault="00631E54" w:rsidP="00222EE8">
      <w:pPr>
        <w:pStyle w:val="NormalWeb"/>
      </w:pPr>
      <w:r>
        <w:t xml:space="preserve">Green, Jeffrey Wolf, </w:t>
      </w:r>
      <w:r>
        <w:rPr>
          <w:i/>
        </w:rPr>
        <w:t>Pluto: The Soul’s Evolution Through Relationships</w:t>
      </w:r>
      <w:r>
        <w:t xml:space="preserve"> </w:t>
      </w:r>
      <w:r w:rsidRPr="004152EE">
        <w:rPr>
          <w:i/>
        </w:rPr>
        <w:t>Vol. 2</w:t>
      </w:r>
      <w:r>
        <w:t>, (Minnesota: Llewellyn Publications, 1997).</w:t>
      </w:r>
    </w:p>
    <w:p w14:paraId="17876787" w14:textId="21BC539D" w:rsidR="00631E54" w:rsidRDefault="00631E54" w:rsidP="00222EE8">
      <w:pPr>
        <w:pStyle w:val="NormalWeb"/>
      </w:pPr>
      <w:r>
        <w:t xml:space="preserve">Greene, Liz, </w:t>
      </w:r>
      <w:r>
        <w:rPr>
          <w:i/>
        </w:rPr>
        <w:t xml:space="preserve">Saturn: A New Look at an Old Devil, </w:t>
      </w:r>
      <w:r>
        <w:t>(San Francisco: Weiser Books, 2011 [</w:t>
      </w:r>
      <w:r w:rsidR="004F2733">
        <w:t>1976]).</w:t>
      </w:r>
    </w:p>
    <w:p w14:paraId="50E06F99" w14:textId="0CB25B05" w:rsidR="004F2733" w:rsidRDefault="004F2733" w:rsidP="00222EE8">
      <w:pPr>
        <w:pStyle w:val="NormalWeb"/>
      </w:pPr>
      <w:r>
        <w:t xml:space="preserve">Greene, Liz, </w:t>
      </w:r>
      <w:r>
        <w:rPr>
          <w:i/>
        </w:rPr>
        <w:t xml:space="preserve">The Astrology of Fate, </w:t>
      </w:r>
      <w:r>
        <w:t>(London: Unwin Paperbacks, 1985).</w:t>
      </w:r>
    </w:p>
    <w:p w14:paraId="315A7960" w14:textId="18E65346" w:rsidR="004F2733" w:rsidRDefault="004F2733" w:rsidP="00222EE8">
      <w:pPr>
        <w:pStyle w:val="NormalWeb"/>
      </w:pPr>
      <w:r>
        <w:t xml:space="preserve">Greene, Liz, </w:t>
      </w:r>
      <w:r>
        <w:rPr>
          <w:i/>
        </w:rPr>
        <w:t xml:space="preserve">The Horoscope in Manifestation, </w:t>
      </w:r>
      <w:r>
        <w:t>(Croydon: The Centre for Psychological Astrology Press, 2012 [1997]).</w:t>
      </w:r>
    </w:p>
    <w:p w14:paraId="5715726E" w14:textId="0CC3C7E8" w:rsidR="004F2733" w:rsidRDefault="004F2733" w:rsidP="00222EE8">
      <w:pPr>
        <w:pStyle w:val="NormalWeb"/>
      </w:pPr>
      <w:r>
        <w:t xml:space="preserve">Greene, Liz, </w:t>
      </w:r>
      <w:r>
        <w:rPr>
          <w:i/>
        </w:rPr>
        <w:t xml:space="preserve">The Outer Planets &amp; Their Cycles, </w:t>
      </w:r>
      <w:r>
        <w:t>(USA: CRCS Publications, 1983).</w:t>
      </w:r>
    </w:p>
    <w:p w14:paraId="4DD8B3FF" w14:textId="0D7E17A1" w:rsidR="004F2733" w:rsidRDefault="004F2733" w:rsidP="00222EE8">
      <w:pPr>
        <w:pStyle w:val="NormalWeb"/>
      </w:pPr>
    </w:p>
    <w:p w14:paraId="395D34BC" w14:textId="0D94C44D" w:rsidR="004F2733" w:rsidRDefault="004F2733" w:rsidP="00222EE8">
      <w:pPr>
        <w:pStyle w:val="NormalWeb"/>
        <w:rPr>
          <w:sz w:val="28"/>
          <w:szCs w:val="28"/>
        </w:rPr>
      </w:pPr>
      <w:r>
        <w:rPr>
          <w:sz w:val="28"/>
          <w:szCs w:val="28"/>
        </w:rPr>
        <w:t>Secondary Sources</w:t>
      </w:r>
      <w:r w:rsidR="001955C7">
        <w:rPr>
          <w:sz w:val="28"/>
          <w:szCs w:val="28"/>
        </w:rPr>
        <w:t xml:space="preserve"> (JSTOR)</w:t>
      </w:r>
      <w:r>
        <w:rPr>
          <w:sz w:val="28"/>
          <w:szCs w:val="28"/>
        </w:rPr>
        <w:t>:</w:t>
      </w:r>
    </w:p>
    <w:p w14:paraId="6E30E053" w14:textId="77777777" w:rsidR="00924F08" w:rsidRDefault="00924F08" w:rsidP="00222EE8">
      <w:pPr>
        <w:pStyle w:val="NormalWeb"/>
      </w:pPr>
      <w:proofErr w:type="spellStart"/>
      <w:r>
        <w:t>Broadie</w:t>
      </w:r>
      <w:proofErr w:type="spellEnd"/>
      <w:r>
        <w:t xml:space="preserve">, Sarah, ‘From Necessity to Fate: A Fallacy?’, </w:t>
      </w:r>
      <w:r>
        <w:rPr>
          <w:i/>
        </w:rPr>
        <w:t xml:space="preserve">The Journal of Ethics, </w:t>
      </w:r>
      <w:r>
        <w:t>Vol. 5, No. 1, (2001), pp. 21-37.</w:t>
      </w:r>
    </w:p>
    <w:p w14:paraId="2658D7AC" w14:textId="77777777" w:rsidR="004152EE" w:rsidRDefault="00924F08" w:rsidP="00222EE8">
      <w:pPr>
        <w:pStyle w:val="NormalWeb"/>
      </w:pPr>
      <w:proofErr w:type="spellStart"/>
      <w:r>
        <w:t>Broadie</w:t>
      </w:r>
      <w:proofErr w:type="spellEnd"/>
      <w:r>
        <w:t>, Sarah, ‘</w:t>
      </w:r>
      <w:r w:rsidR="004152EE">
        <w:t xml:space="preserve">Soul and Body in Plato and Descartes’, </w:t>
      </w:r>
      <w:r w:rsidR="004152EE">
        <w:rPr>
          <w:i/>
        </w:rPr>
        <w:t xml:space="preserve">Proceedings of the Aristotelian Society, </w:t>
      </w:r>
      <w:r w:rsidR="004152EE">
        <w:t>Vol. 101 (2001), pp. 295-308.</w:t>
      </w:r>
    </w:p>
    <w:p w14:paraId="63F9F6C6" w14:textId="77777777" w:rsidR="004152EE" w:rsidRDefault="004152EE" w:rsidP="00222EE8">
      <w:pPr>
        <w:pStyle w:val="NormalWeb"/>
      </w:pPr>
      <w:proofErr w:type="spellStart"/>
      <w:r>
        <w:t>Bussanich</w:t>
      </w:r>
      <w:proofErr w:type="spellEnd"/>
      <w:r>
        <w:t xml:space="preserve">, John, ‘Plato and Yoga’, in </w:t>
      </w:r>
      <w:r>
        <w:rPr>
          <w:i/>
        </w:rPr>
        <w:t>Universe and Inner Self in Early Indian and Early Greek Thought</w:t>
      </w:r>
      <w:r w:rsidR="00924F08">
        <w:rPr>
          <w:i/>
        </w:rPr>
        <w:t xml:space="preserve"> </w:t>
      </w:r>
      <w:r>
        <w:t>ed. by Richard Seaford (Edinburgh: Edinburgh University Press, 2016), pp. 87-103.</w:t>
      </w:r>
    </w:p>
    <w:p w14:paraId="2AD3CD56" w14:textId="77777777" w:rsidR="00C95119" w:rsidRDefault="00C95119" w:rsidP="00222EE8">
      <w:pPr>
        <w:pStyle w:val="NormalWeb"/>
      </w:pPr>
      <w:r>
        <w:t xml:space="preserve">Gould, Josiah B., ‘The Stoic Concept of Fate’, </w:t>
      </w:r>
      <w:r>
        <w:rPr>
          <w:i/>
        </w:rPr>
        <w:t xml:space="preserve">Journal of the History of Ideas, </w:t>
      </w:r>
      <w:r>
        <w:t>Vol. 35, No. 1 (1974), pp. 17-32.</w:t>
      </w:r>
    </w:p>
    <w:p w14:paraId="7EE64023" w14:textId="77777777" w:rsidR="00C95119" w:rsidRDefault="00C95119" w:rsidP="00222EE8">
      <w:pPr>
        <w:pStyle w:val="NormalWeb"/>
      </w:pPr>
      <w:proofErr w:type="spellStart"/>
      <w:r>
        <w:t>Lehoux</w:t>
      </w:r>
      <w:proofErr w:type="spellEnd"/>
      <w:r>
        <w:t xml:space="preserve">, </w:t>
      </w:r>
      <w:proofErr w:type="spellStart"/>
      <w:r>
        <w:t>Daryn</w:t>
      </w:r>
      <w:proofErr w:type="spellEnd"/>
      <w:r>
        <w:t xml:space="preserve">, ‘Tomorrow’s News Today: Astrology, Fate and the Way Out’, </w:t>
      </w:r>
      <w:r>
        <w:rPr>
          <w:i/>
        </w:rPr>
        <w:t xml:space="preserve">Representations, </w:t>
      </w:r>
      <w:r>
        <w:t>Vol. 95, No. 1 (2006), pp. 105-122.</w:t>
      </w:r>
    </w:p>
    <w:p w14:paraId="039BF7C6" w14:textId="77777777" w:rsidR="00C95119" w:rsidRDefault="00C95119" w:rsidP="00222EE8">
      <w:pPr>
        <w:pStyle w:val="NormalWeb"/>
      </w:pPr>
      <w:r>
        <w:t xml:space="preserve">Long, A. A., ‘Soul and Body in Stoicism’, </w:t>
      </w:r>
      <w:r>
        <w:rPr>
          <w:i/>
        </w:rPr>
        <w:t xml:space="preserve">Phronesis, </w:t>
      </w:r>
      <w:r>
        <w:t>Vol. 27, No. 1 (1982), pp. 34-57.</w:t>
      </w:r>
    </w:p>
    <w:p w14:paraId="6B9869A0" w14:textId="255F0B6E" w:rsidR="00924F08" w:rsidRPr="00924F08" w:rsidRDefault="00C95119" w:rsidP="00222EE8">
      <w:pPr>
        <w:pStyle w:val="NormalWeb"/>
      </w:pPr>
      <w:r>
        <w:t xml:space="preserve">Solomon, Robert C., ‘On Fate and Fatalism’, </w:t>
      </w:r>
      <w:r>
        <w:rPr>
          <w:i/>
        </w:rPr>
        <w:t xml:space="preserve">Philosophy East and West, </w:t>
      </w:r>
      <w:r>
        <w:t>Vol. 53, No. 4 (2003), pp. 435-454.</w:t>
      </w:r>
      <w:r w:rsidR="00924F08">
        <w:t xml:space="preserve"> </w:t>
      </w:r>
    </w:p>
    <w:p w14:paraId="71579D9D" w14:textId="77777777" w:rsidR="001955C7" w:rsidRDefault="001955C7" w:rsidP="001955C7">
      <w:pPr>
        <w:pStyle w:val="NormalWeb"/>
      </w:pPr>
    </w:p>
    <w:p w14:paraId="301028D4" w14:textId="77777777" w:rsidR="001955C7" w:rsidRDefault="001955C7" w:rsidP="001955C7">
      <w:pPr>
        <w:pStyle w:val="NormalWeb"/>
      </w:pPr>
    </w:p>
    <w:p w14:paraId="5A958487" w14:textId="46EF316A" w:rsidR="001955C7" w:rsidRPr="001955C7" w:rsidRDefault="001955C7" w:rsidP="001955C7">
      <w:pPr>
        <w:pStyle w:val="NormalWeb"/>
        <w:rPr>
          <w:sz w:val="28"/>
          <w:szCs w:val="28"/>
        </w:rPr>
      </w:pPr>
      <w:r>
        <w:rPr>
          <w:sz w:val="28"/>
          <w:szCs w:val="28"/>
        </w:rPr>
        <w:lastRenderedPageBreak/>
        <w:t>Secondary Sources:</w:t>
      </w:r>
    </w:p>
    <w:p w14:paraId="5F877ACE" w14:textId="77777777" w:rsidR="001955C7" w:rsidRDefault="001955C7" w:rsidP="001955C7">
      <w:pPr>
        <w:pStyle w:val="NormalWeb"/>
      </w:pPr>
    </w:p>
    <w:p w14:paraId="174E87F0" w14:textId="6B7F07D3" w:rsidR="001955C7" w:rsidRDefault="001955C7" w:rsidP="001955C7">
      <w:pPr>
        <w:pStyle w:val="NormalWeb"/>
      </w:pPr>
      <w:r>
        <w:t xml:space="preserve">Brady, Bernadette, </w:t>
      </w:r>
      <w:r w:rsidRPr="004F2733">
        <w:t>‘Fate, Sympathy and the Individual’</w:t>
      </w:r>
      <w:r>
        <w:t>, (Gothenburg: Presented at ESSWE4, June 2013).</w:t>
      </w:r>
    </w:p>
    <w:p w14:paraId="722FE757" w14:textId="76FB0728" w:rsidR="001955C7" w:rsidRDefault="001955C7" w:rsidP="001955C7">
      <w:pPr>
        <w:pStyle w:val="NormalWeb"/>
      </w:pPr>
      <w:r>
        <w:t>Brady, Bernadette, ‘Some Philosophical Roots of Determinism in Astrology’, (Bath: Presented at Bath Spa University, February 2008).</w:t>
      </w:r>
    </w:p>
    <w:p w14:paraId="2C91F83B" w14:textId="77777777" w:rsidR="001955C7" w:rsidRDefault="001955C7" w:rsidP="001955C7">
      <w:pPr>
        <w:pStyle w:val="NormalWeb"/>
      </w:pPr>
      <w:r>
        <w:t xml:space="preserve">Campion, Nicholas, </w:t>
      </w:r>
      <w:r>
        <w:rPr>
          <w:i/>
        </w:rPr>
        <w:t>A History of Western Astrology Vol. 1</w:t>
      </w:r>
      <w:r>
        <w:t>, (London: Bloomsbury Publishing, 2013).</w:t>
      </w:r>
    </w:p>
    <w:p w14:paraId="656E233C" w14:textId="77777777" w:rsidR="004F2733" w:rsidRPr="004F2733" w:rsidRDefault="004F2733" w:rsidP="00222EE8">
      <w:pPr>
        <w:pStyle w:val="NormalWeb"/>
        <w:rPr>
          <w:sz w:val="28"/>
          <w:szCs w:val="28"/>
        </w:rPr>
      </w:pPr>
    </w:p>
    <w:p w14:paraId="5760AB8A" w14:textId="0BED82F7" w:rsidR="001C05AD" w:rsidRPr="00631E54" w:rsidRDefault="00631E54" w:rsidP="00222EE8">
      <w:pPr>
        <w:pStyle w:val="NormalWeb"/>
        <w:rPr>
          <w:i/>
        </w:rPr>
      </w:pPr>
      <w:r>
        <w:t xml:space="preserve"> </w:t>
      </w:r>
    </w:p>
    <w:p w14:paraId="007DD9E4" w14:textId="77777777" w:rsidR="001C05AD" w:rsidRPr="001C05AD" w:rsidRDefault="001C05AD" w:rsidP="00222EE8">
      <w:pPr>
        <w:pStyle w:val="NormalWeb"/>
        <w:rPr>
          <w:sz w:val="28"/>
          <w:szCs w:val="28"/>
        </w:rPr>
      </w:pPr>
    </w:p>
    <w:p w14:paraId="4339AFA1" w14:textId="77777777" w:rsidR="001C05AD" w:rsidRPr="001C05AD" w:rsidRDefault="001C05AD" w:rsidP="00222EE8">
      <w:pPr>
        <w:pStyle w:val="NormalWeb"/>
        <w:rPr>
          <w:sz w:val="32"/>
          <w:szCs w:val="32"/>
        </w:rPr>
      </w:pPr>
    </w:p>
    <w:p w14:paraId="020A6994" w14:textId="64810976" w:rsidR="001C05AD" w:rsidRDefault="001C05AD" w:rsidP="00222EE8">
      <w:pPr>
        <w:pStyle w:val="NormalWeb"/>
      </w:pPr>
    </w:p>
    <w:p w14:paraId="4554E4A3" w14:textId="77777777" w:rsidR="001C05AD" w:rsidRDefault="001C05AD" w:rsidP="00222EE8">
      <w:pPr>
        <w:pStyle w:val="NormalWeb"/>
      </w:pPr>
    </w:p>
    <w:p w14:paraId="5C880D13" w14:textId="77777777" w:rsidR="001C05AD" w:rsidRDefault="001C05AD" w:rsidP="00222EE8">
      <w:pPr>
        <w:pStyle w:val="NormalWeb"/>
      </w:pPr>
    </w:p>
    <w:sectPr w:rsidR="001C05AD" w:rsidSect="008C2BAB">
      <w:headerReference w:type="even" r:id="rId7"/>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7C5FA" w14:textId="77777777" w:rsidR="003F7734" w:rsidRDefault="003F7734" w:rsidP="00E93E21">
      <w:r>
        <w:separator/>
      </w:r>
    </w:p>
  </w:endnote>
  <w:endnote w:type="continuationSeparator" w:id="0">
    <w:p w14:paraId="0CCE6068" w14:textId="77777777" w:rsidR="003F7734" w:rsidRDefault="003F7734" w:rsidP="00E93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35DEFE" w14:textId="77777777" w:rsidR="003F7734" w:rsidRDefault="003F7734" w:rsidP="00E93E21">
      <w:r>
        <w:separator/>
      </w:r>
    </w:p>
  </w:footnote>
  <w:footnote w:type="continuationSeparator" w:id="0">
    <w:p w14:paraId="58B44342" w14:textId="77777777" w:rsidR="003F7734" w:rsidRDefault="003F7734" w:rsidP="00E93E21">
      <w:r>
        <w:continuationSeparator/>
      </w:r>
    </w:p>
  </w:footnote>
  <w:footnote w:id="1">
    <w:p w14:paraId="4F4AFB12" w14:textId="15CC76CA" w:rsidR="00B056B8" w:rsidRPr="009A054D" w:rsidRDefault="00B056B8">
      <w:pPr>
        <w:pStyle w:val="FootnoteText"/>
        <w:rPr>
          <w:rFonts w:ascii="Times New Roman" w:hAnsi="Times New Roman" w:cs="Times New Roman"/>
        </w:rPr>
      </w:pPr>
      <w:r w:rsidRPr="009A054D">
        <w:rPr>
          <w:rStyle w:val="FootnoteReference"/>
          <w:rFonts w:ascii="Times New Roman" w:hAnsi="Times New Roman" w:cs="Times New Roman"/>
        </w:rPr>
        <w:footnoteRef/>
      </w:r>
      <w:r w:rsidRPr="009A054D">
        <w:rPr>
          <w:rFonts w:ascii="Times New Roman" w:hAnsi="Times New Roman" w:cs="Times New Roman"/>
        </w:rPr>
        <w:t xml:space="preserve"> Nicolas Campion, </w:t>
      </w:r>
      <w:r w:rsidRPr="009A054D">
        <w:rPr>
          <w:rFonts w:ascii="Times New Roman" w:hAnsi="Times New Roman" w:cs="Times New Roman"/>
          <w:i/>
        </w:rPr>
        <w:t xml:space="preserve">A History of Western Astrology Vol. 1, </w:t>
      </w:r>
      <w:r w:rsidRPr="009A054D">
        <w:rPr>
          <w:rFonts w:ascii="Times New Roman" w:hAnsi="Times New Roman" w:cs="Times New Roman"/>
        </w:rPr>
        <w:t>(London: Bloomsbury Publishing, 2013), pp. 208</w:t>
      </w:r>
      <w:r w:rsidR="009A054D" w:rsidRPr="009A054D">
        <w:rPr>
          <w:rFonts w:ascii="Times New Roman" w:hAnsi="Times New Roman" w:cs="Times New Roman"/>
        </w:rPr>
        <w:t>.</w:t>
      </w:r>
    </w:p>
  </w:footnote>
  <w:footnote w:id="2">
    <w:p w14:paraId="7E369238" w14:textId="1EB80CB6" w:rsidR="00F71D43" w:rsidRPr="009A054D" w:rsidRDefault="00F71D43">
      <w:pPr>
        <w:pStyle w:val="FootnoteText"/>
        <w:rPr>
          <w:rFonts w:ascii="Times New Roman" w:hAnsi="Times New Roman" w:cs="Times New Roman"/>
        </w:rPr>
      </w:pPr>
      <w:r w:rsidRPr="009A054D">
        <w:rPr>
          <w:rStyle w:val="FootnoteReference"/>
          <w:rFonts w:ascii="Times New Roman" w:hAnsi="Times New Roman" w:cs="Times New Roman"/>
        </w:rPr>
        <w:footnoteRef/>
      </w:r>
      <w:r w:rsidRPr="009A054D">
        <w:rPr>
          <w:rFonts w:ascii="Times New Roman" w:hAnsi="Times New Roman" w:cs="Times New Roman"/>
        </w:rPr>
        <w:t xml:space="preserve"> Campion, </w:t>
      </w:r>
      <w:r w:rsidRPr="009A054D">
        <w:rPr>
          <w:rFonts w:ascii="Times New Roman" w:hAnsi="Times New Roman" w:cs="Times New Roman"/>
          <w:i/>
        </w:rPr>
        <w:t xml:space="preserve">A History, </w:t>
      </w:r>
      <w:r w:rsidRPr="009A054D">
        <w:rPr>
          <w:rFonts w:ascii="Times New Roman" w:hAnsi="Times New Roman" w:cs="Times New Roman"/>
        </w:rPr>
        <w:t>pp. 211</w:t>
      </w:r>
      <w:r w:rsidR="009A054D" w:rsidRPr="009A054D">
        <w:rPr>
          <w:rFonts w:ascii="Times New Roman" w:hAnsi="Times New Roman" w:cs="Times New Roman"/>
        </w:rPr>
        <w:t>.</w:t>
      </w:r>
    </w:p>
  </w:footnote>
  <w:footnote w:id="3">
    <w:p w14:paraId="31ABF940" w14:textId="4F4ED7C2" w:rsidR="00F71D43" w:rsidRPr="009A054D" w:rsidRDefault="00F71D43">
      <w:pPr>
        <w:pStyle w:val="FootnoteText"/>
        <w:rPr>
          <w:rFonts w:ascii="Times New Roman" w:hAnsi="Times New Roman" w:cs="Times New Roman"/>
        </w:rPr>
      </w:pPr>
      <w:r w:rsidRPr="009A054D">
        <w:rPr>
          <w:rStyle w:val="FootnoteReference"/>
          <w:rFonts w:ascii="Times New Roman" w:hAnsi="Times New Roman" w:cs="Times New Roman"/>
        </w:rPr>
        <w:footnoteRef/>
      </w:r>
      <w:r w:rsidRPr="009A054D">
        <w:rPr>
          <w:rFonts w:ascii="Times New Roman" w:hAnsi="Times New Roman" w:cs="Times New Roman"/>
        </w:rPr>
        <w:t xml:space="preserve"> Campion, </w:t>
      </w:r>
      <w:r w:rsidRPr="009A054D">
        <w:rPr>
          <w:rFonts w:ascii="Times New Roman" w:hAnsi="Times New Roman" w:cs="Times New Roman"/>
          <w:i/>
        </w:rPr>
        <w:t xml:space="preserve">A History, </w:t>
      </w:r>
      <w:r w:rsidRPr="009A054D">
        <w:rPr>
          <w:rFonts w:ascii="Times New Roman" w:hAnsi="Times New Roman" w:cs="Times New Roman"/>
        </w:rPr>
        <w:t>pp. 211</w:t>
      </w:r>
      <w:r w:rsidR="009A054D" w:rsidRPr="009A054D">
        <w:rPr>
          <w:rFonts w:ascii="Times New Roman" w:hAnsi="Times New Roman" w:cs="Times New Roman"/>
        </w:rPr>
        <w:t>.</w:t>
      </w:r>
    </w:p>
  </w:footnote>
  <w:footnote w:id="4">
    <w:p w14:paraId="007672DE" w14:textId="277A11F8" w:rsidR="00F71D43" w:rsidRPr="009A054D" w:rsidRDefault="00F71D43">
      <w:pPr>
        <w:pStyle w:val="FootnoteText"/>
        <w:rPr>
          <w:rFonts w:ascii="Times New Roman" w:hAnsi="Times New Roman" w:cs="Times New Roman"/>
        </w:rPr>
      </w:pPr>
      <w:r w:rsidRPr="009A054D">
        <w:rPr>
          <w:rStyle w:val="FootnoteReference"/>
          <w:rFonts w:ascii="Times New Roman" w:hAnsi="Times New Roman" w:cs="Times New Roman"/>
        </w:rPr>
        <w:footnoteRef/>
      </w:r>
      <w:r w:rsidRPr="009A054D">
        <w:rPr>
          <w:rFonts w:ascii="Times New Roman" w:hAnsi="Times New Roman" w:cs="Times New Roman"/>
        </w:rPr>
        <w:t xml:space="preserve"> Sarah </w:t>
      </w:r>
      <w:proofErr w:type="spellStart"/>
      <w:r w:rsidRPr="009A054D">
        <w:rPr>
          <w:rFonts w:ascii="Times New Roman" w:hAnsi="Times New Roman" w:cs="Times New Roman"/>
        </w:rPr>
        <w:t>Broadie</w:t>
      </w:r>
      <w:proofErr w:type="spellEnd"/>
      <w:r w:rsidRPr="009A054D">
        <w:rPr>
          <w:rFonts w:ascii="Times New Roman" w:hAnsi="Times New Roman" w:cs="Times New Roman"/>
        </w:rPr>
        <w:t>, ‘From Necessity to Fate: A Fallacy?’</w:t>
      </w:r>
      <w:r w:rsidR="009A054D" w:rsidRPr="009A054D">
        <w:rPr>
          <w:rFonts w:ascii="Times New Roman" w:hAnsi="Times New Roman" w:cs="Times New Roman"/>
        </w:rPr>
        <w:t xml:space="preserve">, </w:t>
      </w:r>
      <w:r w:rsidR="009A054D" w:rsidRPr="009A054D">
        <w:rPr>
          <w:rFonts w:ascii="Times New Roman" w:hAnsi="Times New Roman" w:cs="Times New Roman"/>
          <w:i/>
        </w:rPr>
        <w:t xml:space="preserve">The Journal of Ethics, </w:t>
      </w:r>
      <w:r w:rsidR="009A054D" w:rsidRPr="009A054D">
        <w:rPr>
          <w:rFonts w:ascii="Times New Roman" w:hAnsi="Times New Roman" w:cs="Times New Roman"/>
        </w:rPr>
        <w:t>Vol. 5, No. 1, (2001), pp. 23.</w:t>
      </w:r>
    </w:p>
  </w:footnote>
  <w:footnote w:id="5">
    <w:p w14:paraId="42528CD2" w14:textId="3DB9185D" w:rsidR="009A054D" w:rsidRPr="009A054D" w:rsidRDefault="009A054D">
      <w:pPr>
        <w:pStyle w:val="FootnoteText"/>
        <w:rPr>
          <w:rFonts w:ascii="Times New Roman" w:hAnsi="Times New Roman" w:cs="Times New Roman"/>
        </w:rPr>
      </w:pPr>
      <w:r w:rsidRPr="009A054D">
        <w:rPr>
          <w:rStyle w:val="FootnoteReference"/>
          <w:rFonts w:ascii="Times New Roman" w:hAnsi="Times New Roman" w:cs="Times New Roman"/>
        </w:rPr>
        <w:footnoteRef/>
      </w:r>
      <w:r>
        <w:t xml:space="preserve"> </w:t>
      </w:r>
      <w:r>
        <w:rPr>
          <w:rFonts w:ascii="Times New Roman" w:hAnsi="Times New Roman" w:cs="Times New Roman"/>
        </w:rPr>
        <w:t xml:space="preserve">Robert Solomon, ‘On Fate and Fatalism’, </w:t>
      </w:r>
      <w:r>
        <w:rPr>
          <w:rFonts w:ascii="Times New Roman" w:hAnsi="Times New Roman" w:cs="Times New Roman"/>
          <w:i/>
        </w:rPr>
        <w:t xml:space="preserve">Philosophy East and West, </w:t>
      </w:r>
      <w:r>
        <w:rPr>
          <w:rFonts w:ascii="Times New Roman" w:hAnsi="Times New Roman" w:cs="Times New Roman"/>
        </w:rPr>
        <w:t xml:space="preserve">Vol. 53, No. 4, (2003), pp.443; Bernadette Brady, ‘Some Philosophical Roots of Determinism in Astrology’, </w:t>
      </w:r>
      <w:r>
        <w:t>(</w:t>
      </w:r>
      <w:r w:rsidRPr="009A054D">
        <w:rPr>
          <w:rFonts w:ascii="Times New Roman" w:hAnsi="Times New Roman" w:cs="Times New Roman"/>
        </w:rPr>
        <w:t>Bath: Presented at Bath Spa University, February 2008)</w:t>
      </w:r>
      <w:r>
        <w:rPr>
          <w:rFonts w:ascii="Times New Roman" w:hAnsi="Times New Roman" w:cs="Times New Roman"/>
        </w:rPr>
        <w:t>, pp. 9-10.</w:t>
      </w:r>
    </w:p>
  </w:footnote>
  <w:footnote w:id="6">
    <w:p w14:paraId="4D77A126" w14:textId="4AEC3F9A" w:rsidR="001B05C0" w:rsidRPr="00BB3E07" w:rsidRDefault="001B05C0">
      <w:pPr>
        <w:pStyle w:val="FootnoteText"/>
        <w:rPr>
          <w:rFonts w:ascii="Times New Roman" w:hAnsi="Times New Roman" w:cs="Times New Roman"/>
        </w:rPr>
      </w:pPr>
      <w:r w:rsidRPr="00BB3E07">
        <w:rPr>
          <w:rStyle w:val="FootnoteReference"/>
          <w:rFonts w:ascii="Times New Roman" w:hAnsi="Times New Roman" w:cs="Times New Roman"/>
        </w:rPr>
        <w:footnoteRef/>
      </w:r>
      <w:r w:rsidRPr="00BB3E07">
        <w:rPr>
          <w:rFonts w:ascii="Times New Roman" w:hAnsi="Times New Roman" w:cs="Times New Roman"/>
        </w:rPr>
        <w:t xml:space="preserve"> </w:t>
      </w:r>
      <w:r w:rsidR="00BB3E07">
        <w:rPr>
          <w:rFonts w:ascii="Times New Roman" w:hAnsi="Times New Roman" w:cs="Times New Roman"/>
        </w:rPr>
        <w:t xml:space="preserve">Jeffrey Wolf Green, </w:t>
      </w:r>
      <w:r w:rsidR="00BB3E07">
        <w:rPr>
          <w:rFonts w:ascii="Times New Roman" w:hAnsi="Times New Roman" w:cs="Times New Roman"/>
          <w:i/>
        </w:rPr>
        <w:t xml:space="preserve">Pluto The Evolutionary Journey of the Soul Vol. 1, </w:t>
      </w:r>
      <w:r w:rsidR="00BB3E07">
        <w:rPr>
          <w:rFonts w:ascii="Times New Roman" w:hAnsi="Times New Roman" w:cs="Times New Roman"/>
        </w:rPr>
        <w:t>(Minnesota: Llewellyn Publications, 1997), pp. 1.</w:t>
      </w:r>
    </w:p>
  </w:footnote>
  <w:footnote w:id="7">
    <w:p w14:paraId="6146E4D3" w14:textId="3ED55853" w:rsidR="003F4D25" w:rsidRPr="00802236" w:rsidRDefault="003F4D25">
      <w:pPr>
        <w:pStyle w:val="FootnoteText"/>
        <w:rPr>
          <w:rFonts w:ascii="Times New Roman" w:hAnsi="Times New Roman" w:cs="Times New Roman"/>
        </w:rPr>
      </w:pPr>
      <w:r w:rsidRPr="00802236">
        <w:rPr>
          <w:rStyle w:val="FootnoteReference"/>
          <w:rFonts w:ascii="Times New Roman" w:hAnsi="Times New Roman" w:cs="Times New Roman"/>
        </w:rPr>
        <w:footnoteRef/>
      </w:r>
      <w:r w:rsidRPr="00802236">
        <w:rPr>
          <w:rFonts w:ascii="Times New Roman" w:hAnsi="Times New Roman" w:cs="Times New Roman"/>
        </w:rPr>
        <w:t xml:space="preserve"> Liz Greene, </w:t>
      </w:r>
      <w:r w:rsidRPr="00802236">
        <w:rPr>
          <w:rFonts w:ascii="Times New Roman" w:hAnsi="Times New Roman" w:cs="Times New Roman"/>
          <w:i/>
        </w:rPr>
        <w:t xml:space="preserve">The Astrology of Fate, </w:t>
      </w:r>
      <w:r w:rsidRPr="00802236">
        <w:rPr>
          <w:rFonts w:ascii="Times New Roman" w:hAnsi="Times New Roman" w:cs="Times New Roman"/>
        </w:rPr>
        <w:t>(London: Unwin Paperbacks, 1985), pp. 50-51.</w:t>
      </w:r>
    </w:p>
  </w:footnote>
  <w:footnote w:id="8">
    <w:p w14:paraId="770C0539" w14:textId="04DB9769" w:rsidR="00A42D09" w:rsidRPr="00A42D09" w:rsidRDefault="00A42D0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Greene, </w:t>
      </w:r>
      <w:r>
        <w:rPr>
          <w:rFonts w:ascii="Times New Roman" w:hAnsi="Times New Roman" w:cs="Times New Roman"/>
          <w:i/>
        </w:rPr>
        <w:t xml:space="preserve">The Astrology, </w:t>
      </w:r>
      <w:r>
        <w:rPr>
          <w:rFonts w:ascii="Times New Roman" w:hAnsi="Times New Roman" w:cs="Times New Roman"/>
        </w:rPr>
        <w:t>pp. 129</w:t>
      </w:r>
      <w:r w:rsidR="00870462">
        <w:rPr>
          <w:rFonts w:ascii="Times New Roman" w:hAnsi="Times New Roman" w:cs="Times New Roman"/>
        </w:rPr>
        <w:t>.</w:t>
      </w:r>
    </w:p>
  </w:footnote>
  <w:footnote w:id="9">
    <w:p w14:paraId="2F9F6C1A" w14:textId="00778951" w:rsidR="00870462" w:rsidRPr="00870462" w:rsidRDefault="008704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Brady, </w:t>
      </w:r>
      <w:r>
        <w:rPr>
          <w:rFonts w:ascii="Times New Roman" w:hAnsi="Times New Roman" w:cs="Times New Roman"/>
          <w:i/>
        </w:rPr>
        <w:t xml:space="preserve">Fate, </w:t>
      </w:r>
      <w:r>
        <w:rPr>
          <w:rFonts w:ascii="Times New Roman" w:hAnsi="Times New Roman" w:cs="Times New Roman"/>
        </w:rPr>
        <w:t>pp. 6.</w:t>
      </w:r>
    </w:p>
  </w:footnote>
  <w:footnote w:id="10">
    <w:p w14:paraId="1C468749" w14:textId="35F9B3AB" w:rsidR="00AF6E56" w:rsidRDefault="00AF6E56">
      <w:pPr>
        <w:pStyle w:val="FootnoteText"/>
      </w:pPr>
      <w:r>
        <w:rPr>
          <w:rStyle w:val="FootnoteReference"/>
        </w:rPr>
        <w:footnoteRef/>
      </w:r>
      <w:r>
        <w:t xml:space="preserve"> </w:t>
      </w:r>
      <w:r>
        <w:rPr>
          <w:rFonts w:ascii="Times New Roman" w:hAnsi="Times New Roman" w:cs="Times New Roman"/>
        </w:rPr>
        <w:t xml:space="preserve">Jeffrey Wolf Green, </w:t>
      </w:r>
      <w:r>
        <w:rPr>
          <w:rFonts w:ascii="Times New Roman" w:hAnsi="Times New Roman" w:cs="Times New Roman"/>
          <w:i/>
        </w:rPr>
        <w:t xml:space="preserve">Pluto The Soul’s Evolution Through Relationships Vol. 2, </w:t>
      </w:r>
      <w:r>
        <w:rPr>
          <w:rFonts w:ascii="Times New Roman" w:hAnsi="Times New Roman" w:cs="Times New Roman"/>
        </w:rPr>
        <w:t>(Minnesota: Llewellyn Publications, 1997), pp. 9.</w:t>
      </w:r>
      <w:r>
        <w:rPr>
          <w:rFonts w:ascii="Times New Roman" w:hAnsi="Times New Roman" w:cs="Times New Roman"/>
          <w:i/>
        </w:rPr>
        <w:t xml:space="preserve">   </w:t>
      </w:r>
    </w:p>
  </w:footnote>
  <w:footnote w:id="11">
    <w:p w14:paraId="456FB5C3" w14:textId="6D275A43" w:rsidR="00DE4E86" w:rsidRDefault="00DE4E86">
      <w:pPr>
        <w:pStyle w:val="FootnoteText"/>
      </w:pPr>
      <w:r>
        <w:rPr>
          <w:rStyle w:val="FootnoteReference"/>
        </w:rPr>
        <w:footnoteRef/>
      </w:r>
      <w:r>
        <w:t xml:space="preserve"> </w:t>
      </w:r>
      <w:r>
        <w:rPr>
          <w:rFonts w:ascii="Times New Roman" w:hAnsi="Times New Roman" w:cs="Times New Roman"/>
        </w:rPr>
        <w:t xml:space="preserve">Green, </w:t>
      </w:r>
      <w:r>
        <w:rPr>
          <w:rFonts w:ascii="Times New Roman" w:hAnsi="Times New Roman" w:cs="Times New Roman"/>
          <w:i/>
        </w:rPr>
        <w:t>Pluto Vol. 2</w:t>
      </w:r>
      <w:r>
        <w:rPr>
          <w:rFonts w:ascii="Times New Roman" w:hAnsi="Times New Roman" w:cs="Times New Roman"/>
        </w:rPr>
        <w:t>, pp. 9.</w:t>
      </w:r>
    </w:p>
  </w:footnote>
  <w:footnote w:id="12">
    <w:p w14:paraId="13058582" w14:textId="73CF3577" w:rsidR="00DE4E86" w:rsidRDefault="00DE4E86">
      <w:pPr>
        <w:pStyle w:val="FootnoteText"/>
      </w:pPr>
      <w:r>
        <w:rPr>
          <w:rStyle w:val="FootnoteReference"/>
        </w:rPr>
        <w:footnoteRef/>
      </w:r>
      <w:r>
        <w:t xml:space="preserve"> </w:t>
      </w:r>
      <w:r>
        <w:rPr>
          <w:rFonts w:ascii="Times New Roman" w:hAnsi="Times New Roman" w:cs="Times New Roman"/>
        </w:rPr>
        <w:t xml:space="preserve">Green, </w:t>
      </w:r>
      <w:r>
        <w:rPr>
          <w:rFonts w:ascii="Times New Roman" w:hAnsi="Times New Roman" w:cs="Times New Roman"/>
          <w:i/>
        </w:rPr>
        <w:t>Pluto Vol. 2</w:t>
      </w:r>
      <w:r>
        <w:rPr>
          <w:rFonts w:ascii="Times New Roman" w:hAnsi="Times New Roman" w:cs="Times New Roman"/>
        </w:rPr>
        <w:t>, pp. 10.</w:t>
      </w:r>
    </w:p>
  </w:footnote>
  <w:footnote w:id="13">
    <w:p w14:paraId="6F2B1E3B" w14:textId="54706AA8" w:rsidR="00223693" w:rsidRPr="00223693" w:rsidRDefault="00223693">
      <w:pPr>
        <w:pStyle w:val="FootnoteText"/>
        <w:rPr>
          <w:rFonts w:ascii="Times New Roman" w:hAnsi="Times New Roman" w:cs="Times New Roman"/>
          <w:i/>
        </w:rPr>
      </w:pPr>
      <w:r>
        <w:rPr>
          <w:rStyle w:val="FootnoteReference"/>
        </w:rPr>
        <w:footnoteRef/>
      </w:r>
      <w:r>
        <w:t xml:space="preserve"> </w:t>
      </w:r>
      <w:r>
        <w:rPr>
          <w:rFonts w:ascii="Times New Roman" w:hAnsi="Times New Roman" w:cs="Times New Roman"/>
        </w:rPr>
        <w:t xml:space="preserve">Green, </w:t>
      </w:r>
      <w:r w:rsidR="006A27ED">
        <w:rPr>
          <w:rFonts w:ascii="Times New Roman" w:hAnsi="Times New Roman" w:cs="Times New Roman"/>
          <w:i/>
        </w:rPr>
        <w:t>Plut</w:t>
      </w:r>
      <w:r w:rsidR="00AF6E56">
        <w:rPr>
          <w:rFonts w:ascii="Times New Roman" w:hAnsi="Times New Roman" w:cs="Times New Roman"/>
          <w:i/>
        </w:rPr>
        <w:t>o</w:t>
      </w:r>
      <w:r w:rsidR="006A27ED">
        <w:rPr>
          <w:rFonts w:ascii="Times New Roman" w:hAnsi="Times New Roman" w:cs="Times New Roman"/>
          <w:i/>
        </w:rPr>
        <w:t xml:space="preserve"> Vol. 2</w:t>
      </w:r>
      <w:r w:rsidR="006A27ED">
        <w:rPr>
          <w:rFonts w:ascii="Times New Roman" w:hAnsi="Times New Roman" w:cs="Times New Roman"/>
        </w:rPr>
        <w:t>, pp.18.</w:t>
      </w:r>
      <w:r w:rsidR="006A27ED">
        <w:rPr>
          <w:rFonts w:ascii="Times New Roman" w:hAnsi="Times New Roman" w:cs="Times New Roman"/>
          <w:i/>
        </w:rPr>
        <w:t xml:space="preserve">   </w:t>
      </w:r>
    </w:p>
  </w:footnote>
  <w:footnote w:id="14">
    <w:p w14:paraId="63AE6A0F" w14:textId="29ACC276" w:rsidR="006A27ED" w:rsidRPr="006A27ED" w:rsidRDefault="006A27E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Green, </w:t>
      </w:r>
      <w:r>
        <w:rPr>
          <w:rFonts w:ascii="Times New Roman" w:hAnsi="Times New Roman" w:cs="Times New Roman"/>
          <w:i/>
        </w:rPr>
        <w:t xml:space="preserve">Pluto Vol. 2, </w:t>
      </w:r>
      <w:r>
        <w:rPr>
          <w:rFonts w:ascii="Times New Roman" w:hAnsi="Times New Roman" w:cs="Times New Roman"/>
        </w:rPr>
        <w:t>pp. 4-5.</w:t>
      </w:r>
    </w:p>
  </w:footnote>
  <w:footnote w:id="15">
    <w:p w14:paraId="6D8D3CB1" w14:textId="227BC90D" w:rsidR="004578FE" w:rsidRPr="00913698" w:rsidRDefault="004578FE">
      <w:pPr>
        <w:pStyle w:val="FootnoteText"/>
        <w:rPr>
          <w:rFonts w:ascii="Times New Roman" w:hAnsi="Times New Roman" w:cs="Times New Roman"/>
        </w:rPr>
      </w:pPr>
      <w:r>
        <w:rPr>
          <w:rStyle w:val="FootnoteReference"/>
        </w:rPr>
        <w:footnoteRef/>
      </w:r>
      <w:r>
        <w:t xml:space="preserve"> </w:t>
      </w:r>
      <w:r w:rsidR="00913698">
        <w:rPr>
          <w:rFonts w:ascii="Times New Roman" w:hAnsi="Times New Roman" w:cs="Times New Roman"/>
        </w:rPr>
        <w:t xml:space="preserve">Sarah </w:t>
      </w:r>
      <w:proofErr w:type="spellStart"/>
      <w:r w:rsidR="00913698">
        <w:rPr>
          <w:rFonts w:ascii="Times New Roman" w:hAnsi="Times New Roman" w:cs="Times New Roman"/>
        </w:rPr>
        <w:t>Broadie</w:t>
      </w:r>
      <w:proofErr w:type="spellEnd"/>
      <w:r w:rsidR="00913698">
        <w:rPr>
          <w:rFonts w:ascii="Times New Roman" w:hAnsi="Times New Roman" w:cs="Times New Roman"/>
        </w:rPr>
        <w:t xml:space="preserve">, ‘Soul and Body in Plato and Descartes’, </w:t>
      </w:r>
      <w:r w:rsidR="00913698">
        <w:rPr>
          <w:rFonts w:ascii="Times New Roman" w:hAnsi="Times New Roman" w:cs="Times New Roman"/>
          <w:i/>
        </w:rPr>
        <w:t xml:space="preserve">Proceedings of the Aristotelian Society, </w:t>
      </w:r>
      <w:r w:rsidR="00913698">
        <w:rPr>
          <w:rFonts w:ascii="Times New Roman" w:hAnsi="Times New Roman" w:cs="Times New Roman"/>
        </w:rPr>
        <w:t>Vol. 101 (2001), pp. 305.</w:t>
      </w:r>
    </w:p>
  </w:footnote>
  <w:footnote w:id="16">
    <w:p w14:paraId="2EFEAE72" w14:textId="4EFB183E" w:rsidR="00462568" w:rsidRPr="009E1032" w:rsidRDefault="00462568">
      <w:pPr>
        <w:pStyle w:val="FootnoteText"/>
        <w:rPr>
          <w:rFonts w:ascii="Times New Roman" w:hAnsi="Times New Roman" w:cs="Times New Roman"/>
        </w:rPr>
      </w:pPr>
      <w:r w:rsidRPr="009E1032">
        <w:rPr>
          <w:rStyle w:val="FootnoteReference"/>
          <w:rFonts w:ascii="Times New Roman" w:hAnsi="Times New Roman" w:cs="Times New Roman"/>
        </w:rPr>
        <w:footnoteRef/>
      </w:r>
      <w:r w:rsidRPr="009E1032">
        <w:rPr>
          <w:rFonts w:ascii="Times New Roman" w:hAnsi="Times New Roman" w:cs="Times New Roman"/>
        </w:rPr>
        <w:t xml:space="preserve"> Liz Greene, </w:t>
      </w:r>
      <w:r w:rsidRPr="009E1032">
        <w:rPr>
          <w:rFonts w:ascii="Times New Roman" w:hAnsi="Times New Roman" w:cs="Times New Roman"/>
          <w:i/>
        </w:rPr>
        <w:t xml:space="preserve">The Horoscope in Manifestation, </w:t>
      </w:r>
      <w:r w:rsidR="009E1032" w:rsidRPr="009E1032">
        <w:rPr>
          <w:rFonts w:ascii="Times New Roman" w:hAnsi="Times New Roman" w:cs="Times New Roman"/>
        </w:rPr>
        <w:t>(Croydon: The Centre for Psychological Astrology Press, 2012 [1997]), pp. 166-167.</w:t>
      </w:r>
    </w:p>
  </w:footnote>
  <w:footnote w:id="17">
    <w:p w14:paraId="7A771761" w14:textId="287BF39D" w:rsidR="009E1032" w:rsidRPr="009E1032" w:rsidRDefault="009E1032">
      <w:pPr>
        <w:pStyle w:val="FootnoteText"/>
        <w:rPr>
          <w:rFonts w:ascii="Times New Roman" w:hAnsi="Times New Roman" w:cs="Times New Roman"/>
        </w:rPr>
      </w:pPr>
      <w:r w:rsidRPr="009E1032">
        <w:rPr>
          <w:rStyle w:val="FootnoteReference"/>
          <w:rFonts w:ascii="Times New Roman" w:hAnsi="Times New Roman" w:cs="Times New Roman"/>
        </w:rPr>
        <w:footnoteRef/>
      </w:r>
      <w:r w:rsidRPr="009E1032">
        <w:rPr>
          <w:rFonts w:ascii="Times New Roman" w:hAnsi="Times New Roman" w:cs="Times New Roman"/>
        </w:rPr>
        <w:t xml:space="preserve"> Brady, </w:t>
      </w:r>
      <w:r w:rsidRPr="009E1032">
        <w:rPr>
          <w:rFonts w:ascii="Times New Roman" w:hAnsi="Times New Roman" w:cs="Times New Roman"/>
          <w:i/>
        </w:rPr>
        <w:t xml:space="preserve">Fate, </w:t>
      </w:r>
      <w:r w:rsidRPr="009E1032">
        <w:rPr>
          <w:rFonts w:ascii="Times New Roman" w:hAnsi="Times New Roman" w:cs="Times New Roman"/>
        </w:rPr>
        <w:t>pp. 6.</w:t>
      </w:r>
    </w:p>
  </w:footnote>
  <w:footnote w:id="18">
    <w:p w14:paraId="7C104FC8" w14:textId="358C5B9B" w:rsidR="009E1032" w:rsidRPr="009E1032" w:rsidRDefault="009E1032">
      <w:pPr>
        <w:pStyle w:val="FootnoteText"/>
        <w:rPr>
          <w:rFonts w:ascii="Times New Roman" w:hAnsi="Times New Roman" w:cs="Times New Roman"/>
        </w:rPr>
      </w:pPr>
      <w:r w:rsidRPr="009E1032">
        <w:rPr>
          <w:rStyle w:val="FootnoteReference"/>
          <w:rFonts w:ascii="Times New Roman" w:hAnsi="Times New Roman" w:cs="Times New Roman"/>
        </w:rPr>
        <w:footnoteRef/>
      </w:r>
      <w:r w:rsidRPr="009E1032">
        <w:rPr>
          <w:rFonts w:ascii="Times New Roman" w:hAnsi="Times New Roman" w:cs="Times New Roman"/>
        </w:rPr>
        <w:t xml:space="preserve"> Greene, </w:t>
      </w:r>
      <w:r w:rsidRPr="009E1032">
        <w:rPr>
          <w:rFonts w:ascii="Times New Roman" w:hAnsi="Times New Roman" w:cs="Times New Roman"/>
          <w:i/>
        </w:rPr>
        <w:t xml:space="preserve">The Astrology, </w:t>
      </w:r>
      <w:r w:rsidRPr="009E1032">
        <w:rPr>
          <w:rFonts w:ascii="Times New Roman" w:hAnsi="Times New Roman" w:cs="Times New Roman"/>
        </w:rPr>
        <w:t xml:space="preserve">pp. 156. </w:t>
      </w:r>
    </w:p>
  </w:footnote>
  <w:footnote w:id="19">
    <w:p w14:paraId="4AFFD253" w14:textId="71AF7837" w:rsidR="009E1032" w:rsidRPr="009E1032" w:rsidRDefault="009E1032">
      <w:pPr>
        <w:pStyle w:val="FootnoteText"/>
        <w:rPr>
          <w:rFonts w:ascii="Times New Roman" w:hAnsi="Times New Roman" w:cs="Times New Roman"/>
        </w:rPr>
      </w:pPr>
      <w:r w:rsidRPr="009E1032">
        <w:rPr>
          <w:rStyle w:val="FootnoteReference"/>
          <w:rFonts w:ascii="Times New Roman" w:hAnsi="Times New Roman" w:cs="Times New Roman"/>
        </w:rPr>
        <w:footnoteRef/>
      </w:r>
      <w:r w:rsidRPr="009E1032">
        <w:rPr>
          <w:rFonts w:ascii="Times New Roman" w:hAnsi="Times New Roman" w:cs="Times New Roman"/>
        </w:rPr>
        <w:t xml:space="preserve"> Josiah B. Gould, ‘The Stoic Conception of Fate’, </w:t>
      </w:r>
      <w:r w:rsidRPr="009E1032">
        <w:rPr>
          <w:rFonts w:ascii="Times New Roman" w:hAnsi="Times New Roman" w:cs="Times New Roman"/>
          <w:i/>
        </w:rPr>
        <w:t xml:space="preserve">Journal of the History of Ideas, </w:t>
      </w:r>
      <w:r w:rsidRPr="009E1032">
        <w:rPr>
          <w:rFonts w:ascii="Times New Roman" w:hAnsi="Times New Roman" w:cs="Times New Roman"/>
        </w:rPr>
        <w:t>Vol. 35, No. 1 (1974), pp. 31.</w:t>
      </w:r>
    </w:p>
  </w:footnote>
  <w:footnote w:id="20">
    <w:p w14:paraId="6CAF6BCB" w14:textId="3DA53963" w:rsidR="00A9309A" w:rsidRPr="00A9309A" w:rsidRDefault="00A9309A">
      <w:pPr>
        <w:pStyle w:val="FootnoteText"/>
        <w:rPr>
          <w:rFonts w:ascii="Times New Roman" w:hAnsi="Times New Roman" w:cs="Times New Roman"/>
        </w:rPr>
      </w:pPr>
      <w:r w:rsidRPr="00A9309A">
        <w:rPr>
          <w:rStyle w:val="FootnoteReference"/>
          <w:rFonts w:ascii="Times New Roman" w:hAnsi="Times New Roman" w:cs="Times New Roman"/>
        </w:rPr>
        <w:footnoteRef/>
      </w:r>
      <w:r w:rsidRPr="00A9309A">
        <w:rPr>
          <w:rFonts w:ascii="Times New Roman" w:hAnsi="Times New Roman" w:cs="Times New Roman"/>
        </w:rPr>
        <w:t xml:space="preserve"> Gould, </w:t>
      </w:r>
      <w:r w:rsidRPr="00A9309A">
        <w:rPr>
          <w:rFonts w:ascii="Times New Roman" w:hAnsi="Times New Roman" w:cs="Times New Roman"/>
          <w:i/>
        </w:rPr>
        <w:t xml:space="preserve">The Stoic, </w:t>
      </w:r>
      <w:r w:rsidRPr="00A9309A">
        <w:rPr>
          <w:rFonts w:ascii="Times New Roman" w:hAnsi="Times New Roman" w:cs="Times New Roman"/>
        </w:rPr>
        <w:t>pp. 26.</w:t>
      </w:r>
    </w:p>
  </w:footnote>
  <w:footnote w:id="21">
    <w:p w14:paraId="1732C26D" w14:textId="4B2D71D4" w:rsidR="00A9309A" w:rsidRPr="00A9309A" w:rsidRDefault="00A9309A">
      <w:pPr>
        <w:pStyle w:val="FootnoteText"/>
        <w:rPr>
          <w:rFonts w:ascii="Times New Roman" w:hAnsi="Times New Roman" w:cs="Times New Roman"/>
        </w:rPr>
      </w:pPr>
      <w:r w:rsidRPr="00A9309A">
        <w:rPr>
          <w:rStyle w:val="FootnoteReference"/>
          <w:rFonts w:ascii="Times New Roman" w:hAnsi="Times New Roman" w:cs="Times New Roman"/>
        </w:rPr>
        <w:footnoteRef/>
      </w:r>
      <w:r w:rsidRPr="00A9309A">
        <w:rPr>
          <w:rFonts w:ascii="Times New Roman" w:hAnsi="Times New Roman" w:cs="Times New Roman"/>
        </w:rPr>
        <w:t xml:space="preserve"> Green, </w:t>
      </w:r>
      <w:r w:rsidRPr="00A9309A">
        <w:rPr>
          <w:rFonts w:ascii="Times New Roman" w:hAnsi="Times New Roman" w:cs="Times New Roman"/>
          <w:i/>
        </w:rPr>
        <w:t xml:space="preserve">Pluto Vol 1, </w:t>
      </w:r>
      <w:r w:rsidRPr="00A9309A">
        <w:rPr>
          <w:rFonts w:ascii="Times New Roman" w:hAnsi="Times New Roman" w:cs="Times New Roman"/>
        </w:rPr>
        <w:t>pp. 2.</w:t>
      </w:r>
    </w:p>
  </w:footnote>
  <w:footnote w:id="22">
    <w:p w14:paraId="017BED4F" w14:textId="26EC6117" w:rsidR="00A9309A" w:rsidRPr="00A9309A" w:rsidRDefault="00A9309A">
      <w:pPr>
        <w:pStyle w:val="FootnoteText"/>
        <w:rPr>
          <w:rFonts w:ascii="Times New Roman" w:hAnsi="Times New Roman" w:cs="Times New Roman"/>
        </w:rPr>
      </w:pPr>
      <w:r w:rsidRPr="00A9309A">
        <w:rPr>
          <w:rStyle w:val="FootnoteReference"/>
          <w:rFonts w:ascii="Times New Roman" w:hAnsi="Times New Roman" w:cs="Times New Roman"/>
        </w:rPr>
        <w:footnoteRef/>
      </w:r>
      <w:r w:rsidRPr="00A9309A">
        <w:rPr>
          <w:rFonts w:ascii="Times New Roman" w:hAnsi="Times New Roman" w:cs="Times New Roman"/>
        </w:rPr>
        <w:t xml:space="preserve"> John </w:t>
      </w:r>
      <w:proofErr w:type="spellStart"/>
      <w:r w:rsidRPr="00A9309A">
        <w:rPr>
          <w:rFonts w:ascii="Times New Roman" w:hAnsi="Times New Roman" w:cs="Times New Roman"/>
        </w:rPr>
        <w:t>Bussanich</w:t>
      </w:r>
      <w:proofErr w:type="spellEnd"/>
      <w:r w:rsidRPr="00A9309A">
        <w:rPr>
          <w:rFonts w:ascii="Times New Roman" w:hAnsi="Times New Roman" w:cs="Times New Roman"/>
        </w:rPr>
        <w:t xml:space="preserve">, ‘Plato and Yoga’, in </w:t>
      </w:r>
      <w:r w:rsidRPr="00A9309A">
        <w:rPr>
          <w:rFonts w:ascii="Times New Roman" w:hAnsi="Times New Roman" w:cs="Times New Roman"/>
          <w:i/>
        </w:rPr>
        <w:t xml:space="preserve">Universe and Inner Self in Early Indian and Early Greek Thought, </w:t>
      </w:r>
      <w:r w:rsidRPr="00A9309A">
        <w:rPr>
          <w:rFonts w:ascii="Times New Roman" w:hAnsi="Times New Roman" w:cs="Times New Roman"/>
        </w:rPr>
        <w:t>ed. by Richard Seaford (Edinburgh: Edinburgh University Press, 2016), pp. 101.</w:t>
      </w:r>
    </w:p>
  </w:footnote>
  <w:footnote w:id="23">
    <w:p w14:paraId="3EAB34ED" w14:textId="3ACD8B21" w:rsidR="00A9309A" w:rsidRPr="00A9309A" w:rsidRDefault="00A9309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Green, </w:t>
      </w:r>
      <w:r w:rsidRPr="00936676">
        <w:rPr>
          <w:rFonts w:ascii="Times New Roman" w:hAnsi="Times New Roman" w:cs="Times New Roman"/>
          <w:i/>
        </w:rPr>
        <w:t>Pluto Vol. 1</w:t>
      </w:r>
      <w:r>
        <w:rPr>
          <w:rFonts w:ascii="Times New Roman" w:hAnsi="Times New Roman" w:cs="Times New Roman"/>
        </w:rPr>
        <w:t>, pp. 8.</w:t>
      </w:r>
    </w:p>
  </w:footnote>
  <w:footnote w:id="24">
    <w:p w14:paraId="2D20B5C1" w14:textId="78521C81" w:rsidR="00936676" w:rsidRPr="00936676" w:rsidRDefault="0093667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Green, </w:t>
      </w:r>
      <w:r w:rsidRPr="00936676">
        <w:rPr>
          <w:rFonts w:ascii="Times New Roman" w:hAnsi="Times New Roman" w:cs="Times New Roman"/>
          <w:i/>
        </w:rPr>
        <w:t>Pluto Vol. 1</w:t>
      </w:r>
      <w:r>
        <w:rPr>
          <w:rFonts w:ascii="Times New Roman" w:hAnsi="Times New Roman" w:cs="Times New Roman"/>
        </w:rPr>
        <w:t>, pp. 29.</w:t>
      </w:r>
    </w:p>
  </w:footnote>
  <w:footnote w:id="25">
    <w:p w14:paraId="25926717" w14:textId="4ED2CEB7" w:rsidR="00936676" w:rsidRPr="00936676" w:rsidRDefault="0093667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Green, </w:t>
      </w:r>
      <w:r>
        <w:rPr>
          <w:rFonts w:ascii="Times New Roman" w:hAnsi="Times New Roman" w:cs="Times New Roman"/>
          <w:i/>
        </w:rPr>
        <w:t xml:space="preserve">Pluto Vol. 2, </w:t>
      </w:r>
      <w:r>
        <w:rPr>
          <w:rFonts w:ascii="Times New Roman" w:hAnsi="Times New Roman" w:cs="Times New Roman"/>
        </w:rPr>
        <w:t xml:space="preserve">pp. 25; Brady, </w:t>
      </w:r>
      <w:r>
        <w:rPr>
          <w:rFonts w:ascii="Times New Roman" w:hAnsi="Times New Roman" w:cs="Times New Roman"/>
          <w:i/>
        </w:rPr>
        <w:t xml:space="preserve">Fate, </w:t>
      </w:r>
      <w:r>
        <w:rPr>
          <w:rFonts w:ascii="Times New Roman" w:hAnsi="Times New Roman" w:cs="Times New Roman"/>
        </w:rPr>
        <w:t>pp. 6.</w:t>
      </w:r>
    </w:p>
  </w:footnote>
  <w:footnote w:id="26">
    <w:p w14:paraId="759B6E79" w14:textId="74C24A72" w:rsidR="00936676" w:rsidRPr="00936676" w:rsidRDefault="0093667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Green, </w:t>
      </w:r>
      <w:r>
        <w:rPr>
          <w:rFonts w:ascii="Times New Roman" w:hAnsi="Times New Roman" w:cs="Times New Roman"/>
          <w:i/>
        </w:rPr>
        <w:t xml:space="preserve">Pluto Vol. 1, </w:t>
      </w:r>
      <w:r>
        <w:rPr>
          <w:rFonts w:ascii="Times New Roman" w:hAnsi="Times New Roman" w:cs="Times New Roman"/>
        </w:rPr>
        <w:t>pp. 29.</w:t>
      </w:r>
    </w:p>
  </w:footnote>
  <w:footnote w:id="27">
    <w:p w14:paraId="65CC24F1" w14:textId="0C20228E" w:rsidR="00936676" w:rsidRPr="00936676" w:rsidRDefault="00936676">
      <w:pPr>
        <w:pStyle w:val="FootnoteText"/>
        <w:rPr>
          <w:rFonts w:ascii="Times New Roman" w:hAnsi="Times New Roman" w:cs="Times New Roman"/>
        </w:rPr>
      </w:pPr>
      <w:r>
        <w:rPr>
          <w:rStyle w:val="FootnoteReference"/>
        </w:rPr>
        <w:footnoteRef/>
      </w:r>
      <w:r>
        <w:t xml:space="preserve"> </w:t>
      </w:r>
      <w:proofErr w:type="spellStart"/>
      <w:r>
        <w:rPr>
          <w:rFonts w:ascii="Times New Roman" w:hAnsi="Times New Roman" w:cs="Times New Roman"/>
        </w:rPr>
        <w:t>Lehoux</w:t>
      </w:r>
      <w:proofErr w:type="spellEnd"/>
      <w:r>
        <w:rPr>
          <w:rFonts w:ascii="Times New Roman" w:hAnsi="Times New Roman" w:cs="Times New Roman"/>
        </w:rPr>
        <w:t xml:space="preserve">, </w:t>
      </w:r>
      <w:r>
        <w:rPr>
          <w:rFonts w:ascii="Times New Roman" w:hAnsi="Times New Roman" w:cs="Times New Roman"/>
          <w:i/>
        </w:rPr>
        <w:t xml:space="preserve">Tomorrow, </w:t>
      </w:r>
      <w:r>
        <w:rPr>
          <w:rFonts w:ascii="Times New Roman" w:hAnsi="Times New Roman" w:cs="Times New Roman"/>
        </w:rPr>
        <w:t>pp. 115-116.</w:t>
      </w:r>
    </w:p>
  </w:footnote>
  <w:footnote w:id="28">
    <w:p w14:paraId="0CA7CBC6" w14:textId="5A2A56A0" w:rsidR="00936676" w:rsidRPr="00936676" w:rsidRDefault="0093667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Liz Greene, </w:t>
      </w:r>
      <w:r>
        <w:rPr>
          <w:rFonts w:ascii="Times New Roman" w:hAnsi="Times New Roman" w:cs="Times New Roman"/>
          <w:i/>
        </w:rPr>
        <w:t xml:space="preserve">Saturn a New Look at an Old Devil, </w:t>
      </w:r>
      <w:r>
        <w:rPr>
          <w:rFonts w:ascii="Times New Roman" w:hAnsi="Times New Roman" w:cs="Times New Roman"/>
        </w:rPr>
        <w:t>(San Francisco: Weiser Books, 2011 [1976]), pp. 12.</w:t>
      </w:r>
    </w:p>
  </w:footnote>
  <w:footnote w:id="29">
    <w:p w14:paraId="3C927999" w14:textId="1166B8D5" w:rsidR="00775D46" w:rsidRPr="00775D46" w:rsidRDefault="00775D4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Greene, </w:t>
      </w:r>
      <w:r>
        <w:rPr>
          <w:rFonts w:ascii="Times New Roman" w:hAnsi="Times New Roman" w:cs="Times New Roman"/>
          <w:i/>
        </w:rPr>
        <w:t xml:space="preserve">The Horoscope, </w:t>
      </w:r>
      <w:r>
        <w:rPr>
          <w:rFonts w:ascii="Times New Roman" w:hAnsi="Times New Roman" w:cs="Times New Roman"/>
        </w:rPr>
        <w:t>pp. 131.</w:t>
      </w:r>
    </w:p>
  </w:footnote>
  <w:footnote w:id="30">
    <w:p w14:paraId="61AEA0B0" w14:textId="203773EC" w:rsidR="00775D46" w:rsidRPr="00775D46" w:rsidRDefault="00775D4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Brady, </w:t>
      </w:r>
      <w:r>
        <w:rPr>
          <w:rFonts w:ascii="Times New Roman" w:hAnsi="Times New Roman" w:cs="Times New Roman"/>
          <w:i/>
        </w:rPr>
        <w:t xml:space="preserve">Fate, </w:t>
      </w:r>
      <w:r>
        <w:rPr>
          <w:rFonts w:ascii="Times New Roman" w:hAnsi="Times New Roman" w:cs="Times New Roman"/>
        </w:rPr>
        <w:t>pp.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07152437"/>
      <w:docPartObj>
        <w:docPartGallery w:val="Page Numbers (Top of Page)"/>
        <w:docPartUnique/>
      </w:docPartObj>
    </w:sdtPr>
    <w:sdtEndPr>
      <w:rPr>
        <w:rStyle w:val="PageNumber"/>
      </w:rPr>
    </w:sdtEndPr>
    <w:sdtContent>
      <w:p w14:paraId="0BDF60D2" w14:textId="65CE84E1" w:rsidR="00E5638C" w:rsidRDefault="00E5638C" w:rsidP="001106A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914B85" w14:textId="77777777" w:rsidR="00E5638C" w:rsidRDefault="00E5638C" w:rsidP="00E5638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60727422"/>
      <w:docPartObj>
        <w:docPartGallery w:val="Page Numbers (Top of Page)"/>
        <w:docPartUnique/>
      </w:docPartObj>
    </w:sdtPr>
    <w:sdtEndPr>
      <w:rPr>
        <w:rStyle w:val="PageNumber"/>
      </w:rPr>
    </w:sdtEndPr>
    <w:sdtContent>
      <w:p w14:paraId="60CDD781" w14:textId="1FAE830F" w:rsidR="00E5638C" w:rsidRDefault="00E5638C" w:rsidP="001106A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07242684" w14:textId="4C129CAA" w:rsidR="00E5638C" w:rsidRDefault="00E5638C" w:rsidP="00E5638C">
    <w:pPr>
      <w:pStyle w:val="Header"/>
      <w:ind w:right="360"/>
    </w:pPr>
    <w:r>
      <w:t>Fernanda Paiva - 1808194</w:t>
    </w:r>
  </w:p>
  <w:p w14:paraId="67F3BFAC" w14:textId="77777777" w:rsidR="00E5638C" w:rsidRDefault="00E5638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E21"/>
    <w:rsid w:val="00032209"/>
    <w:rsid w:val="00033E70"/>
    <w:rsid w:val="00057CF2"/>
    <w:rsid w:val="0007269D"/>
    <w:rsid w:val="00087AF2"/>
    <w:rsid w:val="000A2D8F"/>
    <w:rsid w:val="000A31F1"/>
    <w:rsid w:val="00100580"/>
    <w:rsid w:val="001018B2"/>
    <w:rsid w:val="00107668"/>
    <w:rsid w:val="00124C83"/>
    <w:rsid w:val="001302C8"/>
    <w:rsid w:val="001479B5"/>
    <w:rsid w:val="001726E8"/>
    <w:rsid w:val="00173F5B"/>
    <w:rsid w:val="00174B34"/>
    <w:rsid w:val="00184F5B"/>
    <w:rsid w:val="001918E6"/>
    <w:rsid w:val="001955C7"/>
    <w:rsid w:val="001B05C0"/>
    <w:rsid w:val="001C05AD"/>
    <w:rsid w:val="001C0A80"/>
    <w:rsid w:val="001D2A28"/>
    <w:rsid w:val="001D62B3"/>
    <w:rsid w:val="001E3783"/>
    <w:rsid w:val="001F09AE"/>
    <w:rsid w:val="002072A1"/>
    <w:rsid w:val="00222EE8"/>
    <w:rsid w:val="00223693"/>
    <w:rsid w:val="00226D47"/>
    <w:rsid w:val="00237BF8"/>
    <w:rsid w:val="00241B39"/>
    <w:rsid w:val="00257CE2"/>
    <w:rsid w:val="00266905"/>
    <w:rsid w:val="00266D1A"/>
    <w:rsid w:val="00280561"/>
    <w:rsid w:val="00283F9A"/>
    <w:rsid w:val="00287809"/>
    <w:rsid w:val="00293EA6"/>
    <w:rsid w:val="00296A33"/>
    <w:rsid w:val="002B1240"/>
    <w:rsid w:val="002D235F"/>
    <w:rsid w:val="0032323D"/>
    <w:rsid w:val="00350FD0"/>
    <w:rsid w:val="00367644"/>
    <w:rsid w:val="00381DC9"/>
    <w:rsid w:val="003858DD"/>
    <w:rsid w:val="003878B5"/>
    <w:rsid w:val="00387B63"/>
    <w:rsid w:val="00397EAD"/>
    <w:rsid w:val="003A1889"/>
    <w:rsid w:val="003B2522"/>
    <w:rsid w:val="003C324B"/>
    <w:rsid w:val="003C6319"/>
    <w:rsid w:val="003D7667"/>
    <w:rsid w:val="003F4D25"/>
    <w:rsid w:val="003F7734"/>
    <w:rsid w:val="004140FB"/>
    <w:rsid w:val="004152EE"/>
    <w:rsid w:val="00421262"/>
    <w:rsid w:val="004255C8"/>
    <w:rsid w:val="00425898"/>
    <w:rsid w:val="004309E9"/>
    <w:rsid w:val="004413CD"/>
    <w:rsid w:val="004452A9"/>
    <w:rsid w:val="004578FE"/>
    <w:rsid w:val="00462568"/>
    <w:rsid w:val="00471D0F"/>
    <w:rsid w:val="00476ED4"/>
    <w:rsid w:val="00482EC8"/>
    <w:rsid w:val="004949EA"/>
    <w:rsid w:val="00497070"/>
    <w:rsid w:val="004A0437"/>
    <w:rsid w:val="004A0A1D"/>
    <w:rsid w:val="004A0E0C"/>
    <w:rsid w:val="004A11CE"/>
    <w:rsid w:val="004B0F6D"/>
    <w:rsid w:val="004B1AD7"/>
    <w:rsid w:val="004B3AA8"/>
    <w:rsid w:val="004C0349"/>
    <w:rsid w:val="004C3EEC"/>
    <w:rsid w:val="004F2733"/>
    <w:rsid w:val="004F6EEB"/>
    <w:rsid w:val="00554767"/>
    <w:rsid w:val="00567782"/>
    <w:rsid w:val="0058228C"/>
    <w:rsid w:val="00582BDD"/>
    <w:rsid w:val="00586D4D"/>
    <w:rsid w:val="00590F19"/>
    <w:rsid w:val="005B4F15"/>
    <w:rsid w:val="005B7A78"/>
    <w:rsid w:val="005F0EA5"/>
    <w:rsid w:val="0060250C"/>
    <w:rsid w:val="0062494B"/>
    <w:rsid w:val="00631E54"/>
    <w:rsid w:val="00634CE7"/>
    <w:rsid w:val="00665A58"/>
    <w:rsid w:val="00681322"/>
    <w:rsid w:val="006A22ED"/>
    <w:rsid w:val="006A27ED"/>
    <w:rsid w:val="006A5818"/>
    <w:rsid w:val="006C71B2"/>
    <w:rsid w:val="006E36EB"/>
    <w:rsid w:val="006E6915"/>
    <w:rsid w:val="006E74AE"/>
    <w:rsid w:val="006F603A"/>
    <w:rsid w:val="007006B7"/>
    <w:rsid w:val="007073D1"/>
    <w:rsid w:val="00714B9E"/>
    <w:rsid w:val="00735C5B"/>
    <w:rsid w:val="00775D46"/>
    <w:rsid w:val="00777EDF"/>
    <w:rsid w:val="007877AC"/>
    <w:rsid w:val="00795911"/>
    <w:rsid w:val="007B7BFF"/>
    <w:rsid w:val="007D274F"/>
    <w:rsid w:val="007E06D9"/>
    <w:rsid w:val="007E277D"/>
    <w:rsid w:val="007E3CFA"/>
    <w:rsid w:val="007F7417"/>
    <w:rsid w:val="00802236"/>
    <w:rsid w:val="008037D0"/>
    <w:rsid w:val="0080751E"/>
    <w:rsid w:val="00812767"/>
    <w:rsid w:val="00824CEA"/>
    <w:rsid w:val="00824F6D"/>
    <w:rsid w:val="00841DD6"/>
    <w:rsid w:val="00852D7A"/>
    <w:rsid w:val="008537F1"/>
    <w:rsid w:val="00854EB7"/>
    <w:rsid w:val="008571A7"/>
    <w:rsid w:val="008576C6"/>
    <w:rsid w:val="00865DE0"/>
    <w:rsid w:val="00870462"/>
    <w:rsid w:val="008A7298"/>
    <w:rsid w:val="008C0297"/>
    <w:rsid w:val="008C25E6"/>
    <w:rsid w:val="008C2BAB"/>
    <w:rsid w:val="008D3EC5"/>
    <w:rsid w:val="008D47C7"/>
    <w:rsid w:val="00913698"/>
    <w:rsid w:val="009203D5"/>
    <w:rsid w:val="00921E07"/>
    <w:rsid w:val="00924F08"/>
    <w:rsid w:val="00936676"/>
    <w:rsid w:val="0093719A"/>
    <w:rsid w:val="00937B7F"/>
    <w:rsid w:val="00940504"/>
    <w:rsid w:val="00945806"/>
    <w:rsid w:val="00956171"/>
    <w:rsid w:val="00956E6F"/>
    <w:rsid w:val="00962EE1"/>
    <w:rsid w:val="009635BF"/>
    <w:rsid w:val="00971B19"/>
    <w:rsid w:val="00972535"/>
    <w:rsid w:val="00982854"/>
    <w:rsid w:val="009918FE"/>
    <w:rsid w:val="009A054D"/>
    <w:rsid w:val="009B1132"/>
    <w:rsid w:val="009C4633"/>
    <w:rsid w:val="009D2186"/>
    <w:rsid w:val="009E1032"/>
    <w:rsid w:val="009E2F08"/>
    <w:rsid w:val="009F1887"/>
    <w:rsid w:val="009F1DB2"/>
    <w:rsid w:val="009F30AD"/>
    <w:rsid w:val="009F5E1B"/>
    <w:rsid w:val="00A31190"/>
    <w:rsid w:val="00A35ACE"/>
    <w:rsid w:val="00A40CC1"/>
    <w:rsid w:val="00A42D09"/>
    <w:rsid w:val="00A45F34"/>
    <w:rsid w:val="00A50DB3"/>
    <w:rsid w:val="00A60DCB"/>
    <w:rsid w:val="00A67812"/>
    <w:rsid w:val="00A80886"/>
    <w:rsid w:val="00A824C1"/>
    <w:rsid w:val="00A9037E"/>
    <w:rsid w:val="00A9309A"/>
    <w:rsid w:val="00A9331B"/>
    <w:rsid w:val="00AB62FC"/>
    <w:rsid w:val="00AC54FD"/>
    <w:rsid w:val="00AD7D03"/>
    <w:rsid w:val="00AF6E56"/>
    <w:rsid w:val="00B0179C"/>
    <w:rsid w:val="00B0498F"/>
    <w:rsid w:val="00B056B8"/>
    <w:rsid w:val="00B31317"/>
    <w:rsid w:val="00B44A2A"/>
    <w:rsid w:val="00B57044"/>
    <w:rsid w:val="00B80B23"/>
    <w:rsid w:val="00B8218A"/>
    <w:rsid w:val="00B86D4D"/>
    <w:rsid w:val="00BB39E1"/>
    <w:rsid w:val="00BB3E07"/>
    <w:rsid w:val="00BB512F"/>
    <w:rsid w:val="00BD359F"/>
    <w:rsid w:val="00BD4584"/>
    <w:rsid w:val="00BD6FD3"/>
    <w:rsid w:val="00BE565C"/>
    <w:rsid w:val="00C00A62"/>
    <w:rsid w:val="00C0131E"/>
    <w:rsid w:val="00C046D1"/>
    <w:rsid w:val="00C075FD"/>
    <w:rsid w:val="00C102FC"/>
    <w:rsid w:val="00C1457C"/>
    <w:rsid w:val="00C2779F"/>
    <w:rsid w:val="00C32F85"/>
    <w:rsid w:val="00C4540D"/>
    <w:rsid w:val="00C60C19"/>
    <w:rsid w:val="00C65699"/>
    <w:rsid w:val="00C662D6"/>
    <w:rsid w:val="00C80591"/>
    <w:rsid w:val="00C95119"/>
    <w:rsid w:val="00C95495"/>
    <w:rsid w:val="00CA679A"/>
    <w:rsid w:val="00CC24A7"/>
    <w:rsid w:val="00D26887"/>
    <w:rsid w:val="00D37ADC"/>
    <w:rsid w:val="00D41C5D"/>
    <w:rsid w:val="00D5432D"/>
    <w:rsid w:val="00D60062"/>
    <w:rsid w:val="00D62EBB"/>
    <w:rsid w:val="00D70758"/>
    <w:rsid w:val="00D767FD"/>
    <w:rsid w:val="00D802D7"/>
    <w:rsid w:val="00D919B9"/>
    <w:rsid w:val="00DB5D9C"/>
    <w:rsid w:val="00DC094B"/>
    <w:rsid w:val="00DD3D67"/>
    <w:rsid w:val="00DD7248"/>
    <w:rsid w:val="00DE4E86"/>
    <w:rsid w:val="00DF31CF"/>
    <w:rsid w:val="00DF49E7"/>
    <w:rsid w:val="00DF5B0D"/>
    <w:rsid w:val="00E24797"/>
    <w:rsid w:val="00E36F6B"/>
    <w:rsid w:val="00E4535B"/>
    <w:rsid w:val="00E52424"/>
    <w:rsid w:val="00E5638C"/>
    <w:rsid w:val="00E5671E"/>
    <w:rsid w:val="00E717A2"/>
    <w:rsid w:val="00E93E21"/>
    <w:rsid w:val="00E940DA"/>
    <w:rsid w:val="00E965CA"/>
    <w:rsid w:val="00EC04A4"/>
    <w:rsid w:val="00EC08C1"/>
    <w:rsid w:val="00EC36A1"/>
    <w:rsid w:val="00ED4CE8"/>
    <w:rsid w:val="00EF5EF7"/>
    <w:rsid w:val="00F2128D"/>
    <w:rsid w:val="00F22DA9"/>
    <w:rsid w:val="00F40EB7"/>
    <w:rsid w:val="00F41902"/>
    <w:rsid w:val="00F424A7"/>
    <w:rsid w:val="00F476AA"/>
    <w:rsid w:val="00F71D43"/>
    <w:rsid w:val="00F92718"/>
    <w:rsid w:val="00F9753D"/>
    <w:rsid w:val="00F978B1"/>
    <w:rsid w:val="00F97C2A"/>
    <w:rsid w:val="00FB076C"/>
    <w:rsid w:val="00FD2796"/>
    <w:rsid w:val="00FD4172"/>
    <w:rsid w:val="00FE1813"/>
    <w:rsid w:val="00FF392E"/>
    <w:rsid w:val="00FF4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C305"/>
  <w15:chartTrackingRefBased/>
  <w15:docId w15:val="{E900343D-3FA3-6E46-AFAF-9F12CC0A8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qFormat/>
    <w:rsid w:val="00E5638C"/>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3E21"/>
    <w:pPr>
      <w:tabs>
        <w:tab w:val="center" w:pos="4680"/>
        <w:tab w:val="right" w:pos="9360"/>
      </w:tabs>
    </w:pPr>
  </w:style>
  <w:style w:type="character" w:customStyle="1" w:styleId="HeaderChar">
    <w:name w:val="Header Char"/>
    <w:basedOn w:val="DefaultParagraphFont"/>
    <w:link w:val="Header"/>
    <w:uiPriority w:val="99"/>
    <w:rsid w:val="00E93E21"/>
  </w:style>
  <w:style w:type="paragraph" w:styleId="Footer">
    <w:name w:val="footer"/>
    <w:basedOn w:val="Normal"/>
    <w:link w:val="FooterChar"/>
    <w:uiPriority w:val="99"/>
    <w:unhideWhenUsed/>
    <w:rsid w:val="00E93E21"/>
    <w:pPr>
      <w:tabs>
        <w:tab w:val="center" w:pos="4680"/>
        <w:tab w:val="right" w:pos="9360"/>
      </w:tabs>
    </w:pPr>
  </w:style>
  <w:style w:type="character" w:customStyle="1" w:styleId="FooterChar">
    <w:name w:val="Footer Char"/>
    <w:basedOn w:val="DefaultParagraphFont"/>
    <w:link w:val="Footer"/>
    <w:uiPriority w:val="99"/>
    <w:rsid w:val="00E93E21"/>
  </w:style>
  <w:style w:type="paragraph" w:styleId="NormalWeb">
    <w:name w:val="Normal (Web)"/>
    <w:basedOn w:val="Normal"/>
    <w:uiPriority w:val="99"/>
    <w:unhideWhenUsed/>
    <w:rsid w:val="00E93E21"/>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B056B8"/>
    <w:rPr>
      <w:sz w:val="20"/>
      <w:szCs w:val="20"/>
    </w:rPr>
  </w:style>
  <w:style w:type="character" w:customStyle="1" w:styleId="FootnoteTextChar">
    <w:name w:val="Footnote Text Char"/>
    <w:basedOn w:val="DefaultParagraphFont"/>
    <w:link w:val="FootnoteText"/>
    <w:uiPriority w:val="99"/>
    <w:semiHidden/>
    <w:rsid w:val="00B056B8"/>
    <w:rPr>
      <w:sz w:val="20"/>
      <w:szCs w:val="20"/>
    </w:rPr>
  </w:style>
  <w:style w:type="character" w:styleId="FootnoteReference">
    <w:name w:val="footnote reference"/>
    <w:basedOn w:val="DefaultParagraphFont"/>
    <w:uiPriority w:val="99"/>
    <w:semiHidden/>
    <w:unhideWhenUsed/>
    <w:rsid w:val="00B056B8"/>
    <w:rPr>
      <w:vertAlign w:val="superscript"/>
    </w:rPr>
  </w:style>
  <w:style w:type="character" w:customStyle="1" w:styleId="Heading3Char">
    <w:name w:val="Heading 3 Char"/>
    <w:basedOn w:val="DefaultParagraphFont"/>
    <w:link w:val="Heading3"/>
    <w:rsid w:val="00E5638C"/>
    <w:rPr>
      <w:rFonts w:ascii="Tahoma" w:eastAsia="SimSun" w:hAnsi="Tahoma" w:cs="Tahoma"/>
      <w:b/>
      <w:bCs/>
      <w:sz w:val="20"/>
      <w:szCs w:val="20"/>
      <w:lang w:eastAsia="zh-CN"/>
    </w:rPr>
  </w:style>
  <w:style w:type="character" w:styleId="PageNumber">
    <w:name w:val="page number"/>
    <w:basedOn w:val="DefaultParagraphFont"/>
    <w:uiPriority w:val="99"/>
    <w:semiHidden/>
    <w:unhideWhenUsed/>
    <w:rsid w:val="00E563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593719">
      <w:bodyDiv w:val="1"/>
      <w:marLeft w:val="0"/>
      <w:marRight w:val="0"/>
      <w:marTop w:val="0"/>
      <w:marBottom w:val="0"/>
      <w:divBdr>
        <w:top w:val="none" w:sz="0" w:space="0" w:color="auto"/>
        <w:left w:val="none" w:sz="0" w:space="0" w:color="auto"/>
        <w:bottom w:val="none" w:sz="0" w:space="0" w:color="auto"/>
        <w:right w:val="none" w:sz="0" w:space="0" w:color="auto"/>
      </w:divBdr>
      <w:divsChild>
        <w:div w:id="1863472725">
          <w:marLeft w:val="0"/>
          <w:marRight w:val="0"/>
          <w:marTop w:val="0"/>
          <w:marBottom w:val="0"/>
          <w:divBdr>
            <w:top w:val="none" w:sz="0" w:space="0" w:color="auto"/>
            <w:left w:val="none" w:sz="0" w:space="0" w:color="auto"/>
            <w:bottom w:val="none" w:sz="0" w:space="0" w:color="auto"/>
            <w:right w:val="none" w:sz="0" w:space="0" w:color="auto"/>
          </w:divBdr>
          <w:divsChild>
            <w:div w:id="2133014064">
              <w:marLeft w:val="0"/>
              <w:marRight w:val="0"/>
              <w:marTop w:val="0"/>
              <w:marBottom w:val="0"/>
              <w:divBdr>
                <w:top w:val="none" w:sz="0" w:space="0" w:color="auto"/>
                <w:left w:val="none" w:sz="0" w:space="0" w:color="auto"/>
                <w:bottom w:val="none" w:sz="0" w:space="0" w:color="auto"/>
                <w:right w:val="none" w:sz="0" w:space="0" w:color="auto"/>
              </w:divBdr>
              <w:divsChild>
                <w:div w:id="520436342">
                  <w:marLeft w:val="0"/>
                  <w:marRight w:val="0"/>
                  <w:marTop w:val="0"/>
                  <w:marBottom w:val="0"/>
                  <w:divBdr>
                    <w:top w:val="none" w:sz="0" w:space="0" w:color="auto"/>
                    <w:left w:val="none" w:sz="0" w:space="0" w:color="auto"/>
                    <w:bottom w:val="none" w:sz="0" w:space="0" w:color="auto"/>
                    <w:right w:val="none" w:sz="0" w:space="0" w:color="auto"/>
                  </w:divBdr>
                  <w:divsChild>
                    <w:div w:id="178666040">
                      <w:marLeft w:val="0"/>
                      <w:marRight w:val="0"/>
                      <w:marTop w:val="0"/>
                      <w:marBottom w:val="0"/>
                      <w:divBdr>
                        <w:top w:val="none" w:sz="0" w:space="0" w:color="auto"/>
                        <w:left w:val="none" w:sz="0" w:space="0" w:color="auto"/>
                        <w:bottom w:val="none" w:sz="0" w:space="0" w:color="auto"/>
                        <w:right w:val="none" w:sz="0" w:space="0" w:color="auto"/>
                      </w:divBdr>
                    </w:div>
                  </w:divsChild>
                </w:div>
                <w:div w:id="1632249398">
                  <w:marLeft w:val="0"/>
                  <w:marRight w:val="0"/>
                  <w:marTop w:val="0"/>
                  <w:marBottom w:val="0"/>
                  <w:divBdr>
                    <w:top w:val="none" w:sz="0" w:space="0" w:color="auto"/>
                    <w:left w:val="none" w:sz="0" w:space="0" w:color="auto"/>
                    <w:bottom w:val="none" w:sz="0" w:space="0" w:color="auto"/>
                    <w:right w:val="none" w:sz="0" w:space="0" w:color="auto"/>
                  </w:divBdr>
                  <w:divsChild>
                    <w:div w:id="173816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885260">
      <w:bodyDiv w:val="1"/>
      <w:marLeft w:val="0"/>
      <w:marRight w:val="0"/>
      <w:marTop w:val="0"/>
      <w:marBottom w:val="0"/>
      <w:divBdr>
        <w:top w:val="none" w:sz="0" w:space="0" w:color="auto"/>
        <w:left w:val="none" w:sz="0" w:space="0" w:color="auto"/>
        <w:bottom w:val="none" w:sz="0" w:space="0" w:color="auto"/>
        <w:right w:val="none" w:sz="0" w:space="0" w:color="auto"/>
      </w:divBdr>
      <w:divsChild>
        <w:div w:id="793905027">
          <w:marLeft w:val="0"/>
          <w:marRight w:val="0"/>
          <w:marTop w:val="0"/>
          <w:marBottom w:val="0"/>
          <w:divBdr>
            <w:top w:val="none" w:sz="0" w:space="0" w:color="auto"/>
            <w:left w:val="none" w:sz="0" w:space="0" w:color="auto"/>
            <w:bottom w:val="none" w:sz="0" w:space="0" w:color="auto"/>
            <w:right w:val="none" w:sz="0" w:space="0" w:color="auto"/>
          </w:divBdr>
          <w:divsChild>
            <w:div w:id="2011174414">
              <w:marLeft w:val="0"/>
              <w:marRight w:val="0"/>
              <w:marTop w:val="0"/>
              <w:marBottom w:val="0"/>
              <w:divBdr>
                <w:top w:val="none" w:sz="0" w:space="0" w:color="auto"/>
                <w:left w:val="none" w:sz="0" w:space="0" w:color="auto"/>
                <w:bottom w:val="none" w:sz="0" w:space="0" w:color="auto"/>
                <w:right w:val="none" w:sz="0" w:space="0" w:color="auto"/>
              </w:divBdr>
              <w:divsChild>
                <w:div w:id="7165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343380">
      <w:bodyDiv w:val="1"/>
      <w:marLeft w:val="0"/>
      <w:marRight w:val="0"/>
      <w:marTop w:val="0"/>
      <w:marBottom w:val="0"/>
      <w:divBdr>
        <w:top w:val="none" w:sz="0" w:space="0" w:color="auto"/>
        <w:left w:val="none" w:sz="0" w:space="0" w:color="auto"/>
        <w:bottom w:val="none" w:sz="0" w:space="0" w:color="auto"/>
        <w:right w:val="none" w:sz="0" w:space="0" w:color="auto"/>
      </w:divBdr>
      <w:divsChild>
        <w:div w:id="1551263926">
          <w:marLeft w:val="0"/>
          <w:marRight w:val="0"/>
          <w:marTop w:val="0"/>
          <w:marBottom w:val="0"/>
          <w:divBdr>
            <w:top w:val="none" w:sz="0" w:space="0" w:color="auto"/>
            <w:left w:val="none" w:sz="0" w:space="0" w:color="auto"/>
            <w:bottom w:val="none" w:sz="0" w:space="0" w:color="auto"/>
            <w:right w:val="none" w:sz="0" w:space="0" w:color="auto"/>
          </w:divBdr>
          <w:divsChild>
            <w:div w:id="2063748964">
              <w:marLeft w:val="0"/>
              <w:marRight w:val="0"/>
              <w:marTop w:val="0"/>
              <w:marBottom w:val="0"/>
              <w:divBdr>
                <w:top w:val="none" w:sz="0" w:space="0" w:color="auto"/>
                <w:left w:val="none" w:sz="0" w:space="0" w:color="auto"/>
                <w:bottom w:val="none" w:sz="0" w:space="0" w:color="auto"/>
                <w:right w:val="none" w:sz="0" w:space="0" w:color="auto"/>
              </w:divBdr>
              <w:divsChild>
                <w:div w:id="171530908">
                  <w:marLeft w:val="0"/>
                  <w:marRight w:val="0"/>
                  <w:marTop w:val="0"/>
                  <w:marBottom w:val="0"/>
                  <w:divBdr>
                    <w:top w:val="none" w:sz="0" w:space="0" w:color="auto"/>
                    <w:left w:val="none" w:sz="0" w:space="0" w:color="auto"/>
                    <w:bottom w:val="none" w:sz="0" w:space="0" w:color="auto"/>
                    <w:right w:val="none" w:sz="0" w:space="0" w:color="auto"/>
                  </w:divBdr>
                  <w:divsChild>
                    <w:div w:id="229272190">
                      <w:marLeft w:val="0"/>
                      <w:marRight w:val="0"/>
                      <w:marTop w:val="0"/>
                      <w:marBottom w:val="0"/>
                      <w:divBdr>
                        <w:top w:val="none" w:sz="0" w:space="0" w:color="auto"/>
                        <w:left w:val="none" w:sz="0" w:space="0" w:color="auto"/>
                        <w:bottom w:val="none" w:sz="0" w:space="0" w:color="auto"/>
                        <w:right w:val="none" w:sz="0" w:space="0" w:color="auto"/>
                      </w:divBdr>
                    </w:div>
                  </w:divsChild>
                </w:div>
                <w:div w:id="1360742461">
                  <w:marLeft w:val="0"/>
                  <w:marRight w:val="0"/>
                  <w:marTop w:val="0"/>
                  <w:marBottom w:val="0"/>
                  <w:divBdr>
                    <w:top w:val="none" w:sz="0" w:space="0" w:color="auto"/>
                    <w:left w:val="none" w:sz="0" w:space="0" w:color="auto"/>
                    <w:bottom w:val="none" w:sz="0" w:space="0" w:color="auto"/>
                    <w:right w:val="none" w:sz="0" w:space="0" w:color="auto"/>
                  </w:divBdr>
                  <w:divsChild>
                    <w:div w:id="64508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1861</TotalTime>
  <Pages>11</Pages>
  <Words>3495</Words>
  <Characters>19927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Paiva (1808194)</dc:creator>
  <cp:keywords/>
  <dc:description/>
  <cp:lastModifiedBy>Fernanda Paiva (1808194)</cp:lastModifiedBy>
  <cp:revision>77</cp:revision>
  <dcterms:created xsi:type="dcterms:W3CDTF">2018-11-26T15:02:00Z</dcterms:created>
  <dcterms:modified xsi:type="dcterms:W3CDTF">2018-12-17T12:01:00Z</dcterms:modified>
</cp:coreProperties>
</file>