
<file path=[Content_Types].xml><?xml version="1.0" encoding="utf-8"?>
<Types xmlns="http://schemas.openxmlformats.org/package/2006/content-types">
  <Default Extension="rels" ContentType="application/vnd.openxmlformats-package.relationships+xml"/>
  <Default Extension="xml" ContentType="application/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14:paraId="7D4CF3BD">
      <w:pPr>
        <w:numPr>
          <w:ilvl w:val="0"/>
          <w:numId w:val="1"/>
        </w:numPr>
        <w:rPr>
          <w:rFonts w:hint="default"/>
          <w:sz w:val="21"/>
          <w:szCs w:val="21"/>
          <w:lang w:val="en-US"/>
        </w:rPr>
      </w:pPr>
      <w:r>
        <w:rPr>
          <w:rFonts w:hint="default"/>
          <w:sz w:val="21"/>
          <w:szCs w:val="21"/>
          <w:lang w:val="en-US"/>
        </w:rPr>
        <w:t>Organizational culture is of great significance to the development of an organization. It can not only enhance the cohesion and belonging of the members of the organization, but also stimulate the enthusiasm and creativity of the members. At the same time, a good organizational culture can also enhance the organization's brand image and market competitiveness.</w:t>
      </w:r>
    </w:p>
    <w:p w14:paraId="20BB882A">
      <w:pPr>
        <w:numPr>
          <w:numId w:val="0"/>
        </w:numPr>
        <w:rPr>
          <w:rFonts w:hint="default"/>
          <w:sz w:val="21"/>
          <w:szCs w:val="21"/>
          <w:lang w:val="en-US"/>
        </w:rPr>
      </w:pPr>
    </w:p>
    <w:p w14:paraId="71DB7E7F">
      <w:pPr>
        <w:numPr>
          <w:numId w:val="0"/>
        </w:numPr>
        <w:rPr>
          <w:rFonts w:hint="default"/>
          <w:sz w:val="21"/>
          <w:szCs w:val="21"/>
          <w:lang w:val="en-US"/>
        </w:rPr>
      </w:pPr>
      <w:r>
        <w:rPr>
          <w:rFonts w:hint="default"/>
          <w:sz w:val="21"/>
          <w:szCs w:val="21"/>
          <w:lang w:val="en-US"/>
        </w:rPr>
        <w:t>2.Values: This is the core of organizational culture and reflects the organization's consensus on what is important and worth pursuing. Values provide a code of conduct and a basis for decision making.</w:t>
      </w:r>
    </w:p>
    <w:p w14:paraId="0D50BA96">
      <w:pPr>
        <w:numPr>
          <w:numId w:val="0"/>
        </w:numPr>
        <w:rPr>
          <w:rFonts w:hint="default"/>
          <w:sz w:val="21"/>
          <w:szCs w:val="21"/>
          <w:lang w:val="en-US"/>
        </w:rPr>
      </w:pPr>
      <w:r>
        <w:rPr>
          <w:rFonts w:hint="default"/>
          <w:sz w:val="21"/>
          <w:szCs w:val="21"/>
          <w:lang w:val="en-US"/>
        </w:rPr>
        <w:t>Belief: Belief is the firm belief of the members of the organization in the purpose, mission and vision of the organization. It motivates members to work hard to achieve the goals of the organization.</w:t>
      </w:r>
    </w:p>
    <w:p w14:paraId="7640989B">
      <w:pPr>
        <w:numPr>
          <w:numId w:val="0"/>
        </w:numPr>
        <w:rPr>
          <w:rFonts w:hint="default"/>
          <w:sz w:val="21"/>
          <w:szCs w:val="21"/>
          <w:lang w:val="en-US"/>
        </w:rPr>
      </w:pPr>
      <w:r>
        <w:rPr>
          <w:rFonts w:hint="default"/>
          <w:sz w:val="21"/>
          <w:szCs w:val="21"/>
          <w:lang w:val="en-US"/>
        </w:rPr>
        <w:t>Ritual: Ritual is a special activity within an organization that reinforces the organizational culture through specific procedures and forms. For example, rituals such as celebrating successes and recognizing outstanding employees can enhance a sense of belonging and pride among members of an organization.</w:t>
      </w:r>
    </w:p>
    <w:p w14:paraId="04E7C9C4">
      <w:pPr>
        <w:numPr>
          <w:numId w:val="0"/>
        </w:numPr>
        <w:rPr>
          <w:rFonts w:hint="default"/>
          <w:sz w:val="21"/>
          <w:szCs w:val="21"/>
          <w:lang w:val="en-US"/>
        </w:rPr>
      </w:pPr>
      <w:r>
        <w:rPr>
          <w:rFonts w:hint="default"/>
          <w:sz w:val="21"/>
          <w:szCs w:val="21"/>
          <w:lang w:val="en-US"/>
        </w:rPr>
        <w:t>Symbols: Symbols are visual and auditory representations of organizational culture, such as organizational logos, slogans, songs, etc. These symbols can intuitively convey the image and philosophy of the organization.</w:t>
      </w:r>
    </w:p>
    <w:p w14:paraId="0E4146CD">
      <w:pPr>
        <w:numPr>
          <w:numId w:val="0"/>
        </w:numPr>
        <w:rPr>
          <w:rFonts w:hint="default"/>
          <w:sz w:val="21"/>
          <w:szCs w:val="21"/>
          <w:lang w:val="en-US"/>
        </w:rPr>
      </w:pPr>
      <w:r>
        <w:rPr>
          <w:rFonts w:hint="default"/>
          <w:sz w:val="21"/>
          <w:szCs w:val="21"/>
          <w:lang w:val="en-US"/>
        </w:rPr>
        <w:t>Way of doing things: The way of doing things is the principles and methods that the members of the organization follow when solving problems and dealing with affairs. It reflects the practical and operational nature of organizational culture.</w:t>
      </w:r>
    </w:p>
    <w:p w14:paraId="6DA2BAE7">
      <w:pPr>
        <w:numPr>
          <w:numId w:val="0"/>
        </w:numPr>
        <w:rPr>
          <w:rFonts w:hint="default"/>
          <w:sz w:val="21"/>
          <w:szCs w:val="21"/>
          <w:lang w:val="en-US"/>
        </w:rPr>
      </w:pPr>
    </w:p>
    <w:p w14:paraId="3BF3D62E">
      <w:pPr>
        <w:numPr>
          <w:numId w:val="0"/>
        </w:numPr>
        <w:rPr>
          <w:rFonts w:hint="eastAsia"/>
          <w:sz w:val="21"/>
          <w:szCs w:val="21"/>
          <w:lang w:val="en-US" w:eastAsia="zh-CN"/>
        </w:rPr>
      </w:pPr>
      <w:r>
        <w:rPr>
          <w:rFonts w:hint="default"/>
          <w:sz w:val="21"/>
          <w:szCs w:val="21"/>
          <w:lang w:val="en-US"/>
        </w:rPr>
        <w:t>3.</w:t>
      </w:r>
      <w:r>
        <w:rPr>
          <w:rFonts w:hint="eastAsia"/>
          <w:sz w:val="21"/>
          <w:szCs w:val="21"/>
          <w:lang w:val="en-US" w:eastAsia="zh-CN"/>
        </w:rPr>
        <w:t>advantage</w:t>
      </w:r>
      <w:r>
        <w:rPr>
          <w:rFonts w:hint="default"/>
          <w:sz w:val="21"/>
          <w:szCs w:val="21"/>
          <w:lang w:val="en-US" w:eastAsia="zh-CN"/>
        </w:rPr>
        <w:t>s</w:t>
      </w:r>
      <w:r>
        <w:rPr>
          <w:rFonts w:hint="eastAsia"/>
          <w:sz w:val="21"/>
          <w:szCs w:val="21"/>
          <w:lang w:val="en-US" w:eastAsia="zh-CN"/>
        </w:rPr>
        <w:t>：Employees are encouraged to ignore "convention," think the unthinkable, be extremely optimistic, and do their own thing. This culture led to the birth of Apple Computer and the formation of a very loyal customer base.</w:t>
      </w:r>
    </w:p>
    <w:p w14:paraId="45DE6636">
      <w:pPr>
        <w:numPr>
          <w:numId w:val="0"/>
        </w:numPr>
        <w:rPr>
          <w:rFonts w:hint="eastAsia"/>
          <w:sz w:val="21"/>
          <w:szCs w:val="21"/>
          <w:lang w:val="en-US" w:eastAsia="zh-CN"/>
        </w:rPr>
      </w:pPr>
      <w:r>
        <w:rPr>
          <w:rFonts w:hint="eastAsia"/>
          <w:sz w:val="21"/>
          <w:szCs w:val="21"/>
          <w:lang w:val="en-US" w:eastAsia="zh-CN"/>
        </w:rPr>
        <w:t>disadvantage</w:t>
      </w:r>
      <w:r>
        <w:rPr>
          <w:rFonts w:hint="default"/>
          <w:sz w:val="21"/>
          <w:szCs w:val="21"/>
          <w:lang w:val="en-US" w:eastAsia="zh-CN"/>
        </w:rPr>
        <w:t>s</w:t>
      </w:r>
      <w:r>
        <w:rPr>
          <w:rFonts w:hint="eastAsia"/>
          <w:sz w:val="21"/>
          <w:szCs w:val="21"/>
          <w:lang w:val="en-US" w:eastAsia="zh-CN"/>
        </w:rPr>
        <w:t>：As companies hire sedate executives to manage marketing and finance activities, conflict with the "mad creators" who create breakthrough machines becomes inevitable. Fierce internal struggles, including conflicts between the two founders, became the norm.</w:t>
      </w:r>
    </w:p>
    <w:p w14:paraId="0652B0FF">
      <w:pPr>
        <w:numPr>
          <w:numId w:val="0"/>
        </w:numPr>
        <w:rPr>
          <w:rFonts w:hint="eastAsia"/>
          <w:sz w:val="21"/>
          <w:szCs w:val="21"/>
          <w:lang w:val="en-US" w:eastAsia="zh-CN"/>
        </w:rPr>
      </w:pPr>
    </w:p>
    <w:p w14:paraId="15825E00">
      <w:pPr>
        <w:numPr>
          <w:ilvl w:val="0"/>
          <w:numId w:val="2"/>
        </w:numPr>
        <w:rPr>
          <w:rFonts w:hint="default"/>
          <w:sz w:val="21"/>
          <w:szCs w:val="21"/>
          <w:lang w:val="en-US" w:eastAsia="zh-CN"/>
        </w:rPr>
      </w:pPr>
      <w:r>
        <w:rPr>
          <w:rFonts w:hint="default"/>
          <w:sz w:val="21"/>
          <w:szCs w:val="21"/>
          <w:lang w:val="en-US" w:eastAsia="zh-CN"/>
        </w:rPr>
        <w:t xml:space="preserve">The "uncertain" or "non-traditional" aspects of Apple's culture may have facilitated innovation and the formation of a loyal customer base in the company's early stages. However, as companies grow and mature, this culture can lead to internal conflicts, especially between management who seek stability and predictability and employees who drive innovation and change. This conflict may reflect uncertainty in the </w:t>
      </w:r>
      <w:bookmarkStart w:id="0" w:name="_GoBack"/>
      <w:bookmarkEnd w:id="0"/>
      <w:r>
        <w:rPr>
          <w:rFonts w:hint="default"/>
          <w:sz w:val="21"/>
          <w:szCs w:val="21"/>
          <w:lang w:val="en-US" w:eastAsia="zh-CN"/>
        </w:rPr>
        <w:t>decision-making process within a company and the challenge of finding a balance between pursuing innovation and maintaining organizational stability.</w:t>
      </w:r>
    </w:p>
    <w:p w14:paraId="70A8464D">
      <w:pPr>
        <w:numPr>
          <w:numId w:val="0"/>
        </w:numPr>
        <w:rPr>
          <w:rFonts w:hint="default"/>
          <w:sz w:val="21"/>
          <w:szCs w:val="21"/>
          <w:lang w:val="en-US" w:eastAsia="zh-CN"/>
        </w:rPr>
      </w:pPr>
    </w:p>
    <w:p w14:paraId="092ECD63">
      <w:pPr>
        <w:numPr>
          <w:numId w:val="0"/>
        </w:numPr>
        <w:rPr>
          <w:rFonts w:hint="default"/>
          <w:sz w:val="21"/>
          <w:szCs w:val="21"/>
          <w:lang w:val="en-US" w:eastAsia="zh-CN"/>
        </w:rPr>
      </w:pPr>
      <w:r>
        <w:rPr>
          <w:rFonts w:hint="default"/>
          <w:sz w:val="21"/>
          <w:szCs w:val="21"/>
          <w:lang w:val="en-US" w:eastAsia="zh-CN"/>
        </w:rPr>
        <w:t>5.To build and maintain faith, members of the organization's purpose, mission and vision of the firm belief is an important driving force to move the organization forward. The new CEO needs to ensure that the organization's beliefs are widely shared by members and that members are motivated to work hard to achieve the organization's goals in a variety of ways.</w:t>
      </w:r>
    </w:p>
    <w:sectPr>
      <w:pgSz w:w="11906" w:h="16838"/>
      <w:pgMar w:top="1440" w:right="1800" w:bottom="1440" w:left="1800" w:header="851" w:footer="992" w:gutter="0"/>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汉仪书宋二KW"/>
    <w:panose1 w:val="00000000000000000000"/>
    <w:charset w:val="00"/>
    <w:family w:val="auto"/>
    <w:pitch w:val="default"/>
    <w:sig w:usb0="00000000" w:usb1="00000000" w:usb2="00000000" w:usb3="00000000" w:csb0="00000000" w:csb1="00000000"/>
  </w:font>
  <w:font w:name="Wingdings">
    <w:panose1 w:val="05000000000000000000"/>
    <w:charset w:val="02"/>
    <w:family w:val="auto"/>
    <w:pitch w:val="default"/>
    <w:sig w:usb0="00000000" w:usb1="00000000" w:usb2="00000000" w:usb3="00000000" w:csb0="80000000" w:csb1="00000000"/>
  </w:font>
  <w:font w:name="Arial">
    <w:panose1 w:val="020B0604020202090204"/>
    <w:charset w:val="01"/>
    <w:family w:val="swiss"/>
    <w:pitch w:val="default"/>
    <w:sig w:usb0="E0000AFF" w:usb1="00007843" w:usb2="00000001" w:usb3="00000000" w:csb0="400001BF" w:csb1="DFF70000"/>
  </w:font>
  <w:font w:name="黑体">
    <w:altName w:val="汉仪中黑KW"/>
    <w:panose1 w:val="02010609060101010101"/>
    <w:charset w:val="86"/>
    <w:family w:val="auto"/>
    <w:pitch w:val="default"/>
    <w:sig w:usb0="800002BF" w:usb1="38CF7CFA" w:usb2="00000016" w:usb3="00000000" w:csb0="00040001" w:csb1="00000000"/>
  </w:font>
  <w:font w:name="Courier New">
    <w:panose1 w:val="02070409020205090404"/>
    <w:charset w:val="01"/>
    <w:family w:val="modern"/>
    <w:pitch w:val="default"/>
    <w:sig w:usb0="E0000AFF" w:usb1="40007843" w:usb2="00000001" w:usb3="00000000" w:csb0="400001BF" w:csb1="DFF70000"/>
  </w:font>
  <w:font w:name="Symbol">
    <w:altName w:val="Kingsoft Sign"/>
    <w:panose1 w:val="05050102010706020507"/>
    <w:charset w:val="02"/>
    <w:family w:val="roman"/>
    <w:pitch w:val="default"/>
    <w:sig w:usb0="00000000" w:usb1="00000000" w:usb2="00000000" w:usb3="00000000" w:csb0="80000000" w:csb1="00000000"/>
  </w:font>
  <w:font w:name="Calibri">
    <w:altName w:val="Helvetica Neue"/>
    <w:panose1 w:val="020F0502020204030204"/>
    <w:charset w:val="00"/>
    <w:family w:val="swiss"/>
    <w:pitch w:val="default"/>
    <w:sig w:usb0="00000000" w:usb1="00000000" w:usb2="00000001" w:usb3="00000000" w:csb0="0000019F" w:csb1="00000000"/>
  </w:font>
  <w:font w:name="汉仪书宋二KW">
    <w:panose1 w:val="00020600040101010101"/>
    <w:charset w:val="86"/>
    <w:family w:val="auto"/>
    <w:pitch w:val="default"/>
    <w:sig w:usb0="A00002BF" w:usb1="18EF7CFA" w:usb2="00000016" w:usb3="00000000" w:csb0="00040000" w:csb1="00000000"/>
  </w:font>
  <w:font w:name="Helvetica Neue">
    <w:panose1 w:val="02000503000000020004"/>
    <w:charset w:val="00"/>
    <w:family w:val="auto"/>
    <w:pitch w:val="default"/>
    <w:sig w:usb0="E50002FF" w:usb1="500079DB" w:usb2="00000010" w:usb3="00000000" w:csb0="00000000" w:csb1="00000000"/>
  </w:font>
  <w:font w:name="汉仪中黑KW">
    <w:panose1 w:val="00020600040101010101"/>
    <w:charset w:val="86"/>
    <w:family w:val="auto"/>
    <w:pitch w:val="default"/>
    <w:sig w:usb0="A00002BF" w:usb1="18EF7CFA" w:usb2="00000016" w:usb3="00000000" w:csb0="00040000" w:csb1="00000000"/>
  </w:font>
  <w:font w:name="Kingsoft Sign">
    <w:panose1 w:val="05050102010706020507"/>
    <w:charset w:val="00"/>
    <w:family w:val="auto"/>
    <w:pitch w:val="default"/>
    <w:sig w:usb0="00000000" w:usb1="10000000" w:usb2="00000000" w:usb3="00000000" w:csb0="00000001"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F7EE0E85"/>
    <w:multiLevelType w:val="singleLevel"/>
    <w:tmpl w:val="F7EE0E85"/>
    <w:lvl w:ilvl="0" w:tentative="0">
      <w:start w:val="4"/>
      <w:numFmt w:val="decimal"/>
      <w:lvlText w:val="%1."/>
      <w:lvlJc w:val="left"/>
      <w:pPr>
        <w:tabs>
          <w:tab w:val="left" w:pos="312"/>
        </w:tabs>
      </w:pPr>
    </w:lvl>
  </w:abstractNum>
  <w:abstractNum w:abstractNumId="1">
    <w:nsid w:val="3FB8B832"/>
    <w:multiLevelType w:val="singleLevel"/>
    <w:tmpl w:val="3FB8B832"/>
    <w:lvl w:ilvl="0" w:tentative="0">
      <w:start w:val="1"/>
      <w:numFmt w:val="decimal"/>
      <w:lvlText w:val="%1."/>
      <w:lvlJc w:val="left"/>
      <w:pPr>
        <w:tabs>
          <w:tab w:val="left" w:pos="312"/>
        </w:tabs>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20"/>
  <w:embedSystemFonts/>
  <w:bordersDoNotSurroundHeader w:val="1"/>
  <w:bordersDoNotSurroundFooter w:val="1"/>
  <w:documentProtection w:enforcement="0"/>
  <w:defaultTabStop w:val="420"/>
  <w:drawingGridVerticalSpacing w:val="156"/>
  <w:displayHorizontalDrawingGridEvery w:val="0"/>
  <w:displayVerticalDrawingGridEvery w:val="2"/>
  <w:characterSpacingControl w:val="compressPunctuation"/>
  <w:compat>
    <w:spaceForUL/>
    <w:balanceSingleByteDoubleByteWidth/>
    <w:doNotLeaveBackslashAlone/>
    <w:ulTrailSpace/>
    <w:doNotExpandShiftReturn/>
    <w:adjustLineHeightInTable/>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commondata" w:val="eyJoZGlkIjoiNzAzOWU3MGUzY2I0MWQzMDg1NGRkNGI4ZDEyM2IwMTcifQ=="/>
  </w:docVars>
  <w:rsids>
    <w:rsidRoot w:val="7DDE31CB"/>
    <w:rsid w:val="7DDE31CB"/>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heme="minorHAnsi" w:hAnsiTheme="minorHAnsi" w:eastAsiaTheme="minorEastAsia" w:cstheme="minorBidi"/>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heme="minorHAnsi" w:hAnsiTheme="minorHAnsi" w:eastAsiaTheme="minorEastAsia" w:cstheme="minorBidi"/>
      <w:kern w:val="2"/>
      <w:sz w:val="21"/>
      <w:szCs w:val="24"/>
      <w:lang w:val="en-US" w:eastAsia="zh-CN" w:bidi="ar-SA"/>
    </w:rPr>
  </w:style>
  <w:style w:type="character" w:default="1" w:styleId="3">
    <w:name w:val="Default Paragraph Font"/>
    <w:semiHidden/>
    <w:uiPriority w:val="0"/>
  </w:style>
  <w:style w:type="table" w:default="1" w:styleId="2">
    <w:name w:val="Normal Table"/>
    <w:semiHidden/>
    <w:uiPriority w:val="0"/>
    <w:tblPr>
      <w:tblCellMar>
        <w:top w:w="0" w:type="dxa"/>
        <w:left w:w="108" w:type="dxa"/>
        <w:bottom w:w="0" w:type="dxa"/>
        <w:right w:w="108" w:type="dxa"/>
      </w:tblCellMar>
    </w:tblPr>
  </w:style>
</w:styles>
</file>

<file path=word/_rels/document.xml.rels><?xml version="1.0" encoding="UTF-8" standalone="yes"?>
<Relationships xmlns="http://schemas.openxmlformats.org/package/2006/relationships"><Relationship Id="rId5" Type="http://schemas.openxmlformats.org/officeDocument/2006/relationships/fontTable" Target="fontTable.xml"/><Relationship Id="rId4" Type="http://schemas.openxmlformats.org/officeDocument/2006/relationships/numbering" Target="numbering.xml"/><Relationship Id="rId3"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WPS">
  <a:themeElements>
    <a:clrScheme name="WPS">
      <a:dk1>
        <a:sysClr val="windowText" lastClr="000000"/>
      </a:dk1>
      <a:lt1>
        <a:sysClr val="window" lastClr="FFFFFF"/>
      </a:lt1>
      <a:dk2>
        <a:srgbClr val="44546A"/>
      </a:dk2>
      <a:lt2>
        <a:srgbClr val="E7E6E6"/>
      </a:lt2>
      <a:accent1>
        <a:srgbClr val="4874CB"/>
      </a:accent1>
      <a:accent2>
        <a:srgbClr val="EE822F"/>
      </a:accent2>
      <a:accent3>
        <a:srgbClr val="F2BA02"/>
      </a:accent3>
      <a:accent4>
        <a:srgbClr val="75BD42"/>
      </a:accent4>
      <a:accent5>
        <a:srgbClr val="30C0B4"/>
      </a:accent5>
      <a:accent6>
        <a:srgbClr val="E54C5E"/>
      </a:accent6>
      <a:hlink>
        <a:srgbClr val="0026E5"/>
      </a:hlink>
      <a:folHlink>
        <a:srgbClr val="7E1FAD"/>
      </a:folHlink>
    </a:clrScheme>
    <a:fontScheme name="WPS">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WPS">
      <a:fillStyleLst>
        <a:solidFill>
          <a:schemeClr val="phClr"/>
        </a:solidFill>
        <a:gradFill>
          <a:gsLst>
            <a:gs pos="0">
              <a:schemeClr val="phClr">
                <a:lumOff val="17500"/>
              </a:schemeClr>
            </a:gs>
            <a:gs pos="100000">
              <a:schemeClr val="phClr"/>
            </a:gs>
          </a:gsLst>
          <a:lin ang="2700000" scaled="0"/>
        </a:gradFill>
        <a:gradFill>
          <a:gsLst>
            <a:gs pos="0">
              <a:schemeClr val="phClr">
                <a:hueOff val="-2520000"/>
              </a:schemeClr>
            </a:gs>
            <a:gs pos="100000">
              <a:schemeClr val="phClr"/>
            </a:gs>
          </a:gsLst>
          <a:lin ang="2700000" scaled="0"/>
        </a:gradFill>
      </a:fillStyleLst>
      <a:lnStyleLst>
        <a:ln w="12700" cap="flat" cmpd="sng" algn="ctr">
          <a:solidFill>
            <a:schemeClr val="phClr"/>
          </a:solidFill>
          <a:prstDash val="solid"/>
          <a:miter lim="800000"/>
        </a:ln>
        <a:ln w="12700" cap="flat" cmpd="sng" algn="ctr">
          <a:solidFill>
            <a:schemeClr val="phClr"/>
          </a:solidFill>
          <a:prstDash val="solid"/>
          <a:miter lim="800000"/>
        </a:ln>
        <a:ln w="12700" cap="flat" cmpd="sng" algn="ctr">
          <a:gradFill>
            <a:gsLst>
              <a:gs pos="0">
                <a:schemeClr val="phClr">
                  <a:hueOff val="-4200000"/>
                </a:schemeClr>
              </a:gs>
              <a:gs pos="100000">
                <a:schemeClr val="phClr"/>
              </a:gs>
            </a:gsLst>
            <a:lin ang="2700000" scaled="1"/>
          </a:gradFill>
          <a:prstDash val="solid"/>
          <a:miter lim="800000"/>
        </a:ln>
      </a:lnStyleLst>
      <a:effectStyleLst>
        <a:effectStyle>
          <a:effectLst>
            <a:outerShdw blurRad="101600" dist="50800" dir="5400000" algn="ctr" rotWithShape="0">
              <a:schemeClr val="phClr">
                <a:alpha val="60000"/>
              </a:schemeClr>
            </a:outerShdw>
          </a:effectLst>
        </a:effectStyle>
        <a:effectStyle>
          <a:effectLst>
            <a:reflection stA="50000" endA="300" endPos="40000" dist="25400" dir="5400000" sy="-100000" algn="bl" rotWithShape="0"/>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docProps/app.xml><?xml version="1.0" encoding="utf-8"?>
<Properties xmlns="http://schemas.openxmlformats.org/officeDocument/2006/extended-properties" xmlns:vt="http://schemas.openxmlformats.org/officeDocument/2006/docPropsVTypes">
  <Template>Normal.dotm</Template>
  <Pages>1</Pages>
  <Words>0</Words>
  <Characters>0</Characters>
  <Lines>0</Lines>
  <Paragraphs>0</Paragraphs>
  <TotalTime>24</TotalTime>
  <ScaleCrop>false</ScaleCrop>
  <LinksUpToDate>false</LinksUpToDate>
  <CharactersWithSpaces>0</CharactersWithSpaces>
  <Application>WPS Office_6.11.0.8885_F1E327BC-269C-435d-A152-05C5408002CA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2024-11-20T21:28:00Z</dcterms:created>
  <dc:creator>我要0卡的快乐</dc:creator>
  <cp:lastModifiedBy>我要0卡的快乐</cp:lastModifiedBy>
  <dcterms:modified xsi:type="dcterms:W3CDTF">2024-11-20T21:59:32Z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2052-6.11.0.8885</vt:lpwstr>
  </property>
  <property fmtid="{D5CDD505-2E9C-101B-9397-08002B2CF9AE}" pid="3" name="ICV">
    <vt:lpwstr>7B476680618C202E94543E6746153C79_41</vt:lpwstr>
  </property>
</Properties>
</file>