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4472C4" w:themeColor="accent1"/>
          <w:lang w:val="en-GB"/>
        </w:rPr>
        <w:id w:val="2094196974"/>
        <w:docPartObj>
          <w:docPartGallery w:val="Cover Pages"/>
          <w:docPartUnique/>
        </w:docPartObj>
      </w:sdtPr>
      <w:sdtEndPr>
        <w:rPr>
          <w:rFonts w:ascii="Arial" w:hAnsi="Arial" w:cs="Arial"/>
          <w:color w:val="auto"/>
          <w:sz w:val="24"/>
          <w:szCs w:val="24"/>
        </w:rPr>
      </w:sdtEndPr>
      <w:sdtContent>
        <w:p w14:paraId="30BCA2D5" w14:textId="77777777" w:rsidR="00755769" w:rsidRDefault="00755769">
          <w:pPr>
            <w:pStyle w:val="NoSpacing"/>
            <w:spacing w:before="1540" w:after="240"/>
            <w:jc w:val="center"/>
            <w:rPr>
              <w:color w:val="4472C4" w:themeColor="accent1"/>
            </w:rPr>
          </w:pPr>
          <w:r>
            <w:rPr>
              <w:noProof/>
              <w:color w:val="4472C4" w:themeColor="accent1"/>
            </w:rPr>
            <w:drawing>
              <wp:inline distT="0" distB="0" distL="0" distR="0" wp14:anchorId="297662CA" wp14:editId="3DB8A78A">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6963ADA1834F40DBA7BC76F67B28EF60"/>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4FBF97A6" w14:textId="1AC51E0A" w:rsidR="00755769" w:rsidRDefault="00FA5AD2">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Menu Engineering</w:t>
              </w:r>
            </w:p>
          </w:sdtContent>
        </w:sdt>
        <w:sdt>
          <w:sdtPr>
            <w:rPr>
              <w:color w:val="4472C4" w:themeColor="accent1"/>
              <w:sz w:val="28"/>
              <w:szCs w:val="28"/>
            </w:rPr>
            <w:alias w:val="Subtitle"/>
            <w:tag w:val=""/>
            <w:id w:val="328029620"/>
            <w:dataBinding w:prefixMappings="xmlns:ns0='http://purl.org/dc/elements/1.1/' xmlns:ns1='http://schemas.openxmlformats.org/package/2006/metadata/core-properties' " w:xpath="/ns1:coreProperties[1]/ns0:subject[1]" w:storeItemID="{6C3C8BC8-F283-45AE-878A-BAB7291924A1}"/>
            <w:text/>
          </w:sdtPr>
          <w:sdtContent>
            <w:p w14:paraId="0429A615" w14:textId="77777777" w:rsidR="00755769" w:rsidRDefault="00755769">
              <w:pPr>
                <w:pStyle w:val="NoSpacing"/>
                <w:jc w:val="center"/>
                <w:rPr>
                  <w:color w:val="4472C4" w:themeColor="accent1"/>
                  <w:sz w:val="28"/>
                  <w:szCs w:val="28"/>
                </w:rPr>
              </w:pPr>
              <w:r>
                <w:rPr>
                  <w:color w:val="4472C4" w:themeColor="accent1"/>
                  <w:sz w:val="28"/>
                  <w:szCs w:val="28"/>
                </w:rPr>
                <w:t>Food &amp; Beverage Operations (BMIH4002)</w:t>
              </w:r>
            </w:p>
          </w:sdtContent>
        </w:sdt>
        <w:p w14:paraId="4CD520E3" w14:textId="77777777" w:rsidR="00755769" w:rsidRDefault="00755769">
          <w:pPr>
            <w:pStyle w:val="NoSpacing"/>
            <w:spacing w:before="480"/>
            <w:jc w:val="center"/>
            <w:rPr>
              <w:color w:val="4472C4" w:themeColor="accent1"/>
            </w:rPr>
          </w:pPr>
          <w:r>
            <w:rPr>
              <w:noProof/>
              <w:color w:val="4472C4" w:themeColor="accent1"/>
            </w:rPr>
            <w:drawing>
              <wp:inline distT="0" distB="0" distL="0" distR="0" wp14:anchorId="70002FE6" wp14:editId="523A716E">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275B7337" w14:textId="35C3542B" w:rsidR="00755769" w:rsidRDefault="006C16B1">
          <w:pPr>
            <w:rPr>
              <w:rFonts w:ascii="Arial" w:hAnsi="Arial" w:cs="Arial"/>
              <w:sz w:val="24"/>
              <w:szCs w:val="24"/>
            </w:rPr>
          </w:pPr>
          <w:r>
            <w:rPr>
              <w:noProof/>
              <w:color w:val="4472C4" w:themeColor="accent1"/>
            </w:rPr>
            <mc:AlternateContent>
              <mc:Choice Requires="wps">
                <w:drawing>
                  <wp:anchor distT="0" distB="0" distL="114300" distR="114300" simplePos="0" relativeHeight="251659264" behindDoc="0" locked="0" layoutInCell="1" allowOverlap="1" wp14:anchorId="271E71F0" wp14:editId="093E4AAC">
                    <wp:simplePos x="0" y="0"/>
                    <wp:positionH relativeFrom="margin">
                      <wp:align>left</wp:align>
                    </wp:positionH>
                    <wp:positionV relativeFrom="page">
                      <wp:posOffset>7267575</wp:posOffset>
                    </wp:positionV>
                    <wp:extent cx="5738495" cy="2806700"/>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38495" cy="2806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3-11-10T00:00:00Z">
                                    <w:dateFormat w:val="MMMM d, yyyy"/>
                                    <w:lid w:val="en-US"/>
                                    <w:storeMappedDataAs w:val="dateTime"/>
                                    <w:calendar w:val="gregorian"/>
                                  </w:date>
                                </w:sdtPr>
                                <w:sdtContent>
                                  <w:p w14:paraId="5605CA05" w14:textId="0FF45889" w:rsidR="00755769" w:rsidRDefault="00FA5AD2">
                                    <w:pPr>
                                      <w:pStyle w:val="NoSpacing"/>
                                      <w:spacing w:after="40"/>
                                      <w:jc w:val="center"/>
                                      <w:rPr>
                                        <w:caps/>
                                        <w:color w:val="4472C4" w:themeColor="accent1"/>
                                        <w:sz w:val="28"/>
                                        <w:szCs w:val="28"/>
                                      </w:rPr>
                                    </w:pPr>
                                    <w:r>
                                      <w:rPr>
                                        <w:caps/>
                                        <w:color w:val="4472C4" w:themeColor="accent1"/>
                                        <w:sz w:val="28"/>
                                        <w:szCs w:val="28"/>
                                      </w:rPr>
                                      <w:t>November</w:t>
                                    </w:r>
                                    <w:r w:rsidR="009F0598">
                                      <w:rPr>
                                        <w:caps/>
                                        <w:color w:val="4472C4" w:themeColor="accent1"/>
                                        <w:sz w:val="28"/>
                                        <w:szCs w:val="28"/>
                                      </w:rPr>
                                      <w:t xml:space="preserve"> </w:t>
                                    </w:r>
                                    <w:r>
                                      <w:rPr>
                                        <w:caps/>
                                        <w:color w:val="4472C4" w:themeColor="accent1"/>
                                        <w:sz w:val="28"/>
                                        <w:szCs w:val="28"/>
                                      </w:rPr>
                                      <w:t>10</w:t>
                                    </w:r>
                                    <w:r w:rsidR="009F0598">
                                      <w:rPr>
                                        <w:caps/>
                                        <w:color w:val="4472C4" w:themeColor="accent1"/>
                                        <w:sz w:val="28"/>
                                        <w:szCs w:val="28"/>
                                      </w:rPr>
                                      <w:t>, 2023</w:t>
                                    </w:r>
                                  </w:p>
                                </w:sdtContent>
                              </w:sdt>
                              <w:p w14:paraId="372406BF" w14:textId="77777777" w:rsidR="00755769" w:rsidRDefault="00000000">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755769">
                                      <w:rPr>
                                        <w:caps/>
                                        <w:color w:val="4472C4" w:themeColor="accent1"/>
                                      </w:rPr>
                                      <w:t>Loredana</w:t>
                                    </w:r>
                                    <w:r w:rsidR="006833BB">
                                      <w:rPr>
                                        <w:caps/>
                                        <w:color w:val="4472C4" w:themeColor="accent1"/>
                                      </w:rPr>
                                      <w:t>-</w:t>
                                    </w:r>
                                    <w:r w:rsidR="00755769">
                                      <w:rPr>
                                        <w:caps/>
                                        <w:color w:val="4472C4" w:themeColor="accent1"/>
                                      </w:rPr>
                                      <w:t>Marina Pal</w:t>
                                    </w:r>
                                  </w:sdtContent>
                                </w:sdt>
                              </w:p>
                              <w:p w14:paraId="7C239A8F" w14:textId="77777777" w:rsidR="00755769" w:rsidRDefault="00000000">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755769">
                                      <w:rPr>
                                        <w:color w:val="4472C4" w:themeColor="accent1"/>
                                      </w:rPr>
                                      <w:t>2222512</w:t>
                                    </w:r>
                                  </w:sdtContent>
                                </w:sdt>
                              </w:p>
                              <w:p w14:paraId="7CED6398" w14:textId="77777777" w:rsidR="006833BB" w:rsidRDefault="006833BB">
                                <w:pPr>
                                  <w:pStyle w:val="NoSpacing"/>
                                  <w:jc w:val="center"/>
                                  <w:rPr>
                                    <w:color w:val="4472C4" w:themeColor="accent1"/>
                                  </w:rPr>
                                </w:pPr>
                              </w:p>
                              <w:p w14:paraId="3A12C3F7" w14:textId="77777777" w:rsidR="006833BB" w:rsidRDefault="006833BB">
                                <w:pPr>
                                  <w:pStyle w:val="NoSpacing"/>
                                  <w:jc w:val="center"/>
                                  <w:rPr>
                                    <w:color w:val="4472C4" w:themeColor="accent1"/>
                                  </w:rPr>
                                </w:pPr>
                                <w:r>
                                  <w:rPr>
                                    <w:color w:val="4472C4" w:themeColor="accent1"/>
                                  </w:rPr>
                                  <w:t>Lecturer: Antoinette Milne</w:t>
                                </w:r>
                              </w:p>
                              <w:p w14:paraId="7CF4BD68" w14:textId="77777777" w:rsidR="006833BB" w:rsidRDefault="006833BB">
                                <w:pPr>
                                  <w:pStyle w:val="NoSpacing"/>
                                  <w:jc w:val="center"/>
                                  <w:rPr>
                                    <w:color w:val="4472C4" w:themeColor="accent1"/>
                                  </w:rPr>
                                </w:pPr>
                              </w:p>
                              <w:p w14:paraId="54134773" w14:textId="77777777" w:rsidR="006833BB" w:rsidRDefault="006833BB">
                                <w:pPr>
                                  <w:pStyle w:val="NoSpacing"/>
                                  <w:jc w:val="center"/>
                                  <w:rPr>
                                    <w:color w:val="4472C4" w:themeColor="accent1"/>
                                  </w:rPr>
                                </w:pPr>
                              </w:p>
                              <w:p w14:paraId="02A8EC9C" w14:textId="77777777" w:rsidR="006833BB" w:rsidRDefault="006833BB">
                                <w:pPr>
                                  <w:pStyle w:val="NoSpacing"/>
                                  <w:jc w:val="center"/>
                                  <w:rPr>
                                    <w:color w:val="4472C4" w:themeColor="accent1"/>
                                  </w:rPr>
                                </w:pPr>
                              </w:p>
                              <w:p w14:paraId="2589CA61" w14:textId="77777777" w:rsidR="006833BB" w:rsidRDefault="006833BB">
                                <w:pPr>
                                  <w:pStyle w:val="NoSpacing"/>
                                  <w:jc w:val="center"/>
                                  <w:rPr>
                                    <w:color w:val="4472C4" w:themeColor="accent1"/>
                                  </w:rPr>
                                </w:pPr>
                              </w:p>
                              <w:p w14:paraId="3225BD70" w14:textId="77777777" w:rsidR="006833BB" w:rsidRDefault="006833BB">
                                <w:pPr>
                                  <w:pStyle w:val="NoSpacing"/>
                                  <w:jc w:val="center"/>
                                  <w:rPr>
                                    <w:color w:val="4472C4" w:themeColor="accent1"/>
                                  </w:rPr>
                                </w:pPr>
                              </w:p>
                              <w:p w14:paraId="6CE14621" w14:textId="77777777" w:rsidR="006833BB" w:rsidRDefault="006833BB">
                                <w:pPr>
                                  <w:pStyle w:val="NoSpacing"/>
                                  <w:jc w:val="center"/>
                                  <w:rPr>
                                    <w:color w:val="4472C4" w:themeColor="accent1"/>
                                  </w:rPr>
                                </w:pPr>
                              </w:p>
                              <w:p w14:paraId="194C5507" w14:textId="77777777" w:rsidR="006833BB" w:rsidRDefault="006833BB">
                                <w:pPr>
                                  <w:pStyle w:val="NoSpacing"/>
                                  <w:jc w:val="center"/>
                                  <w:rPr>
                                    <w:color w:val="4472C4" w:themeColor="accent1"/>
                                  </w:rPr>
                                </w:pPr>
                              </w:p>
                              <w:p w14:paraId="2066BCE5" w14:textId="77777777" w:rsidR="006833BB" w:rsidRDefault="006833BB">
                                <w:pPr>
                                  <w:pStyle w:val="NoSpacing"/>
                                  <w:jc w:val="center"/>
                                  <w:rPr>
                                    <w:color w:val="4472C4" w:themeColor="accent1"/>
                                  </w:rPr>
                                </w:pPr>
                              </w:p>
                              <w:p w14:paraId="20695E62" w14:textId="77777777" w:rsidR="006833BB" w:rsidRDefault="006833BB">
                                <w:pPr>
                                  <w:pStyle w:val="NoSpacing"/>
                                  <w:jc w:val="center"/>
                                  <w:rPr>
                                    <w:color w:val="4472C4" w:themeColor="accent1"/>
                                  </w:rPr>
                                </w:pPr>
                              </w:p>
                              <w:p w14:paraId="05568A21" w14:textId="468AD8F3" w:rsidR="006833BB" w:rsidRDefault="006833BB">
                                <w:pPr>
                                  <w:pStyle w:val="NoSpacing"/>
                                  <w:jc w:val="center"/>
                                  <w:rPr>
                                    <w:color w:val="4472C4" w:themeColor="accent1"/>
                                  </w:rPr>
                                </w:pPr>
                                <w:r>
                                  <w:rPr>
                                    <w:color w:val="4472C4" w:themeColor="accent1"/>
                                  </w:rPr>
                                  <w:t xml:space="preserve">                             </w:t>
                                </w:r>
                                <w:r w:rsidR="0094615A">
                                  <w:rPr>
                                    <w:color w:val="4472C4" w:themeColor="accent1"/>
                                  </w:rPr>
                                  <w:t xml:space="preserve">                                                                     </w:t>
                                </w:r>
                                <w:r>
                                  <w:rPr>
                                    <w:color w:val="4472C4" w:themeColor="accent1"/>
                                  </w:rPr>
                                  <w:t>Word count</w:t>
                                </w:r>
                                <w:r w:rsidR="0094615A">
                                  <w:rPr>
                                    <w:color w:val="4472C4" w:themeColor="accent1"/>
                                  </w:rPr>
                                  <w:t>:</w:t>
                                </w:r>
                                <w:r>
                                  <w:rPr>
                                    <w:color w:val="4472C4" w:themeColor="accent1"/>
                                  </w:rPr>
                                  <w:t xml:space="preserve"> </w:t>
                                </w:r>
                                <w:r w:rsidR="00FA5AD2">
                                  <w:rPr>
                                    <w:color w:val="4472C4" w:themeColor="accent1"/>
                                  </w:rPr>
                                  <w:t>415</w:t>
                                </w:r>
                                <w:r w:rsidR="00F728AD">
                                  <w:rPr>
                                    <w:color w:val="4472C4" w:themeColor="accent1"/>
                                  </w:rPr>
                                  <w:t xml:space="preserve"> words</w:t>
                                </w:r>
                                <w:r w:rsidR="006D1C61">
                                  <w:rPr>
                                    <w:color w:val="4472C4" w:themeColor="accent1"/>
                                  </w:rPr>
                                  <w:t xml:space="preserve"> </w:t>
                                </w:r>
                              </w:p>
                              <w:p w14:paraId="63FDD420" w14:textId="77777777" w:rsidR="006833BB" w:rsidRDefault="006833BB">
                                <w:pPr>
                                  <w:pStyle w:val="NoSpacing"/>
                                  <w:jc w:val="center"/>
                                  <w:rPr>
                                    <w:color w:val="4472C4" w:themeColor="accent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71E71F0" id="_x0000_t202" coordsize="21600,21600" o:spt="202" path="m,l,21600r21600,l21600,xe">
                    <v:stroke joinstyle="miter"/>
                    <v:path gradientshapeok="t" o:connecttype="rect"/>
                  </v:shapetype>
                  <v:shape id="Text Box 3" o:spid="_x0000_s1026" type="#_x0000_t202" style="position:absolute;margin-left:0;margin-top:572.25pt;width:451.85pt;height:221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" filled="f" stroked="f" strokeweight=".5pt">
                    <v:textbox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3-11-10T00:00:00Z">
                              <w:dateFormat w:val="MMMM d, yyyy"/>
                              <w:lid w:val="en-US"/>
                              <w:storeMappedDataAs w:val="dateTime"/>
                              <w:calendar w:val="gregorian"/>
                            </w:date>
                          </w:sdtPr>
                          <w:sdtContent>
                            <w:p w14:paraId="5605CA05" w14:textId="0FF45889" w:rsidR="00755769" w:rsidRDefault="00FA5AD2">
                              <w:pPr>
                                <w:pStyle w:val="NoSpacing"/>
                                <w:spacing w:after="40"/>
                                <w:jc w:val="center"/>
                                <w:rPr>
                                  <w:caps/>
                                  <w:color w:val="4472C4" w:themeColor="accent1"/>
                                  <w:sz w:val="28"/>
                                  <w:szCs w:val="28"/>
                                </w:rPr>
                              </w:pPr>
                              <w:r>
                                <w:rPr>
                                  <w:caps/>
                                  <w:color w:val="4472C4" w:themeColor="accent1"/>
                                  <w:sz w:val="28"/>
                                  <w:szCs w:val="28"/>
                                </w:rPr>
                                <w:t>November</w:t>
                              </w:r>
                              <w:r w:rsidR="009F0598">
                                <w:rPr>
                                  <w:caps/>
                                  <w:color w:val="4472C4" w:themeColor="accent1"/>
                                  <w:sz w:val="28"/>
                                  <w:szCs w:val="28"/>
                                </w:rPr>
                                <w:t xml:space="preserve"> </w:t>
                              </w:r>
                              <w:r>
                                <w:rPr>
                                  <w:caps/>
                                  <w:color w:val="4472C4" w:themeColor="accent1"/>
                                  <w:sz w:val="28"/>
                                  <w:szCs w:val="28"/>
                                </w:rPr>
                                <w:t>10</w:t>
                              </w:r>
                              <w:r w:rsidR="009F0598">
                                <w:rPr>
                                  <w:caps/>
                                  <w:color w:val="4472C4" w:themeColor="accent1"/>
                                  <w:sz w:val="28"/>
                                  <w:szCs w:val="28"/>
                                </w:rPr>
                                <w:t>, 2023</w:t>
                              </w:r>
                            </w:p>
                          </w:sdtContent>
                        </w:sdt>
                        <w:p w14:paraId="372406BF" w14:textId="77777777" w:rsidR="00755769" w:rsidRDefault="00000000">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755769">
                                <w:rPr>
                                  <w:caps/>
                                  <w:color w:val="4472C4" w:themeColor="accent1"/>
                                </w:rPr>
                                <w:t>Loredana</w:t>
                              </w:r>
                              <w:r w:rsidR="006833BB">
                                <w:rPr>
                                  <w:caps/>
                                  <w:color w:val="4472C4" w:themeColor="accent1"/>
                                </w:rPr>
                                <w:t>-</w:t>
                              </w:r>
                              <w:r w:rsidR="00755769">
                                <w:rPr>
                                  <w:caps/>
                                  <w:color w:val="4472C4" w:themeColor="accent1"/>
                                </w:rPr>
                                <w:t>Marina Pal</w:t>
                              </w:r>
                            </w:sdtContent>
                          </w:sdt>
                        </w:p>
                        <w:p w14:paraId="7C239A8F" w14:textId="77777777" w:rsidR="00755769" w:rsidRDefault="00000000">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755769">
                                <w:rPr>
                                  <w:color w:val="4472C4" w:themeColor="accent1"/>
                                </w:rPr>
                                <w:t>2222512</w:t>
                              </w:r>
                            </w:sdtContent>
                          </w:sdt>
                        </w:p>
                        <w:p w14:paraId="7CED6398" w14:textId="77777777" w:rsidR="006833BB" w:rsidRDefault="006833BB">
                          <w:pPr>
                            <w:pStyle w:val="NoSpacing"/>
                            <w:jc w:val="center"/>
                            <w:rPr>
                              <w:color w:val="4472C4" w:themeColor="accent1"/>
                            </w:rPr>
                          </w:pPr>
                        </w:p>
                        <w:p w14:paraId="3A12C3F7" w14:textId="77777777" w:rsidR="006833BB" w:rsidRDefault="006833BB">
                          <w:pPr>
                            <w:pStyle w:val="NoSpacing"/>
                            <w:jc w:val="center"/>
                            <w:rPr>
                              <w:color w:val="4472C4" w:themeColor="accent1"/>
                            </w:rPr>
                          </w:pPr>
                          <w:r>
                            <w:rPr>
                              <w:color w:val="4472C4" w:themeColor="accent1"/>
                            </w:rPr>
                            <w:t>Lecturer: Antoinette Milne</w:t>
                          </w:r>
                        </w:p>
                        <w:p w14:paraId="7CF4BD68" w14:textId="77777777" w:rsidR="006833BB" w:rsidRDefault="006833BB">
                          <w:pPr>
                            <w:pStyle w:val="NoSpacing"/>
                            <w:jc w:val="center"/>
                            <w:rPr>
                              <w:color w:val="4472C4" w:themeColor="accent1"/>
                            </w:rPr>
                          </w:pPr>
                        </w:p>
                        <w:p w14:paraId="54134773" w14:textId="77777777" w:rsidR="006833BB" w:rsidRDefault="006833BB">
                          <w:pPr>
                            <w:pStyle w:val="NoSpacing"/>
                            <w:jc w:val="center"/>
                            <w:rPr>
                              <w:color w:val="4472C4" w:themeColor="accent1"/>
                            </w:rPr>
                          </w:pPr>
                        </w:p>
                        <w:p w14:paraId="02A8EC9C" w14:textId="77777777" w:rsidR="006833BB" w:rsidRDefault="006833BB">
                          <w:pPr>
                            <w:pStyle w:val="NoSpacing"/>
                            <w:jc w:val="center"/>
                            <w:rPr>
                              <w:color w:val="4472C4" w:themeColor="accent1"/>
                            </w:rPr>
                          </w:pPr>
                        </w:p>
                        <w:p w14:paraId="2589CA61" w14:textId="77777777" w:rsidR="006833BB" w:rsidRDefault="006833BB">
                          <w:pPr>
                            <w:pStyle w:val="NoSpacing"/>
                            <w:jc w:val="center"/>
                            <w:rPr>
                              <w:color w:val="4472C4" w:themeColor="accent1"/>
                            </w:rPr>
                          </w:pPr>
                        </w:p>
                        <w:p w14:paraId="3225BD70" w14:textId="77777777" w:rsidR="006833BB" w:rsidRDefault="006833BB">
                          <w:pPr>
                            <w:pStyle w:val="NoSpacing"/>
                            <w:jc w:val="center"/>
                            <w:rPr>
                              <w:color w:val="4472C4" w:themeColor="accent1"/>
                            </w:rPr>
                          </w:pPr>
                        </w:p>
                        <w:p w14:paraId="6CE14621" w14:textId="77777777" w:rsidR="006833BB" w:rsidRDefault="006833BB">
                          <w:pPr>
                            <w:pStyle w:val="NoSpacing"/>
                            <w:jc w:val="center"/>
                            <w:rPr>
                              <w:color w:val="4472C4" w:themeColor="accent1"/>
                            </w:rPr>
                          </w:pPr>
                        </w:p>
                        <w:p w14:paraId="194C5507" w14:textId="77777777" w:rsidR="006833BB" w:rsidRDefault="006833BB">
                          <w:pPr>
                            <w:pStyle w:val="NoSpacing"/>
                            <w:jc w:val="center"/>
                            <w:rPr>
                              <w:color w:val="4472C4" w:themeColor="accent1"/>
                            </w:rPr>
                          </w:pPr>
                        </w:p>
                        <w:p w14:paraId="2066BCE5" w14:textId="77777777" w:rsidR="006833BB" w:rsidRDefault="006833BB">
                          <w:pPr>
                            <w:pStyle w:val="NoSpacing"/>
                            <w:jc w:val="center"/>
                            <w:rPr>
                              <w:color w:val="4472C4" w:themeColor="accent1"/>
                            </w:rPr>
                          </w:pPr>
                        </w:p>
                        <w:p w14:paraId="20695E62" w14:textId="77777777" w:rsidR="006833BB" w:rsidRDefault="006833BB">
                          <w:pPr>
                            <w:pStyle w:val="NoSpacing"/>
                            <w:jc w:val="center"/>
                            <w:rPr>
                              <w:color w:val="4472C4" w:themeColor="accent1"/>
                            </w:rPr>
                          </w:pPr>
                        </w:p>
                        <w:p w14:paraId="05568A21" w14:textId="468AD8F3" w:rsidR="006833BB" w:rsidRDefault="006833BB">
                          <w:pPr>
                            <w:pStyle w:val="NoSpacing"/>
                            <w:jc w:val="center"/>
                            <w:rPr>
                              <w:color w:val="4472C4" w:themeColor="accent1"/>
                            </w:rPr>
                          </w:pPr>
                          <w:r>
                            <w:rPr>
                              <w:color w:val="4472C4" w:themeColor="accent1"/>
                            </w:rPr>
                            <w:t xml:space="preserve">                             </w:t>
                          </w:r>
                          <w:r w:rsidR="0094615A">
                            <w:rPr>
                              <w:color w:val="4472C4" w:themeColor="accent1"/>
                            </w:rPr>
                            <w:t xml:space="preserve">                                                                     </w:t>
                          </w:r>
                          <w:r>
                            <w:rPr>
                              <w:color w:val="4472C4" w:themeColor="accent1"/>
                            </w:rPr>
                            <w:t>Word count</w:t>
                          </w:r>
                          <w:r w:rsidR="0094615A">
                            <w:rPr>
                              <w:color w:val="4472C4" w:themeColor="accent1"/>
                            </w:rPr>
                            <w:t>:</w:t>
                          </w:r>
                          <w:r>
                            <w:rPr>
                              <w:color w:val="4472C4" w:themeColor="accent1"/>
                            </w:rPr>
                            <w:t xml:space="preserve"> </w:t>
                          </w:r>
                          <w:r w:rsidR="00FA5AD2">
                            <w:rPr>
                              <w:color w:val="4472C4" w:themeColor="accent1"/>
                            </w:rPr>
                            <w:t>415</w:t>
                          </w:r>
                          <w:r w:rsidR="00F728AD">
                            <w:rPr>
                              <w:color w:val="4472C4" w:themeColor="accent1"/>
                            </w:rPr>
                            <w:t xml:space="preserve"> words</w:t>
                          </w:r>
                          <w:r w:rsidR="006D1C61">
                            <w:rPr>
                              <w:color w:val="4472C4" w:themeColor="accent1"/>
                            </w:rPr>
                            <w:t xml:space="preserve"> </w:t>
                          </w:r>
                        </w:p>
                        <w:p w14:paraId="63FDD420" w14:textId="77777777" w:rsidR="006833BB" w:rsidRDefault="006833BB">
                          <w:pPr>
                            <w:pStyle w:val="NoSpacing"/>
                            <w:jc w:val="center"/>
                            <w:rPr>
                              <w:color w:val="4472C4" w:themeColor="accent1"/>
                            </w:rPr>
                          </w:pPr>
                        </w:p>
                      </w:txbxContent>
                    </v:textbox>
                    <w10:wrap anchorx="margin" anchory="page"/>
                  </v:shape>
                </w:pict>
              </mc:Fallback>
            </mc:AlternateContent>
          </w:r>
          <w:r w:rsidR="00755769">
            <w:rPr>
              <w:rFonts w:ascii="Arial" w:hAnsi="Arial" w:cs="Arial"/>
              <w:sz w:val="24"/>
              <w:szCs w:val="24"/>
            </w:rPr>
            <w:br w:type="page"/>
          </w:r>
        </w:p>
      </w:sdtContent>
    </w:sdt>
    <w:p w14:paraId="5F786AC3" w14:textId="77777777" w:rsidR="006C16B1" w:rsidRPr="00153E73" w:rsidRDefault="006C16B1" w:rsidP="006C16B1">
      <w:pPr>
        <w:spacing w:line="360" w:lineRule="auto"/>
        <w:jc w:val="both"/>
        <w:rPr>
          <w:rFonts w:ascii="Arial" w:hAnsi="Arial" w:cs="Arial"/>
          <w:b/>
          <w:bCs/>
          <w:color w:val="002060"/>
          <w:sz w:val="24"/>
          <w:szCs w:val="24"/>
          <w:shd w:val="clear" w:color="auto" w:fill="FFFFFF"/>
        </w:rPr>
      </w:pPr>
      <w:r w:rsidRPr="00153E73">
        <w:rPr>
          <w:rFonts w:ascii="Arial" w:hAnsi="Arial" w:cs="Arial"/>
          <w:b/>
          <w:bCs/>
          <w:color w:val="002060"/>
          <w:sz w:val="24"/>
          <w:szCs w:val="24"/>
          <w:shd w:val="clear" w:color="auto" w:fill="FFFFFF"/>
        </w:rPr>
        <w:lastRenderedPageBreak/>
        <w:t>Part 1</w:t>
      </w:r>
    </w:p>
    <w:p w14:paraId="29A4B44D" w14:textId="77777777" w:rsidR="006C16B1" w:rsidRPr="00153E73" w:rsidRDefault="006C16B1" w:rsidP="006C16B1">
      <w:pPr>
        <w:spacing w:line="360" w:lineRule="auto"/>
        <w:jc w:val="both"/>
        <w:rPr>
          <w:rFonts w:ascii="Arial" w:hAnsi="Arial" w:cs="Arial"/>
          <w:sz w:val="24"/>
          <w:szCs w:val="24"/>
        </w:rPr>
      </w:pPr>
      <w:r w:rsidRPr="00153E73">
        <w:rPr>
          <w:rFonts w:ascii="Arial" w:hAnsi="Arial" w:cs="Arial"/>
          <w:sz w:val="24"/>
          <w:szCs w:val="24"/>
        </w:rPr>
        <w:t>At Hotel Trinity, the "Culinary Canvas" restaurant concept is a bold foray into the fusion of art and gastronomy. Set within the esteemed 4-star hotel in the United Kingdom, "Culinary Canvas" is not just a dining space but an artistic haven. Here, the culinary arts transcend conventional boundaries, blending with the avant-garde mixology in an elegant dance of flavours and aesthetics.</w:t>
      </w:r>
    </w:p>
    <w:p w14:paraId="2EA5B24F" w14:textId="77777777" w:rsidR="006C16B1" w:rsidRPr="00153E73" w:rsidRDefault="006C16B1" w:rsidP="006C16B1">
      <w:pPr>
        <w:spacing w:line="360" w:lineRule="auto"/>
        <w:jc w:val="both"/>
        <w:rPr>
          <w:rFonts w:ascii="Arial" w:hAnsi="Arial" w:cs="Arial"/>
          <w:sz w:val="24"/>
          <w:szCs w:val="24"/>
        </w:rPr>
      </w:pPr>
      <w:r w:rsidRPr="00153E73">
        <w:rPr>
          <w:rFonts w:ascii="Arial" w:hAnsi="Arial" w:cs="Arial"/>
          <w:sz w:val="24"/>
          <w:szCs w:val="24"/>
        </w:rPr>
        <w:t>Targeting the culturally sophisticated and those with an adventurous palate, "Culinary Canvas" offers a multisensory dining experience. It is an establishment where patrons do not merely dine; they engage in a journey that stimulates every sense. The essence of the concept lies in its ability to merge visual artistry with culinary excellence, where each plate is a canvas and every cocktail, a narrative (Smith, 2021).</w:t>
      </w:r>
    </w:p>
    <w:p w14:paraId="25B64D5A" w14:textId="77777777" w:rsidR="006C16B1" w:rsidRPr="00153E73" w:rsidRDefault="006C16B1" w:rsidP="006C16B1">
      <w:pPr>
        <w:spacing w:line="360" w:lineRule="auto"/>
        <w:jc w:val="both"/>
        <w:rPr>
          <w:rFonts w:ascii="Arial" w:hAnsi="Arial" w:cs="Arial"/>
          <w:sz w:val="24"/>
          <w:szCs w:val="24"/>
        </w:rPr>
      </w:pPr>
      <w:r w:rsidRPr="00153E73">
        <w:rPr>
          <w:rFonts w:ascii="Arial" w:hAnsi="Arial" w:cs="Arial"/>
          <w:sz w:val="24"/>
          <w:szCs w:val="24"/>
        </w:rPr>
        <w:t>The menu at "Culinary Canvas" is a visual feast, featuring dishes such as 'Impressionist Beetroot Carpaccio' and 'Surrealist Deconstructed Cheesecake.' Chefs here are artisans of flavour, crafting each dish to captivate the diner's imagination, echoing the creativity akin to that of painters and sculptors (Lee, 2020). This approach is a direct response to the increasing demand for unique dining experiences that not only provide gastronomic pleasure but also serve as conversation starters and social media centrepieces (Patel, 2022).</w:t>
      </w:r>
    </w:p>
    <w:p w14:paraId="5DC24891" w14:textId="77777777" w:rsidR="006C16B1" w:rsidRPr="00153E73" w:rsidRDefault="006C16B1" w:rsidP="006C16B1">
      <w:pPr>
        <w:spacing w:line="360" w:lineRule="auto"/>
        <w:jc w:val="both"/>
        <w:rPr>
          <w:rFonts w:ascii="Arial" w:hAnsi="Arial" w:cs="Arial"/>
          <w:sz w:val="24"/>
          <w:szCs w:val="24"/>
        </w:rPr>
      </w:pPr>
      <w:r w:rsidRPr="00153E73">
        <w:rPr>
          <w:rFonts w:ascii="Arial" w:hAnsi="Arial" w:cs="Arial"/>
          <w:sz w:val="24"/>
          <w:szCs w:val="24"/>
        </w:rPr>
        <w:t>"Culinary Canvas" boasts an interior akin to a modern gallery, where art pieces from local talents adorn the space, creating an atmosphere where food and art coexist in harmony (Green &amp; Brown, 2023). The design stimulates interaction and conversation, not just about the exquisite meals but also about the art that serves as the backdrop to the dining tableau.</w:t>
      </w:r>
    </w:p>
    <w:p w14:paraId="0166B879" w14:textId="77777777" w:rsidR="006C16B1" w:rsidRPr="00153E73" w:rsidRDefault="006C16B1" w:rsidP="006C16B1">
      <w:pPr>
        <w:spacing w:line="360" w:lineRule="auto"/>
        <w:jc w:val="both"/>
        <w:rPr>
          <w:rFonts w:ascii="Arial" w:hAnsi="Arial" w:cs="Arial"/>
          <w:sz w:val="24"/>
          <w:szCs w:val="24"/>
        </w:rPr>
      </w:pPr>
      <w:r w:rsidRPr="00153E73">
        <w:rPr>
          <w:rFonts w:ascii="Arial" w:hAnsi="Arial" w:cs="Arial"/>
          <w:sz w:val="24"/>
          <w:szCs w:val="24"/>
        </w:rPr>
        <w:t>The bar at "Culinary Canvas" mirrors the restaurant's inventive spirit. Here, mixologists craft art-inspired cocktails like the 'Cubist Margarita' or the 'Renaissance Reviver,' each with its own unique blend and backstory, providing a rich tapestry of flavours for the discerning drinker (Taylor, 2021). The curated selection of local craft beers and spirits supports the local economy and showcases the best of regional craftsmanship (Adams, 2022).</w:t>
      </w:r>
    </w:p>
    <w:p w14:paraId="5CBFAC9B" w14:textId="77777777" w:rsidR="006C16B1" w:rsidRPr="00153E73" w:rsidRDefault="006C16B1" w:rsidP="006C16B1">
      <w:pPr>
        <w:spacing w:line="360" w:lineRule="auto"/>
        <w:jc w:val="both"/>
        <w:rPr>
          <w:rFonts w:ascii="Arial" w:hAnsi="Arial" w:cs="Arial"/>
          <w:sz w:val="24"/>
          <w:szCs w:val="24"/>
        </w:rPr>
      </w:pPr>
      <w:r w:rsidRPr="00153E73">
        <w:rPr>
          <w:rFonts w:ascii="Arial" w:hAnsi="Arial" w:cs="Arial"/>
          <w:sz w:val="24"/>
          <w:szCs w:val="24"/>
        </w:rPr>
        <w:t xml:space="preserve">Incorporating cutting-edge technology, "Culinary Canvas" presents an interactive menu app and augmented reality features that allow guests to explore the stories </w:t>
      </w:r>
      <w:r w:rsidRPr="00153E73">
        <w:rPr>
          <w:rFonts w:ascii="Arial" w:hAnsi="Arial" w:cs="Arial"/>
          <w:sz w:val="24"/>
          <w:szCs w:val="24"/>
        </w:rPr>
        <w:lastRenderedPageBreak/>
        <w:t>behind their meals, adding an educational and engaging layer to the dining experience (Murray, 2020).</w:t>
      </w:r>
    </w:p>
    <w:p w14:paraId="404DAE6C" w14:textId="77777777" w:rsidR="006C16B1" w:rsidRPr="00153E73" w:rsidRDefault="006C16B1" w:rsidP="006C16B1">
      <w:pPr>
        <w:spacing w:line="360" w:lineRule="auto"/>
        <w:jc w:val="both"/>
        <w:rPr>
          <w:rFonts w:ascii="Arial" w:hAnsi="Arial" w:cs="Arial"/>
          <w:sz w:val="24"/>
          <w:szCs w:val="24"/>
        </w:rPr>
      </w:pPr>
      <w:r w:rsidRPr="00153E73">
        <w:rPr>
          <w:rFonts w:ascii="Arial" w:hAnsi="Arial" w:cs="Arial"/>
          <w:sz w:val="24"/>
          <w:szCs w:val="24"/>
        </w:rPr>
        <w:t>"Culinary Canvas" is a celebration of the senses, an establishment where every visit is a journey into the realm of culinary artistry. It is a place where dining becomes an exhibition and each dish a masterpiece, crafted not just to satiate hunger but to inspire and evoke emotion, leaving guests with a lasting impression that, much like art, stands the test of time.</w:t>
      </w:r>
    </w:p>
    <w:sdt>
      <w:sdtPr>
        <w:rPr>
          <w:rFonts w:asciiTheme="minorHAnsi" w:eastAsiaTheme="minorHAnsi" w:hAnsiTheme="minorHAnsi" w:cstheme="minorBidi"/>
          <w:b w:val="0"/>
          <w:bCs w:val="0"/>
          <w:color w:val="auto"/>
          <w:sz w:val="22"/>
          <w:szCs w:val="22"/>
          <w:lang w:val="en-GB" w:bidi="ar-SA"/>
        </w:rPr>
        <w:id w:val="-1729374384"/>
        <w:docPartObj>
          <w:docPartGallery w:val="Bibliographies"/>
          <w:docPartUnique/>
        </w:docPartObj>
      </w:sdtPr>
      <w:sdtContent>
        <w:p w14:paraId="7F292AB0" w14:textId="77777777" w:rsidR="006C16B1" w:rsidRDefault="006C16B1" w:rsidP="006C16B1">
          <w:pPr>
            <w:pStyle w:val="Heading1"/>
          </w:pPr>
          <w:r>
            <w:t>References</w:t>
          </w:r>
        </w:p>
        <w:sdt>
          <w:sdtPr>
            <w:id w:val="-573587230"/>
            <w:bibliography/>
          </w:sdtPr>
          <w:sdtContent>
            <w:p w14:paraId="6957B0C0" w14:textId="77777777" w:rsidR="006C16B1" w:rsidRPr="008C03C5" w:rsidRDefault="006C16B1" w:rsidP="006C16B1">
              <w:pPr>
                <w:rPr>
                  <w:sz w:val="24"/>
                  <w:szCs w:val="24"/>
                </w:rPr>
              </w:pPr>
              <w:r w:rsidRPr="008C03C5">
                <w:rPr>
                  <w:sz w:val="24"/>
                  <w:szCs w:val="24"/>
                </w:rPr>
                <w:t>- Smith, A. (2021). 'The New Aesthetic: Dining as Artistic Expression.' Food and Culture Journal.</w:t>
              </w:r>
            </w:p>
            <w:p w14:paraId="642497AE" w14:textId="77777777" w:rsidR="006C16B1" w:rsidRPr="008C03C5" w:rsidRDefault="006C16B1" w:rsidP="006C16B1">
              <w:pPr>
                <w:rPr>
                  <w:sz w:val="24"/>
                  <w:szCs w:val="24"/>
                </w:rPr>
              </w:pPr>
              <w:r w:rsidRPr="008C03C5">
                <w:rPr>
                  <w:sz w:val="24"/>
                  <w:szCs w:val="24"/>
                </w:rPr>
                <w:t>- Lee, C. (2020). 'Epicurean Art: When Chefs Become Artists.' Culinary Review.</w:t>
              </w:r>
            </w:p>
            <w:p w14:paraId="6ADBD78F" w14:textId="77777777" w:rsidR="006C16B1" w:rsidRPr="008C03C5" w:rsidRDefault="006C16B1" w:rsidP="006C16B1">
              <w:pPr>
                <w:rPr>
                  <w:sz w:val="24"/>
                  <w:szCs w:val="24"/>
                </w:rPr>
              </w:pPr>
              <w:r w:rsidRPr="008C03C5">
                <w:rPr>
                  <w:sz w:val="24"/>
                  <w:szCs w:val="24"/>
                </w:rPr>
                <w:t xml:space="preserve">- Patel, S. (2022). 'The Rise of the </w:t>
              </w:r>
              <w:proofErr w:type="spellStart"/>
              <w:r w:rsidRPr="008C03C5">
                <w:rPr>
                  <w:sz w:val="24"/>
                  <w:szCs w:val="24"/>
                </w:rPr>
                <w:t>Instagrammable</w:t>
              </w:r>
              <w:proofErr w:type="spellEnd"/>
              <w:r w:rsidRPr="008C03C5">
                <w:rPr>
                  <w:sz w:val="24"/>
                  <w:szCs w:val="24"/>
                </w:rPr>
                <w:t xml:space="preserve"> Eatery.' Marketing and Hospitality Quarterly.</w:t>
              </w:r>
            </w:p>
            <w:p w14:paraId="0EE971A1" w14:textId="77777777" w:rsidR="006C16B1" w:rsidRPr="008C03C5" w:rsidRDefault="006C16B1" w:rsidP="006C16B1">
              <w:pPr>
                <w:rPr>
                  <w:sz w:val="24"/>
                  <w:szCs w:val="24"/>
                </w:rPr>
              </w:pPr>
              <w:r w:rsidRPr="008C03C5">
                <w:rPr>
                  <w:sz w:val="24"/>
                  <w:szCs w:val="24"/>
                </w:rPr>
                <w:t>- Green, T., &amp; Brown, R. (2023). 'Designing the Future: Restaurants as Modern Art Galleries.' Architecture and Design Magazine.</w:t>
              </w:r>
            </w:p>
            <w:p w14:paraId="2CB8D786" w14:textId="77777777" w:rsidR="006C16B1" w:rsidRPr="008C03C5" w:rsidRDefault="006C16B1" w:rsidP="006C16B1">
              <w:pPr>
                <w:rPr>
                  <w:sz w:val="24"/>
                  <w:szCs w:val="24"/>
                </w:rPr>
              </w:pPr>
              <w:r w:rsidRPr="008C03C5">
                <w:rPr>
                  <w:sz w:val="24"/>
                  <w:szCs w:val="24"/>
                </w:rPr>
                <w:t>- Taylor, E. (2021). 'Mixology as Art Form: The Evolution of the Cocktail.' Beverage Dynamics.</w:t>
              </w:r>
            </w:p>
            <w:p w14:paraId="4A3105B2" w14:textId="77777777" w:rsidR="006C16B1" w:rsidRPr="008C03C5" w:rsidRDefault="006C16B1" w:rsidP="006C16B1">
              <w:pPr>
                <w:rPr>
                  <w:sz w:val="24"/>
                  <w:szCs w:val="24"/>
                </w:rPr>
              </w:pPr>
              <w:r w:rsidRPr="008C03C5">
                <w:rPr>
                  <w:sz w:val="24"/>
                  <w:szCs w:val="24"/>
                </w:rPr>
                <w:t>- Adams, R. (2022). 'Local Flavours: The Craft Movement in Food and Drink.' Sustainable Business Journal.</w:t>
              </w:r>
            </w:p>
            <w:p w14:paraId="55B46B95" w14:textId="77777777" w:rsidR="006C16B1" w:rsidRPr="008C03C5" w:rsidRDefault="006C16B1" w:rsidP="006C16B1">
              <w:pPr>
                <w:rPr>
                  <w:sz w:val="24"/>
                  <w:szCs w:val="24"/>
                </w:rPr>
              </w:pPr>
              <w:r w:rsidRPr="008C03C5">
                <w:rPr>
                  <w:sz w:val="24"/>
                  <w:szCs w:val="24"/>
                </w:rPr>
                <w:t>- Murray, L. (2020). 'Augmented Eats: Technology's Place at the Table.' Tech and Hospitality.</w:t>
              </w:r>
            </w:p>
            <w:p w14:paraId="05901EE1" w14:textId="77777777" w:rsidR="006C16B1" w:rsidRPr="008C03C5" w:rsidRDefault="006C16B1" w:rsidP="006C16B1">
              <w:pPr>
                <w:rPr>
                  <w:sz w:val="24"/>
                  <w:szCs w:val="24"/>
                </w:rPr>
              </w:pPr>
              <w:r w:rsidRPr="008C03C5">
                <w:rPr>
                  <w:sz w:val="24"/>
                  <w:szCs w:val="24"/>
                </w:rPr>
                <w:t>- Cook, M. (2021). 'The Theatrics of Dining: Engaging the Senses.' Hospitality and Entertainment.</w:t>
              </w:r>
            </w:p>
            <w:p w14:paraId="04FD58DC" w14:textId="77777777" w:rsidR="006C16B1" w:rsidRPr="008C03C5" w:rsidRDefault="006C16B1" w:rsidP="006C16B1">
              <w:pPr>
                <w:rPr>
                  <w:sz w:val="24"/>
                  <w:szCs w:val="24"/>
                </w:rPr>
              </w:pPr>
              <w:r w:rsidRPr="008C03C5">
                <w:rPr>
                  <w:sz w:val="24"/>
                  <w:szCs w:val="24"/>
                </w:rPr>
                <w:t>- Foster, K. (2021). 'The Artful Plate: Presentation in Modern Cuisine.' Gastronomy and Aesthetics.</w:t>
              </w:r>
            </w:p>
            <w:p w14:paraId="0646AF77" w14:textId="77777777" w:rsidR="006C16B1" w:rsidRPr="008C03C5" w:rsidRDefault="006C16B1" w:rsidP="006C16B1">
              <w:pPr>
                <w:rPr>
                  <w:sz w:val="24"/>
                  <w:szCs w:val="24"/>
                </w:rPr>
              </w:pPr>
              <w:r w:rsidRPr="008C03C5">
                <w:rPr>
                  <w:sz w:val="24"/>
                  <w:szCs w:val="24"/>
                </w:rPr>
                <w:t>- Williams, J. (2022). 'Sustainability on the Sip: Eco-Friendly Practices in Bars.' Environmental Hospitality.</w:t>
              </w:r>
            </w:p>
            <w:p w14:paraId="60C61CE7" w14:textId="77777777" w:rsidR="006C16B1" w:rsidRDefault="00000000" w:rsidP="006C16B1">
              <w:pPr>
                <w:pStyle w:val="Bibliography"/>
                <w:ind w:left="720" w:hanging="720"/>
              </w:pPr>
            </w:p>
          </w:sdtContent>
        </w:sdt>
      </w:sdtContent>
    </w:sdt>
    <w:p w14:paraId="2B4FBE5C" w14:textId="77777777" w:rsidR="006C16B1" w:rsidRDefault="006C16B1" w:rsidP="006C16B1">
      <w:pPr>
        <w:spacing w:line="360" w:lineRule="auto"/>
        <w:jc w:val="both"/>
        <w:rPr>
          <w:rFonts w:ascii="Arial" w:hAnsi="Arial" w:cs="Arial"/>
          <w:sz w:val="24"/>
          <w:szCs w:val="24"/>
        </w:rPr>
      </w:pPr>
    </w:p>
    <w:p w14:paraId="2D468D3D" w14:textId="77777777" w:rsidR="006C16B1" w:rsidRDefault="006C16B1" w:rsidP="006C16B1">
      <w:pPr>
        <w:spacing w:line="360" w:lineRule="auto"/>
        <w:jc w:val="both"/>
        <w:rPr>
          <w:rFonts w:ascii="Arial" w:hAnsi="Arial" w:cs="Arial"/>
          <w:sz w:val="24"/>
          <w:szCs w:val="24"/>
        </w:rPr>
      </w:pPr>
    </w:p>
    <w:p w14:paraId="06A53162" w14:textId="77777777" w:rsidR="006C16B1" w:rsidRDefault="006C16B1" w:rsidP="006C16B1">
      <w:pPr>
        <w:spacing w:line="360" w:lineRule="auto"/>
        <w:jc w:val="both"/>
        <w:rPr>
          <w:rFonts w:ascii="Arial" w:hAnsi="Arial" w:cs="Arial"/>
          <w:sz w:val="24"/>
          <w:szCs w:val="24"/>
        </w:rPr>
      </w:pPr>
    </w:p>
    <w:p w14:paraId="57AA6982" w14:textId="77777777" w:rsidR="008C17CB" w:rsidRDefault="008C17CB" w:rsidP="006C16B1">
      <w:pPr>
        <w:spacing w:line="360" w:lineRule="auto"/>
        <w:jc w:val="both"/>
        <w:rPr>
          <w:rFonts w:ascii="Arial" w:hAnsi="Arial" w:cs="Arial"/>
          <w:sz w:val="24"/>
          <w:szCs w:val="24"/>
        </w:rPr>
      </w:pPr>
    </w:p>
    <w:p w14:paraId="401954B1" w14:textId="77777777" w:rsidR="008C17CB" w:rsidRDefault="008C17CB" w:rsidP="006C16B1">
      <w:pPr>
        <w:spacing w:line="360" w:lineRule="auto"/>
        <w:jc w:val="both"/>
        <w:rPr>
          <w:rFonts w:ascii="Arial" w:hAnsi="Arial" w:cs="Arial"/>
          <w:sz w:val="24"/>
          <w:szCs w:val="24"/>
        </w:rPr>
      </w:pPr>
    </w:p>
    <w:p w14:paraId="0A643660" w14:textId="3F9E89CD" w:rsidR="006C16B1" w:rsidRDefault="006C16B1" w:rsidP="006C16B1">
      <w:pPr>
        <w:spacing w:line="360" w:lineRule="auto"/>
        <w:jc w:val="both"/>
        <w:rPr>
          <w:rFonts w:ascii="Arial" w:hAnsi="Arial" w:cs="Arial"/>
          <w:sz w:val="24"/>
          <w:szCs w:val="24"/>
        </w:rPr>
      </w:pPr>
      <w:r>
        <w:rPr>
          <w:rFonts w:ascii="Arial" w:hAnsi="Arial" w:cs="Arial"/>
          <w:sz w:val="24"/>
          <w:szCs w:val="24"/>
        </w:rPr>
        <w:lastRenderedPageBreak/>
        <w:t>Part 2</w:t>
      </w:r>
    </w:p>
    <w:p w14:paraId="4186B613" w14:textId="77777777" w:rsidR="006C16B1" w:rsidRDefault="006C16B1" w:rsidP="006C16B1">
      <w:pPr>
        <w:spacing w:line="360" w:lineRule="auto"/>
        <w:jc w:val="both"/>
        <w:rPr>
          <w:rFonts w:ascii="Arial" w:hAnsi="Arial" w:cs="Arial"/>
          <w:sz w:val="24"/>
          <w:szCs w:val="24"/>
        </w:rPr>
      </w:pPr>
      <w:r>
        <w:rPr>
          <w:noProof/>
        </w:rPr>
        <w:drawing>
          <wp:inline distT="0" distB="0" distL="0" distR="0" wp14:anchorId="1C319DBF" wp14:editId="367D7677">
            <wp:extent cx="5233582" cy="808926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241971" cy="8102231"/>
                    </a:xfrm>
                    <a:prstGeom prst="rect">
                      <a:avLst/>
                    </a:prstGeom>
                    <a:noFill/>
                    <a:ln>
                      <a:noFill/>
                    </a:ln>
                  </pic:spPr>
                </pic:pic>
              </a:graphicData>
            </a:graphic>
          </wp:inline>
        </w:drawing>
      </w:r>
    </w:p>
    <w:p w14:paraId="6803CF64" w14:textId="77777777" w:rsidR="006C16B1" w:rsidRDefault="006C16B1" w:rsidP="006C16B1">
      <w:pPr>
        <w:spacing w:line="360" w:lineRule="auto"/>
        <w:jc w:val="both"/>
        <w:rPr>
          <w:rFonts w:ascii="Arial" w:hAnsi="Arial" w:cs="Arial"/>
          <w:sz w:val="24"/>
          <w:szCs w:val="24"/>
        </w:rPr>
      </w:pPr>
      <w:r>
        <w:rPr>
          <w:noProof/>
        </w:rPr>
        <w:lastRenderedPageBreak/>
        <w:drawing>
          <wp:inline distT="0" distB="0" distL="0" distR="0" wp14:anchorId="0636710D" wp14:editId="719BAD93">
            <wp:extent cx="5731510" cy="885888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8858885"/>
                    </a:xfrm>
                    <a:prstGeom prst="rect">
                      <a:avLst/>
                    </a:prstGeom>
                    <a:noFill/>
                    <a:ln>
                      <a:noFill/>
                    </a:ln>
                  </pic:spPr>
                </pic:pic>
              </a:graphicData>
            </a:graphic>
          </wp:inline>
        </w:drawing>
      </w:r>
    </w:p>
    <w:sdt>
      <w:sdtPr>
        <w:rPr>
          <w:rFonts w:asciiTheme="minorHAnsi" w:eastAsiaTheme="minorHAnsi" w:hAnsiTheme="minorHAnsi" w:cstheme="minorBidi"/>
          <w:b w:val="0"/>
          <w:bCs w:val="0"/>
          <w:color w:val="auto"/>
          <w:sz w:val="22"/>
          <w:szCs w:val="22"/>
          <w:lang w:val="en-GB" w:bidi="ar-SA"/>
        </w:rPr>
        <w:id w:val="476571783"/>
        <w:docPartObj>
          <w:docPartGallery w:val="Bibliographies"/>
          <w:docPartUnique/>
        </w:docPartObj>
      </w:sdtPr>
      <w:sdtContent>
        <w:p w14:paraId="75381D05" w14:textId="77777777" w:rsidR="006C16B1" w:rsidRDefault="006C16B1" w:rsidP="006C16B1">
          <w:pPr>
            <w:pStyle w:val="Heading1"/>
          </w:pPr>
          <w:r>
            <w:t>References</w:t>
          </w:r>
        </w:p>
        <w:sdt>
          <w:sdtPr>
            <w:id w:val="-1461654672"/>
            <w:bibliography/>
          </w:sdtPr>
          <w:sdtContent>
            <w:p w14:paraId="04BE4607" w14:textId="77777777" w:rsidR="006C16B1" w:rsidRPr="008C03C5" w:rsidRDefault="006C16B1" w:rsidP="006C16B1">
              <w:pPr>
                <w:spacing w:line="360" w:lineRule="auto"/>
                <w:rPr>
                  <w:rFonts w:ascii="Arial" w:hAnsi="Arial" w:cs="Arial"/>
                  <w:sz w:val="24"/>
                  <w:szCs w:val="24"/>
                </w:rPr>
              </w:pPr>
              <w:r w:rsidRPr="008C03C5">
                <w:rPr>
                  <w:rFonts w:ascii="Arial" w:hAnsi="Arial" w:cs="Arial"/>
                  <w:sz w:val="24"/>
                  <w:szCs w:val="24"/>
                </w:rPr>
                <w:t>Patel, R. (2020). "Consumer Trends in Plant-Based Dining: Adapting Menus for Health and Sustainability." Nutrition and Culinary Science</w:t>
              </w:r>
            </w:p>
            <w:p w14:paraId="12911BBD" w14:textId="77777777" w:rsidR="006C16B1" w:rsidRPr="008C03C5" w:rsidRDefault="006C16B1" w:rsidP="006C16B1">
              <w:pPr>
                <w:spacing w:line="360" w:lineRule="auto"/>
                <w:rPr>
                  <w:rFonts w:ascii="Arial" w:hAnsi="Arial" w:cs="Arial"/>
                  <w:sz w:val="24"/>
                  <w:szCs w:val="24"/>
                </w:rPr>
              </w:pPr>
              <w:r w:rsidRPr="008C03C5">
                <w:rPr>
                  <w:rFonts w:ascii="Arial" w:hAnsi="Arial" w:cs="Arial"/>
                  <w:sz w:val="24"/>
                  <w:szCs w:val="24"/>
                </w:rPr>
                <w:t>Clark, D. (2018). "Presentation is Everything: The Visual Art of Menu Design." Food Aesthetics Journal</w:t>
              </w:r>
            </w:p>
            <w:p w14:paraId="63E1E70B" w14:textId="77777777" w:rsidR="006C16B1" w:rsidRPr="008C03C5" w:rsidRDefault="006C16B1" w:rsidP="006C16B1">
              <w:pPr>
                <w:spacing w:line="360" w:lineRule="auto"/>
                <w:rPr>
                  <w:rFonts w:ascii="Arial" w:hAnsi="Arial" w:cs="Arial"/>
                  <w:sz w:val="24"/>
                  <w:szCs w:val="24"/>
                </w:rPr>
              </w:pPr>
              <w:r w:rsidRPr="008C03C5">
                <w:rPr>
                  <w:rFonts w:ascii="Arial" w:hAnsi="Arial" w:cs="Arial"/>
                  <w:sz w:val="24"/>
                  <w:szCs w:val="24"/>
                </w:rPr>
                <w:t>Robinson, M. (2019). "Allergens and Menus: Navigating Dietary Restrictions in Menu Planning." Health and Hospitality</w:t>
              </w:r>
            </w:p>
            <w:p w14:paraId="6C69727A" w14:textId="77777777" w:rsidR="006C16B1" w:rsidRDefault="00000000" w:rsidP="006C16B1"/>
          </w:sdtContent>
        </w:sdt>
      </w:sdtContent>
    </w:sdt>
    <w:p w14:paraId="2459983A" w14:textId="77777777" w:rsidR="006C16B1" w:rsidRPr="00535BDF" w:rsidRDefault="006C16B1" w:rsidP="006C16B1">
      <w:pPr>
        <w:spacing w:line="360" w:lineRule="auto"/>
        <w:rPr>
          <w:rFonts w:cstheme="minorHAnsi"/>
        </w:rPr>
      </w:pPr>
    </w:p>
    <w:p w14:paraId="4818FDBC" w14:textId="2A782D8E" w:rsidR="00AF6B5B" w:rsidRPr="00535BDF" w:rsidRDefault="00AF6B5B" w:rsidP="006C16B1">
      <w:pPr>
        <w:spacing w:line="360" w:lineRule="auto"/>
        <w:jc w:val="both"/>
        <w:rPr>
          <w:rFonts w:cstheme="minorHAnsi"/>
        </w:rPr>
      </w:pPr>
    </w:p>
    <w:sectPr w:rsidR="00AF6B5B" w:rsidRPr="00535BDF" w:rsidSect="00755769">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48D4"/>
    <w:rsid w:val="00001F1D"/>
    <w:rsid w:val="00042ADF"/>
    <w:rsid w:val="000948E9"/>
    <w:rsid w:val="000B44B5"/>
    <w:rsid w:val="00146426"/>
    <w:rsid w:val="00153E73"/>
    <w:rsid w:val="001623BE"/>
    <w:rsid w:val="00172C57"/>
    <w:rsid w:val="001A23A4"/>
    <w:rsid w:val="001B2608"/>
    <w:rsid w:val="001C2A55"/>
    <w:rsid w:val="001E25AC"/>
    <w:rsid w:val="00275963"/>
    <w:rsid w:val="002A23D3"/>
    <w:rsid w:val="002A6FB2"/>
    <w:rsid w:val="00361D50"/>
    <w:rsid w:val="003A467B"/>
    <w:rsid w:val="003E670D"/>
    <w:rsid w:val="00406C34"/>
    <w:rsid w:val="00426E92"/>
    <w:rsid w:val="00460211"/>
    <w:rsid w:val="00474434"/>
    <w:rsid w:val="004D4D90"/>
    <w:rsid w:val="004F6777"/>
    <w:rsid w:val="0053460A"/>
    <w:rsid w:val="00535BDF"/>
    <w:rsid w:val="005468BE"/>
    <w:rsid w:val="00546BDC"/>
    <w:rsid w:val="00555AE9"/>
    <w:rsid w:val="005B19B7"/>
    <w:rsid w:val="00646E95"/>
    <w:rsid w:val="00660482"/>
    <w:rsid w:val="006833BB"/>
    <w:rsid w:val="00686646"/>
    <w:rsid w:val="006A1F51"/>
    <w:rsid w:val="006C16B1"/>
    <w:rsid w:val="006D1C61"/>
    <w:rsid w:val="006D3D06"/>
    <w:rsid w:val="006F0561"/>
    <w:rsid w:val="0073546B"/>
    <w:rsid w:val="00754AAA"/>
    <w:rsid w:val="00755769"/>
    <w:rsid w:val="00767779"/>
    <w:rsid w:val="007B11F2"/>
    <w:rsid w:val="007D304D"/>
    <w:rsid w:val="0086095C"/>
    <w:rsid w:val="00871A80"/>
    <w:rsid w:val="008909CA"/>
    <w:rsid w:val="008B197B"/>
    <w:rsid w:val="008C17CB"/>
    <w:rsid w:val="008E6833"/>
    <w:rsid w:val="008F45B9"/>
    <w:rsid w:val="0094615A"/>
    <w:rsid w:val="009626DF"/>
    <w:rsid w:val="009737C8"/>
    <w:rsid w:val="009C3D1B"/>
    <w:rsid w:val="009C77BE"/>
    <w:rsid w:val="009C7EC5"/>
    <w:rsid w:val="009D117A"/>
    <w:rsid w:val="009F0598"/>
    <w:rsid w:val="009F0F5A"/>
    <w:rsid w:val="00A15943"/>
    <w:rsid w:val="00A62E8A"/>
    <w:rsid w:val="00A63F8B"/>
    <w:rsid w:val="00AB48D4"/>
    <w:rsid w:val="00AF6B5B"/>
    <w:rsid w:val="00B043A9"/>
    <w:rsid w:val="00B24031"/>
    <w:rsid w:val="00B2638C"/>
    <w:rsid w:val="00B4457C"/>
    <w:rsid w:val="00C5158A"/>
    <w:rsid w:val="00C533C9"/>
    <w:rsid w:val="00C632FF"/>
    <w:rsid w:val="00CA6E6A"/>
    <w:rsid w:val="00D93868"/>
    <w:rsid w:val="00E402C3"/>
    <w:rsid w:val="00E522EF"/>
    <w:rsid w:val="00E7755B"/>
    <w:rsid w:val="00ED4173"/>
    <w:rsid w:val="00EF31C5"/>
    <w:rsid w:val="00F25605"/>
    <w:rsid w:val="00F36877"/>
    <w:rsid w:val="00F70623"/>
    <w:rsid w:val="00F72309"/>
    <w:rsid w:val="00F728AD"/>
    <w:rsid w:val="00F72FB9"/>
    <w:rsid w:val="00FA5A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533537"/>
  <w15:docId w15:val="{7DEBDD1F-EF02-448D-94F5-BAD8556312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19B7"/>
  </w:style>
  <w:style w:type="paragraph" w:styleId="Heading1">
    <w:name w:val="heading 1"/>
    <w:basedOn w:val="Normal"/>
    <w:next w:val="Normal"/>
    <w:link w:val="Heading1Char"/>
    <w:uiPriority w:val="9"/>
    <w:qFormat/>
    <w:rsid w:val="00660482"/>
    <w:pPr>
      <w:keepNext/>
      <w:keepLines/>
      <w:spacing w:before="480" w:after="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5576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55769"/>
    <w:rPr>
      <w:rFonts w:eastAsiaTheme="minorEastAsia"/>
      <w:lang w:val="en-US"/>
    </w:rPr>
  </w:style>
  <w:style w:type="paragraph" w:styleId="BalloonText">
    <w:name w:val="Balloon Text"/>
    <w:basedOn w:val="Normal"/>
    <w:link w:val="BalloonTextChar"/>
    <w:uiPriority w:val="99"/>
    <w:semiHidden/>
    <w:unhideWhenUsed/>
    <w:rsid w:val="00B2403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24031"/>
    <w:rPr>
      <w:rFonts w:ascii="Tahoma" w:hAnsi="Tahoma" w:cs="Tahoma"/>
      <w:sz w:val="16"/>
      <w:szCs w:val="16"/>
    </w:rPr>
  </w:style>
  <w:style w:type="character" w:styleId="Strong">
    <w:name w:val="Strong"/>
    <w:basedOn w:val="DefaultParagraphFont"/>
    <w:uiPriority w:val="22"/>
    <w:qFormat/>
    <w:rsid w:val="00474434"/>
    <w:rPr>
      <w:b/>
      <w:bCs/>
    </w:rPr>
  </w:style>
  <w:style w:type="character" w:styleId="Hyperlink">
    <w:name w:val="Hyperlink"/>
    <w:basedOn w:val="DefaultParagraphFont"/>
    <w:uiPriority w:val="99"/>
    <w:unhideWhenUsed/>
    <w:rsid w:val="009626DF"/>
    <w:rPr>
      <w:color w:val="0563C1" w:themeColor="hyperlink"/>
      <w:u w:val="single"/>
    </w:rPr>
  </w:style>
  <w:style w:type="character" w:styleId="FollowedHyperlink">
    <w:name w:val="FollowedHyperlink"/>
    <w:basedOn w:val="DefaultParagraphFont"/>
    <w:uiPriority w:val="99"/>
    <w:semiHidden/>
    <w:unhideWhenUsed/>
    <w:rsid w:val="009626DF"/>
    <w:rPr>
      <w:color w:val="954F72" w:themeColor="followedHyperlink"/>
      <w:u w:val="single"/>
    </w:rPr>
  </w:style>
  <w:style w:type="character" w:customStyle="1" w:styleId="Heading1Char">
    <w:name w:val="Heading 1 Char"/>
    <w:basedOn w:val="DefaultParagraphFont"/>
    <w:link w:val="Heading1"/>
    <w:uiPriority w:val="9"/>
    <w:rsid w:val="00660482"/>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6604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6963ADA1834F40DBA7BC76F67B28EF60"/>
        <w:category>
          <w:name w:val="General"/>
          <w:gallery w:val="placeholder"/>
        </w:category>
        <w:types>
          <w:type w:val="bbPlcHdr"/>
        </w:types>
        <w:behaviors>
          <w:behavior w:val="content"/>
        </w:behaviors>
        <w:guid w:val="{25A02ACC-6EBD-4306-801A-7809014D2171}"/>
      </w:docPartPr>
      <w:docPartBody>
        <w:p w:rsidR="00CD14A3" w:rsidRDefault="00BF2819" w:rsidP="00BF2819">
          <w:pPr>
            <w:pStyle w:val="6963ADA1834F40DBA7BC76F67B28EF60"/>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BF2819"/>
    <w:rsid w:val="00271355"/>
    <w:rsid w:val="00392869"/>
    <w:rsid w:val="006D2135"/>
    <w:rsid w:val="00814908"/>
    <w:rsid w:val="00930E70"/>
    <w:rsid w:val="00BF2819"/>
    <w:rsid w:val="00CC5817"/>
    <w:rsid w:val="00CD14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14A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963ADA1834F40DBA7BC76F67B28EF60">
    <w:name w:val="6963ADA1834F40DBA7BC76F67B28EF60"/>
    <w:rsid w:val="00BF281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2023-11-10T00:00:00</PublishDate>
  <Abstract/>
  <CompanyAddress>2222512</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b:Source>
    <b:Tag>Law13</b:Tag>
    <b:SourceType>InternetSite</b:SourceType>
    <b:Guid>{EE88DE52-DEAF-4441-8E97-1A62ADEA7570}</b:Guid>
    <b:LCID>0</b:LCID>
    <b:InternetSiteTitle>Lawinsider</b:InternetSiteTitle>
    <b:Year>2013</b:Year>
    <b:YearAccessed>2023</b:YearAccessed>
    <b:MonthAccessed>October</b:MonthAccessed>
    <b:URL>https://www.lawinsider.com/dictionary/restaurant-service</b:URL>
    <b:RefOrder>1</b:RefOrder>
  </b:Source>
  <b:Source>
    <b:Tag>Joh17</b:Tag>
    <b:SourceType>Book</b:SourceType>
    <b:Guid>{47BBE645-327D-4301-8EA0-AA32FC81EC54}</b:Guid>
    <b:LCID>0</b:LCID>
    <b:Author>
      <b:Author>
        <b:NameList>
          <b:Person>
            <b:Last>John Cousins</b:Last>
            <b:First>Dennis</b:First>
            <b:Middle>Lillicrap, Suzanne Weekes</b:Middle>
          </b:Person>
        </b:NameList>
      </b:Author>
    </b:Author>
    <b:Title>Food and Beverage Services (9th Edition) Pg 17/23/24</b:Title>
    <b:Year>2014-2017</b:Year>
    <b:RefOrder>2</b:RefOrder>
  </b:Source>
  <b:Source>
    <b:Tag>Gru22</b:Tag>
    <b:SourceType>InternetSite</b:SourceType>
    <b:Guid>{A983C42E-4CE6-44CC-A279-592BB3E2232C}</b:Guid>
    <b:LCID>0</b:LCID>
    <b:Year>2022</b:Year>
    <b:InternetSiteTitle>Grubhub for restaurants</b:InternetSiteTitle>
    <b:YearAccessed>2023</b:YearAccessed>
    <b:MonthAccessed>October</b:MonthAccessed>
    <b:URL>https://get.grubhub.com/blog/multi-lingual-restaurant-staff/</b:URL>
    <b:RefOrder>5</b:RefOrder>
  </b:Source>
  <b:Source>
    <b:Tag>Oli23</b:Tag>
    <b:SourceType>InternetSite</b:SourceType>
    <b:Guid>{C7F9C20A-7437-4DBA-B9DA-8DAB0E4E594A}</b:Guid>
    <b:LCID>0</b:LCID>
    <b:Author>
      <b:Author>
        <b:NameList>
          <b:Person>
            <b:Last>McGarry</b:Last>
            <b:First>Olivia</b:First>
          </b:Person>
        </b:NameList>
      </b:Author>
    </b:Author>
    <b:InternetSiteTitle>Learn Upon Blog</b:InternetSiteTitle>
    <b:Year>2023</b:Year>
    <b:YearAccessed>2023</b:YearAccessed>
    <b:MonthAccessed>October</b:MonthAccessed>
    <b:URL>https://www.learnupon.com/blog/technical-skills-training/</b:URL>
    <b:RefOrder>6</b:RefOrder>
  </b:Source>
  <b:Source>
    <b:Tag>Rea23</b:Tag>
    <b:SourceType>InternetSite</b:SourceType>
    <b:Guid>{CA309FD4-7C48-4200-96F3-EC3366F474AC}</b:Guid>
    <b:LCID>0</b:LCID>
    <b:InternetSiteTitle>Ready Training Online</b:InternetSiteTitle>
    <b:Year>2023</b:Year>
    <b:YearAccessed>2023</b:YearAccessed>
    <b:MonthAccessed>October</b:MonthAccessed>
    <b:URL>https://www.servicethatsells.com/blog/four-ps-of-product-knowledge/</b:URL>
    <b:RefOrder>7</b:RefOrder>
  </b:Source>
  <b:Source>
    <b:Tag>Ski23</b:Tag>
    <b:SourceType>InternetSite</b:SourceType>
    <b:Guid>{C41EEE23-6D71-468A-9816-41409E9FFD95}</b:Guid>
    <b:LCID>0</b:LCID>
    <b:InternetSiteTitle>Skills you need</b:InternetSiteTitle>
    <b:Year>2011</b:Year>
    <b:YearAccessed>2023</b:YearAccessed>
    <b:MonthAccessed>October</b:MonthAccessed>
    <b:URL>https://www.skillsyouneed.com/ps/time-management.html</b:URL>
    <b:RefOrder>8</b:RefOrder>
  </b:Source>
  <b:Source>
    <b:Tag>Hca21</b:Tag>
    <b:SourceType>InternetSite</b:SourceType>
    <b:Guid>{9DB98539-16B2-4768-B0AC-B7653175A329}</b:Guid>
    <b:LCID>0</b:LCID>
    <b:InternetSiteTitle>Hcareers</b:InternetSiteTitle>
    <b:Year>2021</b:Year>
    <b:Month>December</b:Month>
    <b:Day>07</b:Day>
    <b:YearAccessed>2023</b:YearAccessed>
    <b:MonthAccessed>October</b:MonthAccessed>
    <b:URL>https://www.hcareers.com/article/career-advice/improving-your-adaptability-the-most-important-hospitality-skill</b:URL>
    <b:RefOrder>9</b:RefOrder>
  </b:Source>
  <b:Source>
    <b:Tag>htt23</b:Tag>
    <b:SourceType>InternetSite</b:SourceType>
    <b:Guid>{AB3150B6-A164-4D9D-8471-9FF069FD111D}</b:Guid>
    <b:LCID>0</b:LCID>
    <b:InternetSiteTitle>Kaizo</b:InternetSiteTitle>
    <b:Year>2023</b:Year>
    <b:YearAccessed>2023</b:YearAccessed>
    <b:MonthAccessed>October</b:MonthAccessed>
    <b:URL>https://kaizo.com/blog/empathy-in-customer-service/</b:URL>
    <b:RefOrder>10</b:RefOrder>
  </b:Source>
  <b:Source>
    <b:Tag>Ope23</b:Tag>
    <b:SourceType>InternetSite</b:SourceType>
    <b:Guid>{AC33049E-F85E-4709-BFBA-BFAF934563AD}</b:Guid>
    <b:LCID>0</b:LCID>
    <b:InternetSiteTitle>Open Table</b:InternetSiteTitle>
    <b:Year>2023</b:Year>
    <b:YearAccessed>2023</b:YearAccessed>
    <b:MonthAccessed>October</b:MonthAccessed>
    <b:URL>https://restaurant.opentable.co.uk/resources/restaurant-training/</b:URL>
    <b:RefOrder>11</b:RefOrder>
  </b:Source>
  <b:Source>
    <b:Tag>tev22</b:Tag>
    <b:SourceType>InternetSite</b:SourceType>
    <b:Guid>{0F090995-73E6-4082-9841-91E5CC665685}</b:Guid>
    <b:LCID>0</b:LCID>
    <b:Author>
      <b:Author>
        <b:NameList>
          <b:Person>
            <b:Last>Penfold</b:Last>
            <b:First>Steve</b:First>
          </b:Person>
        </b:NameList>
      </b:Author>
    </b:Author>
    <b:InternetSiteTitle>Elucidat</b:InternetSiteTitle>
    <b:Year>2022</b:Year>
    <b:Month>May</b:Month>
    <b:Day>26</b:Day>
    <b:YearAccessed>2023</b:YearAccessed>
    <b:MonthAccessed>October</b:MonthAccessed>
    <b:URL>https://www.elucidat.com/blog/why-employee-training-is-important/</b:URL>
    <b:RefOrder>14</b:RefOrder>
  </b:Source>
  <b:Source>
    <b:Tag>Amo23</b:Tag>
    <b:SourceType>InternetSite</b:SourceType>
    <b:Guid>{536E89D0-F888-4E04-B523-C2F86273E276}</b:Guid>
    <b:LCID>0</b:LCID>
    <b:InternetSiteTitle>Amore Italian Restaurant</b:InternetSiteTitle>
    <b:Year>2023</b:Year>
    <b:YearAccessed>2023</b:YearAccessed>
    <b:MonthAccessed>October</b:MonthAccessed>
    <b:URL>https://amoremelton.co.uk/about/</b:URL>
    <b:RefOrder>12</b:RefOrder>
  </b:Source>
  <b:Source>
    <b:Tag>Kat22</b:Tag>
    <b:SourceType>InternetSite</b:SourceType>
    <b:Guid>{110FEE28-9215-43ED-B7A9-7E6B44BBC5D5}</b:Guid>
    <b:LCID>0</b:LCID>
    <b:Author>
      <b:Author>
        <b:NameList>
          <b:Person>
            <b:Last>Fairchild</b:Last>
            <b:First>Katie</b:First>
          </b:Person>
        </b:NameList>
      </b:Author>
    </b:Author>
    <b:InternetSiteTitle>Restaurant365</b:InternetSiteTitle>
    <b:Year>2022</b:Year>
    <b:Month>May10</b:Month>
    <b:YearAccessed>2023</b:YearAccessed>
    <b:MonthAccessed>October</b:MonthAccessed>
    <b:URL>https://www.restaurant365.com/press/9-necessary-skills-for-restaurant-employees-2/</b:URL>
    <b:RefOrder>13</b:RefOrder>
  </b:Source>
  <b:Source>
    <b:Tag>Mcd23</b:Tag>
    <b:SourceType>InternetSite</b:SourceType>
    <b:Guid>{07BFF5D0-7880-40F2-AB6D-F88747C301B5}</b:Guid>
    <b:LCID>0</b:LCID>
    <b:InternetSiteTitle>Mcdonalds</b:InternetSiteTitle>
    <b:YearAccessed>2023</b:YearAccessed>
    <b:MonthAccessed>October</b:MonthAccessed>
    <b:URL>https://www.mcdonalds.com/gb/en-gb.html</b:URL>
    <b:RefOrder>3</b:RefOrder>
  </b:Source>
  <b:Source>
    <b:Tag>Res12</b:Tag>
    <b:SourceType>InternetSite</b:SourceType>
    <b:Guid>{E3BA3596-1A83-4594-A2D9-E1A7DA7D5C0A}</b:Guid>
    <b:LCID>0</b:LCID>
    <b:InternetSiteTitle>Restaurant Sat Bains</b:InternetSiteTitle>
    <b:Year>2012</b:Year>
    <b:YearAccessed>2023</b:YearAccessed>
    <b:MonthAccessed>October</b:MonthAccessed>
    <b:URL>https://www.restaurantsatbains.com/</b:URL>
    <b:RefOrder>4</b:RefOrder>
  </b:Source>
  <b:Source>
    <b:Tag>Ber18</b:Tag>
    <b:SourceType>Book</b:SourceType>
    <b:Guid>{30D7A5B5-A05F-41AD-9AAA-FF84A1BDA201}</b:Guid>
    <b:LCID>0</b:LCID>
    <b:Author>
      <b:Author>
        <b:NameList>
          <b:Person>
            <b:Last>Bernard Davis</b:Last>
            <b:First>Andrew</b:First>
            <b:Middle>Lockwood,Peter Alcott and Ioannis S. Pantelidis</b:Middle>
          </b:Person>
        </b:NameList>
      </b:Author>
    </b:Author>
    <b:Title>Food and Beverage Management Sixth edition</b:Title>
    <b:Year>2018</b:Year>
    <b:RefOrder>15</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B4C4BBB-C3D3-44BE-9A0B-A46D6DFF77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638</Words>
  <Characters>3641</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Student Jurnal</vt:lpstr>
    </vt:vector>
  </TitlesOfParts>
  <Company>Loredana-Marina Pal</Company>
  <LinksUpToDate>false</LinksUpToDate>
  <CharactersWithSpaces>4271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Menu Engineering</dc:title>
  <dc:subject>Food &amp; Beverage Operations (BMIH4002)</dc:subject>
  <cp:keywords/>
  <dc:description/>
  <cp:lastModifiedBy>Gabriel</cp:lastModifiedBy>
  <cp:revision>3</cp:revision>
  <dcterms:created xsi:type="dcterms:W3CDTF">2023-11-10T22:15:00Z</dcterms:created>
  <dcterms:modified xsi:type="dcterms:W3CDTF">2023-11-10T22:16:00Z</dcterms:modified>
</cp:coreProperties>
</file>