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B4B52" w14:textId="03ED87E0" w:rsidR="005343C7" w:rsidRPr="005343C7" w:rsidRDefault="00F3633C" w:rsidP="00433DDC">
      <w:pPr>
        <w:pStyle w:val="Title"/>
        <w:jc w:val="center"/>
        <w:rPr>
          <w:rFonts w:ascii="Arial" w:hAnsi="Arial" w:cs="Arial"/>
          <w:u w:val="single"/>
        </w:rPr>
      </w:pPr>
      <w:r>
        <w:rPr>
          <w:rFonts w:ascii="Arial" w:hAnsi="Arial" w:cs="Arial"/>
          <w:noProof/>
          <w:u w:val="single"/>
        </w:rPr>
        <w:drawing>
          <wp:inline distT="0" distB="0" distL="0" distR="0" wp14:anchorId="4A8257A5" wp14:editId="2D5A35AB">
            <wp:extent cx="4956048" cy="102412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national_UWTSD_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56048" cy="1024128"/>
                    </a:xfrm>
                    <a:prstGeom prst="rect">
                      <a:avLst/>
                    </a:prstGeom>
                  </pic:spPr>
                </pic:pic>
              </a:graphicData>
            </a:graphic>
          </wp:inline>
        </w:drawing>
      </w:r>
    </w:p>
    <w:p w14:paraId="6DF55DAE" w14:textId="77777777" w:rsidR="005343C7" w:rsidRPr="005343C7" w:rsidRDefault="005343C7" w:rsidP="00433DDC">
      <w:pPr>
        <w:pStyle w:val="Title"/>
        <w:jc w:val="center"/>
        <w:rPr>
          <w:rFonts w:ascii="Arial" w:hAnsi="Arial" w:cs="Arial"/>
          <w:u w:val="single"/>
        </w:rPr>
      </w:pPr>
    </w:p>
    <w:p w14:paraId="7917D4B1" w14:textId="189861CF" w:rsidR="005343C7" w:rsidRPr="00F3633C" w:rsidRDefault="00F3633C" w:rsidP="00F3633C">
      <w:pPr>
        <w:pStyle w:val="Title"/>
        <w:jc w:val="left"/>
        <w:rPr>
          <w:rFonts w:ascii="Arial" w:hAnsi="Arial" w:cs="Arial"/>
          <w:sz w:val="48"/>
          <w:szCs w:val="48"/>
          <w:u w:val="single"/>
        </w:rPr>
      </w:pPr>
      <w:r w:rsidRPr="00F3633C">
        <w:rPr>
          <w:rFonts w:ascii="Arial" w:hAnsi="Arial" w:cs="Arial"/>
          <w:sz w:val="48"/>
          <w:szCs w:val="48"/>
          <w:u w:val="single"/>
        </w:rPr>
        <w:t xml:space="preserve">         </w:t>
      </w:r>
    </w:p>
    <w:p w14:paraId="3B9B9565" w14:textId="77777777" w:rsidR="00F3633C" w:rsidRDefault="00F3633C" w:rsidP="00F3633C">
      <w:pPr>
        <w:rPr>
          <w:sz w:val="48"/>
          <w:szCs w:val="48"/>
        </w:rPr>
      </w:pPr>
      <w:r w:rsidRPr="00F3633C">
        <w:rPr>
          <w:sz w:val="48"/>
          <w:szCs w:val="48"/>
        </w:rPr>
        <w:t xml:space="preserve">                  </w:t>
      </w:r>
    </w:p>
    <w:p w14:paraId="28ED0231" w14:textId="6A988610" w:rsidR="00F3633C" w:rsidRDefault="00F63E81" w:rsidP="00F3633C">
      <w:pPr>
        <w:spacing w:line="240" w:lineRule="auto"/>
        <w:jc w:val="center"/>
        <w:rPr>
          <w:sz w:val="48"/>
          <w:szCs w:val="48"/>
        </w:rPr>
      </w:pPr>
      <w:r>
        <w:rPr>
          <w:sz w:val="48"/>
          <w:szCs w:val="48"/>
        </w:rPr>
        <w:t xml:space="preserve">The Global Business </w:t>
      </w:r>
      <w:bookmarkStart w:id="0" w:name="_GoBack"/>
      <w:bookmarkEnd w:id="0"/>
      <w:r w:rsidR="00F3633C" w:rsidRPr="00F3633C">
        <w:rPr>
          <w:sz w:val="48"/>
          <w:szCs w:val="48"/>
        </w:rPr>
        <w:t>Environment</w:t>
      </w:r>
    </w:p>
    <w:p w14:paraId="6972F67F" w14:textId="0DFD4E1B" w:rsidR="00F3633C" w:rsidRDefault="00F3633C" w:rsidP="00F3633C">
      <w:pPr>
        <w:spacing w:line="240" w:lineRule="auto"/>
        <w:jc w:val="center"/>
        <w:rPr>
          <w:sz w:val="48"/>
          <w:szCs w:val="48"/>
        </w:rPr>
      </w:pPr>
      <w:r>
        <w:rPr>
          <w:sz w:val="48"/>
          <w:szCs w:val="48"/>
        </w:rPr>
        <w:t>Module number</w:t>
      </w:r>
      <w:proofErr w:type="gramStart"/>
      <w:r>
        <w:rPr>
          <w:sz w:val="48"/>
          <w:szCs w:val="48"/>
        </w:rPr>
        <w:t>:</w:t>
      </w:r>
      <w:r w:rsidR="00643095">
        <w:rPr>
          <w:sz w:val="48"/>
          <w:szCs w:val="48"/>
        </w:rPr>
        <w:t>LCBB4005</w:t>
      </w:r>
      <w:proofErr w:type="gramEnd"/>
    </w:p>
    <w:p w14:paraId="2EDA9B31" w14:textId="77777777" w:rsidR="00F3633C" w:rsidRDefault="00F3633C" w:rsidP="00F3633C">
      <w:pPr>
        <w:rPr>
          <w:sz w:val="48"/>
          <w:szCs w:val="48"/>
        </w:rPr>
      </w:pPr>
    </w:p>
    <w:p w14:paraId="55F9965E" w14:textId="77777777" w:rsidR="00F3633C" w:rsidRDefault="00F3633C" w:rsidP="00F3633C">
      <w:pPr>
        <w:rPr>
          <w:sz w:val="48"/>
          <w:szCs w:val="48"/>
        </w:rPr>
      </w:pPr>
    </w:p>
    <w:p w14:paraId="2F330265" w14:textId="77777777" w:rsidR="00F3633C" w:rsidRDefault="00F3633C" w:rsidP="00F3633C">
      <w:pPr>
        <w:spacing w:line="240" w:lineRule="auto"/>
        <w:jc w:val="center"/>
        <w:rPr>
          <w:sz w:val="40"/>
          <w:szCs w:val="40"/>
        </w:rPr>
      </w:pPr>
    </w:p>
    <w:p w14:paraId="72FC6BF9" w14:textId="06999D3E" w:rsidR="00F3633C" w:rsidRPr="00F3633C" w:rsidRDefault="00F3633C" w:rsidP="00F3633C">
      <w:pPr>
        <w:spacing w:line="240" w:lineRule="auto"/>
        <w:jc w:val="center"/>
        <w:rPr>
          <w:sz w:val="40"/>
          <w:szCs w:val="40"/>
        </w:rPr>
      </w:pPr>
      <w:r w:rsidRPr="00F3633C">
        <w:rPr>
          <w:sz w:val="40"/>
          <w:szCs w:val="40"/>
        </w:rPr>
        <w:t>Lecturer name:</w:t>
      </w:r>
      <w:r w:rsidR="00643095">
        <w:rPr>
          <w:sz w:val="40"/>
          <w:szCs w:val="40"/>
        </w:rPr>
        <w:t xml:space="preserve"> Molly Jack</w:t>
      </w:r>
    </w:p>
    <w:p w14:paraId="24FF53C2" w14:textId="7D56D0EA" w:rsidR="00F3633C" w:rsidRPr="00F3633C" w:rsidRDefault="00F3633C" w:rsidP="00F3633C">
      <w:pPr>
        <w:spacing w:line="240" w:lineRule="auto"/>
        <w:jc w:val="center"/>
        <w:rPr>
          <w:sz w:val="40"/>
          <w:szCs w:val="40"/>
        </w:rPr>
      </w:pPr>
      <w:r w:rsidRPr="00F3633C">
        <w:rPr>
          <w:sz w:val="40"/>
          <w:szCs w:val="40"/>
        </w:rPr>
        <w:t>Student name:</w:t>
      </w:r>
      <w:r w:rsidR="00643095">
        <w:rPr>
          <w:sz w:val="40"/>
          <w:szCs w:val="40"/>
        </w:rPr>
        <w:t xml:space="preserve"> </w:t>
      </w:r>
      <w:proofErr w:type="spellStart"/>
      <w:r w:rsidR="00643095">
        <w:rPr>
          <w:sz w:val="40"/>
          <w:szCs w:val="40"/>
        </w:rPr>
        <w:t>Raluca</w:t>
      </w:r>
      <w:proofErr w:type="spellEnd"/>
      <w:r w:rsidR="00643095">
        <w:rPr>
          <w:sz w:val="40"/>
          <w:szCs w:val="40"/>
        </w:rPr>
        <w:t xml:space="preserve"> </w:t>
      </w:r>
      <w:proofErr w:type="spellStart"/>
      <w:r w:rsidR="00643095">
        <w:rPr>
          <w:sz w:val="40"/>
          <w:szCs w:val="40"/>
        </w:rPr>
        <w:t>Mihaela</w:t>
      </w:r>
      <w:proofErr w:type="spellEnd"/>
      <w:r w:rsidR="00643095">
        <w:rPr>
          <w:sz w:val="40"/>
          <w:szCs w:val="40"/>
        </w:rPr>
        <w:t xml:space="preserve"> </w:t>
      </w:r>
      <w:proofErr w:type="spellStart"/>
      <w:r w:rsidR="00643095">
        <w:rPr>
          <w:sz w:val="40"/>
          <w:szCs w:val="40"/>
        </w:rPr>
        <w:t>Petre</w:t>
      </w:r>
      <w:proofErr w:type="spellEnd"/>
    </w:p>
    <w:p w14:paraId="05783E80" w14:textId="40D66E6B" w:rsidR="00F3633C" w:rsidRPr="00F3633C" w:rsidRDefault="00F3633C" w:rsidP="00F3633C">
      <w:pPr>
        <w:spacing w:line="240" w:lineRule="auto"/>
        <w:jc w:val="center"/>
        <w:rPr>
          <w:sz w:val="40"/>
          <w:szCs w:val="40"/>
        </w:rPr>
      </w:pPr>
      <w:r w:rsidRPr="00F3633C">
        <w:rPr>
          <w:sz w:val="40"/>
          <w:szCs w:val="40"/>
        </w:rPr>
        <w:t>Student ID:</w:t>
      </w:r>
      <w:r w:rsidR="00643095">
        <w:rPr>
          <w:sz w:val="40"/>
          <w:szCs w:val="40"/>
        </w:rPr>
        <w:t xml:space="preserve"> 2029612</w:t>
      </w:r>
    </w:p>
    <w:p w14:paraId="325E70A7" w14:textId="6C147994" w:rsidR="00F3633C" w:rsidRDefault="00F3633C" w:rsidP="00F3633C">
      <w:pPr>
        <w:rPr>
          <w:sz w:val="48"/>
          <w:szCs w:val="48"/>
        </w:rPr>
      </w:pPr>
      <w:r>
        <w:rPr>
          <w:sz w:val="48"/>
          <w:szCs w:val="48"/>
        </w:rPr>
        <w:t xml:space="preserve"> </w:t>
      </w:r>
    </w:p>
    <w:p w14:paraId="64ADBC4A" w14:textId="77777777" w:rsidR="00F3633C" w:rsidRPr="00F3633C" w:rsidRDefault="00F3633C" w:rsidP="00F3633C">
      <w:pPr>
        <w:spacing w:line="240" w:lineRule="auto"/>
        <w:jc w:val="left"/>
        <w:rPr>
          <w:sz w:val="48"/>
          <w:szCs w:val="48"/>
        </w:rPr>
      </w:pPr>
    </w:p>
    <w:p w14:paraId="22478D81" w14:textId="77777777" w:rsidR="005343C7" w:rsidRPr="005343C7" w:rsidRDefault="005343C7" w:rsidP="00433DDC">
      <w:pPr>
        <w:pStyle w:val="Title"/>
        <w:jc w:val="center"/>
        <w:rPr>
          <w:rFonts w:ascii="Arial" w:hAnsi="Arial" w:cs="Arial"/>
          <w:u w:val="single"/>
        </w:rPr>
      </w:pPr>
    </w:p>
    <w:p w14:paraId="51EA93C0" w14:textId="77777777" w:rsidR="00F3633C" w:rsidRDefault="00F3633C" w:rsidP="00F3633C">
      <w:pPr>
        <w:rPr>
          <w:rFonts w:cs="Arial"/>
          <w:b/>
          <w:sz w:val="32"/>
          <w:szCs w:val="32"/>
        </w:rPr>
      </w:pPr>
    </w:p>
    <w:p w14:paraId="197BAE52" w14:textId="1522D6AE" w:rsidR="00141B67" w:rsidRPr="00F3633C" w:rsidRDefault="00433DDC" w:rsidP="00F3633C">
      <w:pPr>
        <w:rPr>
          <w:rFonts w:eastAsiaTheme="majorEastAsia" w:cs="Arial"/>
          <w:b/>
          <w:spacing w:val="-10"/>
          <w:kern w:val="28"/>
          <w:sz w:val="32"/>
          <w:szCs w:val="32"/>
          <w:u w:val="single"/>
        </w:rPr>
      </w:pPr>
      <w:r w:rsidRPr="00F3633C">
        <w:rPr>
          <w:rFonts w:cs="Arial"/>
          <w:b/>
          <w:sz w:val="32"/>
          <w:szCs w:val="32"/>
        </w:rPr>
        <w:lastRenderedPageBreak/>
        <w:t>Introduction</w:t>
      </w:r>
    </w:p>
    <w:p w14:paraId="0CBE2ED0" w14:textId="77777777" w:rsidR="005343C7" w:rsidRDefault="00433DDC" w:rsidP="00433DDC">
      <w:pPr>
        <w:rPr>
          <w:rFonts w:cs="Arial"/>
        </w:rPr>
      </w:pPr>
      <w:r w:rsidRPr="005343C7">
        <w:rPr>
          <w:rFonts w:cs="Arial"/>
        </w:rPr>
        <w:t xml:space="preserve">Jaguar is a British car manufacturer that has developed and marketed many luxury car models to customers. This company has been operating for centuries and has managed to reach people through its outstanding strategies and </w:t>
      </w:r>
      <w:r w:rsidR="007C4D66" w:rsidRPr="005343C7">
        <w:rPr>
          <w:rFonts w:cs="Arial"/>
        </w:rPr>
        <w:t xml:space="preserve">techniques. </w:t>
      </w:r>
    </w:p>
    <w:p w14:paraId="381B7569" w14:textId="515637F9" w:rsidR="005343C7" w:rsidRDefault="005343C7" w:rsidP="00433DDC">
      <w:pPr>
        <w:rPr>
          <w:rFonts w:cs="Arial"/>
        </w:rPr>
      </w:pPr>
      <w:r w:rsidRPr="005343C7">
        <w:rPr>
          <w:rFonts w:cs="Arial"/>
          <w:noProof/>
        </w:rPr>
        <w:drawing>
          <wp:anchor distT="0" distB="0" distL="114300" distR="114300" simplePos="0" relativeHeight="251662336" behindDoc="0" locked="0" layoutInCell="1" allowOverlap="1" wp14:anchorId="73AE2DAF" wp14:editId="03B3500A">
            <wp:simplePos x="0" y="0"/>
            <wp:positionH relativeFrom="margin">
              <wp:posOffset>1069975</wp:posOffset>
            </wp:positionH>
            <wp:positionV relativeFrom="margin">
              <wp:posOffset>2135505</wp:posOffset>
            </wp:positionV>
            <wp:extent cx="3333750" cy="1562100"/>
            <wp:effectExtent l="0" t="0" r="0" b="0"/>
            <wp:wrapSquare wrapText="bothSides"/>
            <wp:docPr id="1" name="Picture 1" descr="Jaguar 2012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guar 2012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3750" cy="1562100"/>
                    </a:xfrm>
                    <a:prstGeom prst="rect">
                      <a:avLst/>
                    </a:prstGeom>
                    <a:noFill/>
                    <a:ln>
                      <a:noFill/>
                    </a:ln>
                  </pic:spPr>
                </pic:pic>
              </a:graphicData>
            </a:graphic>
          </wp:anchor>
        </w:drawing>
      </w:r>
    </w:p>
    <w:p w14:paraId="5F1538FE" w14:textId="77777777" w:rsidR="005343C7" w:rsidRDefault="005343C7" w:rsidP="00433DDC">
      <w:pPr>
        <w:rPr>
          <w:rFonts w:cs="Arial"/>
        </w:rPr>
      </w:pPr>
    </w:p>
    <w:p w14:paraId="67916ED8" w14:textId="77777777" w:rsidR="005343C7" w:rsidRDefault="005343C7" w:rsidP="00433DDC">
      <w:pPr>
        <w:rPr>
          <w:rFonts w:cs="Arial"/>
        </w:rPr>
      </w:pPr>
    </w:p>
    <w:p w14:paraId="499B4573" w14:textId="77777777" w:rsidR="005343C7" w:rsidRDefault="005343C7" w:rsidP="00433DDC">
      <w:pPr>
        <w:rPr>
          <w:rFonts w:cs="Arial"/>
        </w:rPr>
      </w:pPr>
    </w:p>
    <w:p w14:paraId="64C42C9C" w14:textId="77777777" w:rsidR="005343C7" w:rsidRDefault="005343C7" w:rsidP="00433DDC">
      <w:pPr>
        <w:rPr>
          <w:rFonts w:cs="Arial"/>
        </w:rPr>
      </w:pPr>
    </w:p>
    <w:p w14:paraId="54F042B9" w14:textId="5A56B879" w:rsidR="005343C7" w:rsidRDefault="005343C7" w:rsidP="00433DDC">
      <w:pPr>
        <w:rPr>
          <w:rFonts w:cs="Arial"/>
        </w:rPr>
      </w:pPr>
      <w:r w:rsidRPr="005343C7">
        <w:rPr>
          <w:rFonts w:cs="Arial"/>
          <w:noProof/>
        </w:rPr>
        <mc:AlternateContent>
          <mc:Choice Requires="wps">
            <w:drawing>
              <wp:anchor distT="0" distB="0" distL="114300" distR="114300" simplePos="0" relativeHeight="251664384" behindDoc="0" locked="0" layoutInCell="1" allowOverlap="1" wp14:anchorId="4BEFDDB0" wp14:editId="0342C7AF">
                <wp:simplePos x="0" y="0"/>
                <wp:positionH relativeFrom="margin">
                  <wp:posOffset>1257300</wp:posOffset>
                </wp:positionH>
                <wp:positionV relativeFrom="paragraph">
                  <wp:posOffset>208915</wp:posOffset>
                </wp:positionV>
                <wp:extent cx="3333750" cy="635"/>
                <wp:effectExtent l="0" t="0" r="0" b="8255"/>
                <wp:wrapSquare wrapText="bothSides"/>
                <wp:docPr id="3" name="Text Box 3"/>
                <wp:cNvGraphicFramePr/>
                <a:graphic xmlns:a="http://schemas.openxmlformats.org/drawingml/2006/main">
                  <a:graphicData uri="http://schemas.microsoft.com/office/word/2010/wordprocessingShape">
                    <wps:wsp>
                      <wps:cNvSpPr txBox="1"/>
                      <wps:spPr>
                        <a:xfrm>
                          <a:off x="0" y="0"/>
                          <a:ext cx="3333750" cy="635"/>
                        </a:xfrm>
                        <a:prstGeom prst="rect">
                          <a:avLst/>
                        </a:prstGeom>
                        <a:solidFill>
                          <a:prstClr val="white"/>
                        </a:solidFill>
                        <a:ln>
                          <a:noFill/>
                        </a:ln>
                      </wps:spPr>
                      <wps:txbx>
                        <w:txbxContent>
                          <w:p w14:paraId="23C1BC04" w14:textId="77777777" w:rsidR="005343C7" w:rsidRPr="00CD33D0" w:rsidRDefault="005343C7" w:rsidP="005343C7">
                            <w:pPr>
                              <w:pStyle w:val="Caption"/>
                              <w:rPr>
                                <w:noProof/>
                                <w:sz w:val="24"/>
                              </w:rPr>
                            </w:pPr>
                            <w:r>
                              <w:t xml:space="preserve">Figure </w:t>
                            </w:r>
                            <w:r w:rsidR="00EA0897">
                              <w:fldChar w:fldCharType="begin"/>
                            </w:r>
                            <w:r w:rsidR="00EA0897">
                              <w:instrText xml:space="preserve"> SEQ Figure \* ARABIC </w:instrText>
                            </w:r>
                            <w:r w:rsidR="00EA0897">
                              <w:fldChar w:fldCharType="separate"/>
                            </w:r>
                            <w:r>
                              <w:rPr>
                                <w:noProof/>
                              </w:rPr>
                              <w:t>1</w:t>
                            </w:r>
                            <w:r w:rsidR="00EA0897">
                              <w:rPr>
                                <w:noProof/>
                              </w:rPr>
                              <w:fldChar w:fldCharType="end"/>
                            </w:r>
                            <w:r>
                              <w:t xml:space="preserve">: The Logo of Jaguar;    Source: </w:t>
                            </w:r>
                            <w:r w:rsidRPr="00522B54">
                              <w:t>(Forbes,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5="http://schemas.microsoft.com/office/word/2012/wordml">
            <w:pict>
              <v:shapetype w14:anchorId="4BEFDDB0" id="_x0000_t202" coordsize="21600,21600" o:spt="202" path="m,l,21600r21600,l21600,xe">
                <v:stroke joinstyle="miter"/>
                <v:path gradientshapeok="t" o:connecttype="rect"/>
              </v:shapetype>
              <v:shape id="Text Box 3" o:spid="_x0000_s1026" type="#_x0000_t202" style="position:absolute;left:0;text-align:left;margin-left:99pt;margin-top:16.45pt;width:262.5pt;height:.0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" stroked="f">
                <v:textbox style="mso-fit-shape-to-text:t" inset="0,0,0,0">
                  <w:txbxContent>
                    <w:p w14:paraId="23C1BC04" w14:textId="77777777" w:rsidR="005343C7" w:rsidRPr="00CD33D0" w:rsidRDefault="005343C7" w:rsidP="005343C7">
                      <w:pPr>
                        <w:pStyle w:val="Caption"/>
                        <w:rPr>
                          <w:noProof/>
                          <w:sz w:val="24"/>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The Logo of Jaguar;    Source: </w:t>
                      </w:r>
                      <w:r w:rsidRPr="00522B54">
                        <w:t>(Forbes, 2018)</w:t>
                      </w:r>
                    </w:p>
                  </w:txbxContent>
                </v:textbox>
                <w10:wrap type="square" anchorx="margin"/>
              </v:shape>
            </w:pict>
          </mc:Fallback>
        </mc:AlternateContent>
      </w:r>
    </w:p>
    <w:p w14:paraId="62020D9D" w14:textId="77777777" w:rsidR="005343C7" w:rsidRDefault="005343C7" w:rsidP="005343C7">
      <w:pPr>
        <w:jc w:val="center"/>
        <w:rPr>
          <w:rFonts w:cs="Arial"/>
        </w:rPr>
      </w:pPr>
    </w:p>
    <w:p w14:paraId="5DF8994D" w14:textId="203C9C2F" w:rsidR="007C4D66" w:rsidRPr="005343C7" w:rsidRDefault="007C4D66" w:rsidP="005343C7">
      <w:pPr>
        <w:rPr>
          <w:rFonts w:cs="Arial"/>
        </w:rPr>
      </w:pPr>
      <w:r w:rsidRPr="005343C7">
        <w:rPr>
          <w:rFonts w:cs="Arial"/>
        </w:rPr>
        <w:t>In this assessment paper, different internal and external aspects that Jaguar faces in the market would be discussed critically. This discussion would also include the analysis of different marketing and management models like SWOT, PESTLE, Value Chain, Porter’s Five Forces and Evaluation of the competition that Jaguar faces. Through this discussion, the general challenges and difficulties that the company has to overcome would be examined.</w:t>
      </w:r>
    </w:p>
    <w:p w14:paraId="019DC809" w14:textId="5EFE6D63" w:rsidR="007C4D66" w:rsidRPr="005343C7" w:rsidRDefault="007C4D66" w:rsidP="00433DDC">
      <w:pPr>
        <w:rPr>
          <w:rFonts w:cs="Arial"/>
        </w:rPr>
      </w:pPr>
    </w:p>
    <w:p w14:paraId="0CE26E6A" w14:textId="55DD3EDE" w:rsidR="007C4D66" w:rsidRPr="005343C7" w:rsidRDefault="007C4D66">
      <w:pPr>
        <w:spacing w:line="259" w:lineRule="auto"/>
        <w:jc w:val="left"/>
        <w:rPr>
          <w:rFonts w:cs="Arial"/>
        </w:rPr>
      </w:pPr>
      <w:r w:rsidRPr="005343C7">
        <w:rPr>
          <w:rFonts w:cs="Arial"/>
        </w:rPr>
        <w:br w:type="page"/>
      </w:r>
    </w:p>
    <w:p w14:paraId="7971D5D9" w14:textId="659EB4BC" w:rsidR="00433DDC" w:rsidRPr="005343C7" w:rsidRDefault="007C4D66" w:rsidP="007C4D66">
      <w:pPr>
        <w:pStyle w:val="Heading1"/>
        <w:rPr>
          <w:rFonts w:cs="Arial"/>
        </w:rPr>
      </w:pPr>
      <w:r w:rsidRPr="005343C7">
        <w:rPr>
          <w:rFonts w:cs="Arial"/>
        </w:rPr>
        <w:lastRenderedPageBreak/>
        <w:t>SWOT Analysis</w:t>
      </w:r>
    </w:p>
    <w:p w14:paraId="14887827" w14:textId="265EDF07" w:rsidR="007C4D66" w:rsidRPr="005343C7" w:rsidRDefault="007C4D66" w:rsidP="00433DDC">
      <w:pPr>
        <w:rPr>
          <w:rFonts w:cs="Arial"/>
        </w:rPr>
      </w:pPr>
      <w:r w:rsidRPr="005343C7">
        <w:rPr>
          <w:rFonts w:cs="Arial"/>
        </w:rPr>
        <w:t>SWOT analysis refers to the approach to examining the internal strengths and weaknesses of a company concerning the threats and opportunities that the firm can get in the market.</w:t>
      </w:r>
    </w:p>
    <w:p w14:paraId="209ECF16" w14:textId="3515C154" w:rsidR="007C4D66" w:rsidRPr="005343C7" w:rsidRDefault="007C4D66" w:rsidP="00433DDC">
      <w:pPr>
        <w:rPr>
          <w:rFonts w:cs="Arial"/>
        </w:rPr>
      </w:pPr>
      <w:r w:rsidRPr="005343C7">
        <w:rPr>
          <w:rFonts w:cs="Arial"/>
          <w:b/>
        </w:rPr>
        <w:t>Strength:</w:t>
      </w:r>
      <w:r w:rsidRPr="005343C7">
        <w:rPr>
          <w:rFonts w:cs="Arial"/>
        </w:rPr>
        <w:t xml:space="preserve"> Jaguar has established itself in the market over the years with a strong brand value and reliability. The company owns many other firms and enjoys their goodwill in selling and marketing the products. Another crucial aspect of Jaguar is that it has a skilled and dedicated workforce that is flexible with any digital transformation and changes in strategies</w:t>
      </w:r>
      <w:r w:rsidR="005169DC" w:rsidRPr="005343C7">
        <w:rPr>
          <w:rFonts w:cs="Arial"/>
        </w:rPr>
        <w:t xml:space="preserve"> (Hm, 2013)</w:t>
      </w:r>
      <w:r w:rsidRPr="005343C7">
        <w:rPr>
          <w:rFonts w:cs="Arial"/>
        </w:rPr>
        <w:t xml:space="preserve">. Jaguar also puts a lot of effort and finances into its research and development of the models and vehicles. Finally, Jaguar has also set its standard so high through years of operations which is not quite easy for new entries to break. </w:t>
      </w:r>
    </w:p>
    <w:p w14:paraId="5218C761" w14:textId="3491A916" w:rsidR="007C4D66" w:rsidRPr="005343C7" w:rsidRDefault="007C4D66" w:rsidP="00433DDC">
      <w:pPr>
        <w:rPr>
          <w:rFonts w:cs="Arial"/>
        </w:rPr>
      </w:pPr>
      <w:r w:rsidRPr="005343C7">
        <w:rPr>
          <w:rFonts w:cs="Arial"/>
          <w:b/>
        </w:rPr>
        <w:t>Weaknesses:</w:t>
      </w:r>
      <w:r w:rsidRPr="005343C7">
        <w:rPr>
          <w:rFonts w:cs="Arial"/>
        </w:rPr>
        <w:t xml:space="preserve"> A big weakness of Jaguar is that is lacs variety of car models and products for the customers compared to its competitors. The company has also failed to gain popularity in many potential markets like Japan and Germany. There are also many cases of defects in the cars and vehicles of Jaguar including corrosion issues, seatbelt problems and others that affect the performance of the company.</w:t>
      </w:r>
    </w:p>
    <w:p w14:paraId="531093D2" w14:textId="36FAB533" w:rsidR="007C4D66" w:rsidRPr="005343C7" w:rsidRDefault="007C4D66" w:rsidP="00433DDC">
      <w:pPr>
        <w:rPr>
          <w:rFonts w:cs="Arial"/>
        </w:rPr>
      </w:pPr>
      <w:r w:rsidRPr="005343C7">
        <w:rPr>
          <w:rFonts w:cs="Arial"/>
          <w:b/>
        </w:rPr>
        <w:t>Opportunities:</w:t>
      </w:r>
      <w:r w:rsidRPr="005343C7">
        <w:rPr>
          <w:rFonts w:cs="Arial"/>
        </w:rPr>
        <w:t xml:space="preserve"> Jaguar can avail the opportunity to capture big markets in India and China. Again, the increased development of different technologies and digital tools also holds many hopes of better operation for the company</w:t>
      </w:r>
      <w:r w:rsidR="005169DC" w:rsidRPr="005343C7">
        <w:rPr>
          <w:rFonts w:cs="Arial"/>
        </w:rPr>
        <w:t xml:space="preserve"> (Team, 2019)</w:t>
      </w:r>
      <w:r w:rsidRPr="005343C7">
        <w:rPr>
          <w:rFonts w:cs="Arial"/>
        </w:rPr>
        <w:t xml:space="preserve">. The company is also trying to undertake strategies to lower its carbon emission and help the environment which would bring many benefits to the overall success of the firm. </w:t>
      </w:r>
    </w:p>
    <w:p w14:paraId="13DD1E4F" w14:textId="779B3B0D" w:rsidR="007C4D66" w:rsidRPr="005343C7" w:rsidRDefault="007C4D66">
      <w:pPr>
        <w:rPr>
          <w:rFonts w:cs="Arial"/>
        </w:rPr>
      </w:pPr>
      <w:r w:rsidRPr="005343C7">
        <w:rPr>
          <w:rFonts w:cs="Arial"/>
          <w:b/>
        </w:rPr>
        <w:t>Threats:</w:t>
      </w:r>
      <w:r w:rsidRPr="005343C7">
        <w:rPr>
          <w:rFonts w:cs="Arial"/>
        </w:rPr>
        <w:t xml:space="preserve"> Jaguar faces extensive competition in both the UK and international market from brands like Aston Martin, </w:t>
      </w:r>
      <w:proofErr w:type="spellStart"/>
      <w:r w:rsidRPr="005343C7">
        <w:rPr>
          <w:rFonts w:cs="Arial"/>
        </w:rPr>
        <w:t>Bently</w:t>
      </w:r>
      <w:proofErr w:type="spellEnd"/>
      <w:r w:rsidRPr="005343C7">
        <w:rPr>
          <w:rFonts w:cs="Arial"/>
        </w:rPr>
        <w:t>, Mercedes and others.  The government of the UK and other countries where Jaguar operates are introducing new regulations owing to COVID-19, international trading and others. The recent outburst of the pandemic also threatens the financial stability of the company and its chance of getting investments from the market</w:t>
      </w:r>
      <w:r w:rsidR="005169DC" w:rsidRPr="005343C7">
        <w:rPr>
          <w:rFonts w:cs="Arial"/>
        </w:rPr>
        <w:t xml:space="preserve"> (Seth, 2015)</w:t>
      </w:r>
      <w:r w:rsidRPr="005343C7">
        <w:rPr>
          <w:rFonts w:cs="Arial"/>
        </w:rPr>
        <w:t>. Also, the cost of raw materials is increasing.</w:t>
      </w:r>
    </w:p>
    <w:p w14:paraId="4398FCB8" w14:textId="77777777" w:rsidR="007C4D66" w:rsidRPr="005343C7" w:rsidRDefault="007C4D66">
      <w:pPr>
        <w:spacing w:line="259" w:lineRule="auto"/>
        <w:jc w:val="left"/>
        <w:rPr>
          <w:rFonts w:cs="Arial"/>
        </w:rPr>
      </w:pPr>
      <w:r w:rsidRPr="005343C7">
        <w:rPr>
          <w:rFonts w:cs="Arial"/>
        </w:rPr>
        <w:br w:type="page"/>
      </w:r>
    </w:p>
    <w:p w14:paraId="7AC73197" w14:textId="1BA514D7" w:rsidR="00433DDC" w:rsidRPr="005343C7" w:rsidRDefault="007C4D66" w:rsidP="007C4D66">
      <w:pPr>
        <w:pStyle w:val="Heading1"/>
        <w:rPr>
          <w:rFonts w:cs="Arial"/>
        </w:rPr>
      </w:pPr>
      <w:r w:rsidRPr="005343C7">
        <w:rPr>
          <w:rFonts w:cs="Arial"/>
        </w:rPr>
        <w:lastRenderedPageBreak/>
        <w:t>PESTLE Analysis</w:t>
      </w:r>
    </w:p>
    <w:p w14:paraId="271D2C70" w14:textId="71170117" w:rsidR="007C4D66" w:rsidRPr="005343C7" w:rsidRDefault="007C4D66">
      <w:pPr>
        <w:rPr>
          <w:rFonts w:cs="Arial"/>
        </w:rPr>
      </w:pPr>
      <w:r w:rsidRPr="005343C7">
        <w:rPr>
          <w:rFonts w:cs="Arial"/>
        </w:rPr>
        <w:t xml:space="preserve">The PESTLE analysis helps to understand the outside environment of a business that affect the functions and stability of the firm at a huge level. </w:t>
      </w:r>
    </w:p>
    <w:p w14:paraId="7E53CF31" w14:textId="403D3715" w:rsidR="007C4D66" w:rsidRPr="005343C7" w:rsidRDefault="007C4D66">
      <w:pPr>
        <w:rPr>
          <w:rFonts w:cs="Arial"/>
        </w:rPr>
      </w:pPr>
      <w:r w:rsidRPr="005343C7">
        <w:rPr>
          <w:rFonts w:cs="Arial"/>
          <w:b/>
        </w:rPr>
        <w:t>Political Aspects:</w:t>
      </w:r>
      <w:r w:rsidRPr="005343C7">
        <w:rPr>
          <w:rFonts w:cs="Arial"/>
        </w:rPr>
        <w:t xml:space="preserve"> Jaguar should always consider the decisions and regulations imposed by the government in its operational strategies. The firm gets affected by the federal tax regulations and export opportunities in the countries. The BREXIT also influences international trade and the decisions of the firm</w:t>
      </w:r>
      <w:r w:rsidR="005169DC" w:rsidRPr="005343C7">
        <w:rPr>
          <w:rFonts w:cs="Arial"/>
        </w:rPr>
        <w:t xml:space="preserve"> (</w:t>
      </w:r>
      <w:proofErr w:type="spellStart"/>
      <w:r w:rsidR="005169DC" w:rsidRPr="005343C7">
        <w:rPr>
          <w:rFonts w:cs="Arial"/>
        </w:rPr>
        <w:t>Feys</w:t>
      </w:r>
      <w:proofErr w:type="spellEnd"/>
      <w:r w:rsidR="005169DC" w:rsidRPr="005343C7">
        <w:rPr>
          <w:rFonts w:cs="Arial"/>
        </w:rPr>
        <w:t xml:space="preserve"> and </w:t>
      </w:r>
      <w:proofErr w:type="spellStart"/>
      <w:r w:rsidR="005169DC" w:rsidRPr="005343C7">
        <w:rPr>
          <w:rFonts w:cs="Arial"/>
        </w:rPr>
        <w:t>Probert</w:t>
      </w:r>
      <w:proofErr w:type="spellEnd"/>
      <w:r w:rsidR="005169DC" w:rsidRPr="005343C7">
        <w:rPr>
          <w:rFonts w:cs="Arial"/>
        </w:rPr>
        <w:t>, 2015)</w:t>
      </w:r>
      <w:r w:rsidRPr="005343C7">
        <w:rPr>
          <w:rFonts w:cs="Arial"/>
        </w:rPr>
        <w:t xml:space="preserve">. Again, Jaguar faces different laws, taxes and fees in its manufacture, international trade, sale and other essential business activities. </w:t>
      </w:r>
    </w:p>
    <w:p w14:paraId="654EE1E6" w14:textId="77715F26" w:rsidR="007C4D66" w:rsidRPr="005343C7" w:rsidRDefault="007C4D66">
      <w:pPr>
        <w:rPr>
          <w:rFonts w:cs="Arial"/>
        </w:rPr>
      </w:pPr>
      <w:r w:rsidRPr="005343C7">
        <w:rPr>
          <w:rFonts w:cs="Arial"/>
          <w:b/>
        </w:rPr>
        <w:t>Environmental Aspects:</w:t>
      </w:r>
      <w:r w:rsidRPr="005343C7">
        <w:rPr>
          <w:rFonts w:cs="Arial"/>
        </w:rPr>
        <w:t xml:space="preserve"> Jaguar is concerned about the environmental issues and threats posed by the business activities that it undertakes in various situations. The firm has been trying to implement green operations to lower its carbon emissions. Jaguar tries to develop advanced diesel engines to save energy and power. The company is also focusing on investing in promoting renewable energy</w:t>
      </w:r>
      <w:r w:rsidR="005169DC" w:rsidRPr="005343C7">
        <w:rPr>
          <w:rFonts w:cs="Arial"/>
        </w:rPr>
        <w:t xml:space="preserve"> (Winton, 2021)</w:t>
      </w:r>
      <w:r w:rsidRPr="005343C7">
        <w:rPr>
          <w:rFonts w:cs="Arial"/>
        </w:rPr>
        <w:t>.</w:t>
      </w:r>
    </w:p>
    <w:p w14:paraId="5CC639DC" w14:textId="41BBDE8A" w:rsidR="007C4D66" w:rsidRPr="005343C7" w:rsidRDefault="007C4D66">
      <w:pPr>
        <w:rPr>
          <w:rFonts w:cs="Arial"/>
        </w:rPr>
      </w:pPr>
      <w:r w:rsidRPr="005343C7">
        <w:rPr>
          <w:rFonts w:cs="Arial"/>
          <w:b/>
        </w:rPr>
        <w:t>Social Factors:</w:t>
      </w:r>
      <w:r w:rsidRPr="005343C7">
        <w:rPr>
          <w:rFonts w:cs="Arial"/>
        </w:rPr>
        <w:t xml:space="preserve"> People who work in the company or have stakes in the operations of the company come from diverse backgrounds with diverse opinions. Jaguar needs to keep balance among different demands and social considerations to motivate the employees and related parties. For example, the firm should be able to provide vacations and leaves to the employees in their respective religious or cultural festivals. </w:t>
      </w:r>
    </w:p>
    <w:p w14:paraId="5F551A44" w14:textId="7C223E43" w:rsidR="007C4D66" w:rsidRPr="005343C7" w:rsidRDefault="007C4D66">
      <w:pPr>
        <w:rPr>
          <w:rFonts w:cs="Arial"/>
        </w:rPr>
      </w:pPr>
      <w:r w:rsidRPr="005343C7">
        <w:rPr>
          <w:rFonts w:cs="Arial"/>
          <w:b/>
        </w:rPr>
        <w:t>Technological Factors:</w:t>
      </w:r>
      <w:r w:rsidRPr="005343C7">
        <w:rPr>
          <w:rFonts w:cs="Arial"/>
        </w:rPr>
        <w:t xml:space="preserve"> Jaguar is renowned for its revolutionary technologies and innovative approaches for car designs and tool manufacturing. The company is adding Artificial Intelligence and other technology to ensure efficiency</w:t>
      </w:r>
      <w:r w:rsidR="005169DC" w:rsidRPr="005343C7">
        <w:rPr>
          <w:rFonts w:cs="Arial"/>
        </w:rPr>
        <w:t xml:space="preserve"> (</w:t>
      </w:r>
      <w:proofErr w:type="spellStart"/>
      <w:r w:rsidR="005169DC" w:rsidRPr="005343C7">
        <w:rPr>
          <w:rFonts w:cs="Arial"/>
        </w:rPr>
        <w:t>Yuksel</w:t>
      </w:r>
      <w:proofErr w:type="spellEnd"/>
      <w:r w:rsidR="005169DC" w:rsidRPr="005343C7">
        <w:rPr>
          <w:rFonts w:cs="Arial"/>
        </w:rPr>
        <w:t>, 2012)</w:t>
      </w:r>
      <w:r w:rsidRPr="005343C7">
        <w:rPr>
          <w:rFonts w:cs="Arial"/>
        </w:rPr>
        <w:t xml:space="preserve">. The firm also is accepting new technological aspects to provide safe journeys and virtual guides for driving to the customers. </w:t>
      </w:r>
    </w:p>
    <w:p w14:paraId="0389FE9C" w14:textId="1EF665C6" w:rsidR="007C4D66" w:rsidRPr="005343C7" w:rsidRDefault="007C4D66">
      <w:pPr>
        <w:rPr>
          <w:rFonts w:cs="Arial"/>
        </w:rPr>
      </w:pPr>
      <w:r w:rsidRPr="005343C7">
        <w:rPr>
          <w:rFonts w:cs="Arial"/>
          <w:b/>
        </w:rPr>
        <w:t>Legal Factors:</w:t>
      </w:r>
      <w:r w:rsidRPr="005343C7">
        <w:rPr>
          <w:rFonts w:cs="Arial"/>
        </w:rPr>
        <w:t xml:space="preserve"> Jaguar should be careful about the legal restrictions and requirements to operate the business in a protected and safe setting. The company needs to undertake patents and copyrights to keep its inventions and developments safe. The firm also needs to be careful about market regulations to maintain fair prices and costs for cars and vehicles.</w:t>
      </w:r>
    </w:p>
    <w:p w14:paraId="007B8B43" w14:textId="1B1F81CD" w:rsidR="007C4D66" w:rsidRPr="005343C7" w:rsidRDefault="007C4D66">
      <w:pPr>
        <w:rPr>
          <w:rFonts w:cs="Arial"/>
        </w:rPr>
      </w:pPr>
      <w:r w:rsidRPr="005343C7">
        <w:rPr>
          <w:rFonts w:cs="Arial"/>
          <w:b/>
        </w:rPr>
        <w:lastRenderedPageBreak/>
        <w:t>Economic Aspects:</w:t>
      </w:r>
      <w:r w:rsidRPr="005343C7">
        <w:rPr>
          <w:rFonts w:cs="Arial"/>
        </w:rPr>
        <w:t xml:space="preserve"> Jaguar Rover Land has to be concerned about the investment and saving </w:t>
      </w:r>
      <w:proofErr w:type="spellStart"/>
      <w:r w:rsidRPr="005343C7">
        <w:rPr>
          <w:rFonts w:cs="Arial"/>
        </w:rPr>
        <w:t>behaviour</w:t>
      </w:r>
      <w:proofErr w:type="spellEnd"/>
      <w:r w:rsidRPr="005343C7">
        <w:rPr>
          <w:rFonts w:cs="Arial"/>
        </w:rPr>
        <w:t xml:space="preserve"> of people in the country. The spending of the government and contribution to the car industry also affects the economic aspects of the company. The company also depends on the infrastructure and the skills of the people in a country to maintain its economic stability</w:t>
      </w:r>
      <w:r w:rsidR="005169DC" w:rsidRPr="005343C7">
        <w:rPr>
          <w:rFonts w:cs="Arial"/>
        </w:rPr>
        <w:t xml:space="preserve"> (Winton, 2020)</w:t>
      </w:r>
      <w:r w:rsidRPr="005343C7">
        <w:rPr>
          <w:rFonts w:cs="Arial"/>
        </w:rPr>
        <w:t xml:space="preserve">. Jaguar also gets affected by the inflation rate, Bank rate, financial policy and constraints regarding the car industry. </w:t>
      </w:r>
    </w:p>
    <w:p w14:paraId="17E70EA1" w14:textId="16290158" w:rsidR="007C4D66" w:rsidRPr="005343C7" w:rsidRDefault="007C4D66">
      <w:pPr>
        <w:spacing w:line="259" w:lineRule="auto"/>
        <w:jc w:val="left"/>
        <w:rPr>
          <w:rFonts w:cs="Arial"/>
        </w:rPr>
      </w:pPr>
      <w:r w:rsidRPr="005343C7">
        <w:rPr>
          <w:rFonts w:cs="Arial"/>
        </w:rPr>
        <w:br w:type="page"/>
      </w:r>
    </w:p>
    <w:p w14:paraId="3E25520E" w14:textId="32C9AEA2" w:rsidR="007C4D66" w:rsidRPr="005343C7" w:rsidRDefault="007C4D66" w:rsidP="007C4D66">
      <w:pPr>
        <w:pStyle w:val="Heading1"/>
        <w:rPr>
          <w:rFonts w:cs="Arial"/>
        </w:rPr>
      </w:pPr>
      <w:r w:rsidRPr="005343C7">
        <w:rPr>
          <w:rFonts w:cs="Arial"/>
        </w:rPr>
        <w:lastRenderedPageBreak/>
        <w:t>Porter’s Five Forces Analysis</w:t>
      </w:r>
    </w:p>
    <w:p w14:paraId="7E3D3917" w14:textId="50F99BB5" w:rsidR="007C4D66" w:rsidRPr="005343C7" w:rsidRDefault="007C4D66">
      <w:pPr>
        <w:rPr>
          <w:rFonts w:cs="Arial"/>
        </w:rPr>
      </w:pPr>
      <w:r w:rsidRPr="005343C7">
        <w:rPr>
          <w:rFonts w:cs="Arial"/>
        </w:rPr>
        <w:t xml:space="preserve">Porter’s Five Forces Analysis helps a firm to understand different parties in the market and estimate their </w:t>
      </w:r>
      <w:proofErr w:type="spellStart"/>
      <w:r w:rsidRPr="005343C7">
        <w:rPr>
          <w:rFonts w:cs="Arial"/>
        </w:rPr>
        <w:t>behaviour</w:t>
      </w:r>
      <w:proofErr w:type="spellEnd"/>
      <w:r w:rsidRPr="005343C7">
        <w:rPr>
          <w:rFonts w:cs="Arial"/>
        </w:rPr>
        <w:t xml:space="preserve"> that could influence the general operations and growth of the company. </w:t>
      </w:r>
    </w:p>
    <w:p w14:paraId="12D74D64" w14:textId="4A91FAB9" w:rsidR="007C4D66" w:rsidRPr="005343C7" w:rsidRDefault="007C4D66">
      <w:pPr>
        <w:rPr>
          <w:rFonts w:cs="Arial"/>
        </w:rPr>
      </w:pPr>
      <w:r w:rsidRPr="005343C7">
        <w:rPr>
          <w:rFonts w:cs="Arial"/>
          <w:b/>
        </w:rPr>
        <w:t>The threat of New Entrants:</w:t>
      </w:r>
      <w:r w:rsidRPr="005343C7">
        <w:rPr>
          <w:rFonts w:cs="Arial"/>
        </w:rPr>
        <w:t xml:space="preserve"> Getting new entries in the market poses a threat of increased competition for Jaguar. Jaguar has reached a high level of effectiveness in the market with extreme investments in different sectors and allotment for high-end development and research of its brand products. The company also has great experience and has faced many difficulties which helped it learn overcome strategies</w:t>
      </w:r>
      <w:r w:rsidR="005169DC" w:rsidRPr="005343C7">
        <w:rPr>
          <w:rFonts w:cs="Arial"/>
        </w:rPr>
        <w:t xml:space="preserve"> (Hubbard, Rice and Galvin, 2019)</w:t>
      </w:r>
      <w:r w:rsidRPr="005343C7">
        <w:rPr>
          <w:rFonts w:cs="Arial"/>
        </w:rPr>
        <w:t xml:space="preserve">. New entries won’t be able to capture this position that Jaguar has. Therefore, the threat of new entry is low for the firm. </w:t>
      </w:r>
    </w:p>
    <w:p w14:paraId="317970CA" w14:textId="618BD0CD" w:rsidR="007C4D66" w:rsidRPr="005343C7" w:rsidRDefault="007C4D66">
      <w:pPr>
        <w:rPr>
          <w:rFonts w:cs="Arial"/>
        </w:rPr>
      </w:pPr>
      <w:r w:rsidRPr="005343C7">
        <w:rPr>
          <w:rFonts w:cs="Arial"/>
          <w:b/>
        </w:rPr>
        <w:t>The Threat of Substitutes:</w:t>
      </w:r>
      <w:r w:rsidRPr="005343C7">
        <w:rPr>
          <w:rFonts w:cs="Arial"/>
        </w:rPr>
        <w:t xml:space="preserve"> The term "substitute" refers to products that are not identical in nature and production method but fulfil the same purpose for clients. Jaguar faces a significant threat of substitutes. Customers of the firm have a variety of choices for processing instead of automobiles. They can use motorcycles, bicycles, public transportations and others. These options are also available at a reduced cost. Jaguar is concerned with the marketing approach, product range, and overall image in this case.</w:t>
      </w:r>
    </w:p>
    <w:p w14:paraId="7CC95F1A" w14:textId="454B4A33" w:rsidR="007C4D66" w:rsidRPr="005343C7" w:rsidRDefault="007C4D66">
      <w:pPr>
        <w:rPr>
          <w:rFonts w:cs="Arial"/>
        </w:rPr>
      </w:pPr>
      <w:r w:rsidRPr="005343C7">
        <w:rPr>
          <w:rFonts w:cs="Arial"/>
          <w:b/>
        </w:rPr>
        <w:t>Bargaining Power of the Buyers:</w:t>
      </w:r>
      <w:r w:rsidRPr="005343C7">
        <w:rPr>
          <w:rFonts w:cs="Arial"/>
        </w:rPr>
        <w:t xml:space="preserve"> The power of the buyers of Jaguar is strongly considering a large variety of options available for the buyers in the industry</w:t>
      </w:r>
      <w:r w:rsidR="00CC6234" w:rsidRPr="005343C7">
        <w:rPr>
          <w:rFonts w:cs="Arial"/>
        </w:rPr>
        <w:t xml:space="preserve"> (Chen, 2011)</w:t>
      </w:r>
      <w:r w:rsidRPr="005343C7">
        <w:rPr>
          <w:rFonts w:cs="Arial"/>
        </w:rPr>
        <w:t>. These buyers are sensitive about the price and also tend to buy cars very rarely. They also do not need to spend much in changing their car model and as the opportunity to resell in the market which works as a benefit. They also have many substitutes to choose from the price is not convenient for them. Therefore, Jaguar faces threats from the buyers as they have power in the market.</w:t>
      </w:r>
    </w:p>
    <w:p w14:paraId="7ABEA77D" w14:textId="7FD90C5D" w:rsidR="007C4D66" w:rsidRPr="005343C7" w:rsidRDefault="007C4D66">
      <w:pPr>
        <w:rPr>
          <w:rFonts w:cs="Arial"/>
        </w:rPr>
      </w:pPr>
      <w:r w:rsidRPr="005343C7">
        <w:rPr>
          <w:rFonts w:cs="Arial"/>
          <w:b/>
        </w:rPr>
        <w:t>Bargaining Power of the Suppliers:</w:t>
      </w:r>
      <w:r w:rsidRPr="005343C7">
        <w:rPr>
          <w:rFonts w:cs="Arial"/>
        </w:rPr>
        <w:t xml:space="preserve"> Many suppliers in the car manufacturing industry offer their products to a variety of producers of cars and automobiles. The materials that firms need like steel, plastic and others are widely accessible which helps the companies to avoid unfair pricing and bargaining from the suppliers</w:t>
      </w:r>
      <w:r w:rsidR="00CC6234" w:rsidRPr="005343C7">
        <w:rPr>
          <w:rFonts w:cs="Arial"/>
        </w:rPr>
        <w:t xml:space="preserve"> (</w:t>
      </w:r>
      <w:proofErr w:type="spellStart"/>
      <w:r w:rsidR="00CC6234" w:rsidRPr="005343C7">
        <w:rPr>
          <w:rFonts w:cs="Arial"/>
        </w:rPr>
        <w:t>Grigolon</w:t>
      </w:r>
      <w:proofErr w:type="spellEnd"/>
      <w:r w:rsidR="00CC6234" w:rsidRPr="005343C7">
        <w:rPr>
          <w:rFonts w:cs="Arial"/>
        </w:rPr>
        <w:t xml:space="preserve">, </w:t>
      </w:r>
      <w:proofErr w:type="spellStart"/>
      <w:r w:rsidR="00CC6234" w:rsidRPr="005343C7">
        <w:rPr>
          <w:rFonts w:cs="Arial"/>
        </w:rPr>
        <w:t>Leheyda</w:t>
      </w:r>
      <w:proofErr w:type="spellEnd"/>
      <w:r w:rsidR="00CC6234" w:rsidRPr="005343C7">
        <w:rPr>
          <w:rFonts w:cs="Arial"/>
        </w:rPr>
        <w:t xml:space="preserve"> </w:t>
      </w:r>
      <w:r w:rsidR="00CC6234" w:rsidRPr="005343C7">
        <w:rPr>
          <w:rFonts w:cs="Arial"/>
        </w:rPr>
        <w:lastRenderedPageBreak/>
        <w:t xml:space="preserve">and </w:t>
      </w:r>
      <w:proofErr w:type="spellStart"/>
      <w:r w:rsidR="00CC6234" w:rsidRPr="005343C7">
        <w:rPr>
          <w:rFonts w:cs="Arial"/>
        </w:rPr>
        <w:t>Verboven</w:t>
      </w:r>
      <w:proofErr w:type="spellEnd"/>
      <w:r w:rsidR="00CC6234" w:rsidRPr="005343C7">
        <w:rPr>
          <w:rFonts w:cs="Arial"/>
        </w:rPr>
        <w:t>, 2014)</w:t>
      </w:r>
      <w:r w:rsidRPr="005343C7">
        <w:rPr>
          <w:rFonts w:cs="Arial"/>
        </w:rPr>
        <w:t xml:space="preserve">. In the car industry, there are some big suppliers but they are outnumbered by several small suppliers that help Jaguar to face low power from the suppliers in the market. </w:t>
      </w:r>
    </w:p>
    <w:p w14:paraId="13F25FF9" w14:textId="55520270" w:rsidR="007C4D66" w:rsidRPr="005343C7" w:rsidRDefault="007C4D66">
      <w:pPr>
        <w:rPr>
          <w:rFonts w:cs="Arial"/>
        </w:rPr>
      </w:pPr>
      <w:r w:rsidRPr="005343C7">
        <w:rPr>
          <w:rFonts w:cs="Arial"/>
          <w:b/>
        </w:rPr>
        <w:t>Rivalry:</w:t>
      </w:r>
      <w:r w:rsidRPr="005343C7">
        <w:rPr>
          <w:rFonts w:cs="Arial"/>
        </w:rPr>
        <w:t xml:space="preserve"> Rivalry in the car industry is quite strong and wide. Many established companies in the market have gained extensive brand value and image in the market. The product differentiation is very wide-ranging</w:t>
      </w:r>
      <w:r w:rsidR="00CC6234" w:rsidRPr="005343C7">
        <w:rPr>
          <w:rFonts w:cs="Arial"/>
        </w:rPr>
        <w:t xml:space="preserve"> (</w:t>
      </w:r>
      <w:proofErr w:type="spellStart"/>
      <w:r w:rsidR="00CC6234" w:rsidRPr="005343C7">
        <w:rPr>
          <w:rFonts w:cs="Arial"/>
        </w:rPr>
        <w:t>Tillemann</w:t>
      </w:r>
      <w:proofErr w:type="spellEnd"/>
      <w:r w:rsidR="00CC6234" w:rsidRPr="005343C7">
        <w:rPr>
          <w:rFonts w:cs="Arial"/>
        </w:rPr>
        <w:t>, 2016)</w:t>
      </w:r>
      <w:r w:rsidRPr="005343C7">
        <w:rPr>
          <w:rFonts w:cs="Arial"/>
        </w:rPr>
        <w:t xml:space="preserve">. Competitors of Jaguar have also entered markets where they can get cheaper </w:t>
      </w:r>
      <w:proofErr w:type="spellStart"/>
      <w:r w:rsidRPr="005343C7">
        <w:rPr>
          <w:rFonts w:cs="Arial"/>
        </w:rPr>
        <w:t>labour</w:t>
      </w:r>
      <w:proofErr w:type="spellEnd"/>
      <w:r w:rsidRPr="005343C7">
        <w:rPr>
          <w:rFonts w:cs="Arial"/>
        </w:rPr>
        <w:t xml:space="preserve"> and manufacture at a lower cost. The growth rate of the companies is also very high which holds a threat for Jaguar Land Rover. </w:t>
      </w:r>
    </w:p>
    <w:p w14:paraId="21E6F8A5" w14:textId="77777777" w:rsidR="00CC6234" w:rsidRPr="005343C7" w:rsidRDefault="007C4D66" w:rsidP="00CC6234">
      <w:pPr>
        <w:keepNext/>
        <w:rPr>
          <w:rFonts w:cs="Arial"/>
        </w:rPr>
      </w:pPr>
      <w:r w:rsidRPr="005343C7">
        <w:rPr>
          <w:rFonts w:cs="Arial"/>
          <w:noProof/>
        </w:rPr>
        <w:drawing>
          <wp:inline distT="0" distB="0" distL="0" distR="0" wp14:anchorId="577591BB" wp14:editId="08B7F5D7">
            <wp:extent cx="58928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8D72D80" w14:textId="53EC3FFF" w:rsidR="007C4D66" w:rsidRPr="005343C7" w:rsidRDefault="00CC6234" w:rsidP="00CC6234">
      <w:pPr>
        <w:pStyle w:val="Caption"/>
        <w:jc w:val="center"/>
        <w:rPr>
          <w:rFonts w:cs="Arial"/>
        </w:rPr>
      </w:pPr>
      <w:r w:rsidRPr="005343C7">
        <w:rPr>
          <w:rFonts w:cs="Arial"/>
        </w:rPr>
        <w:t xml:space="preserve">Figure </w:t>
      </w:r>
      <w:r w:rsidR="00427311" w:rsidRPr="005343C7">
        <w:rPr>
          <w:rFonts w:cs="Arial"/>
        </w:rPr>
        <w:fldChar w:fldCharType="begin"/>
      </w:r>
      <w:r w:rsidR="00427311" w:rsidRPr="005343C7">
        <w:rPr>
          <w:rFonts w:cs="Arial"/>
        </w:rPr>
        <w:instrText xml:space="preserve"> SEQ Figure \* ARABIC </w:instrText>
      </w:r>
      <w:r w:rsidR="00427311" w:rsidRPr="005343C7">
        <w:rPr>
          <w:rFonts w:cs="Arial"/>
        </w:rPr>
        <w:fldChar w:fldCharType="separate"/>
      </w:r>
      <w:r w:rsidRPr="005343C7">
        <w:rPr>
          <w:rFonts w:cs="Arial"/>
          <w:noProof/>
        </w:rPr>
        <w:t>2</w:t>
      </w:r>
      <w:r w:rsidR="00427311" w:rsidRPr="005343C7">
        <w:rPr>
          <w:rFonts w:cs="Arial"/>
          <w:noProof/>
        </w:rPr>
        <w:fldChar w:fldCharType="end"/>
      </w:r>
      <w:r w:rsidRPr="005343C7">
        <w:rPr>
          <w:rFonts w:cs="Arial"/>
        </w:rPr>
        <w:t>: The Porter's Five Forces Analysis of Jaguar;   Source: (</w:t>
      </w:r>
      <w:proofErr w:type="spellStart"/>
      <w:r w:rsidRPr="005343C7">
        <w:rPr>
          <w:rFonts w:cs="Arial"/>
        </w:rPr>
        <w:t>Grigolon</w:t>
      </w:r>
      <w:proofErr w:type="spellEnd"/>
      <w:r w:rsidRPr="005343C7">
        <w:rPr>
          <w:rFonts w:cs="Arial"/>
        </w:rPr>
        <w:t xml:space="preserve">, </w:t>
      </w:r>
      <w:proofErr w:type="spellStart"/>
      <w:r w:rsidRPr="005343C7">
        <w:rPr>
          <w:rFonts w:cs="Arial"/>
        </w:rPr>
        <w:t>Leheyda</w:t>
      </w:r>
      <w:proofErr w:type="spellEnd"/>
      <w:r w:rsidRPr="005343C7">
        <w:rPr>
          <w:rFonts w:cs="Arial"/>
        </w:rPr>
        <w:t xml:space="preserve"> and </w:t>
      </w:r>
      <w:proofErr w:type="spellStart"/>
      <w:r w:rsidRPr="005343C7">
        <w:rPr>
          <w:rFonts w:cs="Arial"/>
        </w:rPr>
        <w:t>Verboven</w:t>
      </w:r>
      <w:proofErr w:type="spellEnd"/>
      <w:r w:rsidRPr="005343C7">
        <w:rPr>
          <w:rFonts w:cs="Arial"/>
        </w:rPr>
        <w:t>, 2014)</w:t>
      </w:r>
    </w:p>
    <w:p w14:paraId="449F9021" w14:textId="36434B34" w:rsidR="007C4D66" w:rsidRPr="005343C7" w:rsidRDefault="007C4D66">
      <w:pPr>
        <w:spacing w:line="259" w:lineRule="auto"/>
        <w:jc w:val="left"/>
        <w:rPr>
          <w:rFonts w:cs="Arial"/>
        </w:rPr>
      </w:pPr>
      <w:r w:rsidRPr="005343C7">
        <w:rPr>
          <w:rFonts w:cs="Arial"/>
        </w:rPr>
        <w:br w:type="page"/>
      </w:r>
    </w:p>
    <w:p w14:paraId="4EA8D4E5" w14:textId="12AE528C" w:rsidR="007C4D66" w:rsidRPr="005343C7" w:rsidRDefault="007C4D66" w:rsidP="007C4D66">
      <w:pPr>
        <w:pStyle w:val="Heading1"/>
        <w:rPr>
          <w:rFonts w:cs="Arial"/>
        </w:rPr>
      </w:pPr>
      <w:r w:rsidRPr="005343C7">
        <w:rPr>
          <w:rFonts w:cs="Arial"/>
        </w:rPr>
        <w:lastRenderedPageBreak/>
        <w:t>Value Chain</w:t>
      </w:r>
    </w:p>
    <w:p w14:paraId="44A16E4B" w14:textId="62C2AC69" w:rsidR="007C4D66" w:rsidRPr="005343C7" w:rsidRDefault="007C4D66">
      <w:pPr>
        <w:rPr>
          <w:rFonts w:cs="Arial"/>
        </w:rPr>
      </w:pPr>
      <w:r w:rsidRPr="005343C7">
        <w:rPr>
          <w:rFonts w:cs="Arial"/>
        </w:rPr>
        <w:t>Value chain refers to the chain of activities, decisions and strategies that a company needs to undertake to provide proper value and effective goods to the market. Jaguar needs to handle different sorts of business operations regularly to produce the right quality of cars and vehicles that meet the expectation and demands of the customers in the market</w:t>
      </w:r>
      <w:r w:rsidR="00CC6234" w:rsidRPr="005343C7">
        <w:rPr>
          <w:rFonts w:cs="Arial"/>
        </w:rPr>
        <w:t xml:space="preserve"> (</w:t>
      </w:r>
      <w:proofErr w:type="spellStart"/>
      <w:r w:rsidR="00CC6234" w:rsidRPr="005343C7">
        <w:rPr>
          <w:rFonts w:cs="Arial"/>
        </w:rPr>
        <w:t>Grigolon</w:t>
      </w:r>
      <w:proofErr w:type="spellEnd"/>
      <w:r w:rsidR="00CC6234" w:rsidRPr="005343C7">
        <w:rPr>
          <w:rFonts w:cs="Arial"/>
        </w:rPr>
        <w:t xml:space="preserve">, </w:t>
      </w:r>
      <w:proofErr w:type="spellStart"/>
      <w:r w:rsidR="00CC6234" w:rsidRPr="005343C7">
        <w:rPr>
          <w:rFonts w:cs="Arial"/>
        </w:rPr>
        <w:t>Leheyda</w:t>
      </w:r>
      <w:proofErr w:type="spellEnd"/>
      <w:r w:rsidR="00CC6234" w:rsidRPr="005343C7">
        <w:rPr>
          <w:rFonts w:cs="Arial"/>
        </w:rPr>
        <w:t xml:space="preserve"> and </w:t>
      </w:r>
      <w:proofErr w:type="spellStart"/>
      <w:r w:rsidR="00CC6234" w:rsidRPr="005343C7">
        <w:rPr>
          <w:rFonts w:cs="Arial"/>
        </w:rPr>
        <w:t>Verboven</w:t>
      </w:r>
      <w:proofErr w:type="spellEnd"/>
      <w:r w:rsidR="00CC6234" w:rsidRPr="005343C7">
        <w:rPr>
          <w:rFonts w:cs="Arial"/>
        </w:rPr>
        <w:t>, 2014)</w:t>
      </w:r>
      <w:r w:rsidRPr="005343C7">
        <w:rPr>
          <w:rFonts w:cs="Arial"/>
        </w:rPr>
        <w:t>. The specific strategies that Jaguar uses for its value maintenance in the industry are discussed in the following.</w:t>
      </w:r>
    </w:p>
    <w:p w14:paraId="623A2855" w14:textId="2405ED7D" w:rsidR="007C4D66" w:rsidRPr="005343C7" w:rsidRDefault="007C4D66">
      <w:pPr>
        <w:rPr>
          <w:rFonts w:cs="Arial"/>
        </w:rPr>
      </w:pPr>
      <w:r w:rsidRPr="005343C7">
        <w:rPr>
          <w:rFonts w:cs="Arial"/>
          <w:b/>
        </w:rPr>
        <w:t xml:space="preserve">Operation Management: </w:t>
      </w:r>
      <w:r w:rsidRPr="005343C7">
        <w:rPr>
          <w:rFonts w:cs="Arial"/>
        </w:rPr>
        <w:t xml:space="preserve">Jaguar has to undertake different operations and activities regularly through its employees and managers. These activities should be completed through appropriate strategies and policies that would commensurate the goals of the firm. The resources and available opportunities are </w:t>
      </w:r>
      <w:proofErr w:type="spellStart"/>
      <w:r w:rsidRPr="005343C7">
        <w:rPr>
          <w:rFonts w:cs="Arial"/>
        </w:rPr>
        <w:t>utilised</w:t>
      </w:r>
      <w:proofErr w:type="spellEnd"/>
      <w:r w:rsidRPr="005343C7">
        <w:rPr>
          <w:rFonts w:cs="Arial"/>
        </w:rPr>
        <w:t xml:space="preserve"> by the company to ensure profitability</w:t>
      </w:r>
      <w:r w:rsidR="00CC6234" w:rsidRPr="005343C7">
        <w:rPr>
          <w:rFonts w:cs="Arial"/>
        </w:rPr>
        <w:t xml:space="preserve"> (Winton, 2021)</w:t>
      </w:r>
      <w:r w:rsidRPr="005343C7">
        <w:rPr>
          <w:rFonts w:cs="Arial"/>
        </w:rPr>
        <w:t>.</w:t>
      </w:r>
      <w:r w:rsidR="005169DC" w:rsidRPr="005343C7">
        <w:rPr>
          <w:rFonts w:cs="Arial"/>
        </w:rPr>
        <w:t xml:space="preserve"> Under the management of operation, Jaguar has to keep its logistics and supply of materials optimal and maximized.</w:t>
      </w:r>
    </w:p>
    <w:p w14:paraId="49243830" w14:textId="77777777" w:rsidR="005169DC" w:rsidRPr="005343C7" w:rsidRDefault="007C4D66">
      <w:pPr>
        <w:rPr>
          <w:rFonts w:cs="Arial"/>
        </w:rPr>
      </w:pPr>
      <w:r w:rsidRPr="005343C7">
        <w:rPr>
          <w:rFonts w:cs="Arial"/>
          <w:b/>
        </w:rPr>
        <w:t>Marketing and Sales:</w:t>
      </w:r>
      <w:r w:rsidRPr="005343C7">
        <w:rPr>
          <w:rFonts w:cs="Arial"/>
        </w:rPr>
        <w:t xml:space="preserve"> Jaguar uses traditional and digital methods of advertising using the most attractive and useful content and materials in the process. The firm sells its products through both offline and online offerings. </w:t>
      </w:r>
      <w:r w:rsidR="005169DC" w:rsidRPr="005343C7">
        <w:rPr>
          <w:rFonts w:cs="Arial"/>
        </w:rPr>
        <w:t xml:space="preserve">The marketing campaigns of the company presents the value of its brand and the beneficial traits of the products. </w:t>
      </w:r>
    </w:p>
    <w:p w14:paraId="15F8E274" w14:textId="5605D9DA" w:rsidR="005169DC" w:rsidRPr="005343C7" w:rsidRDefault="005169DC">
      <w:pPr>
        <w:rPr>
          <w:rFonts w:cs="Arial"/>
        </w:rPr>
      </w:pPr>
      <w:r w:rsidRPr="005343C7">
        <w:rPr>
          <w:rFonts w:cs="Arial"/>
          <w:b/>
        </w:rPr>
        <w:t>Human Resource Management:</w:t>
      </w:r>
      <w:r w:rsidRPr="005343C7">
        <w:rPr>
          <w:rFonts w:cs="Arial"/>
        </w:rPr>
        <w:t xml:space="preserve"> It is mentioned that Jaguar has a very standard workforce that is skilled and dedicated towards the goals and operations of the firm</w:t>
      </w:r>
      <w:r w:rsidR="00CC6234" w:rsidRPr="005343C7">
        <w:rPr>
          <w:rFonts w:cs="Arial"/>
        </w:rPr>
        <w:t xml:space="preserve"> (</w:t>
      </w:r>
      <w:proofErr w:type="spellStart"/>
      <w:r w:rsidR="00CC6234" w:rsidRPr="005343C7">
        <w:rPr>
          <w:rFonts w:cs="Arial"/>
        </w:rPr>
        <w:t>Tillemann</w:t>
      </w:r>
      <w:proofErr w:type="spellEnd"/>
      <w:r w:rsidR="00CC6234" w:rsidRPr="005343C7">
        <w:rPr>
          <w:rFonts w:cs="Arial"/>
        </w:rPr>
        <w:t>, 2016)</w:t>
      </w:r>
      <w:r w:rsidRPr="005343C7">
        <w:rPr>
          <w:rFonts w:cs="Arial"/>
        </w:rPr>
        <w:t xml:space="preserve">. The company needs to hire the best and deserving recruits to add proper value to its operations. </w:t>
      </w:r>
    </w:p>
    <w:p w14:paraId="4647D8E0" w14:textId="77777777" w:rsidR="005169DC" w:rsidRPr="005343C7" w:rsidRDefault="005169DC">
      <w:pPr>
        <w:spacing w:line="259" w:lineRule="auto"/>
        <w:jc w:val="left"/>
        <w:rPr>
          <w:rFonts w:cs="Arial"/>
        </w:rPr>
      </w:pPr>
      <w:r w:rsidRPr="005343C7">
        <w:rPr>
          <w:rFonts w:cs="Arial"/>
        </w:rPr>
        <w:br w:type="page"/>
      </w:r>
    </w:p>
    <w:p w14:paraId="7D72DD7A" w14:textId="0040C546" w:rsidR="005169DC" w:rsidRPr="005343C7" w:rsidRDefault="005169DC" w:rsidP="005169DC">
      <w:pPr>
        <w:pStyle w:val="Heading1"/>
        <w:rPr>
          <w:rFonts w:cs="Arial"/>
        </w:rPr>
      </w:pPr>
      <w:r w:rsidRPr="005343C7">
        <w:rPr>
          <w:rFonts w:cs="Arial"/>
        </w:rPr>
        <w:lastRenderedPageBreak/>
        <w:t>Competitive Advantage Relating the Sustainability Values</w:t>
      </w:r>
    </w:p>
    <w:p w14:paraId="6CD34667" w14:textId="5B51BA3C" w:rsidR="005169DC" w:rsidRPr="005343C7" w:rsidRDefault="005169DC">
      <w:pPr>
        <w:rPr>
          <w:rFonts w:cs="Arial"/>
        </w:rPr>
      </w:pPr>
      <w:r w:rsidRPr="005343C7">
        <w:rPr>
          <w:rFonts w:cs="Arial"/>
        </w:rPr>
        <w:t>Sustainability refers to the capability of an entity to capture the goals and retain them through a long period with effectiveness. Jaguar is also concerned about its sustainable values and integrity and uses them as a competitive advantage.</w:t>
      </w:r>
    </w:p>
    <w:p w14:paraId="317D36F2" w14:textId="313D0C58" w:rsidR="005169DC" w:rsidRPr="005343C7" w:rsidRDefault="005169DC">
      <w:pPr>
        <w:rPr>
          <w:rFonts w:cs="Arial"/>
        </w:rPr>
      </w:pPr>
      <w:r w:rsidRPr="005343C7">
        <w:rPr>
          <w:rFonts w:cs="Arial"/>
          <w:b/>
        </w:rPr>
        <w:t>Environmental Sustainability:</w:t>
      </w:r>
      <w:r w:rsidRPr="005343C7">
        <w:rPr>
          <w:rFonts w:cs="Arial"/>
        </w:rPr>
        <w:t xml:space="preserve"> Jaguar has addressed the rising concerns about the environmental changes that are threatening the lives of people. To facilitate this goal, the company has implemented sustainable manufacturing through saving more energy ensuring efficiency</w:t>
      </w:r>
      <w:r w:rsidR="00CC6234" w:rsidRPr="005343C7">
        <w:rPr>
          <w:rFonts w:cs="Arial"/>
        </w:rPr>
        <w:t xml:space="preserve"> (Hubbard, Rice and Galvin, 2019)</w:t>
      </w:r>
      <w:r w:rsidRPr="005343C7">
        <w:rPr>
          <w:rFonts w:cs="Arial"/>
        </w:rPr>
        <w:t xml:space="preserve">. It also has taken initiatives to reduce its carbon emissions as much as possible. The company spends a significant amount of finances annually to maintain its environment-friendly goals. </w:t>
      </w:r>
    </w:p>
    <w:p w14:paraId="4608AC4B" w14:textId="130F2F0F" w:rsidR="005169DC" w:rsidRPr="005343C7" w:rsidRDefault="005169DC">
      <w:pPr>
        <w:rPr>
          <w:rFonts w:cs="Arial"/>
        </w:rPr>
      </w:pPr>
      <w:r w:rsidRPr="005343C7">
        <w:rPr>
          <w:rFonts w:cs="Arial"/>
          <w:b/>
        </w:rPr>
        <w:t>Corporate Social Responsibility:</w:t>
      </w:r>
      <w:r w:rsidRPr="005343C7">
        <w:rPr>
          <w:rFonts w:cs="Arial"/>
        </w:rPr>
        <w:t xml:space="preserve"> CSR is another crucial method for Jaguar to create strong sustainability. The company gives a chance to the newbies to get a clear notion about the corporate world through internships, training and apprentices. The firm also engages with numerous Non-Government Organisations and contribute to their causes. </w:t>
      </w:r>
    </w:p>
    <w:p w14:paraId="488D1536" w14:textId="0DD296A3" w:rsidR="005169DC" w:rsidRPr="005343C7" w:rsidRDefault="005169DC">
      <w:pPr>
        <w:rPr>
          <w:rFonts w:cs="Arial"/>
        </w:rPr>
      </w:pPr>
      <w:r w:rsidRPr="005343C7">
        <w:rPr>
          <w:rFonts w:cs="Arial"/>
          <w:b/>
        </w:rPr>
        <w:t xml:space="preserve">Customers: </w:t>
      </w:r>
      <w:r w:rsidRPr="005343C7">
        <w:rPr>
          <w:rFonts w:cs="Arial"/>
        </w:rPr>
        <w:t>Jaguar is also quite careful about its relation and understanding with the customers. The firm engages with customers through different meetings, marketing campaigns and others</w:t>
      </w:r>
      <w:r w:rsidR="00CC6234" w:rsidRPr="005343C7">
        <w:rPr>
          <w:rFonts w:cs="Arial"/>
        </w:rPr>
        <w:t xml:space="preserve"> (</w:t>
      </w:r>
      <w:proofErr w:type="spellStart"/>
      <w:r w:rsidR="00CC6234" w:rsidRPr="005343C7">
        <w:rPr>
          <w:rFonts w:cs="Arial"/>
        </w:rPr>
        <w:t>Grigolon</w:t>
      </w:r>
      <w:proofErr w:type="spellEnd"/>
      <w:r w:rsidR="00CC6234" w:rsidRPr="005343C7">
        <w:rPr>
          <w:rFonts w:cs="Arial"/>
        </w:rPr>
        <w:t xml:space="preserve">, </w:t>
      </w:r>
      <w:proofErr w:type="spellStart"/>
      <w:r w:rsidR="00CC6234" w:rsidRPr="005343C7">
        <w:rPr>
          <w:rFonts w:cs="Arial"/>
        </w:rPr>
        <w:t>Leheyda</w:t>
      </w:r>
      <w:proofErr w:type="spellEnd"/>
      <w:r w:rsidR="00CC6234" w:rsidRPr="005343C7">
        <w:rPr>
          <w:rFonts w:cs="Arial"/>
        </w:rPr>
        <w:t xml:space="preserve"> and </w:t>
      </w:r>
      <w:proofErr w:type="spellStart"/>
      <w:r w:rsidR="00CC6234" w:rsidRPr="005343C7">
        <w:rPr>
          <w:rFonts w:cs="Arial"/>
        </w:rPr>
        <w:t>Verboven</w:t>
      </w:r>
      <w:proofErr w:type="spellEnd"/>
      <w:r w:rsidR="00CC6234" w:rsidRPr="005343C7">
        <w:rPr>
          <w:rFonts w:cs="Arial"/>
        </w:rPr>
        <w:t>, 2014)</w:t>
      </w:r>
      <w:r w:rsidRPr="005343C7">
        <w:rPr>
          <w:rFonts w:cs="Arial"/>
        </w:rPr>
        <w:t xml:space="preserve">. This attempt helps to retain them and get help from them in getting more clout in the market. </w:t>
      </w:r>
    </w:p>
    <w:p w14:paraId="07B97FFC" w14:textId="77777777" w:rsidR="005169DC" w:rsidRPr="005343C7" w:rsidRDefault="005169DC">
      <w:pPr>
        <w:spacing w:line="259" w:lineRule="auto"/>
        <w:jc w:val="left"/>
        <w:rPr>
          <w:rFonts w:cs="Arial"/>
        </w:rPr>
      </w:pPr>
      <w:r w:rsidRPr="005343C7">
        <w:rPr>
          <w:rFonts w:cs="Arial"/>
        </w:rPr>
        <w:br w:type="page"/>
      </w:r>
    </w:p>
    <w:p w14:paraId="37F41797" w14:textId="010E590B" w:rsidR="005169DC" w:rsidRPr="005343C7" w:rsidRDefault="005169DC" w:rsidP="005169DC">
      <w:pPr>
        <w:pStyle w:val="Heading1"/>
        <w:rPr>
          <w:rFonts w:cs="Arial"/>
        </w:rPr>
      </w:pPr>
      <w:r w:rsidRPr="005343C7">
        <w:rPr>
          <w:rFonts w:cs="Arial"/>
        </w:rPr>
        <w:lastRenderedPageBreak/>
        <w:t>Conclusion</w:t>
      </w:r>
    </w:p>
    <w:p w14:paraId="1E7AA0EA" w14:textId="128BAA0A" w:rsidR="005169DC" w:rsidRPr="005343C7" w:rsidRDefault="005169DC">
      <w:pPr>
        <w:rPr>
          <w:rFonts w:cs="Arial"/>
        </w:rPr>
      </w:pPr>
      <w:r w:rsidRPr="005343C7">
        <w:rPr>
          <w:rFonts w:cs="Arial"/>
        </w:rPr>
        <w:t>Jaguar is a well-known international corporation established in the United Kingdom that has managed to maintain consistent growth. The organization has so many positive aspects that it can take advantage of a variety of market opportunities. However, growing competition, laws, and pandemic limits pose a threat to the industry. Jaguar's external environment also comprises a variety of issues such as government policies, shifts in social viewpoints, product performance, and so forth. With an increasing purchasing power of customers, the company faces fierce competition. It also emphasizes adding value through operations, strategy, and human resource management, among other things.</w:t>
      </w:r>
    </w:p>
    <w:p w14:paraId="1306FCC1" w14:textId="77777777" w:rsidR="005169DC" w:rsidRPr="005343C7" w:rsidRDefault="005169DC">
      <w:pPr>
        <w:spacing w:line="259" w:lineRule="auto"/>
        <w:jc w:val="left"/>
        <w:rPr>
          <w:rFonts w:cs="Arial"/>
        </w:rPr>
      </w:pPr>
      <w:r w:rsidRPr="005343C7">
        <w:rPr>
          <w:rFonts w:cs="Arial"/>
        </w:rPr>
        <w:br w:type="page"/>
      </w:r>
    </w:p>
    <w:p w14:paraId="039BFED3" w14:textId="6BD4B704" w:rsidR="005169DC" w:rsidRPr="005343C7" w:rsidRDefault="005169DC" w:rsidP="005169DC">
      <w:pPr>
        <w:pStyle w:val="Heading1"/>
        <w:rPr>
          <w:rFonts w:cs="Arial"/>
        </w:rPr>
      </w:pPr>
      <w:r w:rsidRPr="005343C7">
        <w:rPr>
          <w:rFonts w:cs="Arial"/>
        </w:rPr>
        <w:lastRenderedPageBreak/>
        <w:t>References</w:t>
      </w:r>
    </w:p>
    <w:p w14:paraId="1A7D185B" w14:textId="77777777" w:rsidR="004911EE" w:rsidRPr="005343C7" w:rsidRDefault="004911EE" w:rsidP="004911EE">
      <w:pPr>
        <w:pStyle w:val="NormalWeb"/>
        <w:spacing w:before="0" w:beforeAutospacing="0" w:after="240" w:afterAutospacing="0" w:line="360" w:lineRule="auto"/>
        <w:rPr>
          <w:rFonts w:ascii="Arial" w:hAnsi="Arial" w:cs="Arial"/>
        </w:rPr>
      </w:pPr>
      <w:r w:rsidRPr="005343C7">
        <w:rPr>
          <w:rFonts w:ascii="Arial" w:hAnsi="Arial" w:cs="Arial"/>
        </w:rPr>
        <w:t xml:space="preserve">Chen, L.H. (2011). </w:t>
      </w:r>
      <w:r w:rsidRPr="005343C7">
        <w:rPr>
          <w:rFonts w:ascii="Arial" w:hAnsi="Arial" w:cs="Arial"/>
          <w:i/>
          <w:iCs/>
        </w:rPr>
        <w:t xml:space="preserve">Innovative entry strategy makes you go </w:t>
      </w:r>
      <w:proofErr w:type="gramStart"/>
      <w:r w:rsidRPr="005343C7">
        <w:rPr>
          <w:rFonts w:ascii="Arial" w:hAnsi="Arial" w:cs="Arial"/>
          <w:i/>
          <w:iCs/>
        </w:rPr>
        <w:t>further :</w:t>
      </w:r>
      <w:proofErr w:type="gramEnd"/>
      <w:r w:rsidRPr="005343C7">
        <w:rPr>
          <w:rFonts w:ascii="Arial" w:hAnsi="Arial" w:cs="Arial"/>
          <w:i/>
          <w:iCs/>
        </w:rPr>
        <w:t xml:space="preserve"> creating an entry strategy based on the combination of Porter’s Five Forces and the Blue Ocean Strategy for a pizza restaurant / monograph.</w:t>
      </w:r>
      <w:r w:rsidRPr="005343C7">
        <w:rPr>
          <w:rFonts w:ascii="Arial" w:hAnsi="Arial" w:cs="Arial"/>
        </w:rPr>
        <w:t xml:space="preserve"> </w:t>
      </w:r>
      <w:proofErr w:type="spellStart"/>
      <w:r w:rsidRPr="005343C7">
        <w:rPr>
          <w:rFonts w:ascii="Arial" w:hAnsi="Arial" w:cs="Arial"/>
        </w:rPr>
        <w:t>Saarbrücken</w:t>
      </w:r>
      <w:proofErr w:type="spellEnd"/>
      <w:r w:rsidRPr="005343C7">
        <w:rPr>
          <w:rFonts w:ascii="Arial" w:hAnsi="Arial" w:cs="Arial"/>
        </w:rPr>
        <w:t>: Lap Lambert Academic Publishing.</w:t>
      </w:r>
    </w:p>
    <w:p w14:paraId="4C1C1EF1" w14:textId="77777777" w:rsidR="004911EE" w:rsidRPr="005343C7" w:rsidRDefault="004911EE" w:rsidP="004911EE">
      <w:pPr>
        <w:pStyle w:val="NormalWeb"/>
        <w:spacing w:before="0" w:beforeAutospacing="0" w:after="240" w:afterAutospacing="0" w:line="360" w:lineRule="auto"/>
        <w:rPr>
          <w:rFonts w:ascii="Arial" w:hAnsi="Arial" w:cs="Arial"/>
        </w:rPr>
      </w:pPr>
      <w:proofErr w:type="spellStart"/>
      <w:r w:rsidRPr="005343C7">
        <w:rPr>
          <w:rFonts w:ascii="Arial" w:hAnsi="Arial" w:cs="Arial"/>
        </w:rPr>
        <w:t>Feys</w:t>
      </w:r>
      <w:proofErr w:type="spellEnd"/>
      <w:r w:rsidRPr="005343C7">
        <w:rPr>
          <w:rFonts w:ascii="Arial" w:hAnsi="Arial" w:cs="Arial"/>
        </w:rPr>
        <w:t xml:space="preserve">, B. and Probert, C. (2015). </w:t>
      </w:r>
      <w:r w:rsidRPr="005343C7">
        <w:rPr>
          <w:rFonts w:ascii="Arial" w:hAnsi="Arial" w:cs="Arial"/>
          <w:i/>
          <w:iCs/>
        </w:rPr>
        <w:t>PESTLE analysis</w:t>
      </w:r>
      <w:r w:rsidRPr="005343C7">
        <w:rPr>
          <w:rFonts w:ascii="Arial" w:hAnsi="Arial" w:cs="Arial"/>
        </w:rPr>
        <w:t>. 50Minutes.</w:t>
      </w:r>
    </w:p>
    <w:p w14:paraId="6DDBF31E" w14:textId="77777777" w:rsidR="004911EE" w:rsidRPr="005343C7" w:rsidRDefault="004911EE" w:rsidP="004911EE">
      <w:pPr>
        <w:pStyle w:val="NormalWeb"/>
        <w:spacing w:before="0" w:beforeAutospacing="0" w:after="240" w:afterAutospacing="0" w:line="360" w:lineRule="auto"/>
        <w:rPr>
          <w:rFonts w:ascii="Arial" w:hAnsi="Arial" w:cs="Arial"/>
        </w:rPr>
      </w:pPr>
      <w:r w:rsidRPr="005343C7">
        <w:rPr>
          <w:rFonts w:ascii="Arial" w:hAnsi="Arial" w:cs="Arial"/>
        </w:rPr>
        <w:t xml:space="preserve">Forbes, K. (2018). </w:t>
      </w:r>
      <w:r w:rsidRPr="005343C7">
        <w:rPr>
          <w:rFonts w:ascii="Arial" w:hAnsi="Arial" w:cs="Arial"/>
          <w:i/>
          <w:iCs/>
        </w:rPr>
        <w:t>Jaguar Land Rover: the new British fleet option - Ken Forbes - Finance Director Europe</w:t>
      </w:r>
      <w:r w:rsidRPr="005343C7">
        <w:rPr>
          <w:rFonts w:ascii="Arial" w:hAnsi="Arial" w:cs="Arial"/>
        </w:rPr>
        <w:t>. [online] www.the-financedirector.com. Available at: https://www.the-financedirector.com/projects/jaguar-land-rover-the-new-british-fleet-option---challenge-the-status-quo/index.html#:~:text=Ken%20Forbes%2C%20global%20fleet%20and%20business%20director%20at [Accessed 3 Dec. 2021].</w:t>
      </w:r>
    </w:p>
    <w:p w14:paraId="2A0AB17F" w14:textId="77777777" w:rsidR="004911EE" w:rsidRPr="005343C7" w:rsidRDefault="004911EE" w:rsidP="004911EE">
      <w:pPr>
        <w:pStyle w:val="NormalWeb"/>
        <w:spacing w:before="0" w:beforeAutospacing="0" w:after="240" w:afterAutospacing="0" w:line="360" w:lineRule="auto"/>
        <w:rPr>
          <w:rFonts w:ascii="Arial" w:hAnsi="Arial" w:cs="Arial"/>
        </w:rPr>
      </w:pPr>
      <w:proofErr w:type="spellStart"/>
      <w:r w:rsidRPr="005343C7">
        <w:rPr>
          <w:rFonts w:ascii="Arial" w:hAnsi="Arial" w:cs="Arial"/>
        </w:rPr>
        <w:t>Grigolon</w:t>
      </w:r>
      <w:proofErr w:type="spellEnd"/>
      <w:r w:rsidRPr="005343C7">
        <w:rPr>
          <w:rFonts w:ascii="Arial" w:hAnsi="Arial" w:cs="Arial"/>
        </w:rPr>
        <w:t xml:space="preserve">, L., </w:t>
      </w:r>
      <w:proofErr w:type="spellStart"/>
      <w:r w:rsidRPr="005343C7">
        <w:rPr>
          <w:rFonts w:ascii="Arial" w:hAnsi="Arial" w:cs="Arial"/>
        </w:rPr>
        <w:t>Leheyda</w:t>
      </w:r>
      <w:proofErr w:type="spellEnd"/>
      <w:r w:rsidRPr="005343C7">
        <w:rPr>
          <w:rFonts w:ascii="Arial" w:hAnsi="Arial" w:cs="Arial"/>
        </w:rPr>
        <w:t xml:space="preserve">, N. and </w:t>
      </w:r>
      <w:proofErr w:type="spellStart"/>
      <w:r w:rsidRPr="005343C7">
        <w:rPr>
          <w:rFonts w:ascii="Arial" w:hAnsi="Arial" w:cs="Arial"/>
        </w:rPr>
        <w:t>Verboven</w:t>
      </w:r>
      <w:proofErr w:type="spellEnd"/>
      <w:r w:rsidRPr="005343C7">
        <w:rPr>
          <w:rFonts w:ascii="Arial" w:hAnsi="Arial" w:cs="Arial"/>
        </w:rPr>
        <w:t xml:space="preserve">, F. (2014). Public Support to the European Car Industry: The Impact of the Financial Crisis. </w:t>
      </w:r>
      <w:r w:rsidRPr="005343C7">
        <w:rPr>
          <w:rFonts w:ascii="Arial" w:hAnsi="Arial" w:cs="Arial"/>
          <w:i/>
          <w:iCs/>
        </w:rPr>
        <w:t>Journal of Industry, Competition and Trade</w:t>
      </w:r>
      <w:r w:rsidRPr="005343C7">
        <w:rPr>
          <w:rFonts w:ascii="Arial" w:hAnsi="Arial" w:cs="Arial"/>
        </w:rPr>
        <w:t>, 15(3), pp.283–321.</w:t>
      </w:r>
    </w:p>
    <w:p w14:paraId="774828AE" w14:textId="77777777" w:rsidR="004911EE" w:rsidRPr="005343C7" w:rsidRDefault="004911EE" w:rsidP="004911EE">
      <w:pPr>
        <w:pStyle w:val="NormalWeb"/>
        <w:spacing w:before="0" w:beforeAutospacing="0" w:after="240" w:afterAutospacing="0" w:line="360" w:lineRule="auto"/>
        <w:rPr>
          <w:rFonts w:ascii="Arial" w:hAnsi="Arial" w:cs="Arial"/>
        </w:rPr>
      </w:pPr>
      <w:r w:rsidRPr="005343C7">
        <w:rPr>
          <w:rFonts w:ascii="Arial" w:hAnsi="Arial" w:cs="Arial"/>
        </w:rPr>
        <w:t xml:space="preserve">Hm, A.B. (2013). </w:t>
      </w:r>
      <w:r w:rsidRPr="005343C7">
        <w:rPr>
          <w:rFonts w:ascii="Arial" w:hAnsi="Arial" w:cs="Arial"/>
          <w:i/>
          <w:iCs/>
        </w:rPr>
        <w:t>The Swot Analysis.</w:t>
      </w:r>
      <w:r w:rsidRPr="005343C7">
        <w:rPr>
          <w:rFonts w:ascii="Arial" w:hAnsi="Arial" w:cs="Arial"/>
        </w:rPr>
        <w:t xml:space="preserve"> Grin Verlag.</w:t>
      </w:r>
    </w:p>
    <w:p w14:paraId="264D895C" w14:textId="77777777" w:rsidR="004911EE" w:rsidRPr="005343C7" w:rsidRDefault="004911EE" w:rsidP="004911EE">
      <w:pPr>
        <w:pStyle w:val="NormalWeb"/>
        <w:spacing w:before="0" w:beforeAutospacing="0" w:after="240" w:afterAutospacing="0" w:line="360" w:lineRule="auto"/>
        <w:rPr>
          <w:rFonts w:ascii="Arial" w:hAnsi="Arial" w:cs="Arial"/>
        </w:rPr>
      </w:pPr>
      <w:r w:rsidRPr="005343C7">
        <w:rPr>
          <w:rFonts w:ascii="Arial" w:hAnsi="Arial" w:cs="Arial"/>
        </w:rPr>
        <w:t xml:space="preserve">Hubbard, G., Rice, J. and Galvin, P. (2019). </w:t>
      </w:r>
      <w:r w:rsidRPr="005343C7">
        <w:rPr>
          <w:rFonts w:ascii="Arial" w:hAnsi="Arial" w:cs="Arial"/>
          <w:i/>
          <w:iCs/>
        </w:rPr>
        <w:t xml:space="preserve">Strategic </w:t>
      </w:r>
      <w:proofErr w:type="gramStart"/>
      <w:r w:rsidRPr="005343C7">
        <w:rPr>
          <w:rFonts w:ascii="Arial" w:hAnsi="Arial" w:cs="Arial"/>
          <w:i/>
          <w:iCs/>
        </w:rPr>
        <w:t>management :</w:t>
      </w:r>
      <w:proofErr w:type="gramEnd"/>
      <w:r w:rsidRPr="005343C7">
        <w:rPr>
          <w:rFonts w:ascii="Arial" w:hAnsi="Arial" w:cs="Arial"/>
          <w:i/>
          <w:iCs/>
        </w:rPr>
        <w:t xml:space="preserve"> thinking, analysis, action</w:t>
      </w:r>
      <w:r w:rsidRPr="005343C7">
        <w:rPr>
          <w:rFonts w:ascii="Arial" w:hAnsi="Arial" w:cs="Arial"/>
        </w:rPr>
        <w:t>. Melbourne, Vic: Pearson Australia.</w:t>
      </w:r>
    </w:p>
    <w:p w14:paraId="079B4280" w14:textId="77777777" w:rsidR="004911EE" w:rsidRPr="005343C7" w:rsidRDefault="004911EE" w:rsidP="004911EE">
      <w:pPr>
        <w:pStyle w:val="NormalWeb"/>
        <w:spacing w:before="0" w:beforeAutospacing="0" w:after="240" w:afterAutospacing="0" w:line="360" w:lineRule="auto"/>
        <w:rPr>
          <w:rFonts w:ascii="Arial" w:hAnsi="Arial" w:cs="Arial"/>
        </w:rPr>
      </w:pPr>
      <w:r w:rsidRPr="005343C7">
        <w:rPr>
          <w:rFonts w:ascii="Arial" w:hAnsi="Arial" w:cs="Arial"/>
        </w:rPr>
        <w:t xml:space="preserve">Seth, C. (2015). </w:t>
      </w:r>
      <w:r w:rsidRPr="005343C7">
        <w:rPr>
          <w:rFonts w:ascii="Arial" w:hAnsi="Arial" w:cs="Arial"/>
          <w:i/>
          <w:iCs/>
        </w:rPr>
        <w:t>SWOT analysis</w:t>
      </w:r>
      <w:r w:rsidRPr="005343C7">
        <w:rPr>
          <w:rFonts w:ascii="Arial" w:hAnsi="Arial" w:cs="Arial"/>
        </w:rPr>
        <w:t>. S.L.: 50Minutes.com.</w:t>
      </w:r>
    </w:p>
    <w:p w14:paraId="6A52E531" w14:textId="77777777" w:rsidR="004911EE" w:rsidRPr="005343C7" w:rsidRDefault="004911EE" w:rsidP="004911EE">
      <w:pPr>
        <w:pStyle w:val="NormalWeb"/>
        <w:spacing w:before="0" w:beforeAutospacing="0" w:after="240" w:afterAutospacing="0" w:line="360" w:lineRule="auto"/>
        <w:rPr>
          <w:rFonts w:ascii="Arial" w:hAnsi="Arial" w:cs="Arial"/>
        </w:rPr>
      </w:pPr>
      <w:r w:rsidRPr="005343C7">
        <w:rPr>
          <w:rFonts w:ascii="Arial" w:hAnsi="Arial" w:cs="Arial"/>
        </w:rPr>
        <w:t xml:space="preserve">Team, T. (2019). </w:t>
      </w:r>
      <w:r w:rsidRPr="005343C7">
        <w:rPr>
          <w:rFonts w:ascii="Arial" w:hAnsi="Arial" w:cs="Arial"/>
          <w:i/>
          <w:iCs/>
        </w:rPr>
        <w:t>Is Jaguar Land Rover 50%, 70%, Or 80% Of Tata Motors?</w:t>
      </w:r>
      <w:r w:rsidRPr="005343C7">
        <w:rPr>
          <w:rFonts w:ascii="Arial" w:hAnsi="Arial" w:cs="Arial"/>
        </w:rPr>
        <w:t xml:space="preserve"> [online] Forbes. Available at: https://www.forbes.com/sites/greatspeculations/2019/12/05/is-jaguar-land-rover-50-70-or-80-of-tata-motors/?sh=f29527450fda [Accessed 3 Dec. 2021].</w:t>
      </w:r>
    </w:p>
    <w:p w14:paraId="092F6797" w14:textId="77777777" w:rsidR="004911EE" w:rsidRPr="005343C7" w:rsidRDefault="004911EE" w:rsidP="004911EE">
      <w:pPr>
        <w:pStyle w:val="NormalWeb"/>
        <w:spacing w:before="0" w:beforeAutospacing="0" w:after="240" w:afterAutospacing="0" w:line="360" w:lineRule="auto"/>
        <w:rPr>
          <w:rFonts w:ascii="Arial" w:hAnsi="Arial" w:cs="Arial"/>
        </w:rPr>
      </w:pPr>
      <w:proofErr w:type="spellStart"/>
      <w:r w:rsidRPr="005343C7">
        <w:rPr>
          <w:rFonts w:ascii="Arial" w:hAnsi="Arial" w:cs="Arial"/>
        </w:rPr>
        <w:t>Tillemann</w:t>
      </w:r>
      <w:proofErr w:type="spellEnd"/>
      <w:r w:rsidRPr="005343C7">
        <w:rPr>
          <w:rFonts w:ascii="Arial" w:hAnsi="Arial" w:cs="Arial"/>
        </w:rPr>
        <w:t xml:space="preserve">, L. (2016). </w:t>
      </w:r>
      <w:r w:rsidRPr="005343C7">
        <w:rPr>
          <w:rFonts w:ascii="Arial" w:hAnsi="Arial" w:cs="Arial"/>
          <w:i/>
          <w:iCs/>
        </w:rPr>
        <w:t xml:space="preserve">The great </w:t>
      </w:r>
      <w:proofErr w:type="gramStart"/>
      <w:r w:rsidRPr="005343C7">
        <w:rPr>
          <w:rFonts w:ascii="Arial" w:hAnsi="Arial" w:cs="Arial"/>
          <w:i/>
          <w:iCs/>
        </w:rPr>
        <w:t>race :</w:t>
      </w:r>
      <w:proofErr w:type="gramEnd"/>
      <w:r w:rsidRPr="005343C7">
        <w:rPr>
          <w:rFonts w:ascii="Arial" w:hAnsi="Arial" w:cs="Arial"/>
          <w:i/>
          <w:iCs/>
        </w:rPr>
        <w:t xml:space="preserve"> the global quest for the car of the future</w:t>
      </w:r>
      <w:r w:rsidRPr="005343C7">
        <w:rPr>
          <w:rFonts w:ascii="Arial" w:hAnsi="Arial" w:cs="Arial"/>
        </w:rPr>
        <w:t>. New York: Simon &amp; Schuster.</w:t>
      </w:r>
    </w:p>
    <w:p w14:paraId="7AA5B6B6" w14:textId="77777777" w:rsidR="004911EE" w:rsidRPr="005343C7" w:rsidRDefault="004911EE" w:rsidP="004911EE">
      <w:pPr>
        <w:pStyle w:val="NormalWeb"/>
        <w:spacing w:before="0" w:beforeAutospacing="0" w:after="240" w:afterAutospacing="0" w:line="360" w:lineRule="auto"/>
        <w:rPr>
          <w:rFonts w:ascii="Arial" w:hAnsi="Arial" w:cs="Arial"/>
        </w:rPr>
      </w:pPr>
      <w:r w:rsidRPr="005343C7">
        <w:rPr>
          <w:rFonts w:ascii="Arial" w:hAnsi="Arial" w:cs="Arial"/>
        </w:rPr>
        <w:t xml:space="preserve">Winton, N. (2020). </w:t>
      </w:r>
      <w:r w:rsidRPr="005343C7">
        <w:rPr>
          <w:rFonts w:ascii="Arial" w:hAnsi="Arial" w:cs="Arial"/>
          <w:i/>
          <w:iCs/>
        </w:rPr>
        <w:t>Jaguar Future At Risk As Owner Tata Motors Ponders JLR Recovery Plan</w:t>
      </w:r>
      <w:r w:rsidRPr="005343C7">
        <w:rPr>
          <w:rFonts w:ascii="Arial" w:hAnsi="Arial" w:cs="Arial"/>
        </w:rPr>
        <w:t xml:space="preserve">. [online] Forbes. Available at: </w:t>
      </w:r>
      <w:r w:rsidRPr="005343C7">
        <w:rPr>
          <w:rFonts w:ascii="Arial" w:hAnsi="Arial" w:cs="Arial"/>
        </w:rPr>
        <w:lastRenderedPageBreak/>
        <w:t>https://www.forbes.com/sites/neilwinton/2020/06/28/jaguar-future-at-risk-as-owner-tata-motors-ponders-jlr-recovery-plan/?sh=4da947ba72fa [Accessed 3 Dec. 2021].</w:t>
      </w:r>
    </w:p>
    <w:p w14:paraId="425F606C" w14:textId="77777777" w:rsidR="004911EE" w:rsidRPr="005343C7" w:rsidRDefault="004911EE" w:rsidP="004911EE">
      <w:pPr>
        <w:pStyle w:val="NormalWeb"/>
        <w:spacing w:before="0" w:beforeAutospacing="0" w:after="240" w:afterAutospacing="0" w:line="360" w:lineRule="auto"/>
        <w:rPr>
          <w:rFonts w:ascii="Arial" w:hAnsi="Arial" w:cs="Arial"/>
        </w:rPr>
      </w:pPr>
      <w:r w:rsidRPr="005343C7">
        <w:rPr>
          <w:rFonts w:ascii="Arial" w:hAnsi="Arial" w:cs="Arial"/>
        </w:rPr>
        <w:t xml:space="preserve">Winton, N. (2021). </w:t>
      </w:r>
      <w:r w:rsidRPr="005343C7">
        <w:rPr>
          <w:rFonts w:ascii="Arial" w:hAnsi="Arial" w:cs="Arial"/>
          <w:i/>
          <w:iCs/>
        </w:rPr>
        <w:t>Jaguar Land Rover Ambitious Electric Plan Sounds Impressive, But Will It Work?</w:t>
      </w:r>
      <w:r w:rsidRPr="005343C7">
        <w:rPr>
          <w:rFonts w:ascii="Arial" w:hAnsi="Arial" w:cs="Arial"/>
        </w:rPr>
        <w:t xml:space="preserve"> [online] Forbes. Available at: https://www.forbes.com/sites/neilwinton/2021/02/23/jaguar-land-rover-ambitious-electric-plans-sound-impressive-but-will-it-work/?sh=4a8a57f46aeb [Accessed 3 Dec. 2021].</w:t>
      </w:r>
    </w:p>
    <w:p w14:paraId="6002F642" w14:textId="77777777" w:rsidR="004911EE" w:rsidRPr="005343C7" w:rsidRDefault="004911EE" w:rsidP="004911EE">
      <w:pPr>
        <w:pStyle w:val="NormalWeb"/>
        <w:spacing w:before="0" w:beforeAutospacing="0" w:after="240" w:afterAutospacing="0" w:line="360" w:lineRule="auto"/>
        <w:rPr>
          <w:rFonts w:ascii="Arial" w:hAnsi="Arial" w:cs="Arial"/>
        </w:rPr>
      </w:pPr>
      <w:proofErr w:type="spellStart"/>
      <w:r w:rsidRPr="005343C7">
        <w:rPr>
          <w:rFonts w:ascii="Arial" w:hAnsi="Arial" w:cs="Arial"/>
        </w:rPr>
        <w:t>Yuksel</w:t>
      </w:r>
      <w:proofErr w:type="spellEnd"/>
      <w:r w:rsidRPr="005343C7">
        <w:rPr>
          <w:rFonts w:ascii="Arial" w:hAnsi="Arial" w:cs="Arial"/>
        </w:rPr>
        <w:t xml:space="preserve">, I. (2012). Developing a Multi-Criteria Decision Making Model for PESTEL Analysis. </w:t>
      </w:r>
      <w:r w:rsidRPr="005343C7">
        <w:rPr>
          <w:rFonts w:ascii="Arial" w:hAnsi="Arial" w:cs="Arial"/>
          <w:i/>
          <w:iCs/>
        </w:rPr>
        <w:t>International Journal of Business and Management</w:t>
      </w:r>
      <w:r w:rsidRPr="005343C7">
        <w:rPr>
          <w:rFonts w:ascii="Arial" w:hAnsi="Arial" w:cs="Arial"/>
        </w:rPr>
        <w:t>, [online] 7(24), pp.52–66. Available at: https://www.researchgate.net/profile/Ihsan-Yueksel/publication/274863692_Developing_a_Multi-Criteria_Decision_Making_Model_for_PESTEL_Analysis/links/569aaf1708ae6169e55dad01/Developing-a-Multi-Criteria-Decision-Making-Model-for-PESTEL-Analysis.pdf.</w:t>
      </w:r>
    </w:p>
    <w:p w14:paraId="5A7E175A" w14:textId="77777777" w:rsidR="005169DC" w:rsidRPr="005343C7" w:rsidRDefault="005169DC">
      <w:pPr>
        <w:rPr>
          <w:rFonts w:cs="Arial"/>
        </w:rPr>
      </w:pPr>
    </w:p>
    <w:p w14:paraId="0C8BD178" w14:textId="77777777" w:rsidR="005169DC" w:rsidRPr="005343C7" w:rsidRDefault="005169DC">
      <w:pPr>
        <w:spacing w:line="259" w:lineRule="auto"/>
        <w:jc w:val="left"/>
        <w:rPr>
          <w:rFonts w:cs="Arial"/>
        </w:rPr>
      </w:pPr>
      <w:r w:rsidRPr="005343C7">
        <w:rPr>
          <w:rFonts w:cs="Arial"/>
        </w:rPr>
        <w:br w:type="page"/>
      </w:r>
    </w:p>
    <w:p w14:paraId="043068A1" w14:textId="77777777" w:rsidR="007C4D66" w:rsidRPr="005343C7" w:rsidRDefault="007C4D66">
      <w:pPr>
        <w:rPr>
          <w:rFonts w:cs="Arial"/>
        </w:rPr>
      </w:pPr>
    </w:p>
    <w:sectPr w:rsidR="007C4D66" w:rsidRPr="005343C7">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AB11DD" w14:textId="77777777" w:rsidR="00EA0897" w:rsidRDefault="00EA0897" w:rsidP="000C0F77">
      <w:pPr>
        <w:spacing w:after="0" w:line="240" w:lineRule="auto"/>
      </w:pPr>
      <w:r>
        <w:separator/>
      </w:r>
    </w:p>
  </w:endnote>
  <w:endnote w:type="continuationSeparator" w:id="0">
    <w:p w14:paraId="7BA6D107" w14:textId="77777777" w:rsidR="00EA0897" w:rsidRDefault="00EA0897" w:rsidP="000C0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FB2D85" w14:textId="77777777" w:rsidR="000C0F77" w:rsidRDefault="000C0F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593421"/>
      <w:docPartObj>
        <w:docPartGallery w:val="Page Numbers (Bottom of Page)"/>
        <w:docPartUnique/>
      </w:docPartObj>
    </w:sdtPr>
    <w:sdtEndPr>
      <w:rPr>
        <w:noProof/>
      </w:rPr>
    </w:sdtEndPr>
    <w:sdtContent>
      <w:p w14:paraId="3343C435" w14:textId="0950486C" w:rsidR="000C0F77" w:rsidRDefault="000C0F77">
        <w:pPr>
          <w:pStyle w:val="Footer"/>
          <w:jc w:val="center"/>
        </w:pPr>
        <w:r>
          <w:fldChar w:fldCharType="begin"/>
        </w:r>
        <w:r>
          <w:instrText xml:space="preserve"> PAGE   \* MERGEFORMAT </w:instrText>
        </w:r>
        <w:r>
          <w:fldChar w:fldCharType="separate"/>
        </w:r>
        <w:r w:rsidR="00F63E81">
          <w:rPr>
            <w:noProof/>
          </w:rPr>
          <w:t>1</w:t>
        </w:r>
        <w:r>
          <w:rPr>
            <w:noProof/>
          </w:rPr>
          <w:fldChar w:fldCharType="end"/>
        </w:r>
      </w:p>
    </w:sdtContent>
  </w:sdt>
  <w:p w14:paraId="15410513" w14:textId="77777777" w:rsidR="000C0F77" w:rsidRDefault="000C0F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691F75" w14:textId="77777777" w:rsidR="000C0F77" w:rsidRDefault="000C0F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B2000D" w14:textId="77777777" w:rsidR="00EA0897" w:rsidRDefault="00EA0897" w:rsidP="000C0F77">
      <w:pPr>
        <w:spacing w:after="0" w:line="240" w:lineRule="auto"/>
      </w:pPr>
      <w:r>
        <w:separator/>
      </w:r>
    </w:p>
  </w:footnote>
  <w:footnote w:type="continuationSeparator" w:id="0">
    <w:p w14:paraId="0D4D9BDA" w14:textId="77777777" w:rsidR="00EA0897" w:rsidRDefault="00EA0897" w:rsidP="000C0F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9FE87" w14:textId="77777777" w:rsidR="000C0F77" w:rsidRDefault="000C0F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63F90D" w14:textId="77777777" w:rsidR="000C0F77" w:rsidRDefault="000C0F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BC9CA" w14:textId="77777777" w:rsidR="000C0F77" w:rsidRDefault="000C0F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LK0sDQ3NTW3MDQ3MDdT0lEKTi0uzszPAykwrgUApZ5ZAywAAAA="/>
  </w:docVars>
  <w:rsids>
    <w:rsidRoot w:val="00844F7D"/>
    <w:rsid w:val="000C0F77"/>
    <w:rsid w:val="00141B67"/>
    <w:rsid w:val="00427311"/>
    <w:rsid w:val="00433DDC"/>
    <w:rsid w:val="004911EE"/>
    <w:rsid w:val="005169DC"/>
    <w:rsid w:val="005343C7"/>
    <w:rsid w:val="00643095"/>
    <w:rsid w:val="006A2E8B"/>
    <w:rsid w:val="007C4D66"/>
    <w:rsid w:val="00844F7D"/>
    <w:rsid w:val="00C670A3"/>
    <w:rsid w:val="00CC6234"/>
    <w:rsid w:val="00EA0897"/>
    <w:rsid w:val="00F3633C"/>
    <w:rsid w:val="00F63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B5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DDC"/>
    <w:pPr>
      <w:spacing w:line="360" w:lineRule="auto"/>
      <w:jc w:val="both"/>
    </w:pPr>
    <w:rPr>
      <w:rFonts w:ascii="Arial" w:hAnsi="Arial"/>
      <w:sz w:val="24"/>
    </w:rPr>
  </w:style>
  <w:style w:type="paragraph" w:styleId="Heading1">
    <w:name w:val="heading 1"/>
    <w:basedOn w:val="Normal"/>
    <w:next w:val="Normal"/>
    <w:link w:val="Heading1Char"/>
    <w:uiPriority w:val="9"/>
    <w:qFormat/>
    <w:rsid w:val="00433DD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433DDC"/>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33D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DD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33DDC"/>
    <w:rPr>
      <w:rFonts w:ascii="Arial" w:eastAsiaTheme="majorEastAsia" w:hAnsi="Arial" w:cstheme="majorBidi"/>
      <w:b/>
      <w:sz w:val="32"/>
      <w:szCs w:val="32"/>
    </w:rPr>
  </w:style>
  <w:style w:type="character" w:customStyle="1" w:styleId="Heading2Char">
    <w:name w:val="Heading 2 Char"/>
    <w:basedOn w:val="DefaultParagraphFont"/>
    <w:link w:val="Heading2"/>
    <w:uiPriority w:val="9"/>
    <w:semiHidden/>
    <w:rsid w:val="00433DDC"/>
    <w:rPr>
      <w:rFonts w:ascii="Arial" w:eastAsiaTheme="majorEastAsia" w:hAnsi="Arial" w:cstheme="majorBidi"/>
      <w:b/>
      <w:color w:val="000000" w:themeColor="text1"/>
      <w:sz w:val="28"/>
      <w:szCs w:val="26"/>
    </w:rPr>
  </w:style>
  <w:style w:type="paragraph" w:styleId="Caption">
    <w:name w:val="caption"/>
    <w:basedOn w:val="Normal"/>
    <w:next w:val="Normal"/>
    <w:uiPriority w:val="35"/>
    <w:unhideWhenUsed/>
    <w:qFormat/>
    <w:rsid w:val="005169DC"/>
    <w:pPr>
      <w:spacing w:after="200" w:line="240" w:lineRule="auto"/>
    </w:pPr>
    <w:rPr>
      <w:i/>
      <w:iCs/>
      <w:color w:val="44546A" w:themeColor="text2"/>
      <w:sz w:val="18"/>
      <w:szCs w:val="18"/>
    </w:rPr>
  </w:style>
  <w:style w:type="paragraph" w:styleId="NormalWeb">
    <w:name w:val="Normal (Web)"/>
    <w:basedOn w:val="Normal"/>
    <w:uiPriority w:val="99"/>
    <w:semiHidden/>
    <w:unhideWhenUsed/>
    <w:rsid w:val="004911EE"/>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0C0F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0F77"/>
    <w:rPr>
      <w:rFonts w:ascii="Arial" w:hAnsi="Arial"/>
      <w:sz w:val="24"/>
    </w:rPr>
  </w:style>
  <w:style w:type="paragraph" w:styleId="Footer">
    <w:name w:val="footer"/>
    <w:basedOn w:val="Normal"/>
    <w:link w:val="FooterChar"/>
    <w:uiPriority w:val="99"/>
    <w:unhideWhenUsed/>
    <w:rsid w:val="000C0F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0F77"/>
    <w:rPr>
      <w:rFonts w:ascii="Arial" w:hAnsi="Arial"/>
      <w:sz w:val="24"/>
    </w:rPr>
  </w:style>
  <w:style w:type="paragraph" w:styleId="BalloonText">
    <w:name w:val="Balloon Text"/>
    <w:basedOn w:val="Normal"/>
    <w:link w:val="BalloonTextChar"/>
    <w:uiPriority w:val="99"/>
    <w:semiHidden/>
    <w:unhideWhenUsed/>
    <w:rsid w:val="00F363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3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DDC"/>
    <w:pPr>
      <w:spacing w:line="360" w:lineRule="auto"/>
      <w:jc w:val="both"/>
    </w:pPr>
    <w:rPr>
      <w:rFonts w:ascii="Arial" w:hAnsi="Arial"/>
      <w:sz w:val="24"/>
    </w:rPr>
  </w:style>
  <w:style w:type="paragraph" w:styleId="Heading1">
    <w:name w:val="heading 1"/>
    <w:basedOn w:val="Normal"/>
    <w:next w:val="Normal"/>
    <w:link w:val="Heading1Char"/>
    <w:uiPriority w:val="9"/>
    <w:qFormat/>
    <w:rsid w:val="00433DD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433DDC"/>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33D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DD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433DDC"/>
    <w:rPr>
      <w:rFonts w:ascii="Arial" w:eastAsiaTheme="majorEastAsia" w:hAnsi="Arial" w:cstheme="majorBidi"/>
      <w:b/>
      <w:sz w:val="32"/>
      <w:szCs w:val="32"/>
    </w:rPr>
  </w:style>
  <w:style w:type="character" w:customStyle="1" w:styleId="Heading2Char">
    <w:name w:val="Heading 2 Char"/>
    <w:basedOn w:val="DefaultParagraphFont"/>
    <w:link w:val="Heading2"/>
    <w:uiPriority w:val="9"/>
    <w:semiHidden/>
    <w:rsid w:val="00433DDC"/>
    <w:rPr>
      <w:rFonts w:ascii="Arial" w:eastAsiaTheme="majorEastAsia" w:hAnsi="Arial" w:cstheme="majorBidi"/>
      <w:b/>
      <w:color w:val="000000" w:themeColor="text1"/>
      <w:sz w:val="28"/>
      <w:szCs w:val="26"/>
    </w:rPr>
  </w:style>
  <w:style w:type="paragraph" w:styleId="Caption">
    <w:name w:val="caption"/>
    <w:basedOn w:val="Normal"/>
    <w:next w:val="Normal"/>
    <w:uiPriority w:val="35"/>
    <w:unhideWhenUsed/>
    <w:qFormat/>
    <w:rsid w:val="005169DC"/>
    <w:pPr>
      <w:spacing w:after="200" w:line="240" w:lineRule="auto"/>
    </w:pPr>
    <w:rPr>
      <w:i/>
      <w:iCs/>
      <w:color w:val="44546A" w:themeColor="text2"/>
      <w:sz w:val="18"/>
      <w:szCs w:val="18"/>
    </w:rPr>
  </w:style>
  <w:style w:type="paragraph" w:styleId="NormalWeb">
    <w:name w:val="Normal (Web)"/>
    <w:basedOn w:val="Normal"/>
    <w:uiPriority w:val="99"/>
    <w:semiHidden/>
    <w:unhideWhenUsed/>
    <w:rsid w:val="004911EE"/>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0C0F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0F77"/>
    <w:rPr>
      <w:rFonts w:ascii="Arial" w:hAnsi="Arial"/>
      <w:sz w:val="24"/>
    </w:rPr>
  </w:style>
  <w:style w:type="paragraph" w:styleId="Footer">
    <w:name w:val="footer"/>
    <w:basedOn w:val="Normal"/>
    <w:link w:val="FooterChar"/>
    <w:uiPriority w:val="99"/>
    <w:unhideWhenUsed/>
    <w:rsid w:val="000C0F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0F77"/>
    <w:rPr>
      <w:rFonts w:ascii="Arial" w:hAnsi="Arial"/>
      <w:sz w:val="24"/>
    </w:rPr>
  </w:style>
  <w:style w:type="paragraph" w:styleId="BalloonText">
    <w:name w:val="Balloon Text"/>
    <w:basedOn w:val="Normal"/>
    <w:link w:val="BalloonTextChar"/>
    <w:uiPriority w:val="99"/>
    <w:semiHidden/>
    <w:unhideWhenUsed/>
    <w:rsid w:val="00F363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3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475742">
      <w:bodyDiv w:val="1"/>
      <w:marLeft w:val="0"/>
      <w:marRight w:val="0"/>
      <w:marTop w:val="0"/>
      <w:marBottom w:val="0"/>
      <w:divBdr>
        <w:top w:val="none" w:sz="0" w:space="0" w:color="auto"/>
        <w:left w:val="none" w:sz="0" w:space="0" w:color="auto"/>
        <w:bottom w:val="none" w:sz="0" w:space="0" w:color="auto"/>
        <w:right w:val="none" w:sz="0" w:space="0" w:color="auto"/>
      </w:divBdr>
      <w:divsChild>
        <w:div w:id="1443720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diagramColors" Target="diagrams/colors1.xml"/><Relationship Id="rId17"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5256E8-7C46-42C5-8EE7-628DFCC3DF1D}" type="doc">
      <dgm:prSet loTypeId="urn:microsoft.com/office/officeart/2005/8/layout/cycle6" loCatId="relationship" qsTypeId="urn:microsoft.com/office/officeart/2005/8/quickstyle/simple1" qsCatId="simple" csTypeId="urn:microsoft.com/office/officeart/2005/8/colors/accent6_4" csCatId="accent6" phldr="1"/>
      <dgm:spPr/>
      <dgm:t>
        <a:bodyPr/>
        <a:lstStyle/>
        <a:p>
          <a:endParaRPr lang="en-US"/>
        </a:p>
      </dgm:t>
    </dgm:pt>
    <dgm:pt modelId="{A4B6A751-2A6D-49FB-BE61-F44A8E767FA0}">
      <dgm:prSet phldrT="[Text]"/>
      <dgm:spPr>
        <a:ln w="19050">
          <a:solidFill>
            <a:schemeClr val="tx1"/>
          </a:solidFill>
        </a:ln>
      </dgm:spPr>
      <dgm:t>
        <a:bodyPr/>
        <a:lstStyle/>
        <a:p>
          <a:r>
            <a:rPr lang="en-US" b="1">
              <a:solidFill>
                <a:schemeClr val="bg1"/>
              </a:solidFill>
            </a:rPr>
            <a:t>Threat of New Entrants (LOW)</a:t>
          </a:r>
        </a:p>
      </dgm:t>
    </dgm:pt>
    <dgm:pt modelId="{B48E2002-E98B-411B-AA5C-C908AE73D909}" type="parTrans" cxnId="{865C8EE2-209F-4348-85A4-0F83AE12F337}">
      <dgm:prSet/>
      <dgm:spPr/>
      <dgm:t>
        <a:bodyPr/>
        <a:lstStyle/>
        <a:p>
          <a:endParaRPr lang="en-US"/>
        </a:p>
      </dgm:t>
    </dgm:pt>
    <dgm:pt modelId="{C4501411-0E0C-4650-82F6-128ECF27A48F}" type="sibTrans" cxnId="{865C8EE2-209F-4348-85A4-0F83AE12F337}">
      <dgm:prSet/>
      <dgm:spPr/>
      <dgm:t>
        <a:bodyPr/>
        <a:lstStyle/>
        <a:p>
          <a:endParaRPr lang="en-US"/>
        </a:p>
      </dgm:t>
    </dgm:pt>
    <dgm:pt modelId="{578988C7-0CC4-4260-AC2E-3C1B109816CE}">
      <dgm:prSet phldrT="[Text]"/>
      <dgm:spPr>
        <a:ln w="19050">
          <a:solidFill>
            <a:schemeClr val="tx1"/>
          </a:solidFill>
        </a:ln>
      </dgm:spPr>
      <dgm:t>
        <a:bodyPr/>
        <a:lstStyle/>
        <a:p>
          <a:r>
            <a:rPr lang="en-US" b="1">
              <a:solidFill>
                <a:sysClr val="windowText" lastClr="000000"/>
              </a:solidFill>
            </a:rPr>
            <a:t>Threat of Substitues (HIGH)</a:t>
          </a:r>
        </a:p>
      </dgm:t>
    </dgm:pt>
    <dgm:pt modelId="{0DAC0311-772D-4FCC-AD59-1EFB0ACAEA21}" type="parTrans" cxnId="{21158E9B-C912-4F45-8BE9-329E77ED5136}">
      <dgm:prSet/>
      <dgm:spPr/>
      <dgm:t>
        <a:bodyPr/>
        <a:lstStyle/>
        <a:p>
          <a:endParaRPr lang="en-US"/>
        </a:p>
      </dgm:t>
    </dgm:pt>
    <dgm:pt modelId="{3CE331A1-3193-4E8F-B03F-0EE5B6E7A0EB}" type="sibTrans" cxnId="{21158E9B-C912-4F45-8BE9-329E77ED5136}">
      <dgm:prSet/>
      <dgm:spPr/>
      <dgm:t>
        <a:bodyPr/>
        <a:lstStyle/>
        <a:p>
          <a:endParaRPr lang="en-US"/>
        </a:p>
      </dgm:t>
    </dgm:pt>
    <dgm:pt modelId="{C08DB2E2-34D6-404C-9513-0F9DA74BCB0A}">
      <dgm:prSet phldrT="[Text]"/>
      <dgm:spPr>
        <a:ln w="19050">
          <a:solidFill>
            <a:schemeClr val="tx1"/>
          </a:solidFill>
        </a:ln>
      </dgm:spPr>
      <dgm:t>
        <a:bodyPr/>
        <a:lstStyle/>
        <a:p>
          <a:r>
            <a:rPr lang="en-US" b="1">
              <a:solidFill>
                <a:sysClr val="windowText" lastClr="000000"/>
              </a:solidFill>
            </a:rPr>
            <a:t>Power of Buyers (HIGH)</a:t>
          </a:r>
        </a:p>
      </dgm:t>
    </dgm:pt>
    <dgm:pt modelId="{6E5340B2-5BE0-4122-991F-40389F7C4844}" type="parTrans" cxnId="{316C56F9-3FA4-4A02-BFC2-AEC886D22B09}">
      <dgm:prSet/>
      <dgm:spPr/>
      <dgm:t>
        <a:bodyPr/>
        <a:lstStyle/>
        <a:p>
          <a:endParaRPr lang="en-US"/>
        </a:p>
      </dgm:t>
    </dgm:pt>
    <dgm:pt modelId="{3C7689FC-4A95-449E-9326-FC440FF09815}" type="sibTrans" cxnId="{316C56F9-3FA4-4A02-BFC2-AEC886D22B09}">
      <dgm:prSet/>
      <dgm:spPr/>
      <dgm:t>
        <a:bodyPr/>
        <a:lstStyle/>
        <a:p>
          <a:endParaRPr lang="en-US"/>
        </a:p>
      </dgm:t>
    </dgm:pt>
    <dgm:pt modelId="{F3DCBF89-6646-4390-AD4D-A92A3A8298D1}">
      <dgm:prSet phldrT="[Text]"/>
      <dgm:spPr>
        <a:ln w="19050">
          <a:solidFill>
            <a:schemeClr val="tx1"/>
          </a:solidFill>
        </a:ln>
      </dgm:spPr>
      <dgm:t>
        <a:bodyPr/>
        <a:lstStyle/>
        <a:p>
          <a:r>
            <a:rPr lang="en-US" b="1">
              <a:solidFill>
                <a:sysClr val="windowText" lastClr="000000"/>
              </a:solidFill>
            </a:rPr>
            <a:t>Power of Suppliers (LOW)</a:t>
          </a:r>
        </a:p>
      </dgm:t>
    </dgm:pt>
    <dgm:pt modelId="{BE9677D3-C0F9-4610-BCFA-05129F4F6ADA}" type="parTrans" cxnId="{563547B7-6FC1-4BB7-94A8-D038AD52C2C0}">
      <dgm:prSet/>
      <dgm:spPr/>
      <dgm:t>
        <a:bodyPr/>
        <a:lstStyle/>
        <a:p>
          <a:endParaRPr lang="en-US"/>
        </a:p>
      </dgm:t>
    </dgm:pt>
    <dgm:pt modelId="{9C451D2F-5EE4-4757-89CE-55529DEDA009}" type="sibTrans" cxnId="{563547B7-6FC1-4BB7-94A8-D038AD52C2C0}">
      <dgm:prSet/>
      <dgm:spPr/>
      <dgm:t>
        <a:bodyPr/>
        <a:lstStyle/>
        <a:p>
          <a:endParaRPr lang="en-US"/>
        </a:p>
      </dgm:t>
    </dgm:pt>
    <dgm:pt modelId="{54812249-2347-489E-8E4E-2CAF155E347E}">
      <dgm:prSet phldrT="[Text]"/>
      <dgm:spPr>
        <a:ln w="19050">
          <a:solidFill>
            <a:schemeClr val="tx1"/>
          </a:solidFill>
        </a:ln>
      </dgm:spPr>
      <dgm:t>
        <a:bodyPr/>
        <a:lstStyle/>
        <a:p>
          <a:r>
            <a:rPr lang="en-US" b="1">
              <a:solidFill>
                <a:sysClr val="windowText" lastClr="000000"/>
              </a:solidFill>
            </a:rPr>
            <a:t>Degree of Competition (HIGH)</a:t>
          </a:r>
        </a:p>
      </dgm:t>
    </dgm:pt>
    <dgm:pt modelId="{A0732FB6-340D-4745-980A-A51D53541EF8}" type="parTrans" cxnId="{8B337F0C-9C0C-4764-A15E-FFE28F2B02C2}">
      <dgm:prSet/>
      <dgm:spPr/>
      <dgm:t>
        <a:bodyPr/>
        <a:lstStyle/>
        <a:p>
          <a:endParaRPr lang="en-US"/>
        </a:p>
      </dgm:t>
    </dgm:pt>
    <dgm:pt modelId="{47A0B3C4-B086-4DD1-83CF-CE9A6AF1E32E}" type="sibTrans" cxnId="{8B337F0C-9C0C-4764-A15E-FFE28F2B02C2}">
      <dgm:prSet/>
      <dgm:spPr/>
      <dgm:t>
        <a:bodyPr/>
        <a:lstStyle/>
        <a:p>
          <a:endParaRPr lang="en-US"/>
        </a:p>
      </dgm:t>
    </dgm:pt>
    <dgm:pt modelId="{97A674ED-F4EA-481B-BF58-F6441F2211DC}" type="pres">
      <dgm:prSet presAssocID="{4C5256E8-7C46-42C5-8EE7-628DFCC3DF1D}" presName="cycle" presStyleCnt="0">
        <dgm:presLayoutVars>
          <dgm:dir/>
          <dgm:resizeHandles val="exact"/>
        </dgm:presLayoutVars>
      </dgm:prSet>
      <dgm:spPr/>
      <dgm:t>
        <a:bodyPr/>
        <a:lstStyle/>
        <a:p>
          <a:endParaRPr lang="en-US"/>
        </a:p>
      </dgm:t>
    </dgm:pt>
    <dgm:pt modelId="{52B4C2FB-8403-4421-9CE6-49985368409A}" type="pres">
      <dgm:prSet presAssocID="{A4B6A751-2A6D-49FB-BE61-F44A8E767FA0}" presName="node" presStyleLbl="node1" presStyleIdx="0" presStyleCnt="5">
        <dgm:presLayoutVars>
          <dgm:bulletEnabled val="1"/>
        </dgm:presLayoutVars>
      </dgm:prSet>
      <dgm:spPr/>
      <dgm:t>
        <a:bodyPr/>
        <a:lstStyle/>
        <a:p>
          <a:endParaRPr lang="en-US"/>
        </a:p>
      </dgm:t>
    </dgm:pt>
    <dgm:pt modelId="{899CDDFD-1757-441D-A0BF-B843F2E22049}" type="pres">
      <dgm:prSet presAssocID="{A4B6A751-2A6D-49FB-BE61-F44A8E767FA0}" presName="spNode" presStyleCnt="0"/>
      <dgm:spPr/>
    </dgm:pt>
    <dgm:pt modelId="{680C264D-7A1A-4153-938C-452C6D56AAEE}" type="pres">
      <dgm:prSet presAssocID="{C4501411-0E0C-4650-82F6-128ECF27A48F}" presName="sibTrans" presStyleLbl="sibTrans1D1" presStyleIdx="0" presStyleCnt="5"/>
      <dgm:spPr/>
      <dgm:t>
        <a:bodyPr/>
        <a:lstStyle/>
        <a:p>
          <a:endParaRPr lang="en-US"/>
        </a:p>
      </dgm:t>
    </dgm:pt>
    <dgm:pt modelId="{3940813B-EAC4-4CB8-A580-E086A2492567}" type="pres">
      <dgm:prSet presAssocID="{578988C7-0CC4-4260-AC2E-3C1B109816CE}" presName="node" presStyleLbl="node1" presStyleIdx="1" presStyleCnt="5">
        <dgm:presLayoutVars>
          <dgm:bulletEnabled val="1"/>
        </dgm:presLayoutVars>
      </dgm:prSet>
      <dgm:spPr/>
      <dgm:t>
        <a:bodyPr/>
        <a:lstStyle/>
        <a:p>
          <a:endParaRPr lang="en-US"/>
        </a:p>
      </dgm:t>
    </dgm:pt>
    <dgm:pt modelId="{409313AD-FB23-44FB-B232-7EBAF7A7BCCE}" type="pres">
      <dgm:prSet presAssocID="{578988C7-0CC4-4260-AC2E-3C1B109816CE}" presName="spNode" presStyleCnt="0"/>
      <dgm:spPr/>
    </dgm:pt>
    <dgm:pt modelId="{36FDF727-DF94-4D46-A8D6-BBD83EA8043A}" type="pres">
      <dgm:prSet presAssocID="{3CE331A1-3193-4E8F-B03F-0EE5B6E7A0EB}" presName="sibTrans" presStyleLbl="sibTrans1D1" presStyleIdx="1" presStyleCnt="5"/>
      <dgm:spPr/>
      <dgm:t>
        <a:bodyPr/>
        <a:lstStyle/>
        <a:p>
          <a:endParaRPr lang="en-US"/>
        </a:p>
      </dgm:t>
    </dgm:pt>
    <dgm:pt modelId="{111C9447-7739-4596-A1FE-35C2F6C96252}" type="pres">
      <dgm:prSet presAssocID="{C08DB2E2-34D6-404C-9513-0F9DA74BCB0A}" presName="node" presStyleLbl="node1" presStyleIdx="2" presStyleCnt="5">
        <dgm:presLayoutVars>
          <dgm:bulletEnabled val="1"/>
        </dgm:presLayoutVars>
      </dgm:prSet>
      <dgm:spPr/>
      <dgm:t>
        <a:bodyPr/>
        <a:lstStyle/>
        <a:p>
          <a:endParaRPr lang="en-US"/>
        </a:p>
      </dgm:t>
    </dgm:pt>
    <dgm:pt modelId="{77E9919A-7180-47DC-B532-7BF35F05E79F}" type="pres">
      <dgm:prSet presAssocID="{C08DB2E2-34D6-404C-9513-0F9DA74BCB0A}" presName="spNode" presStyleCnt="0"/>
      <dgm:spPr/>
    </dgm:pt>
    <dgm:pt modelId="{D40EBB30-8C05-4F8C-B695-8D2687638DC8}" type="pres">
      <dgm:prSet presAssocID="{3C7689FC-4A95-449E-9326-FC440FF09815}" presName="sibTrans" presStyleLbl="sibTrans1D1" presStyleIdx="2" presStyleCnt="5"/>
      <dgm:spPr/>
      <dgm:t>
        <a:bodyPr/>
        <a:lstStyle/>
        <a:p>
          <a:endParaRPr lang="en-US"/>
        </a:p>
      </dgm:t>
    </dgm:pt>
    <dgm:pt modelId="{09801D9D-2F20-43EA-ACA8-EAF534F56A4A}" type="pres">
      <dgm:prSet presAssocID="{F3DCBF89-6646-4390-AD4D-A92A3A8298D1}" presName="node" presStyleLbl="node1" presStyleIdx="3" presStyleCnt="5">
        <dgm:presLayoutVars>
          <dgm:bulletEnabled val="1"/>
        </dgm:presLayoutVars>
      </dgm:prSet>
      <dgm:spPr/>
      <dgm:t>
        <a:bodyPr/>
        <a:lstStyle/>
        <a:p>
          <a:endParaRPr lang="en-US"/>
        </a:p>
      </dgm:t>
    </dgm:pt>
    <dgm:pt modelId="{0788E904-889B-4841-8A51-BFF44ED8AB67}" type="pres">
      <dgm:prSet presAssocID="{F3DCBF89-6646-4390-AD4D-A92A3A8298D1}" presName="spNode" presStyleCnt="0"/>
      <dgm:spPr/>
    </dgm:pt>
    <dgm:pt modelId="{4447EBC9-A7BB-4233-BDD5-9684711E9BA1}" type="pres">
      <dgm:prSet presAssocID="{9C451D2F-5EE4-4757-89CE-55529DEDA009}" presName="sibTrans" presStyleLbl="sibTrans1D1" presStyleIdx="3" presStyleCnt="5"/>
      <dgm:spPr/>
      <dgm:t>
        <a:bodyPr/>
        <a:lstStyle/>
        <a:p>
          <a:endParaRPr lang="en-US"/>
        </a:p>
      </dgm:t>
    </dgm:pt>
    <dgm:pt modelId="{5DEA6BF5-103E-4C73-B67F-CBC0CF2B38FF}" type="pres">
      <dgm:prSet presAssocID="{54812249-2347-489E-8E4E-2CAF155E347E}" presName="node" presStyleLbl="node1" presStyleIdx="4" presStyleCnt="5">
        <dgm:presLayoutVars>
          <dgm:bulletEnabled val="1"/>
        </dgm:presLayoutVars>
      </dgm:prSet>
      <dgm:spPr/>
      <dgm:t>
        <a:bodyPr/>
        <a:lstStyle/>
        <a:p>
          <a:endParaRPr lang="en-US"/>
        </a:p>
      </dgm:t>
    </dgm:pt>
    <dgm:pt modelId="{DABACD4C-F6DE-4D59-B700-434169614620}" type="pres">
      <dgm:prSet presAssocID="{54812249-2347-489E-8E4E-2CAF155E347E}" presName="spNode" presStyleCnt="0"/>
      <dgm:spPr/>
    </dgm:pt>
    <dgm:pt modelId="{1A1406B8-D4E7-4246-88AE-435A76536C57}" type="pres">
      <dgm:prSet presAssocID="{47A0B3C4-B086-4DD1-83CF-CE9A6AF1E32E}" presName="sibTrans" presStyleLbl="sibTrans1D1" presStyleIdx="4" presStyleCnt="5"/>
      <dgm:spPr/>
      <dgm:t>
        <a:bodyPr/>
        <a:lstStyle/>
        <a:p>
          <a:endParaRPr lang="en-US"/>
        </a:p>
      </dgm:t>
    </dgm:pt>
  </dgm:ptLst>
  <dgm:cxnLst>
    <dgm:cxn modelId="{CB728B1C-1A75-45F8-9976-0E8C7CA159BB}" type="presOf" srcId="{3CE331A1-3193-4E8F-B03F-0EE5B6E7A0EB}" destId="{36FDF727-DF94-4D46-A8D6-BBD83EA8043A}" srcOrd="0" destOrd="0" presId="urn:microsoft.com/office/officeart/2005/8/layout/cycle6"/>
    <dgm:cxn modelId="{7621032D-F5D0-4626-9ABE-9C74A096FF78}" type="presOf" srcId="{9C451D2F-5EE4-4757-89CE-55529DEDA009}" destId="{4447EBC9-A7BB-4233-BDD5-9684711E9BA1}" srcOrd="0" destOrd="0" presId="urn:microsoft.com/office/officeart/2005/8/layout/cycle6"/>
    <dgm:cxn modelId="{593E9CDB-EBB1-4163-93F4-2462AF588FB4}" type="presOf" srcId="{47A0B3C4-B086-4DD1-83CF-CE9A6AF1E32E}" destId="{1A1406B8-D4E7-4246-88AE-435A76536C57}" srcOrd="0" destOrd="0" presId="urn:microsoft.com/office/officeart/2005/8/layout/cycle6"/>
    <dgm:cxn modelId="{6572AABA-6652-4DF9-94CB-D14CC5E8B638}" type="presOf" srcId="{C4501411-0E0C-4650-82F6-128ECF27A48F}" destId="{680C264D-7A1A-4153-938C-452C6D56AAEE}" srcOrd="0" destOrd="0" presId="urn:microsoft.com/office/officeart/2005/8/layout/cycle6"/>
    <dgm:cxn modelId="{8B337F0C-9C0C-4764-A15E-FFE28F2B02C2}" srcId="{4C5256E8-7C46-42C5-8EE7-628DFCC3DF1D}" destId="{54812249-2347-489E-8E4E-2CAF155E347E}" srcOrd="4" destOrd="0" parTransId="{A0732FB6-340D-4745-980A-A51D53541EF8}" sibTransId="{47A0B3C4-B086-4DD1-83CF-CE9A6AF1E32E}"/>
    <dgm:cxn modelId="{865C8EE2-209F-4348-85A4-0F83AE12F337}" srcId="{4C5256E8-7C46-42C5-8EE7-628DFCC3DF1D}" destId="{A4B6A751-2A6D-49FB-BE61-F44A8E767FA0}" srcOrd="0" destOrd="0" parTransId="{B48E2002-E98B-411B-AA5C-C908AE73D909}" sibTransId="{C4501411-0E0C-4650-82F6-128ECF27A48F}"/>
    <dgm:cxn modelId="{064E1607-E5D1-470E-A136-A21D8B7826EC}" type="presOf" srcId="{C08DB2E2-34D6-404C-9513-0F9DA74BCB0A}" destId="{111C9447-7739-4596-A1FE-35C2F6C96252}" srcOrd="0" destOrd="0" presId="urn:microsoft.com/office/officeart/2005/8/layout/cycle6"/>
    <dgm:cxn modelId="{908F8486-B312-4305-9D8E-9161F11527B6}" type="presOf" srcId="{3C7689FC-4A95-449E-9326-FC440FF09815}" destId="{D40EBB30-8C05-4F8C-B695-8D2687638DC8}" srcOrd="0" destOrd="0" presId="urn:microsoft.com/office/officeart/2005/8/layout/cycle6"/>
    <dgm:cxn modelId="{C37AF174-FC02-4A90-84E6-13DE1B98F110}" type="presOf" srcId="{A4B6A751-2A6D-49FB-BE61-F44A8E767FA0}" destId="{52B4C2FB-8403-4421-9CE6-49985368409A}" srcOrd="0" destOrd="0" presId="urn:microsoft.com/office/officeart/2005/8/layout/cycle6"/>
    <dgm:cxn modelId="{BB0AB783-6A73-4C70-9967-37E8067FAA5E}" type="presOf" srcId="{F3DCBF89-6646-4390-AD4D-A92A3A8298D1}" destId="{09801D9D-2F20-43EA-ACA8-EAF534F56A4A}" srcOrd="0" destOrd="0" presId="urn:microsoft.com/office/officeart/2005/8/layout/cycle6"/>
    <dgm:cxn modelId="{C8C13A47-8E48-438D-B84B-DBE34B5A8DFC}" type="presOf" srcId="{4C5256E8-7C46-42C5-8EE7-628DFCC3DF1D}" destId="{97A674ED-F4EA-481B-BF58-F6441F2211DC}" srcOrd="0" destOrd="0" presId="urn:microsoft.com/office/officeart/2005/8/layout/cycle6"/>
    <dgm:cxn modelId="{316C56F9-3FA4-4A02-BFC2-AEC886D22B09}" srcId="{4C5256E8-7C46-42C5-8EE7-628DFCC3DF1D}" destId="{C08DB2E2-34D6-404C-9513-0F9DA74BCB0A}" srcOrd="2" destOrd="0" parTransId="{6E5340B2-5BE0-4122-991F-40389F7C4844}" sibTransId="{3C7689FC-4A95-449E-9326-FC440FF09815}"/>
    <dgm:cxn modelId="{06C01F40-8364-4D1B-82C5-C4FD3522DA10}" type="presOf" srcId="{54812249-2347-489E-8E4E-2CAF155E347E}" destId="{5DEA6BF5-103E-4C73-B67F-CBC0CF2B38FF}" srcOrd="0" destOrd="0" presId="urn:microsoft.com/office/officeart/2005/8/layout/cycle6"/>
    <dgm:cxn modelId="{21158E9B-C912-4F45-8BE9-329E77ED5136}" srcId="{4C5256E8-7C46-42C5-8EE7-628DFCC3DF1D}" destId="{578988C7-0CC4-4260-AC2E-3C1B109816CE}" srcOrd="1" destOrd="0" parTransId="{0DAC0311-772D-4FCC-AD59-1EFB0ACAEA21}" sibTransId="{3CE331A1-3193-4E8F-B03F-0EE5B6E7A0EB}"/>
    <dgm:cxn modelId="{04908DF8-23A9-4B38-AF38-F8DF1EB6EC52}" type="presOf" srcId="{578988C7-0CC4-4260-AC2E-3C1B109816CE}" destId="{3940813B-EAC4-4CB8-A580-E086A2492567}" srcOrd="0" destOrd="0" presId="urn:microsoft.com/office/officeart/2005/8/layout/cycle6"/>
    <dgm:cxn modelId="{563547B7-6FC1-4BB7-94A8-D038AD52C2C0}" srcId="{4C5256E8-7C46-42C5-8EE7-628DFCC3DF1D}" destId="{F3DCBF89-6646-4390-AD4D-A92A3A8298D1}" srcOrd="3" destOrd="0" parTransId="{BE9677D3-C0F9-4610-BCFA-05129F4F6ADA}" sibTransId="{9C451D2F-5EE4-4757-89CE-55529DEDA009}"/>
    <dgm:cxn modelId="{E2C7512F-7B40-42DA-84D2-0E67F7E34C1F}" type="presParOf" srcId="{97A674ED-F4EA-481B-BF58-F6441F2211DC}" destId="{52B4C2FB-8403-4421-9CE6-49985368409A}" srcOrd="0" destOrd="0" presId="urn:microsoft.com/office/officeart/2005/8/layout/cycle6"/>
    <dgm:cxn modelId="{1E1B3A7C-505A-4A7F-BDF6-9E0265C88173}" type="presParOf" srcId="{97A674ED-F4EA-481B-BF58-F6441F2211DC}" destId="{899CDDFD-1757-441D-A0BF-B843F2E22049}" srcOrd="1" destOrd="0" presId="urn:microsoft.com/office/officeart/2005/8/layout/cycle6"/>
    <dgm:cxn modelId="{B3FF12B8-4627-429D-BAC5-92ABC12FB269}" type="presParOf" srcId="{97A674ED-F4EA-481B-BF58-F6441F2211DC}" destId="{680C264D-7A1A-4153-938C-452C6D56AAEE}" srcOrd="2" destOrd="0" presId="urn:microsoft.com/office/officeart/2005/8/layout/cycle6"/>
    <dgm:cxn modelId="{6A818C1A-ACB3-4665-A1E8-84D7C2E28544}" type="presParOf" srcId="{97A674ED-F4EA-481B-BF58-F6441F2211DC}" destId="{3940813B-EAC4-4CB8-A580-E086A2492567}" srcOrd="3" destOrd="0" presId="urn:microsoft.com/office/officeart/2005/8/layout/cycle6"/>
    <dgm:cxn modelId="{ABEF708D-4FD0-4B41-828A-D4AE70BD27E2}" type="presParOf" srcId="{97A674ED-F4EA-481B-BF58-F6441F2211DC}" destId="{409313AD-FB23-44FB-B232-7EBAF7A7BCCE}" srcOrd="4" destOrd="0" presId="urn:microsoft.com/office/officeart/2005/8/layout/cycle6"/>
    <dgm:cxn modelId="{BB0153AB-A59F-48D6-A498-DCE52D1C500D}" type="presParOf" srcId="{97A674ED-F4EA-481B-BF58-F6441F2211DC}" destId="{36FDF727-DF94-4D46-A8D6-BBD83EA8043A}" srcOrd="5" destOrd="0" presId="urn:microsoft.com/office/officeart/2005/8/layout/cycle6"/>
    <dgm:cxn modelId="{145F0A43-121A-424A-B65A-6A52B6FED3C3}" type="presParOf" srcId="{97A674ED-F4EA-481B-BF58-F6441F2211DC}" destId="{111C9447-7739-4596-A1FE-35C2F6C96252}" srcOrd="6" destOrd="0" presId="urn:microsoft.com/office/officeart/2005/8/layout/cycle6"/>
    <dgm:cxn modelId="{5F6CB16E-8CB0-4611-94BA-04D4D2461722}" type="presParOf" srcId="{97A674ED-F4EA-481B-BF58-F6441F2211DC}" destId="{77E9919A-7180-47DC-B532-7BF35F05E79F}" srcOrd="7" destOrd="0" presId="urn:microsoft.com/office/officeart/2005/8/layout/cycle6"/>
    <dgm:cxn modelId="{4FC3AC8D-CD9E-4058-B8D9-4BAD115AFDEF}" type="presParOf" srcId="{97A674ED-F4EA-481B-BF58-F6441F2211DC}" destId="{D40EBB30-8C05-4F8C-B695-8D2687638DC8}" srcOrd="8" destOrd="0" presId="urn:microsoft.com/office/officeart/2005/8/layout/cycle6"/>
    <dgm:cxn modelId="{61F1524B-23F9-4568-B296-EA3A0B3839D7}" type="presParOf" srcId="{97A674ED-F4EA-481B-BF58-F6441F2211DC}" destId="{09801D9D-2F20-43EA-ACA8-EAF534F56A4A}" srcOrd="9" destOrd="0" presId="urn:microsoft.com/office/officeart/2005/8/layout/cycle6"/>
    <dgm:cxn modelId="{C524CA05-F27F-488B-8562-4BF0064264B1}" type="presParOf" srcId="{97A674ED-F4EA-481B-BF58-F6441F2211DC}" destId="{0788E904-889B-4841-8A51-BFF44ED8AB67}" srcOrd="10" destOrd="0" presId="urn:microsoft.com/office/officeart/2005/8/layout/cycle6"/>
    <dgm:cxn modelId="{233A5564-5BAB-4B0D-92AA-1396DFE38BA8}" type="presParOf" srcId="{97A674ED-F4EA-481B-BF58-F6441F2211DC}" destId="{4447EBC9-A7BB-4233-BDD5-9684711E9BA1}" srcOrd="11" destOrd="0" presId="urn:microsoft.com/office/officeart/2005/8/layout/cycle6"/>
    <dgm:cxn modelId="{91F4A778-E7CF-47D9-BE17-7D156D003F26}" type="presParOf" srcId="{97A674ED-F4EA-481B-BF58-F6441F2211DC}" destId="{5DEA6BF5-103E-4C73-B67F-CBC0CF2B38FF}" srcOrd="12" destOrd="0" presId="urn:microsoft.com/office/officeart/2005/8/layout/cycle6"/>
    <dgm:cxn modelId="{45E46A15-FC8B-428E-86DF-55D063918240}" type="presParOf" srcId="{97A674ED-F4EA-481B-BF58-F6441F2211DC}" destId="{DABACD4C-F6DE-4D59-B700-434169614620}" srcOrd="13" destOrd="0" presId="urn:microsoft.com/office/officeart/2005/8/layout/cycle6"/>
    <dgm:cxn modelId="{82E8D4FB-0C02-41D6-8A89-486A4028D265}" type="presParOf" srcId="{97A674ED-F4EA-481B-BF58-F6441F2211DC}" destId="{1A1406B8-D4E7-4246-88AE-435A76536C57}" srcOrd="14" destOrd="0" presId="urn:microsoft.com/office/officeart/2005/8/layout/cycle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B4C2FB-8403-4421-9CE6-49985368409A}">
      <dsp:nvSpPr>
        <dsp:cNvPr id="0" name=""/>
        <dsp:cNvSpPr/>
      </dsp:nvSpPr>
      <dsp:spPr>
        <a:xfrm>
          <a:off x="2421284" y="935"/>
          <a:ext cx="1050230" cy="682649"/>
        </a:xfrm>
        <a:prstGeom prst="roundRect">
          <a:avLst/>
        </a:prstGeom>
        <a:solidFill>
          <a:schemeClr val="accent6">
            <a:shade val="50000"/>
            <a:hueOff val="0"/>
            <a:satOff val="0"/>
            <a:lumOff val="0"/>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chemeClr val="bg1"/>
              </a:solidFill>
            </a:rPr>
            <a:t>Threat of New Entrants (LOW)</a:t>
          </a:r>
        </a:p>
      </dsp:txBody>
      <dsp:txXfrm>
        <a:off x="2454608" y="34259"/>
        <a:ext cx="983582" cy="616001"/>
      </dsp:txXfrm>
    </dsp:sp>
    <dsp:sp modelId="{680C264D-7A1A-4153-938C-452C6D56AAEE}">
      <dsp:nvSpPr>
        <dsp:cNvPr id="0" name=""/>
        <dsp:cNvSpPr/>
      </dsp:nvSpPr>
      <dsp:spPr>
        <a:xfrm>
          <a:off x="1580811" y="342260"/>
          <a:ext cx="2731177" cy="2731177"/>
        </a:xfrm>
        <a:custGeom>
          <a:avLst/>
          <a:gdLst/>
          <a:ahLst/>
          <a:cxnLst/>
          <a:rect l="0" t="0" r="0" b="0"/>
          <a:pathLst>
            <a:path>
              <a:moveTo>
                <a:pt x="1897940" y="108037"/>
              </a:moveTo>
              <a:arcTo wR="1365588" hR="1365588" stAng="17576647" swAng="1964544"/>
            </a:path>
          </a:pathLst>
        </a:custGeom>
        <a:noFill/>
        <a:ln w="6350" cap="flat" cmpd="sng" algn="ctr">
          <a:solidFill>
            <a:schemeClr val="accent6">
              <a:shade val="9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940813B-EAC4-4CB8-A580-E086A2492567}">
      <dsp:nvSpPr>
        <dsp:cNvPr id="0" name=""/>
        <dsp:cNvSpPr/>
      </dsp:nvSpPr>
      <dsp:spPr>
        <a:xfrm>
          <a:off x="3720036" y="944533"/>
          <a:ext cx="1050230" cy="682649"/>
        </a:xfrm>
        <a:prstGeom prst="roundRect">
          <a:avLst/>
        </a:prstGeom>
        <a:solidFill>
          <a:schemeClr val="accent6">
            <a:shade val="50000"/>
            <a:hueOff val="147370"/>
            <a:satOff val="-6442"/>
            <a:lumOff val="17584"/>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Threat of Substitues (HIGH)</a:t>
          </a:r>
        </a:p>
      </dsp:txBody>
      <dsp:txXfrm>
        <a:off x="3753360" y="977857"/>
        <a:ext cx="983582" cy="616001"/>
      </dsp:txXfrm>
    </dsp:sp>
    <dsp:sp modelId="{36FDF727-DF94-4D46-A8D6-BBD83EA8043A}">
      <dsp:nvSpPr>
        <dsp:cNvPr id="0" name=""/>
        <dsp:cNvSpPr/>
      </dsp:nvSpPr>
      <dsp:spPr>
        <a:xfrm>
          <a:off x="1580811" y="342260"/>
          <a:ext cx="2731177" cy="2731177"/>
        </a:xfrm>
        <a:custGeom>
          <a:avLst/>
          <a:gdLst/>
          <a:ahLst/>
          <a:cxnLst/>
          <a:rect l="0" t="0" r="0" b="0"/>
          <a:pathLst>
            <a:path>
              <a:moveTo>
                <a:pt x="2729281" y="1293661"/>
              </a:moveTo>
              <a:arcTo wR="1365588" hR="1365588" stAng="21418846" swAng="2198613"/>
            </a:path>
          </a:pathLst>
        </a:custGeom>
        <a:noFill/>
        <a:ln w="6350" cap="flat" cmpd="sng" algn="ctr">
          <a:solidFill>
            <a:schemeClr val="accent6">
              <a:shade val="90000"/>
              <a:hueOff val="151949"/>
              <a:satOff val="-6069"/>
              <a:lumOff val="14076"/>
              <a:alphaOff val="0"/>
            </a:schemeClr>
          </a:solidFill>
          <a:prstDash val="solid"/>
          <a:miter lim="800000"/>
        </a:ln>
        <a:effectLst/>
      </dsp:spPr>
      <dsp:style>
        <a:lnRef idx="1">
          <a:scrgbClr r="0" g="0" b="0"/>
        </a:lnRef>
        <a:fillRef idx="0">
          <a:scrgbClr r="0" g="0" b="0"/>
        </a:fillRef>
        <a:effectRef idx="0">
          <a:scrgbClr r="0" g="0" b="0"/>
        </a:effectRef>
        <a:fontRef idx="minor"/>
      </dsp:style>
    </dsp:sp>
    <dsp:sp modelId="{111C9447-7739-4596-A1FE-35C2F6C96252}">
      <dsp:nvSpPr>
        <dsp:cNvPr id="0" name=""/>
        <dsp:cNvSpPr/>
      </dsp:nvSpPr>
      <dsp:spPr>
        <a:xfrm>
          <a:off x="3223957" y="2471308"/>
          <a:ext cx="1050230" cy="682649"/>
        </a:xfrm>
        <a:prstGeom prst="roundRect">
          <a:avLst/>
        </a:prstGeom>
        <a:solidFill>
          <a:schemeClr val="accent6">
            <a:shade val="50000"/>
            <a:hueOff val="294739"/>
            <a:satOff val="-12884"/>
            <a:lumOff val="35169"/>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Power of Buyers (HIGH)</a:t>
          </a:r>
        </a:p>
      </dsp:txBody>
      <dsp:txXfrm>
        <a:off x="3257281" y="2504632"/>
        <a:ext cx="983582" cy="616001"/>
      </dsp:txXfrm>
    </dsp:sp>
    <dsp:sp modelId="{D40EBB30-8C05-4F8C-B695-8D2687638DC8}">
      <dsp:nvSpPr>
        <dsp:cNvPr id="0" name=""/>
        <dsp:cNvSpPr/>
      </dsp:nvSpPr>
      <dsp:spPr>
        <a:xfrm>
          <a:off x="1580811" y="342260"/>
          <a:ext cx="2731177" cy="2731177"/>
        </a:xfrm>
        <a:custGeom>
          <a:avLst/>
          <a:gdLst/>
          <a:ahLst/>
          <a:cxnLst/>
          <a:rect l="0" t="0" r="0" b="0"/>
          <a:pathLst>
            <a:path>
              <a:moveTo>
                <a:pt x="1637708" y="2703789"/>
              </a:moveTo>
              <a:arcTo wR="1365588" hR="1365588" stAng="4710346" swAng="1379309"/>
            </a:path>
          </a:pathLst>
        </a:custGeom>
        <a:noFill/>
        <a:ln w="6350" cap="flat" cmpd="sng" algn="ctr">
          <a:solidFill>
            <a:schemeClr val="accent6">
              <a:shade val="90000"/>
              <a:hueOff val="303898"/>
              <a:satOff val="-12138"/>
              <a:lumOff val="28153"/>
              <a:alphaOff val="0"/>
            </a:schemeClr>
          </a:solidFill>
          <a:prstDash val="solid"/>
          <a:miter lim="800000"/>
        </a:ln>
        <a:effectLst/>
      </dsp:spPr>
      <dsp:style>
        <a:lnRef idx="1">
          <a:scrgbClr r="0" g="0" b="0"/>
        </a:lnRef>
        <a:fillRef idx="0">
          <a:scrgbClr r="0" g="0" b="0"/>
        </a:fillRef>
        <a:effectRef idx="0">
          <a:scrgbClr r="0" g="0" b="0"/>
        </a:effectRef>
        <a:fontRef idx="minor"/>
      </dsp:style>
    </dsp:sp>
    <dsp:sp modelId="{09801D9D-2F20-43EA-ACA8-EAF534F56A4A}">
      <dsp:nvSpPr>
        <dsp:cNvPr id="0" name=""/>
        <dsp:cNvSpPr/>
      </dsp:nvSpPr>
      <dsp:spPr>
        <a:xfrm>
          <a:off x="1618611" y="2471308"/>
          <a:ext cx="1050230" cy="682649"/>
        </a:xfrm>
        <a:prstGeom prst="roundRect">
          <a:avLst/>
        </a:prstGeom>
        <a:solidFill>
          <a:schemeClr val="accent6">
            <a:shade val="50000"/>
            <a:hueOff val="294739"/>
            <a:satOff val="-12884"/>
            <a:lumOff val="35169"/>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Power of Suppliers (LOW)</a:t>
          </a:r>
        </a:p>
      </dsp:txBody>
      <dsp:txXfrm>
        <a:off x="1651935" y="2504632"/>
        <a:ext cx="983582" cy="616001"/>
      </dsp:txXfrm>
    </dsp:sp>
    <dsp:sp modelId="{4447EBC9-A7BB-4233-BDD5-9684711E9BA1}">
      <dsp:nvSpPr>
        <dsp:cNvPr id="0" name=""/>
        <dsp:cNvSpPr/>
      </dsp:nvSpPr>
      <dsp:spPr>
        <a:xfrm>
          <a:off x="1580811" y="342260"/>
          <a:ext cx="2731177" cy="2731177"/>
        </a:xfrm>
        <a:custGeom>
          <a:avLst/>
          <a:gdLst/>
          <a:ahLst/>
          <a:cxnLst/>
          <a:rect l="0" t="0" r="0" b="0"/>
          <a:pathLst>
            <a:path>
              <a:moveTo>
                <a:pt x="228481" y="2121776"/>
              </a:moveTo>
              <a:arcTo wR="1365588" hR="1365588" stAng="8782541" swAng="2198613"/>
            </a:path>
          </a:pathLst>
        </a:custGeom>
        <a:noFill/>
        <a:ln w="6350" cap="flat" cmpd="sng" algn="ctr">
          <a:solidFill>
            <a:schemeClr val="accent6">
              <a:shade val="90000"/>
              <a:hueOff val="303898"/>
              <a:satOff val="-12138"/>
              <a:lumOff val="28153"/>
              <a:alphaOff val="0"/>
            </a:schemeClr>
          </a:solidFill>
          <a:prstDash val="solid"/>
          <a:miter lim="800000"/>
        </a:ln>
        <a:effectLst/>
      </dsp:spPr>
      <dsp:style>
        <a:lnRef idx="1">
          <a:scrgbClr r="0" g="0" b="0"/>
        </a:lnRef>
        <a:fillRef idx="0">
          <a:scrgbClr r="0" g="0" b="0"/>
        </a:fillRef>
        <a:effectRef idx="0">
          <a:scrgbClr r="0" g="0" b="0"/>
        </a:effectRef>
        <a:fontRef idx="minor"/>
      </dsp:style>
    </dsp:sp>
    <dsp:sp modelId="{5DEA6BF5-103E-4C73-B67F-CBC0CF2B38FF}">
      <dsp:nvSpPr>
        <dsp:cNvPr id="0" name=""/>
        <dsp:cNvSpPr/>
      </dsp:nvSpPr>
      <dsp:spPr>
        <a:xfrm>
          <a:off x="1122532" y="944533"/>
          <a:ext cx="1050230" cy="682649"/>
        </a:xfrm>
        <a:prstGeom prst="roundRect">
          <a:avLst/>
        </a:prstGeom>
        <a:solidFill>
          <a:schemeClr val="accent6">
            <a:shade val="50000"/>
            <a:hueOff val="147370"/>
            <a:satOff val="-6442"/>
            <a:lumOff val="17584"/>
            <a:alphaOff val="0"/>
          </a:schemeClr>
        </a:solidFill>
        <a:ln w="1905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ysClr val="windowText" lastClr="000000"/>
              </a:solidFill>
            </a:rPr>
            <a:t>Degree of Competition (HIGH)</a:t>
          </a:r>
        </a:p>
      </dsp:txBody>
      <dsp:txXfrm>
        <a:off x="1155856" y="977857"/>
        <a:ext cx="983582" cy="616001"/>
      </dsp:txXfrm>
    </dsp:sp>
    <dsp:sp modelId="{1A1406B8-D4E7-4246-88AE-435A76536C57}">
      <dsp:nvSpPr>
        <dsp:cNvPr id="0" name=""/>
        <dsp:cNvSpPr/>
      </dsp:nvSpPr>
      <dsp:spPr>
        <a:xfrm>
          <a:off x="1580811" y="342260"/>
          <a:ext cx="2731177" cy="2731177"/>
        </a:xfrm>
        <a:custGeom>
          <a:avLst/>
          <a:gdLst/>
          <a:ahLst/>
          <a:cxnLst/>
          <a:rect l="0" t="0" r="0" b="0"/>
          <a:pathLst>
            <a:path>
              <a:moveTo>
                <a:pt x="237659" y="595778"/>
              </a:moveTo>
              <a:arcTo wR="1365588" hR="1365588" stAng="12858809" swAng="1964544"/>
            </a:path>
          </a:pathLst>
        </a:custGeom>
        <a:noFill/>
        <a:ln w="6350" cap="flat" cmpd="sng" algn="ctr">
          <a:solidFill>
            <a:schemeClr val="accent6">
              <a:shade val="90000"/>
              <a:hueOff val="151949"/>
              <a:satOff val="-6069"/>
              <a:lumOff val="14076"/>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509</TotalTime>
  <Pages>13</Pages>
  <Words>2237</Words>
  <Characters>12755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dc:creator>
  <cp:keywords/>
  <dc:description/>
  <cp:lastModifiedBy>Bianca</cp:lastModifiedBy>
  <cp:revision>12</cp:revision>
  <dcterms:created xsi:type="dcterms:W3CDTF">2021-12-03T07:22:00Z</dcterms:created>
  <dcterms:modified xsi:type="dcterms:W3CDTF">2021-12-13T21:34:00Z</dcterms:modified>
</cp:coreProperties>
</file>