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4C395D" w14:textId="0A9E69C8" w:rsidR="00BB21C7" w:rsidRPr="008544D3" w:rsidRDefault="00F22809" w:rsidP="00F22809">
      <w:pPr>
        <w:jc w:val="both"/>
        <w:rPr>
          <w:rFonts w:asciiTheme="majorHAnsi" w:hAnsiTheme="majorHAnsi"/>
          <w:b/>
          <w:bCs/>
          <w:i/>
          <w:iCs/>
          <w:u w:val="single"/>
        </w:rPr>
      </w:pPr>
      <w:r w:rsidRPr="008544D3">
        <w:rPr>
          <w:rFonts w:asciiTheme="majorHAnsi" w:hAnsiTheme="majorHAnsi"/>
          <w:b/>
          <w:bCs/>
          <w:i/>
          <w:iCs/>
          <w:u w:val="single"/>
        </w:rPr>
        <w:t>UK police services use of stop and search powers and how stereotyping from the police has impacted public confidence: How has the police service’s use of stop and search powers and the influence of stereotyping affected public confidence in the police?</w:t>
      </w:r>
    </w:p>
    <w:p w14:paraId="3576A500" w14:textId="0FDCCC72" w:rsidR="00F22809" w:rsidRPr="008544D3" w:rsidRDefault="00F22809" w:rsidP="00F22809">
      <w:pPr>
        <w:jc w:val="center"/>
        <w:rPr>
          <w:rFonts w:asciiTheme="majorHAnsi" w:hAnsiTheme="majorHAnsi"/>
          <w:u w:val="single"/>
        </w:rPr>
      </w:pPr>
      <w:r w:rsidRPr="008544D3">
        <w:rPr>
          <w:rFonts w:asciiTheme="majorHAnsi" w:hAnsiTheme="majorHAnsi"/>
          <w:u w:val="single"/>
        </w:rPr>
        <w:t>Literature Review (</w:t>
      </w:r>
      <w:r w:rsidR="00C561E2">
        <w:rPr>
          <w:rFonts w:asciiTheme="majorHAnsi" w:hAnsiTheme="majorHAnsi"/>
          <w:u w:val="single"/>
        </w:rPr>
        <w:t>3156 words</w:t>
      </w:r>
      <w:r w:rsidRPr="008544D3">
        <w:rPr>
          <w:rFonts w:asciiTheme="majorHAnsi" w:hAnsiTheme="majorHAnsi"/>
          <w:u w:val="single"/>
        </w:rPr>
        <w:t>) and 2</w:t>
      </w:r>
      <w:r w:rsidR="004C4D1C">
        <w:rPr>
          <w:rFonts w:asciiTheme="majorHAnsi" w:hAnsiTheme="majorHAnsi"/>
          <w:u w:val="single"/>
        </w:rPr>
        <w:t>6</w:t>
      </w:r>
      <w:r w:rsidRPr="008544D3">
        <w:rPr>
          <w:rFonts w:asciiTheme="majorHAnsi" w:hAnsiTheme="majorHAnsi"/>
          <w:u w:val="single"/>
        </w:rPr>
        <w:t xml:space="preserve"> references</w:t>
      </w:r>
    </w:p>
    <w:p w14:paraId="5B1F62E7" w14:textId="60905EF1" w:rsidR="00F7613F" w:rsidRPr="008544D3" w:rsidRDefault="00F22809" w:rsidP="00F7613F">
      <w:pPr>
        <w:rPr>
          <w:rFonts w:asciiTheme="majorHAnsi" w:hAnsiTheme="majorHAnsi"/>
          <w:u w:val="single"/>
        </w:rPr>
      </w:pPr>
      <w:r w:rsidRPr="004325C5">
        <w:rPr>
          <w:rFonts w:asciiTheme="majorHAnsi" w:hAnsiTheme="majorHAnsi"/>
          <w:highlight w:val="yellow"/>
          <w:u w:val="single"/>
        </w:rPr>
        <w:t>Research Objective 1: To highlight the definition of stop and search and the legal precedent that governs the police’s use of the power</w:t>
      </w:r>
      <w:r w:rsidR="000876C7" w:rsidRPr="004325C5">
        <w:rPr>
          <w:rFonts w:asciiTheme="majorHAnsi" w:hAnsiTheme="majorHAnsi"/>
          <w:highlight w:val="yellow"/>
          <w:u w:val="single"/>
        </w:rPr>
        <w:t xml:space="preserve"> (11</w:t>
      </w:r>
      <w:r w:rsidR="00532268">
        <w:rPr>
          <w:rFonts w:asciiTheme="majorHAnsi" w:hAnsiTheme="majorHAnsi"/>
          <w:highlight w:val="yellow"/>
          <w:u w:val="single"/>
        </w:rPr>
        <w:t>58</w:t>
      </w:r>
      <w:r w:rsidR="000876C7" w:rsidRPr="004325C5">
        <w:rPr>
          <w:rFonts w:asciiTheme="majorHAnsi" w:hAnsiTheme="majorHAnsi"/>
          <w:highlight w:val="yellow"/>
          <w:u w:val="single"/>
        </w:rPr>
        <w:t xml:space="preserve"> words)</w:t>
      </w:r>
    </w:p>
    <w:p w14:paraId="2FEF0D23" w14:textId="16CF1D75" w:rsidR="00277CE6" w:rsidRPr="008544D3" w:rsidRDefault="00F7613F" w:rsidP="007C37F3">
      <w:pPr>
        <w:jc w:val="both"/>
        <w:rPr>
          <w:rFonts w:asciiTheme="majorHAnsi" w:hAnsiTheme="majorHAnsi"/>
        </w:rPr>
      </w:pPr>
      <w:r w:rsidRPr="008544D3">
        <w:rPr>
          <w:rFonts w:asciiTheme="majorHAnsi" w:hAnsiTheme="majorHAnsi"/>
        </w:rPr>
        <w:t>The police power of stop and search is governed by different laws. The</w:t>
      </w:r>
      <w:r w:rsidR="00F83094" w:rsidRPr="008544D3">
        <w:rPr>
          <w:rFonts w:asciiTheme="majorHAnsi" w:hAnsiTheme="majorHAnsi"/>
        </w:rPr>
        <w:t>re are two pieces of legislation which mainly cover the use of stop and search</w:t>
      </w:r>
      <w:r w:rsidR="000B491D" w:rsidRPr="008544D3">
        <w:rPr>
          <w:rFonts w:asciiTheme="majorHAnsi" w:hAnsiTheme="majorHAnsi"/>
        </w:rPr>
        <w:t>.</w:t>
      </w:r>
      <w:r w:rsidR="00F83094" w:rsidRPr="008544D3">
        <w:rPr>
          <w:rFonts w:asciiTheme="majorHAnsi" w:hAnsiTheme="majorHAnsi"/>
        </w:rPr>
        <w:t xml:space="preserve"> The first is Code A of the Police and Criminal Evidence Act 1984 (PACE 1984) </w:t>
      </w:r>
      <w:r w:rsidR="000B491D" w:rsidRPr="008544D3">
        <w:rPr>
          <w:rFonts w:asciiTheme="majorHAnsi" w:hAnsiTheme="majorHAnsi"/>
        </w:rPr>
        <w:t xml:space="preserve">Codes of Practice </w:t>
      </w:r>
      <w:r w:rsidR="00F83094" w:rsidRPr="008544D3">
        <w:rPr>
          <w:rFonts w:asciiTheme="majorHAnsi" w:hAnsiTheme="majorHAnsi"/>
        </w:rPr>
        <w:t>(</w:t>
      </w:r>
      <w:commentRangeStart w:id="0"/>
      <w:r w:rsidR="00F83094" w:rsidRPr="008544D3">
        <w:rPr>
          <w:rFonts w:asciiTheme="majorHAnsi" w:hAnsiTheme="majorHAnsi"/>
          <w:b/>
          <w:bCs/>
        </w:rPr>
        <w:t>Home Office, 2023</w:t>
      </w:r>
      <w:commentRangeEnd w:id="0"/>
      <w:r w:rsidR="00F83094" w:rsidRPr="008544D3">
        <w:rPr>
          <w:rStyle w:val="CommentReference"/>
          <w:rFonts w:asciiTheme="majorHAnsi" w:hAnsiTheme="majorHAnsi"/>
          <w:b/>
          <w:bCs/>
        </w:rPr>
        <w:commentReference w:id="0"/>
      </w:r>
      <w:r w:rsidR="005C7500" w:rsidRPr="008544D3">
        <w:rPr>
          <w:rFonts w:asciiTheme="majorHAnsi" w:hAnsiTheme="majorHAnsi"/>
        </w:rPr>
        <w:t>)</w:t>
      </w:r>
      <w:r w:rsidR="00CA2C78" w:rsidRPr="008544D3">
        <w:rPr>
          <w:rFonts w:asciiTheme="majorHAnsi" w:hAnsiTheme="majorHAnsi"/>
        </w:rPr>
        <w:t>.</w:t>
      </w:r>
      <w:r w:rsidR="00051660" w:rsidRPr="008544D3">
        <w:rPr>
          <w:rFonts w:asciiTheme="majorHAnsi" w:hAnsiTheme="majorHAnsi"/>
        </w:rPr>
        <w:t xml:space="preserve"> Under paragraph 1.4 of Code A, it outlines the primary </w:t>
      </w:r>
      <w:r w:rsidR="000B491D" w:rsidRPr="008544D3">
        <w:rPr>
          <w:rFonts w:asciiTheme="majorHAnsi" w:hAnsiTheme="majorHAnsi"/>
        </w:rPr>
        <w:t>use</w:t>
      </w:r>
      <w:r w:rsidR="00051660" w:rsidRPr="008544D3">
        <w:rPr>
          <w:rFonts w:asciiTheme="majorHAnsi" w:hAnsiTheme="majorHAnsi"/>
        </w:rPr>
        <w:t xml:space="preserve"> for stop and search powers is to “enable the officers to allay or confirm suspicions about individuals without exercising their power of arrest” (</w:t>
      </w:r>
      <w:commentRangeStart w:id="1"/>
      <w:r w:rsidR="00051660" w:rsidRPr="008544D3">
        <w:rPr>
          <w:rFonts w:asciiTheme="majorHAnsi" w:hAnsiTheme="majorHAnsi"/>
          <w:b/>
          <w:bCs/>
        </w:rPr>
        <w:t>Home Office, 2023</w:t>
      </w:r>
      <w:commentRangeEnd w:id="1"/>
      <w:r w:rsidR="00051660" w:rsidRPr="008544D3">
        <w:rPr>
          <w:rStyle w:val="CommentReference"/>
          <w:rFonts w:asciiTheme="majorHAnsi" w:hAnsiTheme="majorHAnsi"/>
          <w:b/>
          <w:bCs/>
        </w:rPr>
        <w:commentReference w:id="1"/>
      </w:r>
      <w:r w:rsidR="00051660" w:rsidRPr="008544D3">
        <w:rPr>
          <w:rFonts w:asciiTheme="majorHAnsi" w:hAnsiTheme="majorHAnsi"/>
        </w:rPr>
        <w:t xml:space="preserve">). </w:t>
      </w:r>
      <w:r w:rsidR="00FC78CC" w:rsidRPr="008544D3">
        <w:rPr>
          <w:rFonts w:asciiTheme="majorHAnsi" w:hAnsiTheme="majorHAnsi"/>
        </w:rPr>
        <w:t xml:space="preserve">The </w:t>
      </w:r>
      <w:r w:rsidR="00277CE6" w:rsidRPr="008544D3">
        <w:rPr>
          <w:rFonts w:asciiTheme="majorHAnsi" w:hAnsiTheme="majorHAnsi"/>
        </w:rPr>
        <w:t xml:space="preserve">main </w:t>
      </w:r>
      <w:r w:rsidR="00FC78CC" w:rsidRPr="008544D3">
        <w:rPr>
          <w:rFonts w:asciiTheme="majorHAnsi" w:hAnsiTheme="majorHAnsi"/>
        </w:rPr>
        <w:t xml:space="preserve">purpose of Code A is to provide guidelines on how to search individuals who are not under arrest as well as outlining what documents need to be completed at the end of the search </w:t>
      </w:r>
      <w:r w:rsidR="00FC78CC" w:rsidRPr="008544D3">
        <w:rPr>
          <w:rFonts w:asciiTheme="majorHAnsi" w:hAnsiTheme="majorHAnsi"/>
          <w:b/>
          <w:bCs/>
        </w:rPr>
        <w:t>(</w:t>
      </w:r>
      <w:proofErr w:type="spellStart"/>
      <w:r w:rsidR="00FC78CC" w:rsidRPr="008544D3">
        <w:rPr>
          <w:rFonts w:asciiTheme="majorHAnsi" w:hAnsiTheme="majorHAnsi"/>
          <w:b/>
          <w:bCs/>
        </w:rPr>
        <w:t>Blackstones</w:t>
      </w:r>
      <w:proofErr w:type="spellEnd"/>
      <w:r w:rsidR="00FC78CC" w:rsidRPr="008544D3">
        <w:rPr>
          <w:rFonts w:asciiTheme="majorHAnsi" w:hAnsiTheme="majorHAnsi"/>
          <w:b/>
          <w:bCs/>
        </w:rPr>
        <w:t>, 2021</w:t>
      </w:r>
      <w:r w:rsidR="00FC78CC" w:rsidRPr="008544D3">
        <w:rPr>
          <w:rFonts w:asciiTheme="majorHAnsi" w:hAnsiTheme="majorHAnsi"/>
        </w:rPr>
        <w:t xml:space="preserve">). </w:t>
      </w:r>
    </w:p>
    <w:p w14:paraId="212249DD" w14:textId="675E9222" w:rsidR="00277CE6" w:rsidRPr="008544D3" w:rsidRDefault="00277CE6" w:rsidP="007C37F3">
      <w:pPr>
        <w:jc w:val="both"/>
        <w:rPr>
          <w:rFonts w:asciiTheme="majorHAnsi" w:hAnsiTheme="majorHAnsi"/>
        </w:rPr>
      </w:pPr>
      <w:r w:rsidRPr="008544D3">
        <w:rPr>
          <w:rFonts w:asciiTheme="majorHAnsi" w:hAnsiTheme="majorHAnsi"/>
        </w:rPr>
        <w:t>Under Section 1 of Code A, it states all police officers must use the power of stop and search fairly, responsibly, with respect for the people being searched and without unlawful discrimination (</w:t>
      </w:r>
      <w:commentRangeStart w:id="2"/>
      <w:r w:rsidRPr="008544D3">
        <w:rPr>
          <w:rFonts w:asciiTheme="majorHAnsi" w:hAnsiTheme="majorHAnsi"/>
          <w:b/>
          <w:bCs/>
        </w:rPr>
        <w:t>Code A</w:t>
      </w:r>
      <w:commentRangeEnd w:id="2"/>
      <w:r w:rsidRPr="008544D3">
        <w:rPr>
          <w:rStyle w:val="CommentReference"/>
          <w:rFonts w:asciiTheme="majorHAnsi" w:hAnsiTheme="majorHAnsi"/>
          <w:b/>
          <w:bCs/>
        </w:rPr>
        <w:commentReference w:id="2"/>
      </w:r>
      <w:r w:rsidRPr="008544D3">
        <w:rPr>
          <w:rFonts w:asciiTheme="majorHAnsi" w:hAnsiTheme="majorHAnsi"/>
        </w:rPr>
        <w:t xml:space="preserve">). </w:t>
      </w:r>
      <w:r w:rsidR="005C7500" w:rsidRPr="008544D3">
        <w:rPr>
          <w:rFonts w:asciiTheme="majorHAnsi" w:hAnsiTheme="majorHAnsi"/>
        </w:rPr>
        <w:t xml:space="preserve"> As proven within Chapter One, not all searches are carried out fairly and without discrimination. Alongside Code A, Section 149 of the Equality Act 2010 provides a duty to officers to eliminate unlawful discrimination, harassment and victimisation to individuals who portray a protected characteristic</w:t>
      </w:r>
      <w:r w:rsidR="00F22196" w:rsidRPr="008544D3">
        <w:rPr>
          <w:rFonts w:asciiTheme="majorHAnsi" w:hAnsiTheme="majorHAnsi"/>
        </w:rPr>
        <w:t xml:space="preserve"> under Chapter 1, Sections 4 to 12 of the Equality Act 2010</w:t>
      </w:r>
      <w:r w:rsidR="005C7500" w:rsidRPr="008544D3">
        <w:rPr>
          <w:rFonts w:asciiTheme="majorHAnsi" w:hAnsiTheme="majorHAnsi"/>
        </w:rPr>
        <w:t xml:space="preserve"> (</w:t>
      </w:r>
      <w:r w:rsidR="00F22196" w:rsidRPr="008544D3">
        <w:rPr>
          <w:rFonts w:asciiTheme="majorHAnsi" w:hAnsiTheme="majorHAnsi"/>
          <w:b/>
          <w:bCs/>
        </w:rPr>
        <w:t>Equality Act 2010</w:t>
      </w:r>
      <w:r w:rsidR="00F22196" w:rsidRPr="008544D3">
        <w:rPr>
          <w:rFonts w:asciiTheme="majorHAnsi" w:hAnsiTheme="majorHAnsi"/>
        </w:rPr>
        <w:t>). The protected characteristics are age, disability (mental or physical), gender reassignment, marriage or civil partnership, pregnancy and maternity, race, religion or belief, sex and sexual orientation (</w:t>
      </w:r>
      <w:r w:rsidR="00F22196" w:rsidRPr="008544D3">
        <w:rPr>
          <w:rFonts w:asciiTheme="majorHAnsi" w:hAnsiTheme="majorHAnsi"/>
          <w:b/>
          <w:bCs/>
        </w:rPr>
        <w:t>Equality Act 2010</w:t>
      </w:r>
      <w:r w:rsidR="00F22196" w:rsidRPr="008544D3">
        <w:rPr>
          <w:rFonts w:asciiTheme="majorHAnsi" w:hAnsiTheme="majorHAnsi"/>
        </w:rPr>
        <w:t xml:space="preserve">). This Chapter will focus on the unlawful discrimination of the race characteristic. Although it is extremely important to ensure that all searches are done responsibly and respectfully, the most important aspect to ensure is that stop searches are done fairly and with no discrimination as the abuse of these </w:t>
      </w:r>
      <w:r w:rsidR="00197DBF" w:rsidRPr="008544D3">
        <w:rPr>
          <w:rFonts w:asciiTheme="majorHAnsi" w:hAnsiTheme="majorHAnsi"/>
        </w:rPr>
        <w:t>aspects</w:t>
      </w:r>
      <w:r w:rsidR="00F22196" w:rsidRPr="008544D3">
        <w:rPr>
          <w:rFonts w:asciiTheme="majorHAnsi" w:hAnsiTheme="majorHAnsi"/>
        </w:rPr>
        <w:t xml:space="preserve"> is what causes issues between certain groups</w:t>
      </w:r>
      <w:r w:rsidR="00BA034F" w:rsidRPr="008544D3">
        <w:rPr>
          <w:rFonts w:asciiTheme="majorHAnsi" w:hAnsiTheme="majorHAnsi"/>
        </w:rPr>
        <w:t xml:space="preserve"> of people</w:t>
      </w:r>
      <w:r w:rsidR="00F22196" w:rsidRPr="008544D3">
        <w:rPr>
          <w:rFonts w:asciiTheme="majorHAnsi" w:hAnsiTheme="majorHAnsi"/>
        </w:rPr>
        <w:t xml:space="preserve"> against the police, </w:t>
      </w:r>
      <w:r w:rsidR="00197DBF" w:rsidRPr="008544D3">
        <w:rPr>
          <w:rFonts w:asciiTheme="majorHAnsi" w:hAnsiTheme="majorHAnsi"/>
        </w:rPr>
        <w:t>for example</w:t>
      </w:r>
      <w:r w:rsidR="00F22196" w:rsidRPr="008544D3">
        <w:rPr>
          <w:rFonts w:asciiTheme="majorHAnsi" w:hAnsiTheme="majorHAnsi"/>
        </w:rPr>
        <w:t>, the black community</w:t>
      </w:r>
      <w:r w:rsidR="00BA034F" w:rsidRPr="008544D3">
        <w:rPr>
          <w:rFonts w:asciiTheme="majorHAnsi" w:hAnsiTheme="majorHAnsi"/>
        </w:rPr>
        <w:t xml:space="preserve"> as evident in the Brixton Riots (</w:t>
      </w:r>
      <w:r w:rsidR="00197DBF" w:rsidRPr="008544D3">
        <w:rPr>
          <w:rFonts w:asciiTheme="majorHAnsi" w:hAnsiTheme="majorHAnsi"/>
        </w:rPr>
        <w:t xml:space="preserve">see </w:t>
      </w:r>
      <w:r w:rsidR="00BA034F" w:rsidRPr="008544D3">
        <w:rPr>
          <w:rFonts w:asciiTheme="majorHAnsi" w:hAnsiTheme="majorHAnsi"/>
        </w:rPr>
        <w:t xml:space="preserve">Chapter One). </w:t>
      </w:r>
    </w:p>
    <w:p w14:paraId="333B73EC" w14:textId="00B95F33" w:rsidR="00F22809" w:rsidRPr="008544D3" w:rsidRDefault="00BD7310" w:rsidP="007C37F3">
      <w:pPr>
        <w:jc w:val="both"/>
        <w:rPr>
          <w:rFonts w:asciiTheme="majorHAnsi" w:hAnsiTheme="majorHAnsi"/>
        </w:rPr>
      </w:pPr>
      <w:r w:rsidRPr="008544D3">
        <w:rPr>
          <w:rFonts w:asciiTheme="majorHAnsi" w:hAnsiTheme="majorHAnsi"/>
        </w:rPr>
        <w:t xml:space="preserve">To ensure that all stop searches are fair, the officer must only search the person when they have reasonable grounds to suspect the individual. The reason for suspect differs depending on the Act the officer uses to stop and search the individual. As previously explained, there are several different pieces of legislation that covers stop and search. One legislation is </w:t>
      </w:r>
      <w:commentRangeStart w:id="3"/>
      <w:r w:rsidRPr="008544D3">
        <w:rPr>
          <w:rFonts w:asciiTheme="majorHAnsi" w:hAnsiTheme="majorHAnsi"/>
        </w:rPr>
        <w:t>Section 23 of the Misuse of Drugs Act 1971</w:t>
      </w:r>
      <w:commentRangeEnd w:id="3"/>
      <w:r w:rsidRPr="008544D3">
        <w:rPr>
          <w:rStyle w:val="CommentReference"/>
          <w:rFonts w:asciiTheme="majorHAnsi" w:hAnsiTheme="majorHAnsi"/>
        </w:rPr>
        <w:commentReference w:id="3"/>
      </w:r>
      <w:r w:rsidRPr="008544D3">
        <w:rPr>
          <w:rFonts w:asciiTheme="majorHAnsi" w:hAnsiTheme="majorHAnsi"/>
        </w:rPr>
        <w:t xml:space="preserve"> where if officers have reasonable grounds to suspect an individual is in </w:t>
      </w:r>
      <w:r w:rsidR="009313C9" w:rsidRPr="008544D3">
        <w:rPr>
          <w:rFonts w:asciiTheme="majorHAnsi" w:hAnsiTheme="majorHAnsi"/>
        </w:rPr>
        <w:t xml:space="preserve">unlawful </w:t>
      </w:r>
      <w:r w:rsidRPr="008544D3">
        <w:rPr>
          <w:rFonts w:asciiTheme="majorHAnsi" w:hAnsiTheme="majorHAnsi"/>
        </w:rPr>
        <w:t xml:space="preserve">possession of a controlled drug, they may be stopped and searched. </w:t>
      </w:r>
      <w:r w:rsidR="009313C9" w:rsidRPr="008544D3">
        <w:rPr>
          <w:rFonts w:asciiTheme="majorHAnsi" w:hAnsiTheme="majorHAnsi"/>
        </w:rPr>
        <w:t xml:space="preserve">Reasonable grounds for suspicion is a </w:t>
      </w:r>
      <w:r w:rsidR="000B491D" w:rsidRPr="008544D3">
        <w:rPr>
          <w:rFonts w:asciiTheme="majorHAnsi" w:hAnsiTheme="majorHAnsi"/>
        </w:rPr>
        <w:t>two-part</w:t>
      </w:r>
      <w:r w:rsidR="009313C9" w:rsidRPr="008544D3">
        <w:rPr>
          <w:rFonts w:asciiTheme="majorHAnsi" w:hAnsiTheme="majorHAnsi"/>
        </w:rPr>
        <w:t xml:space="preserve"> legal test that must be satisfied before officers execute the stop and search power. The first part is officers must form a genuine suspicion that they will find the object for which the search power being exercised allows them to search for.  The second part is the suspicion that the object found will be reasonable. This means the officer must have an objective basis for their suspicion. The basis could be information or intelligence which is relevant to the likelihood of finding the object</w:t>
      </w:r>
      <w:r w:rsidR="009A7BC6" w:rsidRPr="008544D3">
        <w:rPr>
          <w:rFonts w:asciiTheme="majorHAnsi" w:hAnsiTheme="majorHAnsi"/>
        </w:rPr>
        <w:t xml:space="preserve"> (</w:t>
      </w:r>
      <w:r w:rsidR="009A7BC6" w:rsidRPr="008544D3">
        <w:rPr>
          <w:rFonts w:asciiTheme="majorHAnsi" w:hAnsiTheme="majorHAnsi"/>
          <w:b/>
          <w:bCs/>
        </w:rPr>
        <w:t>Code A</w:t>
      </w:r>
      <w:r w:rsidR="009A7BC6" w:rsidRPr="008544D3">
        <w:rPr>
          <w:rFonts w:asciiTheme="majorHAnsi" w:hAnsiTheme="majorHAnsi"/>
        </w:rPr>
        <w:t>)</w:t>
      </w:r>
      <w:r w:rsidR="009313C9" w:rsidRPr="008544D3">
        <w:rPr>
          <w:rFonts w:asciiTheme="majorHAnsi" w:hAnsiTheme="majorHAnsi"/>
        </w:rPr>
        <w:t>. An example of this is an individual being stopped and searched as they match the description of an individual running away from a burgled house</w:t>
      </w:r>
      <w:r w:rsidR="0011120C" w:rsidRPr="008544D3">
        <w:rPr>
          <w:rFonts w:asciiTheme="majorHAnsi" w:hAnsiTheme="majorHAnsi"/>
        </w:rPr>
        <w:t xml:space="preserve"> having taken a necklace</w:t>
      </w:r>
      <w:r w:rsidR="009313C9" w:rsidRPr="008544D3">
        <w:rPr>
          <w:rFonts w:asciiTheme="majorHAnsi" w:hAnsiTheme="majorHAnsi"/>
        </w:rPr>
        <w:t xml:space="preserve">. </w:t>
      </w:r>
      <w:r w:rsidR="0011120C" w:rsidRPr="008544D3">
        <w:rPr>
          <w:rFonts w:asciiTheme="majorHAnsi" w:hAnsiTheme="majorHAnsi"/>
        </w:rPr>
        <w:t>The officer is able to use the information of how the individual looked and the location of the individual</w:t>
      </w:r>
      <w:r w:rsidR="000E6A82" w:rsidRPr="008544D3">
        <w:rPr>
          <w:rFonts w:asciiTheme="majorHAnsi" w:hAnsiTheme="majorHAnsi"/>
        </w:rPr>
        <w:t xml:space="preserve"> in relation to the crime scene</w:t>
      </w:r>
      <w:r w:rsidR="0011120C" w:rsidRPr="008544D3">
        <w:rPr>
          <w:rFonts w:asciiTheme="majorHAnsi" w:hAnsiTheme="majorHAnsi"/>
        </w:rPr>
        <w:t xml:space="preserve"> to make a genuine suspicion that the individual may be the same person and it is reasonable to believe they may have the necklace on their person.</w:t>
      </w:r>
      <w:r w:rsidR="006A36E8" w:rsidRPr="008544D3">
        <w:rPr>
          <w:rFonts w:asciiTheme="majorHAnsi" w:hAnsiTheme="majorHAnsi"/>
        </w:rPr>
        <w:t xml:space="preserve"> </w:t>
      </w:r>
    </w:p>
    <w:p w14:paraId="0F1FA5FD" w14:textId="02569794" w:rsidR="002A3351" w:rsidRPr="008544D3" w:rsidRDefault="002A3351" w:rsidP="007C37F3">
      <w:pPr>
        <w:jc w:val="both"/>
        <w:rPr>
          <w:rFonts w:asciiTheme="majorHAnsi" w:hAnsiTheme="majorHAnsi"/>
        </w:rPr>
      </w:pPr>
      <w:r w:rsidRPr="008544D3">
        <w:rPr>
          <w:rFonts w:asciiTheme="majorHAnsi" w:hAnsiTheme="majorHAnsi"/>
        </w:rPr>
        <w:t xml:space="preserve">Paragraph 3.8 of Code A PACE Act 1984 sets out the requirements for officers to follow before, during and after the execution of stop and search powers. Before the individual is searched, officers not in </w:t>
      </w:r>
      <w:r w:rsidRPr="008544D3">
        <w:rPr>
          <w:rFonts w:asciiTheme="majorHAnsi" w:hAnsiTheme="majorHAnsi"/>
        </w:rPr>
        <w:lastRenderedPageBreak/>
        <w:t xml:space="preserve">uniform need to show their warrant card to the person being searched. Once this is done, or if the officer is in uniform, they must inform the individual that they are being detained for the purpose of a search. The officer must provide their name and the name of the police station that they are attached to.  The individual must be informed of the legislation being used for the search as well as clearly explaining the object/article that the officer is looking for. Once the search has been completed, if officers have found the article, it may be seized as evidence and the individual arrested. </w:t>
      </w:r>
      <w:r w:rsidR="007E6229" w:rsidRPr="008544D3">
        <w:rPr>
          <w:rFonts w:asciiTheme="majorHAnsi" w:hAnsiTheme="majorHAnsi"/>
        </w:rPr>
        <w:t>As mentioned at the start of this chapter, Code A outlines certain documents that need to be completed. One of these documents is the search record. It must be filled out immediately at the end of a search and the officer must inform the searched individual of their right to a copy of the search record until 3 months after the search (</w:t>
      </w:r>
      <w:r w:rsidR="007E6229" w:rsidRPr="008544D3">
        <w:rPr>
          <w:rFonts w:asciiTheme="majorHAnsi" w:hAnsiTheme="majorHAnsi"/>
          <w:b/>
          <w:bCs/>
        </w:rPr>
        <w:t>Code A</w:t>
      </w:r>
      <w:r w:rsidR="007E6229" w:rsidRPr="008544D3">
        <w:rPr>
          <w:rFonts w:asciiTheme="majorHAnsi" w:hAnsiTheme="majorHAnsi"/>
        </w:rPr>
        <w:t xml:space="preserve">). </w:t>
      </w:r>
    </w:p>
    <w:p w14:paraId="3581E6DE" w14:textId="1E47CE18" w:rsidR="000E6A82" w:rsidRPr="008544D3" w:rsidRDefault="000E6A82" w:rsidP="007C37F3">
      <w:pPr>
        <w:jc w:val="both"/>
        <w:rPr>
          <w:rFonts w:asciiTheme="majorHAnsi" w:hAnsiTheme="majorHAnsi"/>
        </w:rPr>
      </w:pPr>
      <w:r w:rsidRPr="008544D3">
        <w:rPr>
          <w:rFonts w:asciiTheme="majorHAnsi" w:hAnsiTheme="majorHAnsi"/>
        </w:rPr>
        <w:t xml:space="preserve">The PACE 1984 Codes of Practise cannot be used on their own. They were published alongside the PACE Act 1984 to help officers ensure they executed the legal powers of any stop and search Act. The Codes of Practise must be available at every police station in England and Wales to ensure any police officer, detained individual or member of the public </w:t>
      </w:r>
      <w:r w:rsidR="006971B9" w:rsidRPr="008544D3">
        <w:rPr>
          <w:rFonts w:asciiTheme="majorHAnsi" w:hAnsiTheme="majorHAnsi"/>
        </w:rPr>
        <w:t>have access to the information (</w:t>
      </w:r>
      <w:r w:rsidR="006971B9" w:rsidRPr="008544D3">
        <w:rPr>
          <w:rFonts w:asciiTheme="majorHAnsi" w:hAnsiTheme="majorHAnsi"/>
          <w:b/>
          <w:bCs/>
        </w:rPr>
        <w:t>Code A</w:t>
      </w:r>
      <w:r w:rsidR="006971B9" w:rsidRPr="008544D3">
        <w:rPr>
          <w:rFonts w:asciiTheme="majorHAnsi" w:hAnsiTheme="majorHAnsi"/>
        </w:rPr>
        <w:t>).</w:t>
      </w:r>
      <w:r w:rsidR="008C36E0" w:rsidRPr="008544D3">
        <w:rPr>
          <w:rFonts w:asciiTheme="majorHAnsi" w:hAnsiTheme="majorHAnsi"/>
        </w:rPr>
        <w:t xml:space="preserve"> The reason for this is to inform individuals about their rights and how any police powers used against them should be carried out (</w:t>
      </w:r>
      <w:commentRangeStart w:id="4"/>
      <w:r w:rsidR="008C36E0" w:rsidRPr="008544D3">
        <w:rPr>
          <w:rFonts w:asciiTheme="majorHAnsi" w:hAnsiTheme="majorHAnsi"/>
          <w:b/>
          <w:bCs/>
        </w:rPr>
        <w:t>Ministry of Defence, 2020</w:t>
      </w:r>
      <w:commentRangeEnd w:id="4"/>
      <w:r w:rsidR="008C36E0" w:rsidRPr="008544D3">
        <w:rPr>
          <w:rStyle w:val="CommentReference"/>
          <w:rFonts w:asciiTheme="majorHAnsi" w:hAnsiTheme="majorHAnsi"/>
          <w:b/>
          <w:bCs/>
        </w:rPr>
        <w:commentReference w:id="4"/>
      </w:r>
      <w:r w:rsidR="008C36E0" w:rsidRPr="008544D3">
        <w:rPr>
          <w:rFonts w:asciiTheme="majorHAnsi" w:hAnsiTheme="majorHAnsi"/>
        </w:rPr>
        <w:t xml:space="preserve">). </w:t>
      </w:r>
      <w:r w:rsidR="00635505" w:rsidRPr="008544D3">
        <w:rPr>
          <w:rFonts w:asciiTheme="majorHAnsi" w:hAnsiTheme="majorHAnsi"/>
        </w:rPr>
        <w:t>This allows the individual to see if they have been treated unlawfully.</w:t>
      </w:r>
    </w:p>
    <w:p w14:paraId="2A7D6CEF" w14:textId="2977BD52" w:rsidR="00456FAB" w:rsidRPr="008544D3" w:rsidRDefault="00894504" w:rsidP="007C37F3">
      <w:pPr>
        <w:jc w:val="both"/>
        <w:rPr>
          <w:rFonts w:asciiTheme="majorHAnsi" w:hAnsiTheme="majorHAnsi"/>
        </w:rPr>
      </w:pPr>
      <w:r w:rsidRPr="008544D3">
        <w:rPr>
          <w:rFonts w:asciiTheme="majorHAnsi" w:hAnsiTheme="majorHAnsi"/>
        </w:rPr>
        <w:t xml:space="preserve">The main piece of legislation that Code A works alongside is Section 1 of PACE Act 1984. Under </w:t>
      </w:r>
      <w:commentRangeStart w:id="5"/>
      <w:r w:rsidRPr="008544D3">
        <w:rPr>
          <w:rFonts w:asciiTheme="majorHAnsi" w:hAnsiTheme="majorHAnsi"/>
        </w:rPr>
        <w:t>Section 1(1</w:t>
      </w:r>
      <w:commentRangeEnd w:id="5"/>
      <w:r w:rsidR="008F2865" w:rsidRPr="008544D3">
        <w:rPr>
          <w:rStyle w:val="CommentReference"/>
          <w:rFonts w:asciiTheme="majorHAnsi" w:hAnsiTheme="majorHAnsi"/>
        </w:rPr>
        <w:commentReference w:id="5"/>
      </w:r>
      <w:r w:rsidR="008F2865" w:rsidRPr="008544D3">
        <w:rPr>
          <w:rFonts w:asciiTheme="majorHAnsi" w:hAnsiTheme="majorHAnsi"/>
        </w:rPr>
        <w:t>) PACE Act 1984</w:t>
      </w:r>
      <w:r w:rsidRPr="008544D3">
        <w:rPr>
          <w:rFonts w:asciiTheme="majorHAnsi" w:hAnsiTheme="majorHAnsi"/>
        </w:rPr>
        <w:t xml:space="preserve">, it states that a police constable can use the power of stop and search in any place where, at the time of </w:t>
      </w:r>
      <w:r w:rsidR="008F2865" w:rsidRPr="008544D3">
        <w:rPr>
          <w:rFonts w:asciiTheme="majorHAnsi" w:hAnsiTheme="majorHAnsi"/>
        </w:rPr>
        <w:t xml:space="preserve">the power </w:t>
      </w:r>
      <w:r w:rsidRPr="008544D3">
        <w:rPr>
          <w:rFonts w:asciiTheme="majorHAnsi" w:hAnsiTheme="majorHAnsi"/>
        </w:rPr>
        <w:t>execution, the public, or any part of the public, have access to via payment</w:t>
      </w:r>
      <w:r w:rsidR="008F2865" w:rsidRPr="008544D3">
        <w:rPr>
          <w:rFonts w:asciiTheme="majorHAnsi" w:hAnsiTheme="majorHAnsi"/>
        </w:rPr>
        <w:t>, implied permission or otherwise</w:t>
      </w:r>
      <w:r w:rsidRPr="008544D3">
        <w:rPr>
          <w:rFonts w:asciiTheme="majorHAnsi" w:hAnsiTheme="majorHAnsi"/>
        </w:rPr>
        <w:t xml:space="preserve">. </w:t>
      </w:r>
      <w:r w:rsidR="008F2865" w:rsidRPr="008544D3">
        <w:rPr>
          <w:rFonts w:asciiTheme="majorHAnsi" w:hAnsiTheme="majorHAnsi"/>
        </w:rPr>
        <w:t xml:space="preserve">An example of this is a concert venue, where the public have paid to enter so officers will be able to execute their power. </w:t>
      </w:r>
      <w:r w:rsidR="00456FAB" w:rsidRPr="008544D3">
        <w:rPr>
          <w:rFonts w:asciiTheme="majorHAnsi" w:hAnsiTheme="majorHAnsi"/>
        </w:rPr>
        <w:t xml:space="preserve">Once the officer has established whether the individual has the right of access, as well as reasonable grounds to suspect them, under Section 1 (2) PACE Act 1984, the officer is able to search the person or vehicle, or anything in or on the vehicle, for stolen or prohibited articles, knifes or fireworks. To help with the search, officers </w:t>
      </w:r>
      <w:r w:rsidR="001162C0" w:rsidRPr="008544D3">
        <w:rPr>
          <w:rFonts w:asciiTheme="majorHAnsi" w:hAnsiTheme="majorHAnsi"/>
        </w:rPr>
        <w:t>can</w:t>
      </w:r>
      <w:r w:rsidR="00456FAB" w:rsidRPr="008544D3">
        <w:rPr>
          <w:rFonts w:asciiTheme="majorHAnsi" w:hAnsiTheme="majorHAnsi"/>
        </w:rPr>
        <w:t xml:space="preserve"> detain the individual or vehicle for the duration of the search, although Code A, paragraph 3.3 states that the length of search must be reasonable and kept to a minimum while ensuring the thoroughness of the search is in relation to the suspected reason of search. </w:t>
      </w:r>
      <w:r w:rsidR="00CE0C79" w:rsidRPr="008544D3">
        <w:rPr>
          <w:rFonts w:asciiTheme="majorHAnsi" w:hAnsiTheme="majorHAnsi"/>
        </w:rPr>
        <w:t xml:space="preserve">To help officers detain the individual, reasonable force may be used, but only is it has been established that the person is unwilling to co-operate with the officer </w:t>
      </w:r>
      <w:r w:rsidR="00764172" w:rsidRPr="008544D3">
        <w:rPr>
          <w:rFonts w:asciiTheme="majorHAnsi" w:hAnsiTheme="majorHAnsi"/>
        </w:rPr>
        <w:t>to</w:t>
      </w:r>
      <w:r w:rsidR="00CE0C79" w:rsidRPr="008544D3">
        <w:rPr>
          <w:rFonts w:asciiTheme="majorHAnsi" w:hAnsiTheme="majorHAnsi"/>
        </w:rPr>
        <w:t xml:space="preserve"> resists the search (Code A). </w:t>
      </w:r>
      <w:r w:rsidR="001162C0" w:rsidRPr="008544D3">
        <w:rPr>
          <w:rFonts w:asciiTheme="majorHAnsi" w:hAnsiTheme="majorHAnsi"/>
        </w:rPr>
        <w:t xml:space="preserve">It is recommended the officers attempt to seek the co-operation from the person by giving them the opportunity to turn over any articles without the need for the search. </w:t>
      </w:r>
    </w:p>
    <w:p w14:paraId="69798D16" w14:textId="07DF353A" w:rsidR="009F1CCA" w:rsidRPr="008544D3" w:rsidRDefault="00F22809" w:rsidP="009F1CCA">
      <w:pPr>
        <w:jc w:val="both"/>
        <w:rPr>
          <w:rFonts w:asciiTheme="majorHAnsi" w:hAnsiTheme="majorHAnsi"/>
        </w:rPr>
      </w:pPr>
      <w:r w:rsidRPr="004325C5">
        <w:rPr>
          <w:rFonts w:asciiTheme="majorHAnsi" w:hAnsiTheme="majorHAnsi"/>
          <w:highlight w:val="yellow"/>
          <w:u w:val="single"/>
        </w:rPr>
        <w:t>Research Objective 2: To focus on stereotyping within the police and how it affects police officers’ discretion during stop and search procedures</w:t>
      </w:r>
      <w:r w:rsidR="009F1CCA" w:rsidRPr="004325C5">
        <w:rPr>
          <w:rFonts w:asciiTheme="majorHAnsi" w:hAnsiTheme="majorHAnsi"/>
          <w:highlight w:val="yellow"/>
        </w:rPr>
        <w:t xml:space="preserve"> </w:t>
      </w:r>
      <w:r w:rsidR="000876C7" w:rsidRPr="004325C5">
        <w:rPr>
          <w:rFonts w:asciiTheme="majorHAnsi" w:hAnsiTheme="majorHAnsi"/>
          <w:highlight w:val="yellow"/>
        </w:rPr>
        <w:t>(</w:t>
      </w:r>
      <w:r w:rsidR="00532268">
        <w:rPr>
          <w:rFonts w:asciiTheme="majorHAnsi" w:hAnsiTheme="majorHAnsi"/>
          <w:highlight w:val="yellow"/>
        </w:rPr>
        <w:t>1014</w:t>
      </w:r>
      <w:r w:rsidR="000876C7" w:rsidRPr="004325C5">
        <w:rPr>
          <w:rFonts w:asciiTheme="majorHAnsi" w:hAnsiTheme="majorHAnsi"/>
          <w:highlight w:val="yellow"/>
        </w:rPr>
        <w:t xml:space="preserve"> words)</w:t>
      </w:r>
    </w:p>
    <w:p w14:paraId="1DECD7D1" w14:textId="23064CC2" w:rsidR="008A15EF" w:rsidRDefault="009B1AC3" w:rsidP="000D00CE">
      <w:pPr>
        <w:jc w:val="both"/>
        <w:rPr>
          <w:rFonts w:asciiTheme="majorHAnsi" w:hAnsiTheme="majorHAnsi"/>
        </w:rPr>
      </w:pPr>
      <w:r w:rsidRPr="008544D3">
        <w:rPr>
          <w:rFonts w:asciiTheme="majorHAnsi" w:hAnsiTheme="majorHAnsi"/>
        </w:rPr>
        <w:t xml:space="preserve">There is currently no legal definition of discretion, although there </w:t>
      </w:r>
      <w:r w:rsidR="0069464F" w:rsidRPr="008544D3">
        <w:rPr>
          <w:rFonts w:asciiTheme="majorHAnsi" w:hAnsiTheme="majorHAnsi"/>
        </w:rPr>
        <w:t xml:space="preserve">are several academics who have their own definition. One definition is from </w:t>
      </w:r>
      <w:r w:rsidR="00E53792" w:rsidRPr="008544D3">
        <w:rPr>
          <w:rFonts w:asciiTheme="majorHAnsi" w:hAnsiTheme="majorHAnsi"/>
        </w:rPr>
        <w:t>Professor</w:t>
      </w:r>
      <w:r w:rsidR="0069464F" w:rsidRPr="008544D3">
        <w:rPr>
          <w:rFonts w:asciiTheme="majorHAnsi" w:hAnsiTheme="majorHAnsi"/>
        </w:rPr>
        <w:t xml:space="preserve"> Trevor Jones who is a criminologist working at Cardiff University (</w:t>
      </w:r>
      <w:commentRangeStart w:id="6"/>
      <w:r w:rsidR="0069464F" w:rsidRPr="008544D3">
        <w:rPr>
          <w:rFonts w:asciiTheme="majorHAnsi" w:hAnsiTheme="majorHAnsi"/>
        </w:rPr>
        <w:t>Cardiff University, 2023</w:t>
      </w:r>
      <w:commentRangeEnd w:id="6"/>
      <w:r w:rsidR="0069464F" w:rsidRPr="008544D3">
        <w:rPr>
          <w:rStyle w:val="CommentReference"/>
          <w:rFonts w:asciiTheme="majorHAnsi" w:hAnsiTheme="majorHAnsi"/>
        </w:rPr>
        <w:commentReference w:id="6"/>
      </w:r>
      <w:r w:rsidR="0069464F" w:rsidRPr="008544D3">
        <w:rPr>
          <w:rFonts w:asciiTheme="majorHAnsi" w:hAnsiTheme="majorHAnsi"/>
        </w:rPr>
        <w:t>). Jones has defined discretion in a policing context as “the freedom of the individual officer to act accordingly to his or her own judgment in particular situations” (</w:t>
      </w:r>
      <w:commentRangeStart w:id="7"/>
      <w:r w:rsidR="0069464F" w:rsidRPr="008544D3">
        <w:rPr>
          <w:rFonts w:asciiTheme="majorHAnsi" w:hAnsiTheme="majorHAnsi"/>
        </w:rPr>
        <w:t xml:space="preserve">Jones, T as cited in Newburn and </w:t>
      </w:r>
      <w:proofErr w:type="spellStart"/>
      <w:r w:rsidR="0069464F" w:rsidRPr="008544D3">
        <w:rPr>
          <w:rFonts w:asciiTheme="majorHAnsi" w:hAnsiTheme="majorHAnsi"/>
        </w:rPr>
        <w:t>Neyroud</w:t>
      </w:r>
      <w:proofErr w:type="spellEnd"/>
      <w:r w:rsidR="0069464F" w:rsidRPr="008544D3">
        <w:rPr>
          <w:rFonts w:asciiTheme="majorHAnsi" w:hAnsiTheme="majorHAnsi"/>
        </w:rPr>
        <w:t>, 2008, p 82</w:t>
      </w:r>
      <w:commentRangeEnd w:id="7"/>
      <w:r w:rsidR="0069464F" w:rsidRPr="008544D3">
        <w:rPr>
          <w:rStyle w:val="CommentReference"/>
          <w:rFonts w:asciiTheme="majorHAnsi" w:hAnsiTheme="majorHAnsi"/>
        </w:rPr>
        <w:commentReference w:id="7"/>
      </w:r>
      <w:r w:rsidR="0069464F" w:rsidRPr="008544D3">
        <w:rPr>
          <w:rFonts w:asciiTheme="majorHAnsi" w:hAnsiTheme="majorHAnsi"/>
        </w:rPr>
        <w:t xml:space="preserve">). </w:t>
      </w:r>
      <w:r w:rsidR="00DD5E6E" w:rsidRPr="008544D3">
        <w:rPr>
          <w:rFonts w:asciiTheme="majorHAnsi" w:hAnsiTheme="majorHAnsi"/>
        </w:rPr>
        <w:t xml:space="preserve">A research article published by </w:t>
      </w:r>
      <w:commentRangeStart w:id="8"/>
      <w:r w:rsidR="00DD5E6E" w:rsidRPr="008544D3">
        <w:rPr>
          <w:rFonts w:asciiTheme="majorHAnsi" w:hAnsiTheme="majorHAnsi"/>
        </w:rPr>
        <w:t xml:space="preserve">Sam Poyser in 2004 </w:t>
      </w:r>
      <w:commentRangeEnd w:id="8"/>
      <w:r w:rsidR="00DD5E6E" w:rsidRPr="008544D3">
        <w:rPr>
          <w:rStyle w:val="CommentReference"/>
          <w:rFonts w:asciiTheme="majorHAnsi" w:hAnsiTheme="majorHAnsi"/>
        </w:rPr>
        <w:commentReference w:id="8"/>
      </w:r>
      <w:r w:rsidR="00DD5E6E" w:rsidRPr="008544D3">
        <w:rPr>
          <w:rFonts w:asciiTheme="majorHAnsi" w:hAnsiTheme="majorHAnsi"/>
        </w:rPr>
        <w:t xml:space="preserve">defines discretion as the “art of suiting action to particular situations”. </w:t>
      </w:r>
      <w:r w:rsidR="009B4D32" w:rsidRPr="008544D3">
        <w:rPr>
          <w:rFonts w:asciiTheme="majorHAnsi" w:hAnsiTheme="majorHAnsi"/>
        </w:rPr>
        <w:t xml:space="preserve">The </w:t>
      </w:r>
      <w:commentRangeStart w:id="9"/>
      <w:r w:rsidR="009B4D32" w:rsidRPr="008544D3">
        <w:rPr>
          <w:rFonts w:asciiTheme="majorHAnsi" w:hAnsiTheme="majorHAnsi"/>
        </w:rPr>
        <w:t xml:space="preserve">Oxford Dictionary of Law Enforcement </w:t>
      </w:r>
      <w:commentRangeEnd w:id="9"/>
      <w:r w:rsidR="009B4D32" w:rsidRPr="008544D3">
        <w:rPr>
          <w:rStyle w:val="CommentReference"/>
          <w:rFonts w:asciiTheme="majorHAnsi" w:hAnsiTheme="majorHAnsi"/>
        </w:rPr>
        <w:commentReference w:id="9"/>
      </w:r>
      <w:r w:rsidR="009B4D32" w:rsidRPr="008544D3">
        <w:rPr>
          <w:rFonts w:asciiTheme="majorHAnsi" w:hAnsiTheme="majorHAnsi"/>
        </w:rPr>
        <w:t xml:space="preserve">defines police discretion as </w:t>
      </w:r>
      <w:r w:rsidR="009B4D32" w:rsidRPr="008544D3">
        <w:rPr>
          <w:rFonts w:asciiTheme="majorHAnsi" w:hAnsiTheme="majorHAnsi" w:cs="Arial"/>
        </w:rPr>
        <w:t>“the power, held by police officers as holders of the Office of Constable, to decide whether and how, within legal bounds, they enforce the law”.</w:t>
      </w:r>
      <w:r w:rsidR="000D00CE">
        <w:rPr>
          <w:rFonts w:asciiTheme="majorHAnsi" w:hAnsiTheme="majorHAnsi" w:cs="Arial"/>
        </w:rPr>
        <w:t xml:space="preserve"> Although all these definitions are worded differently, they all share the </w:t>
      </w:r>
      <w:r w:rsidR="006D0F04" w:rsidRPr="008544D3">
        <w:rPr>
          <w:rFonts w:asciiTheme="majorHAnsi" w:hAnsiTheme="majorHAnsi"/>
        </w:rPr>
        <w:t>same similarities of officers needing to change the way they act depending on the situation.</w:t>
      </w:r>
      <w:r w:rsidR="00E36E67" w:rsidRPr="008544D3">
        <w:rPr>
          <w:rFonts w:asciiTheme="majorHAnsi" w:hAnsiTheme="majorHAnsi"/>
        </w:rPr>
        <w:t xml:space="preserve"> Discretion is an essential skill in every rank of the police service, from the chief constables to junior officer</w:t>
      </w:r>
      <w:r w:rsidR="009617E1" w:rsidRPr="008544D3">
        <w:rPr>
          <w:rFonts w:asciiTheme="majorHAnsi" w:hAnsiTheme="majorHAnsi"/>
        </w:rPr>
        <w:t>s (</w:t>
      </w:r>
      <w:r w:rsidR="009617E1" w:rsidRPr="008544D3">
        <w:rPr>
          <w:rFonts w:asciiTheme="majorHAnsi" w:hAnsiTheme="majorHAnsi"/>
          <w:b/>
          <w:bCs/>
        </w:rPr>
        <w:t>Joyce, book</w:t>
      </w:r>
      <w:r w:rsidR="009617E1" w:rsidRPr="008544D3">
        <w:rPr>
          <w:rFonts w:asciiTheme="majorHAnsi" w:hAnsiTheme="majorHAnsi"/>
        </w:rPr>
        <w:t>).</w:t>
      </w:r>
      <w:r w:rsidR="006728E9" w:rsidRPr="008544D3">
        <w:rPr>
          <w:rFonts w:asciiTheme="majorHAnsi" w:hAnsiTheme="majorHAnsi"/>
        </w:rPr>
        <w:t xml:space="preserve"> </w:t>
      </w:r>
      <w:r w:rsidR="008A15EF" w:rsidRPr="008544D3">
        <w:rPr>
          <w:rFonts w:asciiTheme="majorHAnsi" w:hAnsiTheme="majorHAnsi"/>
        </w:rPr>
        <w:t>Although discretion is a major skill that officers need to possess, especially officers on the front line, discretion is not something that is taught in police training</w:t>
      </w:r>
      <w:r w:rsidR="00425A1E" w:rsidRPr="008544D3">
        <w:rPr>
          <w:rFonts w:asciiTheme="majorHAnsi" w:hAnsiTheme="majorHAnsi"/>
        </w:rPr>
        <w:t xml:space="preserve"> </w:t>
      </w:r>
      <w:r w:rsidR="00425A1E" w:rsidRPr="008544D3">
        <w:rPr>
          <w:rFonts w:asciiTheme="majorHAnsi" w:hAnsiTheme="majorHAnsi"/>
          <w:b/>
          <w:bCs/>
        </w:rPr>
        <w:t>(Chan 2003 as mentioned in Blackstone’s</w:t>
      </w:r>
      <w:r w:rsidR="00425A1E" w:rsidRPr="008544D3">
        <w:rPr>
          <w:rFonts w:asciiTheme="majorHAnsi" w:hAnsiTheme="majorHAnsi"/>
        </w:rPr>
        <w:t>). Instead, an officers discretion is strictly confined by legislation and guidelines which relate to the incident at hand (</w:t>
      </w:r>
      <w:r w:rsidR="00425A1E" w:rsidRPr="000D00CE">
        <w:rPr>
          <w:rFonts w:asciiTheme="majorHAnsi" w:hAnsiTheme="majorHAnsi"/>
          <w:b/>
          <w:bCs/>
        </w:rPr>
        <w:t>Joyce</w:t>
      </w:r>
      <w:r w:rsidR="00425A1E" w:rsidRPr="008544D3">
        <w:rPr>
          <w:rFonts w:asciiTheme="majorHAnsi" w:hAnsiTheme="majorHAnsi"/>
        </w:rPr>
        <w:t xml:space="preserve">). </w:t>
      </w:r>
    </w:p>
    <w:p w14:paraId="75552A89" w14:textId="7240BF71" w:rsidR="009F3BD8" w:rsidRDefault="009F3BD8" w:rsidP="009F1CCA">
      <w:pPr>
        <w:jc w:val="both"/>
        <w:rPr>
          <w:rFonts w:asciiTheme="majorHAnsi" w:hAnsiTheme="majorHAnsi"/>
        </w:rPr>
      </w:pPr>
      <w:r w:rsidRPr="008544D3">
        <w:rPr>
          <w:rFonts w:asciiTheme="majorHAnsi" w:hAnsiTheme="majorHAnsi"/>
        </w:rPr>
        <w:lastRenderedPageBreak/>
        <w:t xml:space="preserve">Although officers do have legislation and guidelines to </w:t>
      </w:r>
      <w:r w:rsidR="0014502A" w:rsidRPr="008544D3">
        <w:rPr>
          <w:rFonts w:asciiTheme="majorHAnsi" w:hAnsiTheme="majorHAnsi"/>
        </w:rPr>
        <w:t xml:space="preserve">help influence their decisions, there are also other factors that can affect the </w:t>
      </w:r>
      <w:r w:rsidR="000D00CE" w:rsidRPr="008544D3">
        <w:rPr>
          <w:rFonts w:asciiTheme="majorHAnsi" w:hAnsiTheme="majorHAnsi"/>
        </w:rPr>
        <w:t>officer’s</w:t>
      </w:r>
      <w:r w:rsidR="0014502A" w:rsidRPr="008544D3">
        <w:rPr>
          <w:rFonts w:asciiTheme="majorHAnsi" w:hAnsiTheme="majorHAnsi"/>
        </w:rPr>
        <w:t xml:space="preserve"> discretion. One of these factors is stereotypes</w:t>
      </w:r>
      <w:commentRangeStart w:id="10"/>
      <w:r w:rsidR="0014502A" w:rsidRPr="008544D3">
        <w:rPr>
          <w:rFonts w:asciiTheme="majorHAnsi" w:hAnsiTheme="majorHAnsi"/>
        </w:rPr>
        <w:t xml:space="preserve">. </w:t>
      </w:r>
      <w:r w:rsidR="0094431E" w:rsidRPr="008544D3">
        <w:rPr>
          <w:rFonts w:asciiTheme="majorHAnsi" w:hAnsiTheme="majorHAnsi"/>
        </w:rPr>
        <w:t>In 2024, The Britannica Dictionary</w:t>
      </w:r>
      <w:commentRangeEnd w:id="10"/>
      <w:r w:rsidR="0094431E" w:rsidRPr="008544D3">
        <w:rPr>
          <w:rStyle w:val="CommentReference"/>
          <w:rFonts w:asciiTheme="majorHAnsi" w:hAnsiTheme="majorHAnsi"/>
        </w:rPr>
        <w:commentReference w:id="10"/>
      </w:r>
      <w:r w:rsidR="0094431E" w:rsidRPr="008544D3">
        <w:rPr>
          <w:rFonts w:asciiTheme="majorHAnsi" w:hAnsiTheme="majorHAnsi"/>
        </w:rPr>
        <w:t xml:space="preserve"> defines a stereotype as “an often unfair and untrue belief that many people have about all people or things with a particular characteristic”. </w:t>
      </w:r>
      <w:r w:rsidR="007E1616" w:rsidRPr="008544D3">
        <w:rPr>
          <w:rFonts w:asciiTheme="majorHAnsi" w:hAnsiTheme="majorHAnsi"/>
        </w:rPr>
        <w:t>Stereotyping is a natural human tendency to categorise, simplify and process the world (</w:t>
      </w:r>
      <w:commentRangeStart w:id="11"/>
      <w:r w:rsidR="007E1616" w:rsidRPr="008544D3">
        <w:rPr>
          <w:rFonts w:asciiTheme="majorHAnsi" w:hAnsiTheme="majorHAnsi"/>
        </w:rPr>
        <w:t>Zhang et al, 2023</w:t>
      </w:r>
      <w:commentRangeEnd w:id="11"/>
      <w:r w:rsidR="007E1616" w:rsidRPr="008544D3">
        <w:rPr>
          <w:rStyle w:val="CommentReference"/>
          <w:rFonts w:asciiTheme="majorHAnsi" w:hAnsiTheme="majorHAnsi"/>
        </w:rPr>
        <w:commentReference w:id="11"/>
      </w:r>
      <w:r w:rsidR="007E1616" w:rsidRPr="008544D3">
        <w:rPr>
          <w:rFonts w:asciiTheme="majorHAnsi" w:hAnsiTheme="majorHAnsi"/>
        </w:rPr>
        <w:t>)</w:t>
      </w:r>
      <w:r w:rsidR="000A39B0">
        <w:rPr>
          <w:rFonts w:asciiTheme="majorHAnsi" w:hAnsiTheme="majorHAnsi"/>
        </w:rPr>
        <w:t xml:space="preserve"> although it can be extremely harmful</w:t>
      </w:r>
      <w:r w:rsidR="007E1616" w:rsidRPr="008544D3">
        <w:rPr>
          <w:rFonts w:asciiTheme="majorHAnsi" w:hAnsiTheme="majorHAnsi"/>
        </w:rPr>
        <w:t xml:space="preserve">. </w:t>
      </w:r>
      <w:r w:rsidR="000D00CE">
        <w:rPr>
          <w:rFonts w:asciiTheme="majorHAnsi" w:hAnsiTheme="majorHAnsi"/>
        </w:rPr>
        <w:t xml:space="preserve">Any person can be stereotyped but there are certain people in society who are more vulnerable to stereotypes, </w:t>
      </w:r>
      <w:r w:rsidR="000A39B0">
        <w:rPr>
          <w:rFonts w:asciiTheme="majorHAnsi" w:hAnsiTheme="majorHAnsi"/>
        </w:rPr>
        <w:t xml:space="preserve">especially individuals who believe they possess any of the </w:t>
      </w:r>
      <w:r w:rsidR="000D00CE">
        <w:rPr>
          <w:rFonts w:asciiTheme="majorHAnsi" w:hAnsiTheme="majorHAnsi"/>
        </w:rPr>
        <w:t>protected characteristics under the Equality Act 2010 (</w:t>
      </w:r>
      <w:r w:rsidR="000D00CE" w:rsidRPr="00497BAC">
        <w:rPr>
          <w:rFonts w:asciiTheme="majorHAnsi" w:hAnsiTheme="majorHAnsi"/>
          <w:i/>
          <w:iCs/>
        </w:rPr>
        <w:t>see Research Objective One</w:t>
      </w:r>
      <w:r w:rsidR="000D00CE">
        <w:rPr>
          <w:rFonts w:asciiTheme="majorHAnsi" w:hAnsiTheme="majorHAnsi"/>
        </w:rPr>
        <w:t xml:space="preserve">). </w:t>
      </w:r>
      <w:r w:rsidR="00497BAC">
        <w:rPr>
          <w:rFonts w:asciiTheme="majorHAnsi" w:hAnsiTheme="majorHAnsi"/>
        </w:rPr>
        <w:t>Within a policing context, stereotypes surrounding race are very heavily evident, giving the police a racist reputation, as Sir Macpherson stated in his report (</w:t>
      </w:r>
      <w:r w:rsidR="00497BAC" w:rsidRPr="00497BAC">
        <w:rPr>
          <w:rFonts w:asciiTheme="majorHAnsi" w:hAnsiTheme="majorHAnsi"/>
          <w:i/>
          <w:iCs/>
        </w:rPr>
        <w:t>see Introduction</w:t>
      </w:r>
      <w:r w:rsidR="00497BAC">
        <w:rPr>
          <w:rFonts w:asciiTheme="majorHAnsi" w:hAnsiTheme="majorHAnsi"/>
        </w:rPr>
        <w:t>).</w:t>
      </w:r>
      <w:r w:rsidR="005C2DF8">
        <w:rPr>
          <w:rFonts w:asciiTheme="majorHAnsi" w:hAnsiTheme="majorHAnsi"/>
        </w:rPr>
        <w:t xml:space="preserve">  As stated in the definition, stereotypes are usually </w:t>
      </w:r>
      <w:r w:rsidR="00D724F8">
        <w:rPr>
          <w:rFonts w:asciiTheme="majorHAnsi" w:hAnsiTheme="majorHAnsi"/>
        </w:rPr>
        <w:t>unfair and untrue, leading to problems for the people who are stereotyped. This is the case i</w:t>
      </w:r>
      <w:r w:rsidR="00F81A52">
        <w:rPr>
          <w:rFonts w:asciiTheme="majorHAnsi" w:hAnsiTheme="majorHAnsi"/>
        </w:rPr>
        <w:t>f</w:t>
      </w:r>
      <w:r w:rsidR="00D724F8">
        <w:rPr>
          <w:rFonts w:asciiTheme="majorHAnsi" w:hAnsiTheme="majorHAnsi"/>
        </w:rPr>
        <w:t xml:space="preserve"> police use stereotypes to influence their discretion.</w:t>
      </w:r>
    </w:p>
    <w:p w14:paraId="4BB406C6" w14:textId="7E2A1328" w:rsidR="00692BDB" w:rsidRDefault="00161D73" w:rsidP="009F1CCA">
      <w:pPr>
        <w:jc w:val="both"/>
        <w:rPr>
          <w:rFonts w:asciiTheme="majorHAnsi" w:hAnsiTheme="majorHAnsi"/>
        </w:rPr>
      </w:pPr>
      <w:r>
        <w:rPr>
          <w:rFonts w:asciiTheme="majorHAnsi" w:hAnsiTheme="majorHAnsi"/>
        </w:rPr>
        <w:t xml:space="preserve">In relation to stop and search, as explained in research objective one, police officers </w:t>
      </w:r>
      <w:r w:rsidR="0095403A">
        <w:rPr>
          <w:rFonts w:asciiTheme="majorHAnsi" w:hAnsiTheme="majorHAnsi"/>
        </w:rPr>
        <w:t>must</w:t>
      </w:r>
      <w:r>
        <w:rPr>
          <w:rFonts w:asciiTheme="majorHAnsi" w:hAnsiTheme="majorHAnsi"/>
        </w:rPr>
        <w:t xml:space="preserve"> have reasonable grounds for suspecting the individual and have a genuine suspicion they will find what they are looking for.  </w:t>
      </w:r>
      <w:r w:rsidR="0095403A">
        <w:rPr>
          <w:rFonts w:asciiTheme="majorHAnsi" w:hAnsiTheme="majorHAnsi"/>
        </w:rPr>
        <w:t xml:space="preserve">Under </w:t>
      </w:r>
      <w:r w:rsidR="000A39B0" w:rsidRPr="00865602">
        <w:rPr>
          <w:rFonts w:asciiTheme="majorHAnsi" w:hAnsiTheme="majorHAnsi"/>
          <w:b/>
          <w:bCs/>
        </w:rPr>
        <w:t xml:space="preserve">Code A, </w:t>
      </w:r>
      <w:r w:rsidR="0095403A" w:rsidRPr="00865602">
        <w:rPr>
          <w:rFonts w:asciiTheme="majorHAnsi" w:hAnsiTheme="majorHAnsi"/>
          <w:b/>
          <w:bCs/>
        </w:rPr>
        <w:t>paragraph 2.2B (a) and (b),</w:t>
      </w:r>
      <w:r w:rsidR="0095403A">
        <w:rPr>
          <w:rFonts w:asciiTheme="majorHAnsi" w:hAnsiTheme="majorHAnsi"/>
        </w:rPr>
        <w:t xml:space="preserve"> it specifically states the reasonable suspicion can never be supported based on the physical appearance of the individual, especially if they fall under any protected characteristic, or stereotypes that indicate the individual is more likely to be involved in crime. </w:t>
      </w:r>
      <w:r w:rsidR="00D05F03">
        <w:rPr>
          <w:rFonts w:asciiTheme="majorHAnsi" w:hAnsiTheme="majorHAnsi"/>
        </w:rPr>
        <w:t xml:space="preserve">If officers are using their discretion to stop individuals just based off stereotypes of how the individual looks, then this breeches every aspect of Code A and the PACE Act 1984 as not only is that unlawful discrimination, but it means the search was not carried out fairly and the individual might feel </w:t>
      </w:r>
      <w:r w:rsidR="00B35CA3">
        <w:rPr>
          <w:rFonts w:asciiTheme="majorHAnsi" w:hAnsiTheme="majorHAnsi"/>
        </w:rPr>
        <w:t>victimised and targeted by police</w:t>
      </w:r>
      <w:r w:rsidR="00D05F03">
        <w:rPr>
          <w:rFonts w:asciiTheme="majorHAnsi" w:hAnsiTheme="majorHAnsi"/>
        </w:rPr>
        <w:t xml:space="preserve">. This could lead to uncooperative behaviour resulting in the officer using force. </w:t>
      </w:r>
    </w:p>
    <w:p w14:paraId="533AE7B0" w14:textId="717EFC4B" w:rsidR="009475C9" w:rsidRDefault="009475C9" w:rsidP="009F1CCA">
      <w:pPr>
        <w:jc w:val="both"/>
        <w:rPr>
          <w:rFonts w:asciiTheme="majorHAnsi" w:hAnsiTheme="majorHAnsi"/>
        </w:rPr>
      </w:pPr>
      <w:r>
        <w:rPr>
          <w:rFonts w:asciiTheme="majorHAnsi" w:hAnsiTheme="majorHAnsi"/>
        </w:rPr>
        <w:t>This was seen in the Brixton Riots (</w:t>
      </w:r>
      <w:r w:rsidRPr="009475C9">
        <w:rPr>
          <w:rFonts w:asciiTheme="majorHAnsi" w:hAnsiTheme="majorHAnsi"/>
          <w:i/>
          <w:iCs/>
        </w:rPr>
        <w:t>see Introduction</w:t>
      </w:r>
      <w:r>
        <w:rPr>
          <w:rFonts w:asciiTheme="majorHAnsi" w:hAnsiTheme="majorHAnsi"/>
        </w:rPr>
        <w:t>). The location for Operation Swamp in 1981 was decided due to being known as a ghetto area with a large black community (</w:t>
      </w:r>
      <w:commentRangeStart w:id="12"/>
      <w:r w:rsidRPr="009475C9">
        <w:rPr>
          <w:rFonts w:asciiTheme="majorHAnsi" w:hAnsiTheme="majorHAnsi"/>
          <w:b/>
          <w:bCs/>
        </w:rPr>
        <w:t>Statewatch, N?A</w:t>
      </w:r>
      <w:commentRangeEnd w:id="12"/>
      <w:r w:rsidRPr="009475C9">
        <w:rPr>
          <w:rStyle w:val="CommentReference"/>
          <w:b/>
          <w:bCs/>
        </w:rPr>
        <w:commentReference w:id="12"/>
      </w:r>
      <w:r>
        <w:rPr>
          <w:rFonts w:asciiTheme="majorHAnsi" w:hAnsiTheme="majorHAnsi"/>
        </w:rPr>
        <w:t>). From this one stereotype, over 1,000 people were stop searched and 150 arrested, showing unlawful discrimination and victimisation from the police. From this police action, the Brixton Riots started</w:t>
      </w:r>
      <w:r>
        <w:rPr>
          <w:rFonts w:asciiTheme="majorHAnsi" w:hAnsiTheme="majorHAnsi"/>
        </w:rPr>
        <w:t xml:space="preserve"> where police used force to be able to control the two day riot (</w:t>
      </w:r>
      <w:r w:rsidRPr="009475C9">
        <w:rPr>
          <w:rFonts w:asciiTheme="majorHAnsi" w:hAnsiTheme="majorHAnsi"/>
          <w:b/>
          <w:bCs/>
        </w:rPr>
        <w:t>Black Cultural Archives, 2023</w:t>
      </w:r>
      <w:r>
        <w:rPr>
          <w:rFonts w:asciiTheme="majorHAnsi" w:hAnsiTheme="majorHAnsi"/>
        </w:rPr>
        <w:t>).</w:t>
      </w:r>
    </w:p>
    <w:p w14:paraId="68CDA83D" w14:textId="7283DCC8" w:rsidR="00D05F03" w:rsidRDefault="00D05F03" w:rsidP="009F1CCA">
      <w:pPr>
        <w:jc w:val="both"/>
        <w:rPr>
          <w:rFonts w:asciiTheme="majorHAnsi" w:hAnsiTheme="majorHAnsi"/>
        </w:rPr>
      </w:pPr>
      <w:r>
        <w:rPr>
          <w:rFonts w:asciiTheme="majorHAnsi" w:hAnsiTheme="majorHAnsi"/>
        </w:rPr>
        <w:t xml:space="preserve">Between March 2022 and March 2023, 22 out of 44 police forces provided data of reasonable force being used during a stop and search. </w:t>
      </w:r>
      <w:r w:rsidR="00F36B51">
        <w:rPr>
          <w:rFonts w:asciiTheme="majorHAnsi" w:hAnsiTheme="majorHAnsi"/>
        </w:rPr>
        <w:t>Out of the 22 forces, 383,460 people were stop searched with 108,633 having force used during them.</w:t>
      </w:r>
      <w:r w:rsidR="00DB208C">
        <w:rPr>
          <w:rFonts w:asciiTheme="majorHAnsi" w:hAnsiTheme="majorHAnsi"/>
        </w:rPr>
        <w:t xml:space="preserve"> London Metropolitan Police had the highest amount of force used cases at 63,606 out of 177,490 stop and searches. </w:t>
      </w:r>
      <w:r w:rsidR="0048583C">
        <w:rPr>
          <w:rFonts w:asciiTheme="majorHAnsi" w:hAnsiTheme="majorHAnsi"/>
        </w:rPr>
        <w:t xml:space="preserve">Although </w:t>
      </w:r>
      <w:r w:rsidR="00046871">
        <w:rPr>
          <w:rFonts w:asciiTheme="majorHAnsi" w:hAnsiTheme="majorHAnsi"/>
        </w:rPr>
        <w:t>the Home Office does not specify the ethnicity of those where force was used, of the 177,490 stop and searches, only 69,623 were either self-defined or officer defined as white. 62,060 people stop searched were self-defined or officer defined black while the remaining 45,807 either self-defined or officer defined as Asian, other ethnic group or unknown</w:t>
      </w:r>
      <w:r w:rsidR="00692BDB">
        <w:rPr>
          <w:rFonts w:asciiTheme="majorHAnsi" w:hAnsiTheme="majorHAnsi"/>
        </w:rPr>
        <w:t xml:space="preserve"> (</w:t>
      </w:r>
      <w:commentRangeStart w:id="13"/>
      <w:r w:rsidR="00692BDB" w:rsidRPr="00865602">
        <w:rPr>
          <w:rFonts w:asciiTheme="majorHAnsi" w:hAnsiTheme="majorHAnsi"/>
          <w:b/>
          <w:bCs/>
        </w:rPr>
        <w:t>Home Office, 2023</w:t>
      </w:r>
      <w:commentRangeEnd w:id="13"/>
      <w:r w:rsidR="00692BDB" w:rsidRPr="00865602">
        <w:rPr>
          <w:rStyle w:val="CommentReference"/>
          <w:b/>
          <w:bCs/>
        </w:rPr>
        <w:commentReference w:id="13"/>
      </w:r>
      <w:r w:rsidR="00692BDB">
        <w:rPr>
          <w:rFonts w:asciiTheme="majorHAnsi" w:hAnsiTheme="majorHAnsi"/>
        </w:rPr>
        <w:t>)</w:t>
      </w:r>
      <w:r w:rsidR="00046871">
        <w:rPr>
          <w:rFonts w:asciiTheme="majorHAnsi" w:hAnsiTheme="majorHAnsi"/>
        </w:rPr>
        <w:t xml:space="preserve">. </w:t>
      </w:r>
      <w:r w:rsidR="00B35CA3">
        <w:rPr>
          <w:rFonts w:asciiTheme="majorHAnsi" w:hAnsiTheme="majorHAnsi"/>
        </w:rPr>
        <w:t xml:space="preserve">The majority of the stop and searches were part of the Black, Asian or Minority Ethnicity (BAME) community which is another community who are vulnerable to stereotypes by police. </w:t>
      </w:r>
    </w:p>
    <w:p w14:paraId="29EE5A48" w14:textId="5FF253C1" w:rsidR="000D7449" w:rsidRDefault="00E15505" w:rsidP="009F1CCA">
      <w:pPr>
        <w:jc w:val="both"/>
        <w:rPr>
          <w:rFonts w:asciiTheme="majorHAnsi" w:hAnsiTheme="majorHAnsi"/>
        </w:rPr>
      </w:pPr>
      <w:r>
        <w:rPr>
          <w:rFonts w:asciiTheme="majorHAnsi" w:hAnsiTheme="majorHAnsi"/>
        </w:rPr>
        <w:t>Disparity in how black people are treated by police throughout the stop and search procedure is a very controversial issue within England and Wales (</w:t>
      </w:r>
      <w:commentRangeStart w:id="14"/>
      <w:r w:rsidRPr="00865602">
        <w:rPr>
          <w:rFonts w:asciiTheme="majorHAnsi" w:hAnsiTheme="majorHAnsi"/>
          <w:b/>
          <w:bCs/>
        </w:rPr>
        <w:t>Weber and Bowling, 2011</w:t>
      </w:r>
      <w:r>
        <w:rPr>
          <w:rFonts w:asciiTheme="majorHAnsi" w:hAnsiTheme="majorHAnsi"/>
        </w:rPr>
        <w:t>).</w:t>
      </w:r>
      <w:commentRangeEnd w:id="14"/>
      <w:r>
        <w:rPr>
          <w:rStyle w:val="CommentReference"/>
        </w:rPr>
        <w:commentReference w:id="14"/>
      </w:r>
      <w:r>
        <w:rPr>
          <w:rFonts w:asciiTheme="majorHAnsi" w:hAnsiTheme="majorHAnsi"/>
        </w:rPr>
        <w:t xml:space="preserve"> </w:t>
      </w:r>
      <w:r w:rsidR="00D873A9">
        <w:rPr>
          <w:rFonts w:asciiTheme="majorHAnsi" w:hAnsiTheme="majorHAnsi"/>
        </w:rPr>
        <w:t xml:space="preserve">The reason for this is that there are a lot of statistics to back up the fact that black people are </w:t>
      </w:r>
      <w:r w:rsidR="000E2D1E">
        <w:rPr>
          <w:rFonts w:asciiTheme="majorHAnsi" w:hAnsiTheme="majorHAnsi"/>
        </w:rPr>
        <w:t xml:space="preserve">more likely to be stop searched by a police officer. </w:t>
      </w:r>
      <w:r w:rsidR="000D7449">
        <w:rPr>
          <w:rFonts w:asciiTheme="majorHAnsi" w:hAnsiTheme="majorHAnsi"/>
        </w:rPr>
        <w:t xml:space="preserve">Between March 2022 and March 2023, data provided by the </w:t>
      </w:r>
      <w:r w:rsidR="000D7449" w:rsidRPr="00865602">
        <w:rPr>
          <w:rFonts w:asciiTheme="majorHAnsi" w:hAnsiTheme="majorHAnsi"/>
          <w:b/>
          <w:bCs/>
        </w:rPr>
        <w:t>Home Office (2023</w:t>
      </w:r>
      <w:r w:rsidR="000D7449">
        <w:rPr>
          <w:rFonts w:asciiTheme="majorHAnsi" w:hAnsiTheme="majorHAnsi"/>
        </w:rPr>
        <w:t xml:space="preserve">) highlights a total of 547,002 stop and searches in England and Wales. Of those searches, black </w:t>
      </w:r>
      <w:r w:rsidR="00D35177">
        <w:rPr>
          <w:rFonts w:asciiTheme="majorHAnsi" w:hAnsiTheme="majorHAnsi"/>
        </w:rPr>
        <w:t xml:space="preserve">individuals were searched at a rate of 4.1 times higher than white individuals. As well as </w:t>
      </w:r>
      <w:r w:rsidR="006F73DE">
        <w:rPr>
          <w:rFonts w:asciiTheme="majorHAnsi" w:hAnsiTheme="majorHAnsi"/>
        </w:rPr>
        <w:t>considering</w:t>
      </w:r>
      <w:r w:rsidR="00D35177">
        <w:rPr>
          <w:rFonts w:asciiTheme="majorHAnsi" w:hAnsiTheme="majorHAnsi"/>
        </w:rPr>
        <w:t xml:space="preserve"> that certain areas have a higher population of black or Asian ethnicities</w:t>
      </w:r>
      <w:r w:rsidR="00D06798">
        <w:rPr>
          <w:rFonts w:asciiTheme="majorHAnsi" w:hAnsiTheme="majorHAnsi"/>
        </w:rPr>
        <w:t xml:space="preserve"> communities</w:t>
      </w:r>
      <w:r w:rsidR="00D35177">
        <w:rPr>
          <w:rFonts w:asciiTheme="majorHAnsi" w:hAnsiTheme="majorHAnsi"/>
        </w:rPr>
        <w:t xml:space="preserve">, as an average for England and Wales, there is still a significantly higher number of black people being stopped and </w:t>
      </w:r>
      <w:r w:rsidR="00D35177">
        <w:rPr>
          <w:rFonts w:asciiTheme="majorHAnsi" w:hAnsiTheme="majorHAnsi"/>
        </w:rPr>
        <w:lastRenderedPageBreak/>
        <w:t xml:space="preserve">searched, </w:t>
      </w:r>
      <w:r w:rsidR="006F73DE">
        <w:rPr>
          <w:rFonts w:asciiTheme="majorHAnsi" w:hAnsiTheme="majorHAnsi"/>
        </w:rPr>
        <w:t>especially when only 6,461 are arrested after officers uncover the article they were looking for (</w:t>
      </w:r>
      <w:r w:rsidR="006F73DE" w:rsidRPr="00865602">
        <w:rPr>
          <w:rFonts w:asciiTheme="majorHAnsi" w:hAnsiTheme="majorHAnsi"/>
          <w:b/>
          <w:bCs/>
        </w:rPr>
        <w:t>Home Office, 2023</w:t>
      </w:r>
      <w:r w:rsidR="006F73DE">
        <w:rPr>
          <w:rFonts w:asciiTheme="majorHAnsi" w:hAnsiTheme="majorHAnsi"/>
        </w:rPr>
        <w:t xml:space="preserve">). </w:t>
      </w:r>
    </w:p>
    <w:p w14:paraId="67B6330C" w14:textId="7789648D" w:rsidR="00321632" w:rsidRPr="00BC7C6F" w:rsidRDefault="000632E2" w:rsidP="000876C7">
      <w:pPr>
        <w:jc w:val="both"/>
        <w:rPr>
          <w:rFonts w:asciiTheme="majorHAnsi" w:hAnsiTheme="majorHAnsi"/>
        </w:rPr>
      </w:pPr>
      <w:r>
        <w:rPr>
          <w:rFonts w:asciiTheme="majorHAnsi" w:hAnsiTheme="majorHAnsi"/>
        </w:rPr>
        <w:t xml:space="preserve">Although there is no definitive answer as to whether officers stop and search black people due to stereotypes, but the high number of black individuals that are stopped but not arrested raises a question as to whether the officer had a genuine suspicion surrounding the individual or whether they used their discretion incorrectly to contradict not only Code A, but also the Equality Act 2010 by unlawfully discriminating and victimising black individuals. </w:t>
      </w:r>
    </w:p>
    <w:p w14:paraId="4C2DD79D" w14:textId="6F11DC7F" w:rsidR="00F22809" w:rsidRDefault="00F22809" w:rsidP="00F22809">
      <w:pPr>
        <w:jc w:val="both"/>
        <w:rPr>
          <w:rFonts w:asciiTheme="majorHAnsi" w:hAnsiTheme="majorHAnsi" w:cs="Arial"/>
          <w:u w:val="single"/>
        </w:rPr>
      </w:pPr>
      <w:r w:rsidRPr="00532268">
        <w:rPr>
          <w:rFonts w:asciiTheme="majorHAnsi" w:hAnsiTheme="majorHAnsi" w:cs="Arial"/>
          <w:highlight w:val="yellow"/>
          <w:u w:val="single"/>
        </w:rPr>
        <w:t>Research Objective 3: To explore how police stereotyping during stop and search procedures can impact public confidence in the police</w:t>
      </w:r>
      <w:r w:rsidR="00950C43" w:rsidRPr="00532268">
        <w:rPr>
          <w:rFonts w:asciiTheme="majorHAnsi" w:hAnsiTheme="majorHAnsi" w:cs="Arial"/>
          <w:highlight w:val="yellow"/>
          <w:u w:val="single"/>
        </w:rPr>
        <w:t>.</w:t>
      </w:r>
      <w:r w:rsidR="00532268">
        <w:rPr>
          <w:rFonts w:asciiTheme="majorHAnsi" w:hAnsiTheme="majorHAnsi" w:cs="Arial"/>
          <w:u w:val="single"/>
        </w:rPr>
        <w:t xml:space="preserve"> (915 words)</w:t>
      </w:r>
    </w:p>
    <w:p w14:paraId="750DE48A" w14:textId="0A953562" w:rsidR="00DD2F09" w:rsidRDefault="000C26FC" w:rsidP="00F22809">
      <w:pPr>
        <w:jc w:val="both"/>
        <w:rPr>
          <w:rFonts w:asciiTheme="majorHAnsi" w:hAnsiTheme="majorHAnsi" w:cs="Arial"/>
        </w:rPr>
      </w:pPr>
      <w:r>
        <w:rPr>
          <w:rFonts w:asciiTheme="majorHAnsi" w:hAnsiTheme="majorHAnsi" w:cs="Arial"/>
        </w:rPr>
        <w:t>In England and Wales, the police work on the principle of policing by consent. This is a term which is derived from the 1800s from a man called Sir Robert Peel. In 1829, under the role of Home Secretary, Peel created the Metropolitan Police Service</w:t>
      </w:r>
      <w:r w:rsidR="00EE76D9">
        <w:rPr>
          <w:rFonts w:asciiTheme="majorHAnsi" w:hAnsiTheme="majorHAnsi" w:cs="Arial"/>
        </w:rPr>
        <w:t xml:space="preserve"> </w:t>
      </w:r>
      <w:commentRangeStart w:id="15"/>
      <w:r w:rsidR="00EE76D9">
        <w:rPr>
          <w:rFonts w:asciiTheme="majorHAnsi" w:hAnsiTheme="majorHAnsi" w:cs="Arial"/>
        </w:rPr>
        <w:t>(</w:t>
      </w:r>
      <w:r w:rsidR="00EE76D9" w:rsidRPr="009C2106">
        <w:rPr>
          <w:rFonts w:asciiTheme="majorHAnsi" w:hAnsiTheme="majorHAnsi" w:cs="Arial"/>
          <w:b/>
          <w:bCs/>
        </w:rPr>
        <w:t>GOV.UK, no date</w:t>
      </w:r>
      <w:commentRangeEnd w:id="15"/>
      <w:r w:rsidR="00EE76D9" w:rsidRPr="009C2106">
        <w:rPr>
          <w:rStyle w:val="CommentReference"/>
          <w:b/>
          <w:bCs/>
        </w:rPr>
        <w:commentReference w:id="15"/>
      </w:r>
      <w:r w:rsidR="00EE76D9">
        <w:rPr>
          <w:rFonts w:asciiTheme="majorHAnsi" w:hAnsiTheme="majorHAnsi" w:cs="Arial"/>
        </w:rPr>
        <w:t>). Peel not only introduced the first organised police service in England and Wales (</w:t>
      </w:r>
      <w:commentRangeStart w:id="16"/>
      <w:r w:rsidR="00EE76D9" w:rsidRPr="009C2106">
        <w:rPr>
          <w:rFonts w:asciiTheme="majorHAnsi" w:hAnsiTheme="majorHAnsi" w:cs="Arial"/>
          <w:b/>
          <w:bCs/>
        </w:rPr>
        <w:t>Police Recruitment, 2021</w:t>
      </w:r>
      <w:commentRangeEnd w:id="16"/>
      <w:r w:rsidR="00EE76D9" w:rsidRPr="009C2106">
        <w:rPr>
          <w:rStyle w:val="CommentReference"/>
          <w:b/>
          <w:bCs/>
        </w:rPr>
        <w:commentReference w:id="16"/>
      </w:r>
      <w:r w:rsidR="00EE76D9">
        <w:rPr>
          <w:rFonts w:asciiTheme="majorHAnsi" w:hAnsiTheme="majorHAnsi" w:cs="Arial"/>
        </w:rPr>
        <w:t xml:space="preserve">), he also introduced 9 principles </w:t>
      </w:r>
      <w:r w:rsidR="00024F9F">
        <w:rPr>
          <w:rFonts w:asciiTheme="majorHAnsi" w:hAnsiTheme="majorHAnsi" w:cs="Arial"/>
        </w:rPr>
        <w:t>to define what an ethical police service should follow (</w:t>
      </w:r>
      <w:commentRangeStart w:id="17"/>
      <w:r w:rsidR="00024F9F" w:rsidRPr="009C2106">
        <w:rPr>
          <w:rFonts w:asciiTheme="majorHAnsi" w:hAnsiTheme="majorHAnsi" w:cs="Arial"/>
          <w:b/>
          <w:bCs/>
        </w:rPr>
        <w:t>College of Policing, 2014</w:t>
      </w:r>
      <w:commentRangeEnd w:id="17"/>
      <w:r w:rsidR="00024F9F" w:rsidRPr="009C2106">
        <w:rPr>
          <w:rStyle w:val="CommentReference"/>
          <w:b/>
          <w:bCs/>
        </w:rPr>
        <w:commentReference w:id="17"/>
      </w:r>
      <w:r w:rsidR="00024F9F">
        <w:rPr>
          <w:rFonts w:asciiTheme="majorHAnsi" w:hAnsiTheme="majorHAnsi" w:cs="Arial"/>
        </w:rPr>
        <w:t xml:space="preserve">). </w:t>
      </w:r>
    </w:p>
    <w:p w14:paraId="1C58E711" w14:textId="33624AAE" w:rsidR="00DD2F09" w:rsidRDefault="009C2106" w:rsidP="00F22809">
      <w:pPr>
        <w:jc w:val="both"/>
        <w:rPr>
          <w:rFonts w:asciiTheme="majorHAnsi" w:hAnsiTheme="majorHAnsi" w:cs="Arial"/>
        </w:rPr>
      </w:pPr>
      <w:r>
        <w:rPr>
          <w:rFonts w:asciiTheme="majorHAnsi" w:hAnsiTheme="majorHAnsi" w:cs="Arial"/>
        </w:rPr>
        <w:t>These 9 principles are now commonly known as the principles of policing by consent. The 9 principles include the basic role of the police to prevent crime and disorder and the test of police efficiency to be seen in the absence of crime, not the visible evidence of dealing with crime</w:t>
      </w:r>
      <w:r w:rsidR="00C24D08">
        <w:rPr>
          <w:rFonts w:asciiTheme="majorHAnsi" w:hAnsiTheme="majorHAnsi" w:cs="Arial"/>
        </w:rPr>
        <w:t>, the ability of the police to carry out this basic role is dependent upon the public approval of police actions. To ensure that the police are able to maintain public approval, there are principles such as police must be willing to maintain voluntary co-operation with the public</w:t>
      </w:r>
      <w:r w:rsidR="00F315FB">
        <w:rPr>
          <w:rFonts w:asciiTheme="majorHAnsi" w:hAnsiTheme="majorHAnsi" w:cs="Arial"/>
        </w:rPr>
        <w:t xml:space="preserve"> and </w:t>
      </w:r>
      <w:r w:rsidR="00C24D08">
        <w:rPr>
          <w:rFonts w:asciiTheme="majorHAnsi" w:hAnsiTheme="majorHAnsi" w:cs="Arial"/>
        </w:rPr>
        <w:t>only using physical force to a necessary extent to follow the law or restore order</w:t>
      </w:r>
      <w:r w:rsidR="00F315FB">
        <w:rPr>
          <w:rFonts w:asciiTheme="majorHAnsi" w:hAnsiTheme="majorHAnsi" w:cs="Arial"/>
        </w:rPr>
        <w:t>. Another principle outlines that the higher the co-operation between police and the public, it will lower the amount of times necessary force is used</w:t>
      </w:r>
      <w:r w:rsidR="0045007B">
        <w:rPr>
          <w:rFonts w:asciiTheme="majorHAnsi" w:hAnsiTheme="majorHAnsi" w:cs="Arial"/>
        </w:rPr>
        <w:t xml:space="preserve"> (</w:t>
      </w:r>
      <w:commentRangeStart w:id="18"/>
      <w:r w:rsidR="0045007B" w:rsidRPr="00532268">
        <w:rPr>
          <w:rFonts w:asciiTheme="majorHAnsi" w:hAnsiTheme="majorHAnsi" w:cs="Arial"/>
          <w:b/>
          <w:bCs/>
        </w:rPr>
        <w:t>Home Office, 2012</w:t>
      </w:r>
      <w:commentRangeEnd w:id="18"/>
      <w:r w:rsidR="0045007B" w:rsidRPr="00532268">
        <w:rPr>
          <w:rStyle w:val="CommentReference"/>
          <w:b/>
          <w:bCs/>
        </w:rPr>
        <w:commentReference w:id="18"/>
      </w:r>
      <w:r w:rsidR="0045007B">
        <w:rPr>
          <w:rFonts w:asciiTheme="majorHAnsi" w:hAnsiTheme="majorHAnsi" w:cs="Arial"/>
        </w:rPr>
        <w:t>)</w:t>
      </w:r>
      <w:r w:rsidR="00F315FB">
        <w:rPr>
          <w:rFonts w:asciiTheme="majorHAnsi" w:hAnsiTheme="majorHAnsi" w:cs="Arial"/>
        </w:rPr>
        <w:t xml:space="preserve">. </w:t>
      </w:r>
      <w:r w:rsidR="00555C22">
        <w:rPr>
          <w:rFonts w:asciiTheme="majorHAnsi" w:hAnsiTheme="majorHAnsi" w:cs="Arial"/>
        </w:rPr>
        <w:t xml:space="preserve"> </w:t>
      </w:r>
      <w:r w:rsidR="00ED040C">
        <w:rPr>
          <w:rFonts w:asciiTheme="majorHAnsi" w:hAnsiTheme="majorHAnsi" w:cs="Arial"/>
        </w:rPr>
        <w:t>As stated by the</w:t>
      </w:r>
      <w:r w:rsidR="00276CAF">
        <w:rPr>
          <w:rFonts w:asciiTheme="majorHAnsi" w:hAnsiTheme="majorHAnsi" w:cs="Arial"/>
        </w:rPr>
        <w:t xml:space="preserve"> House of Lords in </w:t>
      </w:r>
      <w:commentRangeStart w:id="19"/>
      <w:r w:rsidR="00276CAF">
        <w:rPr>
          <w:rFonts w:asciiTheme="majorHAnsi" w:hAnsiTheme="majorHAnsi" w:cs="Arial"/>
        </w:rPr>
        <w:t>2023</w:t>
      </w:r>
      <w:commentRangeEnd w:id="19"/>
      <w:r w:rsidR="00276CAF">
        <w:rPr>
          <w:rStyle w:val="CommentReference"/>
        </w:rPr>
        <w:commentReference w:id="19"/>
      </w:r>
      <w:r w:rsidR="00ED040C">
        <w:rPr>
          <w:rFonts w:asciiTheme="majorHAnsi" w:hAnsiTheme="majorHAnsi" w:cs="Arial"/>
        </w:rPr>
        <w:t xml:space="preserve">, the police maintain public consent “not by pandering to public opinion”, but by ensuring the law is applied fairly, impartially and using as little force possible. </w:t>
      </w:r>
      <w:r w:rsidR="00555C22">
        <w:rPr>
          <w:rFonts w:asciiTheme="majorHAnsi" w:hAnsiTheme="majorHAnsi" w:cs="Arial"/>
        </w:rPr>
        <w:t xml:space="preserve">As these principles explain, without the </w:t>
      </w:r>
      <w:r w:rsidR="0000365D">
        <w:rPr>
          <w:rFonts w:asciiTheme="majorHAnsi" w:hAnsiTheme="majorHAnsi" w:cs="Arial"/>
        </w:rPr>
        <w:t>public’s</w:t>
      </w:r>
      <w:r w:rsidR="00555C22">
        <w:rPr>
          <w:rFonts w:asciiTheme="majorHAnsi" w:hAnsiTheme="majorHAnsi" w:cs="Arial"/>
        </w:rPr>
        <w:t xml:space="preserve"> trust and approval in the police, it results in the police being unable to carry out their role of keeping the public safe and preventing crime. </w:t>
      </w:r>
    </w:p>
    <w:p w14:paraId="2CE8E882" w14:textId="21269297" w:rsidR="0045007B" w:rsidRDefault="00EA5E46" w:rsidP="00F22809">
      <w:pPr>
        <w:jc w:val="both"/>
        <w:rPr>
          <w:rFonts w:asciiTheme="majorHAnsi" w:hAnsiTheme="majorHAnsi" w:cs="Arial"/>
        </w:rPr>
      </w:pPr>
      <w:r>
        <w:rPr>
          <w:rFonts w:asciiTheme="majorHAnsi" w:hAnsiTheme="majorHAnsi" w:cs="Arial"/>
        </w:rPr>
        <w:t>The lack of public confidence in the police could be seen in the Brixton Riots (</w:t>
      </w:r>
      <w:r w:rsidRPr="00EA5E46">
        <w:rPr>
          <w:rFonts w:asciiTheme="majorHAnsi" w:hAnsiTheme="majorHAnsi" w:cs="Arial"/>
          <w:i/>
          <w:iCs/>
        </w:rPr>
        <w:t>see Introduction</w:t>
      </w:r>
      <w:r>
        <w:rPr>
          <w:rFonts w:asciiTheme="majorHAnsi" w:hAnsiTheme="majorHAnsi" w:cs="Arial"/>
        </w:rPr>
        <w:t>).</w:t>
      </w:r>
      <w:r w:rsidR="009475C9">
        <w:rPr>
          <w:rFonts w:asciiTheme="majorHAnsi" w:hAnsiTheme="majorHAnsi" w:cs="Arial"/>
        </w:rPr>
        <w:t xml:space="preserve"> It was the disproportionality and unfairness of the people who were stopped during Operation Swamp as well as police refusing to take a young black man for hospital treatment after he was stabbed</w:t>
      </w:r>
      <w:r w:rsidR="00DF4993">
        <w:rPr>
          <w:rFonts w:asciiTheme="majorHAnsi" w:hAnsiTheme="majorHAnsi" w:cs="Arial"/>
        </w:rPr>
        <w:t>, instead kneeling on him while on the ground,</w:t>
      </w:r>
      <w:r w:rsidR="009475C9">
        <w:rPr>
          <w:rFonts w:asciiTheme="majorHAnsi" w:hAnsiTheme="majorHAnsi" w:cs="Arial"/>
        </w:rPr>
        <w:t xml:space="preserve"> that caused tensions to break (</w:t>
      </w:r>
      <w:r w:rsidR="003131A1">
        <w:rPr>
          <w:rFonts w:asciiTheme="majorHAnsi" w:hAnsiTheme="majorHAnsi" w:cs="Arial"/>
          <w:b/>
          <w:bCs/>
        </w:rPr>
        <w:t>Diane Taylor</w:t>
      </w:r>
      <w:commentRangeStart w:id="20"/>
      <w:r w:rsidR="009475C9" w:rsidRPr="009475C9">
        <w:rPr>
          <w:rFonts w:asciiTheme="majorHAnsi" w:hAnsiTheme="majorHAnsi" w:cs="Arial"/>
          <w:b/>
          <w:bCs/>
        </w:rPr>
        <w:t>, 2006</w:t>
      </w:r>
      <w:commentRangeEnd w:id="20"/>
      <w:r w:rsidR="009475C9">
        <w:rPr>
          <w:rStyle w:val="CommentReference"/>
        </w:rPr>
        <w:commentReference w:id="20"/>
      </w:r>
      <w:r w:rsidR="009475C9">
        <w:rPr>
          <w:rFonts w:asciiTheme="majorHAnsi" w:hAnsiTheme="majorHAnsi" w:cs="Arial"/>
        </w:rPr>
        <w:t xml:space="preserve">). Although </w:t>
      </w:r>
      <w:r w:rsidR="00DF4993">
        <w:rPr>
          <w:rFonts w:asciiTheme="majorHAnsi" w:hAnsiTheme="majorHAnsi" w:cs="Arial"/>
        </w:rPr>
        <w:t xml:space="preserve">the community of Brixton saw the kneeling officer as a breaking point, public speaker and former Metropolitan police officer, </w:t>
      </w:r>
      <w:commentRangeStart w:id="21"/>
      <w:r w:rsidR="00DF4993" w:rsidRPr="00532268">
        <w:rPr>
          <w:rFonts w:asciiTheme="majorHAnsi" w:hAnsiTheme="majorHAnsi" w:cs="Arial"/>
          <w:b/>
          <w:bCs/>
        </w:rPr>
        <w:t xml:space="preserve">Peter </w:t>
      </w:r>
      <w:proofErr w:type="spellStart"/>
      <w:r w:rsidR="00DF4993" w:rsidRPr="00532268">
        <w:rPr>
          <w:rFonts w:asciiTheme="majorHAnsi" w:hAnsiTheme="majorHAnsi" w:cs="Arial"/>
          <w:b/>
          <w:bCs/>
        </w:rPr>
        <w:t>Blek</w:t>
      </w:r>
      <w:commentRangeEnd w:id="21"/>
      <w:r w:rsidR="00DF4993" w:rsidRPr="00532268">
        <w:rPr>
          <w:rStyle w:val="CommentReference"/>
          <w:b/>
          <w:bCs/>
        </w:rPr>
        <w:commentReference w:id="21"/>
      </w:r>
      <w:r w:rsidR="00DF4993" w:rsidRPr="00532268">
        <w:rPr>
          <w:rFonts w:asciiTheme="majorHAnsi" w:hAnsiTheme="majorHAnsi" w:cs="Arial"/>
          <w:b/>
          <w:bCs/>
        </w:rPr>
        <w:t>sley</w:t>
      </w:r>
      <w:proofErr w:type="spellEnd"/>
      <w:r w:rsidR="00DF4993">
        <w:rPr>
          <w:rFonts w:asciiTheme="majorHAnsi" w:hAnsiTheme="majorHAnsi" w:cs="Arial"/>
        </w:rPr>
        <w:t>, stated in an interview with BBC that the officer was kneeling on the individual to stem the bleeding but it was misconstrued by onlookers.</w:t>
      </w:r>
      <w:r w:rsidR="00DD2F09">
        <w:rPr>
          <w:rFonts w:asciiTheme="majorHAnsi" w:hAnsiTheme="majorHAnsi" w:cs="Arial"/>
        </w:rPr>
        <w:t xml:space="preserve"> </w:t>
      </w:r>
      <w:r w:rsidR="0045007B">
        <w:rPr>
          <w:rFonts w:asciiTheme="majorHAnsi" w:hAnsiTheme="majorHAnsi" w:cs="Arial"/>
        </w:rPr>
        <w:t xml:space="preserve">The two perspectives of this one action are completely different, one side showing it was for the good of the individual while the other seeing it as an act of discrimination. This </w:t>
      </w:r>
      <w:r w:rsidR="00F85AF1">
        <w:rPr>
          <w:rFonts w:asciiTheme="majorHAnsi" w:hAnsiTheme="majorHAnsi" w:cs="Arial"/>
        </w:rPr>
        <w:t>shows the extent of distrust in the police that not one person believed they were helping the individual, instead thought they were targeting him and refusing help.</w:t>
      </w:r>
      <w:r w:rsidR="00BC2C09">
        <w:rPr>
          <w:rFonts w:asciiTheme="majorHAnsi" w:hAnsiTheme="majorHAnsi" w:cs="Arial"/>
        </w:rPr>
        <w:t xml:space="preserve"> </w:t>
      </w:r>
    </w:p>
    <w:p w14:paraId="0EC7C0C3" w14:textId="5A71F569" w:rsidR="00B11949" w:rsidRDefault="00A96430" w:rsidP="00F22809">
      <w:pPr>
        <w:jc w:val="both"/>
        <w:rPr>
          <w:rFonts w:asciiTheme="majorHAnsi" w:hAnsiTheme="majorHAnsi" w:cs="Arial"/>
        </w:rPr>
      </w:pPr>
      <w:r>
        <w:rPr>
          <w:rFonts w:asciiTheme="majorHAnsi" w:hAnsiTheme="majorHAnsi" w:cs="Arial"/>
        </w:rPr>
        <w:t>In 2022, YouGov, an international online research data and analytic group (</w:t>
      </w:r>
      <w:commentRangeStart w:id="22"/>
      <w:r w:rsidRPr="00532268">
        <w:rPr>
          <w:rFonts w:asciiTheme="majorHAnsi" w:hAnsiTheme="majorHAnsi" w:cs="Arial"/>
          <w:b/>
          <w:bCs/>
        </w:rPr>
        <w:t>YouGov, 2023</w:t>
      </w:r>
      <w:commentRangeEnd w:id="22"/>
      <w:r w:rsidRPr="00532268">
        <w:rPr>
          <w:rStyle w:val="CommentReference"/>
          <w:b/>
          <w:bCs/>
        </w:rPr>
        <w:commentReference w:id="22"/>
      </w:r>
      <w:r>
        <w:rPr>
          <w:rFonts w:asciiTheme="majorHAnsi" w:hAnsiTheme="majorHAnsi" w:cs="Arial"/>
        </w:rPr>
        <w:t xml:space="preserve">), published a survey where they asked 1826 black, Asian and minority ethnic (BAME) adults and 1512 white adults their opinions on the police’s use of stop and search powers </w:t>
      </w:r>
      <w:r w:rsidRPr="00532268">
        <w:rPr>
          <w:rFonts w:asciiTheme="majorHAnsi" w:hAnsiTheme="majorHAnsi" w:cs="Arial"/>
          <w:b/>
          <w:bCs/>
        </w:rPr>
        <w:t>(</w:t>
      </w:r>
      <w:commentRangeStart w:id="23"/>
      <w:r w:rsidRPr="00532268">
        <w:rPr>
          <w:rFonts w:asciiTheme="majorHAnsi" w:hAnsiTheme="majorHAnsi" w:cs="Arial"/>
          <w:b/>
          <w:bCs/>
        </w:rPr>
        <w:t>YouGov, 2022</w:t>
      </w:r>
      <w:commentRangeEnd w:id="23"/>
      <w:r w:rsidRPr="00532268">
        <w:rPr>
          <w:rStyle w:val="CommentReference"/>
          <w:b/>
          <w:bCs/>
        </w:rPr>
        <w:commentReference w:id="23"/>
      </w:r>
      <w:r>
        <w:rPr>
          <w:rFonts w:asciiTheme="majorHAnsi" w:hAnsiTheme="majorHAnsi" w:cs="Arial"/>
        </w:rPr>
        <w:t xml:space="preserve">). One question that was asked was whether they support or oppose the power of stop and search. In response to this, 73% of white respondents support the use of stop and search compared to only 53% of the BAME respondents. </w:t>
      </w:r>
      <w:r w:rsidR="003306EE">
        <w:rPr>
          <w:rFonts w:asciiTheme="majorHAnsi" w:hAnsiTheme="majorHAnsi" w:cs="Arial"/>
        </w:rPr>
        <w:t xml:space="preserve">This already highlights the different ways the BAME community view the police. The next question they were asked was whether they though stop and search was used too much, too little or the right amount. </w:t>
      </w:r>
      <w:r w:rsidR="003306EE">
        <w:rPr>
          <w:rFonts w:asciiTheme="majorHAnsi" w:hAnsiTheme="majorHAnsi" w:cs="Arial"/>
        </w:rPr>
        <w:lastRenderedPageBreak/>
        <w:t xml:space="preserve">The white respondents answered 15% too much, 17% too little and 31% about right. The BAME respondents answered 32% too much, 11% too little and 30% about the right amount. </w:t>
      </w:r>
      <w:r w:rsidR="00E4767C">
        <w:rPr>
          <w:rFonts w:asciiTheme="majorHAnsi" w:hAnsiTheme="majorHAnsi" w:cs="Arial"/>
        </w:rPr>
        <w:t>As a follow up to this question, only the BAME community was asked if they thought their racial group got stop searched more or less than white British people. 62% agreed they thought more while only 5% thought less. Both of these questions asked show</w:t>
      </w:r>
      <w:r w:rsidR="003F65E0">
        <w:rPr>
          <w:rFonts w:asciiTheme="majorHAnsi" w:hAnsiTheme="majorHAnsi" w:cs="Arial"/>
        </w:rPr>
        <w:t xml:space="preserve"> how the BAME community believe that they are targeted by police, and this may be down to the fact that the police use the power too much within the BAME community. </w:t>
      </w:r>
      <w:r w:rsidR="00162564">
        <w:rPr>
          <w:rFonts w:asciiTheme="majorHAnsi" w:hAnsiTheme="majorHAnsi" w:cs="Arial"/>
        </w:rPr>
        <w:t>Another question that was asked was does the police’s use of stop and search in your local area make you fell more or less confident in the police. 28</w:t>
      </w:r>
      <w:r w:rsidR="0064029A">
        <w:rPr>
          <w:rFonts w:asciiTheme="majorHAnsi" w:hAnsiTheme="majorHAnsi" w:cs="Arial"/>
        </w:rPr>
        <w:t>%</w:t>
      </w:r>
      <w:r w:rsidR="00162564">
        <w:rPr>
          <w:rFonts w:asciiTheme="majorHAnsi" w:hAnsiTheme="majorHAnsi" w:cs="Arial"/>
        </w:rPr>
        <w:t xml:space="preserve"> of white respondents felt more confident which was on a similar level to the 27% of BAME </w:t>
      </w:r>
      <w:r w:rsidR="0064029A">
        <w:rPr>
          <w:rFonts w:asciiTheme="majorHAnsi" w:hAnsiTheme="majorHAnsi" w:cs="Arial"/>
        </w:rPr>
        <w:t>respondents</w:t>
      </w:r>
      <w:r w:rsidR="00162564">
        <w:rPr>
          <w:rFonts w:asciiTheme="majorHAnsi" w:hAnsiTheme="majorHAnsi" w:cs="Arial"/>
        </w:rPr>
        <w:t>.</w:t>
      </w:r>
      <w:r w:rsidR="00D77546">
        <w:rPr>
          <w:rFonts w:asciiTheme="majorHAnsi" w:hAnsiTheme="majorHAnsi" w:cs="Arial"/>
        </w:rPr>
        <w:t xml:space="preserve"> The vast difference can be seen in the less confident replies, with 8% being the white respondents and 20% from BAME respondents</w:t>
      </w:r>
      <w:r w:rsidR="00950C43">
        <w:rPr>
          <w:rFonts w:asciiTheme="majorHAnsi" w:hAnsiTheme="majorHAnsi" w:cs="Arial"/>
        </w:rPr>
        <w:t xml:space="preserve"> (</w:t>
      </w:r>
      <w:commentRangeStart w:id="24"/>
      <w:r w:rsidR="00950C43" w:rsidRPr="00532268">
        <w:rPr>
          <w:rFonts w:asciiTheme="majorHAnsi" w:hAnsiTheme="majorHAnsi" w:cs="Arial"/>
          <w:b/>
          <w:bCs/>
        </w:rPr>
        <w:t>YouGov, 2022</w:t>
      </w:r>
      <w:commentRangeEnd w:id="24"/>
      <w:r w:rsidR="00950C43" w:rsidRPr="00532268">
        <w:rPr>
          <w:rStyle w:val="CommentReference"/>
          <w:b/>
          <w:bCs/>
        </w:rPr>
        <w:commentReference w:id="24"/>
      </w:r>
      <w:r w:rsidR="00950C43">
        <w:rPr>
          <w:rFonts w:asciiTheme="majorHAnsi" w:hAnsiTheme="majorHAnsi" w:cs="Arial"/>
        </w:rPr>
        <w:t>)</w:t>
      </w:r>
      <w:r w:rsidR="00D77546">
        <w:rPr>
          <w:rFonts w:asciiTheme="majorHAnsi" w:hAnsiTheme="majorHAnsi" w:cs="Arial"/>
        </w:rPr>
        <w:t xml:space="preserve">. </w:t>
      </w:r>
      <w:r w:rsidR="00D335AD">
        <w:rPr>
          <w:rFonts w:asciiTheme="majorHAnsi" w:hAnsiTheme="majorHAnsi" w:cs="Arial"/>
        </w:rPr>
        <w:t>Along with the other replies from the BAME community, it starts to paint a picture of the distrust and lack of confidence they have in the police</w:t>
      </w:r>
      <w:r w:rsidR="00950C43">
        <w:rPr>
          <w:rFonts w:asciiTheme="majorHAnsi" w:hAnsiTheme="majorHAnsi" w:cs="Arial"/>
        </w:rPr>
        <w:t>.</w:t>
      </w:r>
    </w:p>
    <w:p w14:paraId="7FD38115" w14:textId="67314A40" w:rsidR="00227A2D" w:rsidRDefault="00227A2D" w:rsidP="00F22809">
      <w:pPr>
        <w:jc w:val="both"/>
        <w:rPr>
          <w:rFonts w:asciiTheme="majorHAnsi" w:hAnsiTheme="majorHAnsi" w:cs="Arial"/>
        </w:rPr>
      </w:pPr>
      <w:r>
        <w:rPr>
          <w:rFonts w:asciiTheme="majorHAnsi" w:hAnsiTheme="majorHAnsi" w:cs="Arial"/>
        </w:rPr>
        <w:t>Although the sample size from this survey is extremely small in comparison to the population of England and Wales, it does start to paint a picture that the black community doesn’t trust the police and that they do feel like they are a target to them. Even the House of Lords have commented on the increasing number of people who have very little or no confidence in the police with their ability to solve crime, increasing from 38% in 2020 to 53% in April 2023 (</w:t>
      </w:r>
      <w:commentRangeStart w:id="25"/>
      <w:r w:rsidRPr="00532268">
        <w:rPr>
          <w:rFonts w:asciiTheme="majorHAnsi" w:hAnsiTheme="majorHAnsi" w:cs="Arial"/>
          <w:b/>
          <w:bCs/>
        </w:rPr>
        <w:t>YouGov, 2024 as cited in House of Lords, 2023</w:t>
      </w:r>
      <w:commentRangeEnd w:id="25"/>
      <w:r w:rsidRPr="00532268">
        <w:rPr>
          <w:rStyle w:val="CommentReference"/>
          <w:b/>
          <w:bCs/>
        </w:rPr>
        <w:commentReference w:id="25"/>
      </w:r>
      <w:r>
        <w:rPr>
          <w:rFonts w:asciiTheme="majorHAnsi" w:hAnsiTheme="majorHAnsi" w:cs="Arial"/>
        </w:rPr>
        <w:t>).</w:t>
      </w:r>
      <w:r w:rsidR="008B2975">
        <w:rPr>
          <w:rFonts w:asciiTheme="majorHAnsi" w:hAnsiTheme="majorHAnsi" w:cs="Arial"/>
        </w:rPr>
        <w:t xml:space="preserve"> Even though the House of Lords did comment on this, they did not suggest any measures to ensure it does not continue to rise, instead, passing the job onto the Independent  Office for Police Conduct (IOPC).</w:t>
      </w:r>
      <w:r w:rsidR="00C561E2">
        <w:rPr>
          <w:rFonts w:asciiTheme="majorHAnsi" w:hAnsiTheme="majorHAnsi" w:cs="Arial"/>
        </w:rPr>
        <w:t xml:space="preserve"> </w:t>
      </w:r>
    </w:p>
    <w:p w14:paraId="648067BD" w14:textId="77777777" w:rsidR="009B45F8" w:rsidRPr="00493F76" w:rsidRDefault="009B45F8" w:rsidP="00493F76">
      <w:pPr>
        <w:rPr>
          <w:rFonts w:asciiTheme="majorHAnsi" w:hAnsiTheme="majorHAnsi"/>
        </w:rPr>
      </w:pPr>
    </w:p>
    <w:sectPr w:rsidR="009B45F8" w:rsidRPr="00493F7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Caitlin Harris" w:date="2024-04-01T18:04:00Z" w:initials="CH">
    <w:p w14:paraId="51C6045C" w14:textId="77777777" w:rsidR="00F83094" w:rsidRDefault="00F83094" w:rsidP="00F83094">
      <w:pPr>
        <w:pStyle w:val="CommentText"/>
      </w:pPr>
      <w:r>
        <w:rPr>
          <w:rStyle w:val="CommentReference"/>
        </w:rPr>
        <w:annotationRef/>
      </w:r>
      <w:hyperlink r:id="rId1" w:history="1">
        <w:r w:rsidRPr="00761F53">
          <w:rPr>
            <w:rStyle w:val="Hyperlink"/>
          </w:rPr>
          <w:t>https://www.gov.uk/government/publications/pace-code-a-2023</w:t>
        </w:r>
      </w:hyperlink>
    </w:p>
  </w:comment>
  <w:comment w:id="1" w:author="Caitlin Harris" w:date="2024-04-01T18:07:00Z" w:initials="CH">
    <w:p w14:paraId="3D390A37" w14:textId="77777777" w:rsidR="00051660" w:rsidRDefault="00051660" w:rsidP="00051660">
      <w:pPr>
        <w:pStyle w:val="CommentText"/>
      </w:pPr>
      <w:r>
        <w:rPr>
          <w:rStyle w:val="CommentReference"/>
        </w:rPr>
        <w:annotationRef/>
      </w:r>
      <w:hyperlink r:id="rId2" w:history="1">
        <w:r w:rsidRPr="00F6790C">
          <w:rPr>
            <w:rStyle w:val="Hyperlink"/>
          </w:rPr>
          <w:t>https://assets.publishing.service.gov.uk/media/63c153b7d3bf7f7dbd25c9d3/FINAL_Revised_PACE_Code_A_2023_-_SVROs__Annex_G_.pdf</w:t>
        </w:r>
      </w:hyperlink>
    </w:p>
  </w:comment>
  <w:comment w:id="2" w:author="Caitlin Harris (2103809)" w:date="2024-04-05T15:06:00Z" w:initials="CH">
    <w:p w14:paraId="5913F6A7" w14:textId="77777777" w:rsidR="00277CE6" w:rsidRDefault="00277CE6" w:rsidP="00277CE6">
      <w:pPr>
        <w:pStyle w:val="CommentText"/>
      </w:pPr>
      <w:r>
        <w:rPr>
          <w:rStyle w:val="CommentReference"/>
        </w:rPr>
        <w:annotationRef/>
      </w:r>
      <w:hyperlink r:id="rId3" w:history="1">
        <w:r w:rsidRPr="00DE6F2D">
          <w:rPr>
            <w:rStyle w:val="Hyperlink"/>
          </w:rPr>
          <w:t>https://assets.publishing.service.gov.uk/media/6580275e1c0c2a000d18cee3/PACE+Code+A+2023.pdf</w:t>
        </w:r>
      </w:hyperlink>
    </w:p>
  </w:comment>
  <w:comment w:id="3" w:author="Caitlin Harris (2103809)" w:date="2024-04-05T15:41:00Z" w:initials="CH">
    <w:p w14:paraId="371D212F" w14:textId="77777777" w:rsidR="00BD7310" w:rsidRDefault="00BD7310" w:rsidP="00BD7310">
      <w:pPr>
        <w:pStyle w:val="CommentText"/>
      </w:pPr>
      <w:r>
        <w:rPr>
          <w:rStyle w:val="CommentReference"/>
        </w:rPr>
        <w:annotationRef/>
      </w:r>
      <w:hyperlink r:id="rId4" w:history="1">
        <w:r w:rsidRPr="00EE5814">
          <w:rPr>
            <w:rStyle w:val="Hyperlink"/>
          </w:rPr>
          <w:t>https://www.legislation.gov.uk/ukpga/1971/38/section/23</w:t>
        </w:r>
      </w:hyperlink>
    </w:p>
  </w:comment>
  <w:comment w:id="4" w:author="Caitlin Harris" w:date="2024-04-06T21:20:00Z" w:initials="CH">
    <w:p w14:paraId="1962C352" w14:textId="77777777" w:rsidR="008C36E0" w:rsidRDefault="008C36E0" w:rsidP="008C36E0">
      <w:pPr>
        <w:pStyle w:val="CommentText"/>
      </w:pPr>
      <w:r>
        <w:rPr>
          <w:rStyle w:val="CommentReference"/>
        </w:rPr>
        <w:annotationRef/>
      </w:r>
      <w:hyperlink r:id="rId5" w:history="1">
        <w:r w:rsidRPr="00201FDA">
          <w:rPr>
            <w:rStyle w:val="Hyperlink"/>
          </w:rPr>
          <w:t>https://www.gov.uk/government/publications/service-police-codes-of-practice</w:t>
        </w:r>
      </w:hyperlink>
    </w:p>
  </w:comment>
  <w:comment w:id="5" w:author="Caitlin Harris" w:date="2024-04-06T21:35:00Z" w:initials="CH">
    <w:p w14:paraId="1DA9CD9D" w14:textId="77777777" w:rsidR="008F2865" w:rsidRDefault="008F2865" w:rsidP="008F2865">
      <w:pPr>
        <w:pStyle w:val="CommentText"/>
      </w:pPr>
      <w:r>
        <w:rPr>
          <w:rStyle w:val="CommentReference"/>
        </w:rPr>
        <w:annotationRef/>
      </w:r>
      <w:hyperlink r:id="rId6" w:history="1">
        <w:r w:rsidRPr="00FF1C2F">
          <w:rPr>
            <w:rStyle w:val="Hyperlink"/>
          </w:rPr>
          <w:t>https://www.legislation.gov.uk/ukpga/1984/60/part/I</w:t>
        </w:r>
      </w:hyperlink>
    </w:p>
  </w:comment>
  <w:comment w:id="6" w:author="Caitlin Harris" w:date="2024-04-06T23:55:00Z" w:initials="CH">
    <w:p w14:paraId="41835536" w14:textId="77777777" w:rsidR="0069464F" w:rsidRDefault="0069464F" w:rsidP="0069464F">
      <w:pPr>
        <w:pStyle w:val="CommentText"/>
      </w:pPr>
      <w:r>
        <w:rPr>
          <w:rStyle w:val="CommentReference"/>
        </w:rPr>
        <w:annotationRef/>
      </w:r>
      <w:hyperlink r:id="rId7" w:history="1">
        <w:r w:rsidRPr="00D21293">
          <w:rPr>
            <w:rStyle w:val="Hyperlink"/>
          </w:rPr>
          <w:t>https://profiles.cardiff.ac.uk/staff/jonestd2</w:t>
        </w:r>
      </w:hyperlink>
    </w:p>
  </w:comment>
  <w:comment w:id="7" w:author="Caitlin Harris" w:date="2024-04-06T23:58:00Z" w:initials="CH">
    <w:p w14:paraId="2098AA9D" w14:textId="77777777" w:rsidR="0069464F" w:rsidRDefault="0069464F" w:rsidP="0069464F">
      <w:pPr>
        <w:pStyle w:val="CommentText"/>
      </w:pPr>
      <w:r>
        <w:rPr>
          <w:rStyle w:val="CommentReference"/>
        </w:rPr>
        <w:annotationRef/>
      </w:r>
      <w:hyperlink r:id="rId8" w:history="1">
        <w:r w:rsidRPr="00926640">
          <w:rPr>
            <w:rStyle w:val="Hyperlink"/>
          </w:rPr>
          <w:t>https://www.taylorfrancis.com/books/edit/10.4324/9781843925996/dictionary-policing-tim-newburn-peter-neyroud</w:t>
        </w:r>
      </w:hyperlink>
    </w:p>
  </w:comment>
  <w:comment w:id="8" w:author="Caitlin Harris" w:date="2024-04-07T00:08:00Z" w:initials="CH">
    <w:p w14:paraId="409F3A26" w14:textId="77777777" w:rsidR="00DD5E6E" w:rsidRDefault="00DD5E6E" w:rsidP="00DD5E6E">
      <w:pPr>
        <w:pStyle w:val="CommentText"/>
      </w:pPr>
      <w:r>
        <w:rPr>
          <w:rStyle w:val="CommentReference"/>
        </w:rPr>
        <w:annotationRef/>
      </w:r>
      <w:hyperlink r:id="rId9" w:history="1">
        <w:r w:rsidRPr="000617D2">
          <w:rPr>
            <w:rStyle w:val="Hyperlink"/>
          </w:rPr>
          <w:t>https://journals.sagepub.com/doi/pdf/10.1350/pojo.77.1.5.31512</w:t>
        </w:r>
      </w:hyperlink>
    </w:p>
  </w:comment>
  <w:comment w:id="9" w:author="Caitlin Harris" w:date="2024-04-07T19:01:00Z" w:initials="CH">
    <w:p w14:paraId="1D5A4A90" w14:textId="77777777" w:rsidR="009B4D32" w:rsidRDefault="009B4D32" w:rsidP="009B4D32">
      <w:pPr>
        <w:pStyle w:val="CommentText"/>
      </w:pPr>
      <w:r>
        <w:rPr>
          <w:rStyle w:val="CommentReference"/>
        </w:rPr>
        <w:annotationRef/>
      </w:r>
      <w:hyperlink r:id="rId10" w:history="1">
        <w:r w:rsidRPr="00D64EA7">
          <w:rPr>
            <w:rStyle w:val="Hyperlink"/>
          </w:rPr>
          <w:t>https://www.oxfordreference.com/display/10.1093/acref/9780191758256.001.0001/acref-9780191758256-e-1007?rskey=1nlawL&amp;result=1112</w:t>
        </w:r>
      </w:hyperlink>
    </w:p>
  </w:comment>
  <w:comment w:id="10" w:author="Caitlin Harris" w:date="2024-04-07T18:50:00Z" w:initials="CH">
    <w:p w14:paraId="4AE5A779" w14:textId="179EC552" w:rsidR="0094431E" w:rsidRDefault="0094431E" w:rsidP="0094431E">
      <w:pPr>
        <w:pStyle w:val="CommentText"/>
      </w:pPr>
      <w:r>
        <w:rPr>
          <w:rStyle w:val="CommentReference"/>
        </w:rPr>
        <w:annotationRef/>
      </w:r>
      <w:hyperlink r:id="rId11" w:history="1">
        <w:r w:rsidRPr="009E41E4">
          <w:rPr>
            <w:rStyle w:val="Hyperlink"/>
          </w:rPr>
          <w:t>https://www.britannica.com/dictionary/stereotype</w:t>
        </w:r>
      </w:hyperlink>
    </w:p>
  </w:comment>
  <w:comment w:id="11" w:author="Caitlin Harris" w:date="2024-04-07T18:44:00Z" w:initials="CH">
    <w:p w14:paraId="56CCC941" w14:textId="7F446368" w:rsidR="007E1616" w:rsidRDefault="007E1616" w:rsidP="007E1616">
      <w:pPr>
        <w:pStyle w:val="CommentText"/>
      </w:pPr>
      <w:r>
        <w:rPr>
          <w:rStyle w:val="CommentReference"/>
        </w:rPr>
        <w:annotationRef/>
      </w:r>
      <w:hyperlink r:id="rId12" w:history="1">
        <w:r w:rsidRPr="00C46017">
          <w:rPr>
            <w:rStyle w:val="Hyperlink"/>
          </w:rPr>
          <w:t>https://www.ncbi.nlm.nih.gov/pmc/articles/PMC9850150/</w:t>
        </w:r>
      </w:hyperlink>
    </w:p>
  </w:comment>
  <w:comment w:id="12" w:author="Caitlin Harris" w:date="2024-04-09T00:45:00Z" w:initials="CH">
    <w:p w14:paraId="77EE4327" w14:textId="77777777" w:rsidR="009475C9" w:rsidRDefault="009475C9" w:rsidP="009475C9">
      <w:pPr>
        <w:pStyle w:val="CommentText"/>
      </w:pPr>
      <w:r>
        <w:rPr>
          <w:rStyle w:val="CommentReference"/>
        </w:rPr>
        <w:annotationRef/>
      </w:r>
      <w:hyperlink r:id="rId13" w:history="1">
        <w:r w:rsidRPr="003F65DF">
          <w:rPr>
            <w:rStyle w:val="Hyperlink"/>
          </w:rPr>
          <w:t>https://www.statewatch.org/media/documents/news/2011/aug/uk-april-uprisings-1981-state-research.pdf</w:t>
        </w:r>
      </w:hyperlink>
    </w:p>
  </w:comment>
  <w:comment w:id="13" w:author="Caitlin Harris" w:date="2024-04-07T23:18:00Z" w:initials="CH">
    <w:p w14:paraId="03861730" w14:textId="77777777" w:rsidR="00692BDB" w:rsidRDefault="00692BDB" w:rsidP="00692BDB">
      <w:pPr>
        <w:pStyle w:val="CommentText"/>
      </w:pPr>
      <w:r>
        <w:rPr>
          <w:rStyle w:val="CommentReference"/>
        </w:rPr>
        <w:annotationRef/>
      </w:r>
      <w:hyperlink r:id="rId14" w:history="1">
        <w:r w:rsidRPr="00CD54DA">
          <w:rPr>
            <w:rStyle w:val="Hyperlink"/>
          </w:rPr>
          <w:t>https://www.gov.uk/government/statistics/stop-and-search-and-arrests-year-ending-march-2023#documents</w:t>
        </w:r>
      </w:hyperlink>
    </w:p>
  </w:comment>
  <w:comment w:id="14" w:author="Caitlin Harris" w:date="2024-04-07T19:49:00Z" w:initials="CH">
    <w:p w14:paraId="3EE9B2E0" w14:textId="7FC113AE" w:rsidR="00E15505" w:rsidRDefault="00E15505" w:rsidP="00E15505">
      <w:pPr>
        <w:pStyle w:val="CommentText"/>
      </w:pPr>
      <w:r>
        <w:rPr>
          <w:rStyle w:val="CommentReference"/>
        </w:rPr>
        <w:annotationRef/>
      </w:r>
      <w:hyperlink r:id="rId15" w:history="1">
        <w:r w:rsidRPr="00D96047">
          <w:rPr>
            <w:rStyle w:val="Hyperlink"/>
          </w:rPr>
          <w:t>https://www.tandfonline.com/doi/full/10.1080/10439463.2011.618732</w:t>
        </w:r>
      </w:hyperlink>
    </w:p>
  </w:comment>
  <w:comment w:id="15" w:author="Caitlin Harris" w:date="2024-04-09T00:15:00Z" w:initials="CH">
    <w:p w14:paraId="73BD67AE" w14:textId="77777777" w:rsidR="00EE76D9" w:rsidRDefault="00EE76D9" w:rsidP="00EE76D9">
      <w:pPr>
        <w:pStyle w:val="CommentText"/>
      </w:pPr>
      <w:r>
        <w:rPr>
          <w:rStyle w:val="CommentReference"/>
        </w:rPr>
        <w:annotationRef/>
      </w:r>
      <w:hyperlink r:id="rId16" w:history="1">
        <w:r w:rsidRPr="00EE0E9E">
          <w:rPr>
            <w:rStyle w:val="Hyperlink"/>
          </w:rPr>
          <w:t>https://www.gov.uk/government/history/past-prime-ministers/robert-peel-2nd-baronet</w:t>
        </w:r>
      </w:hyperlink>
    </w:p>
  </w:comment>
  <w:comment w:id="16" w:author="Caitlin Harris" w:date="2024-04-09T00:19:00Z" w:initials="CH">
    <w:p w14:paraId="73D61155" w14:textId="77777777" w:rsidR="00EE76D9" w:rsidRDefault="00EE76D9" w:rsidP="00EE76D9">
      <w:pPr>
        <w:pStyle w:val="CommentText"/>
      </w:pPr>
      <w:r>
        <w:rPr>
          <w:rStyle w:val="CommentReference"/>
        </w:rPr>
        <w:annotationRef/>
      </w:r>
      <w:hyperlink r:id="rId17" w:history="1">
        <w:r w:rsidRPr="00C94F41">
          <w:rPr>
            <w:rStyle w:val="Hyperlink"/>
          </w:rPr>
          <w:t>https://police-recruitment.co.uk/historical-background-of-policing-in-the-uk/</w:t>
        </w:r>
      </w:hyperlink>
    </w:p>
  </w:comment>
  <w:comment w:id="17" w:author="Caitlin Harris" w:date="2024-04-09T00:20:00Z" w:initials="CH">
    <w:p w14:paraId="7471ED66" w14:textId="77777777" w:rsidR="00024F9F" w:rsidRDefault="00024F9F" w:rsidP="00024F9F">
      <w:pPr>
        <w:pStyle w:val="CommentText"/>
      </w:pPr>
      <w:r>
        <w:rPr>
          <w:rStyle w:val="CommentReference"/>
        </w:rPr>
        <w:annotationRef/>
      </w:r>
      <w:hyperlink r:id="rId18" w:history="1">
        <w:r w:rsidRPr="00857CCB">
          <w:rPr>
            <w:rStyle w:val="Hyperlink"/>
          </w:rPr>
          <w:t>https://assets.production.copweb.aws.college.police.uk/s3fs-public/2021-02/code_of_ethics_readinglist.pdf</w:t>
        </w:r>
      </w:hyperlink>
    </w:p>
  </w:comment>
  <w:comment w:id="18" w:author="Caitlin Harris" w:date="2024-04-09T16:36:00Z" w:initials="CH">
    <w:p w14:paraId="5CD7B6B2" w14:textId="77777777" w:rsidR="0045007B" w:rsidRDefault="0045007B" w:rsidP="0045007B">
      <w:pPr>
        <w:pStyle w:val="CommentText"/>
      </w:pPr>
      <w:r>
        <w:rPr>
          <w:rStyle w:val="CommentReference"/>
        </w:rPr>
        <w:annotationRef/>
      </w:r>
      <w:hyperlink r:id="rId19" w:history="1">
        <w:r w:rsidRPr="00364189">
          <w:rPr>
            <w:rStyle w:val="Hyperlink"/>
          </w:rPr>
          <w:t>https://www.gov.uk/government/publications/policing-by-consent/definition-of-policing-by-consent</w:t>
        </w:r>
      </w:hyperlink>
    </w:p>
  </w:comment>
  <w:comment w:id="19" w:author="Caitlin Harris" w:date="2024-04-09T00:32:00Z" w:initials="CH">
    <w:p w14:paraId="61690A36" w14:textId="6AFF0845" w:rsidR="00276CAF" w:rsidRDefault="00276CAF" w:rsidP="00276CAF">
      <w:pPr>
        <w:pStyle w:val="CommentText"/>
      </w:pPr>
      <w:r>
        <w:rPr>
          <w:rStyle w:val="CommentReference"/>
        </w:rPr>
        <w:annotationRef/>
      </w:r>
      <w:hyperlink r:id="rId20" w:history="1">
        <w:r w:rsidRPr="0035651D">
          <w:rPr>
            <w:rStyle w:val="Hyperlink"/>
          </w:rPr>
          <w:t>https://lordslibrary.parliament.uk/police-standards-and-culture-restoring-public-trust/</w:t>
        </w:r>
      </w:hyperlink>
    </w:p>
  </w:comment>
  <w:comment w:id="20" w:author="Caitlin Harris" w:date="2024-04-09T00:40:00Z" w:initials="CH">
    <w:p w14:paraId="029884B7" w14:textId="77777777" w:rsidR="009475C9" w:rsidRDefault="009475C9" w:rsidP="009475C9">
      <w:pPr>
        <w:pStyle w:val="CommentText"/>
      </w:pPr>
      <w:r>
        <w:rPr>
          <w:rStyle w:val="CommentReference"/>
        </w:rPr>
        <w:annotationRef/>
      </w:r>
      <w:hyperlink r:id="rId21" w:history="1">
        <w:r w:rsidRPr="00182734">
          <w:rPr>
            <w:rStyle w:val="Hyperlink"/>
          </w:rPr>
          <w:t>https://www.drugwise.org.uk/wp-content/uploads/Frontline-tactics.pdf</w:t>
        </w:r>
      </w:hyperlink>
    </w:p>
  </w:comment>
  <w:comment w:id="21" w:author="Caitlin Harris" w:date="2024-04-09T00:55:00Z" w:initials="CH">
    <w:p w14:paraId="67443BED" w14:textId="77777777" w:rsidR="00DF4993" w:rsidRDefault="00DF4993" w:rsidP="00DF4993">
      <w:pPr>
        <w:pStyle w:val="CommentText"/>
      </w:pPr>
      <w:r>
        <w:rPr>
          <w:rStyle w:val="CommentReference"/>
        </w:rPr>
        <w:annotationRef/>
      </w:r>
      <w:hyperlink r:id="rId22" w:history="1">
        <w:r w:rsidRPr="00C108E3">
          <w:rPr>
            <w:rStyle w:val="Hyperlink"/>
          </w:rPr>
          <w:t>https://www.bbc.co.uk/programmes/articles/4ZwNLjQ9k97f38PynrjlLDX/peter-bleksley-policing-brixton-riots-was-a-battle-for-survival</w:t>
        </w:r>
      </w:hyperlink>
    </w:p>
  </w:comment>
  <w:comment w:id="22" w:author="Caitlin Harris" w:date="2024-04-09T17:37:00Z" w:initials="CH">
    <w:p w14:paraId="7257644D" w14:textId="77777777" w:rsidR="00A96430" w:rsidRDefault="00A96430" w:rsidP="00A96430">
      <w:pPr>
        <w:pStyle w:val="CommentText"/>
      </w:pPr>
      <w:r>
        <w:rPr>
          <w:rStyle w:val="CommentReference"/>
        </w:rPr>
        <w:annotationRef/>
      </w:r>
      <w:hyperlink r:id="rId23" w:history="1">
        <w:r w:rsidRPr="00CE07D6">
          <w:rPr>
            <w:rStyle w:val="Hyperlink"/>
          </w:rPr>
          <w:t>https://yougov.co.uk/about</w:t>
        </w:r>
      </w:hyperlink>
    </w:p>
  </w:comment>
  <w:comment w:id="23" w:author="Caitlin Harris" w:date="2024-04-09T17:39:00Z" w:initials="CH">
    <w:p w14:paraId="08E67CF4" w14:textId="77777777" w:rsidR="00A96430" w:rsidRDefault="00A96430" w:rsidP="00A96430">
      <w:pPr>
        <w:pStyle w:val="CommentText"/>
      </w:pPr>
      <w:r>
        <w:rPr>
          <w:rStyle w:val="CommentReference"/>
        </w:rPr>
        <w:annotationRef/>
      </w:r>
      <w:hyperlink r:id="rId24" w:history="1">
        <w:r w:rsidRPr="00A0251C">
          <w:rPr>
            <w:rStyle w:val="Hyperlink"/>
          </w:rPr>
          <w:t>https://yougov.co.uk/politics/articles/42279-stop-and-search-how-do-ethnic-minority-britons-fee</w:t>
        </w:r>
      </w:hyperlink>
    </w:p>
  </w:comment>
  <w:comment w:id="24" w:author="Caitlin Harris" w:date="2024-04-09T17:59:00Z" w:initials="CH">
    <w:p w14:paraId="60E093E9" w14:textId="77777777" w:rsidR="00950C43" w:rsidRDefault="00950C43" w:rsidP="00950C43">
      <w:pPr>
        <w:pStyle w:val="CommentText"/>
      </w:pPr>
      <w:r>
        <w:rPr>
          <w:rStyle w:val="CommentReference"/>
        </w:rPr>
        <w:annotationRef/>
      </w:r>
      <w:hyperlink r:id="rId25" w:history="1">
        <w:r w:rsidRPr="000F270D">
          <w:rPr>
            <w:rStyle w:val="Hyperlink"/>
          </w:rPr>
          <w:t>https://yougov.co.uk/politics/articles/42279-stop-and-search-how-do-ethnic-minority-britons-fee</w:t>
        </w:r>
      </w:hyperlink>
    </w:p>
  </w:comment>
  <w:comment w:id="25" w:author="Caitlin Harris" w:date="2024-04-09T18:05:00Z" w:initials="CH">
    <w:p w14:paraId="1E0B53A0" w14:textId="77777777" w:rsidR="00227A2D" w:rsidRDefault="00227A2D" w:rsidP="00227A2D">
      <w:pPr>
        <w:pStyle w:val="CommentText"/>
      </w:pPr>
      <w:r>
        <w:rPr>
          <w:rStyle w:val="CommentReference"/>
        </w:rPr>
        <w:annotationRef/>
      </w:r>
      <w:hyperlink r:id="rId26" w:history="1">
        <w:r w:rsidRPr="00B97394">
          <w:rPr>
            <w:rStyle w:val="Hyperlink"/>
          </w:rPr>
          <w:t>https://yougov.co.uk/topics/politics/trackers/how-much-confidence-brits-have-in-police-to-deal-with-crime</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1C6045C" w15:done="0"/>
  <w15:commentEx w15:paraId="3D390A37" w15:done="0"/>
  <w15:commentEx w15:paraId="5913F6A7" w15:done="0"/>
  <w15:commentEx w15:paraId="371D212F" w15:done="0"/>
  <w15:commentEx w15:paraId="1962C352" w15:done="0"/>
  <w15:commentEx w15:paraId="1DA9CD9D" w15:done="0"/>
  <w15:commentEx w15:paraId="41835536" w15:done="0"/>
  <w15:commentEx w15:paraId="2098AA9D" w15:done="0"/>
  <w15:commentEx w15:paraId="409F3A26" w15:done="0"/>
  <w15:commentEx w15:paraId="1D5A4A90" w15:done="0"/>
  <w15:commentEx w15:paraId="4AE5A779" w15:done="0"/>
  <w15:commentEx w15:paraId="56CCC941" w15:done="0"/>
  <w15:commentEx w15:paraId="77EE4327" w15:done="0"/>
  <w15:commentEx w15:paraId="03861730" w15:done="0"/>
  <w15:commentEx w15:paraId="3EE9B2E0" w15:done="0"/>
  <w15:commentEx w15:paraId="73BD67AE" w15:done="0"/>
  <w15:commentEx w15:paraId="73D61155" w15:done="0"/>
  <w15:commentEx w15:paraId="7471ED66" w15:done="0"/>
  <w15:commentEx w15:paraId="5CD7B6B2" w15:done="0"/>
  <w15:commentEx w15:paraId="61690A36" w15:done="0"/>
  <w15:commentEx w15:paraId="029884B7" w15:done="0"/>
  <w15:commentEx w15:paraId="67443BED" w15:done="0"/>
  <w15:commentEx w15:paraId="7257644D" w15:done="0"/>
  <w15:commentEx w15:paraId="08E67CF4" w15:done="0"/>
  <w15:commentEx w15:paraId="60E093E9" w15:done="0"/>
  <w15:commentEx w15:paraId="1E0B53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2175BB3" w16cex:dateUtc="2024-04-01T17:04:00Z"/>
  <w16cex:commentExtensible w16cex:durableId="44B6C021" w16cex:dateUtc="2024-04-01T17:07:00Z"/>
  <w16cex:commentExtensible w16cex:durableId="6D6164A9" w16cex:dateUtc="2024-04-05T14:06:00Z"/>
  <w16cex:commentExtensible w16cex:durableId="0EA75ED4" w16cex:dateUtc="2024-04-05T14:41:00Z"/>
  <w16cex:commentExtensible w16cex:durableId="20217F6F" w16cex:dateUtc="2024-04-06T20:20:00Z"/>
  <w16cex:commentExtensible w16cex:durableId="6C44D5D6" w16cex:dateUtc="2024-04-06T20:35:00Z"/>
  <w16cex:commentExtensible w16cex:durableId="0AD06BE4" w16cex:dateUtc="2024-04-06T22:55:00Z"/>
  <w16cex:commentExtensible w16cex:durableId="576BDBBA" w16cex:dateUtc="2024-04-06T22:58:00Z"/>
  <w16cex:commentExtensible w16cex:durableId="3A4B7AC9" w16cex:dateUtc="2024-04-06T23:08:00Z"/>
  <w16cex:commentExtensible w16cex:durableId="4BC09698" w16cex:dateUtc="2024-04-07T18:01:00Z"/>
  <w16cex:commentExtensible w16cex:durableId="539C0A98" w16cex:dateUtc="2024-04-07T17:50:00Z"/>
  <w16cex:commentExtensible w16cex:durableId="2A1840E5" w16cex:dateUtc="2024-04-07T17:44:00Z"/>
  <w16cex:commentExtensible w16cex:durableId="4AE7D1FA" w16cex:dateUtc="2024-04-08T23:45:00Z"/>
  <w16cex:commentExtensible w16cex:durableId="0521B293" w16cex:dateUtc="2024-04-07T22:18:00Z"/>
  <w16cex:commentExtensible w16cex:durableId="1E29D4CB" w16cex:dateUtc="2024-04-07T18:49:00Z"/>
  <w16cex:commentExtensible w16cex:durableId="0FBA0F18" w16cex:dateUtc="2024-04-08T23:15:00Z"/>
  <w16cex:commentExtensible w16cex:durableId="5C37EAF0" w16cex:dateUtc="2024-04-08T23:19:00Z"/>
  <w16cex:commentExtensible w16cex:durableId="19DBB720" w16cex:dateUtc="2024-04-08T23:20:00Z"/>
  <w16cex:commentExtensible w16cex:durableId="1176A7D4" w16cex:dateUtc="2024-04-09T15:36:00Z"/>
  <w16cex:commentExtensible w16cex:durableId="52BD1867" w16cex:dateUtc="2024-04-08T23:32:00Z"/>
  <w16cex:commentExtensible w16cex:durableId="32A95B88" w16cex:dateUtc="2024-04-08T23:40:00Z"/>
  <w16cex:commentExtensible w16cex:durableId="38BC4C0B" w16cex:dateUtc="2024-04-08T23:55:00Z"/>
  <w16cex:commentExtensible w16cex:durableId="67CFCDBA" w16cex:dateUtc="2024-04-09T16:37:00Z"/>
  <w16cex:commentExtensible w16cex:durableId="0FF8BC15" w16cex:dateUtc="2024-04-09T16:39:00Z"/>
  <w16cex:commentExtensible w16cex:durableId="7ECCB633" w16cex:dateUtc="2024-04-09T16:59:00Z"/>
  <w16cex:commentExtensible w16cex:durableId="5B901CC7" w16cex:dateUtc="2024-04-09T17: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1C6045C" w16cid:durableId="42175BB3"/>
  <w16cid:commentId w16cid:paraId="3D390A37" w16cid:durableId="44B6C021"/>
  <w16cid:commentId w16cid:paraId="5913F6A7" w16cid:durableId="6D6164A9"/>
  <w16cid:commentId w16cid:paraId="371D212F" w16cid:durableId="0EA75ED4"/>
  <w16cid:commentId w16cid:paraId="1962C352" w16cid:durableId="20217F6F"/>
  <w16cid:commentId w16cid:paraId="1DA9CD9D" w16cid:durableId="6C44D5D6"/>
  <w16cid:commentId w16cid:paraId="41835536" w16cid:durableId="0AD06BE4"/>
  <w16cid:commentId w16cid:paraId="2098AA9D" w16cid:durableId="576BDBBA"/>
  <w16cid:commentId w16cid:paraId="409F3A26" w16cid:durableId="3A4B7AC9"/>
  <w16cid:commentId w16cid:paraId="1D5A4A90" w16cid:durableId="4BC09698"/>
  <w16cid:commentId w16cid:paraId="4AE5A779" w16cid:durableId="539C0A98"/>
  <w16cid:commentId w16cid:paraId="56CCC941" w16cid:durableId="2A1840E5"/>
  <w16cid:commentId w16cid:paraId="77EE4327" w16cid:durableId="4AE7D1FA"/>
  <w16cid:commentId w16cid:paraId="03861730" w16cid:durableId="0521B293"/>
  <w16cid:commentId w16cid:paraId="3EE9B2E0" w16cid:durableId="1E29D4CB"/>
  <w16cid:commentId w16cid:paraId="73BD67AE" w16cid:durableId="0FBA0F18"/>
  <w16cid:commentId w16cid:paraId="73D61155" w16cid:durableId="5C37EAF0"/>
  <w16cid:commentId w16cid:paraId="7471ED66" w16cid:durableId="19DBB720"/>
  <w16cid:commentId w16cid:paraId="5CD7B6B2" w16cid:durableId="1176A7D4"/>
  <w16cid:commentId w16cid:paraId="61690A36" w16cid:durableId="52BD1867"/>
  <w16cid:commentId w16cid:paraId="029884B7" w16cid:durableId="32A95B88"/>
  <w16cid:commentId w16cid:paraId="67443BED" w16cid:durableId="38BC4C0B"/>
  <w16cid:commentId w16cid:paraId="7257644D" w16cid:durableId="67CFCDBA"/>
  <w16cid:commentId w16cid:paraId="08E67CF4" w16cid:durableId="0FF8BC15"/>
  <w16cid:commentId w16cid:paraId="60E093E9" w16cid:durableId="7ECCB633"/>
  <w16cid:commentId w16cid:paraId="1E0B53A0" w16cid:durableId="5B901CC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51532"/>
    <w:multiLevelType w:val="hybridMultilevel"/>
    <w:tmpl w:val="C0DC6CC6"/>
    <w:lvl w:ilvl="0" w:tplc="65A4C03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832EE"/>
    <w:multiLevelType w:val="hybridMultilevel"/>
    <w:tmpl w:val="FF4C925E"/>
    <w:lvl w:ilvl="0" w:tplc="65A4C03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25113"/>
    <w:multiLevelType w:val="hybridMultilevel"/>
    <w:tmpl w:val="F67CB45C"/>
    <w:lvl w:ilvl="0" w:tplc="65A4C03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4623B3"/>
    <w:multiLevelType w:val="hybridMultilevel"/>
    <w:tmpl w:val="6E5E7E34"/>
    <w:lvl w:ilvl="0" w:tplc="65A4C03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6911050">
    <w:abstractNumId w:val="0"/>
  </w:num>
  <w:num w:numId="2" w16cid:durableId="2039962337">
    <w:abstractNumId w:val="1"/>
  </w:num>
  <w:num w:numId="3" w16cid:durableId="1702051889">
    <w:abstractNumId w:val="3"/>
  </w:num>
  <w:num w:numId="4" w16cid:durableId="131741916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aitlin Harris">
    <w15:presenceInfo w15:providerId="Windows Live" w15:userId="28fb6a485d34c6d7"/>
  </w15:person>
  <w15:person w15:author="Caitlin Harris (2103809)">
    <w15:presenceInfo w15:providerId="AD" w15:userId="S::2103809@student.uwtsd.ac.uk::166fd7b0-4b54-47cc-8623-7494da08e2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933"/>
    <w:rsid w:val="0000365D"/>
    <w:rsid w:val="0001385A"/>
    <w:rsid w:val="00024F9F"/>
    <w:rsid w:val="00046871"/>
    <w:rsid w:val="00047FE9"/>
    <w:rsid w:val="00051660"/>
    <w:rsid w:val="000632E2"/>
    <w:rsid w:val="00074C7E"/>
    <w:rsid w:val="000876C7"/>
    <w:rsid w:val="000A2933"/>
    <w:rsid w:val="000A39B0"/>
    <w:rsid w:val="000A57F8"/>
    <w:rsid w:val="000B05AB"/>
    <w:rsid w:val="000B491D"/>
    <w:rsid w:val="000C26FC"/>
    <w:rsid w:val="000D00CE"/>
    <w:rsid w:val="000D7449"/>
    <w:rsid w:val="000E2D1E"/>
    <w:rsid w:val="000E6A82"/>
    <w:rsid w:val="001063EB"/>
    <w:rsid w:val="0011120C"/>
    <w:rsid w:val="001127B9"/>
    <w:rsid w:val="001162C0"/>
    <w:rsid w:val="0012009A"/>
    <w:rsid w:val="00137F64"/>
    <w:rsid w:val="0014502A"/>
    <w:rsid w:val="00161D73"/>
    <w:rsid w:val="00162564"/>
    <w:rsid w:val="00197DBF"/>
    <w:rsid w:val="001E0BC7"/>
    <w:rsid w:val="001E2C2A"/>
    <w:rsid w:val="001E44FA"/>
    <w:rsid w:val="00227A2D"/>
    <w:rsid w:val="00262890"/>
    <w:rsid w:val="00276CAF"/>
    <w:rsid w:val="00277CE6"/>
    <w:rsid w:val="00294176"/>
    <w:rsid w:val="002A294B"/>
    <w:rsid w:val="002A3351"/>
    <w:rsid w:val="002C69F9"/>
    <w:rsid w:val="002E614A"/>
    <w:rsid w:val="003075DA"/>
    <w:rsid w:val="003131A1"/>
    <w:rsid w:val="00321632"/>
    <w:rsid w:val="003306EE"/>
    <w:rsid w:val="00347AEE"/>
    <w:rsid w:val="003B4097"/>
    <w:rsid w:val="003F555E"/>
    <w:rsid w:val="003F65E0"/>
    <w:rsid w:val="003F7362"/>
    <w:rsid w:val="003F791C"/>
    <w:rsid w:val="00400A8F"/>
    <w:rsid w:val="004039CE"/>
    <w:rsid w:val="00415933"/>
    <w:rsid w:val="00425A1E"/>
    <w:rsid w:val="004325C5"/>
    <w:rsid w:val="0045007B"/>
    <w:rsid w:val="00456BD4"/>
    <w:rsid w:val="00456FAB"/>
    <w:rsid w:val="004804D9"/>
    <w:rsid w:val="0048583C"/>
    <w:rsid w:val="00493F76"/>
    <w:rsid w:val="00497BAC"/>
    <w:rsid w:val="004B05EF"/>
    <w:rsid w:val="004C4D1C"/>
    <w:rsid w:val="005214FE"/>
    <w:rsid w:val="00532268"/>
    <w:rsid w:val="00555C22"/>
    <w:rsid w:val="0057140A"/>
    <w:rsid w:val="00582614"/>
    <w:rsid w:val="005839B2"/>
    <w:rsid w:val="00584865"/>
    <w:rsid w:val="0058726C"/>
    <w:rsid w:val="005873DC"/>
    <w:rsid w:val="005A5425"/>
    <w:rsid w:val="005C2DF8"/>
    <w:rsid w:val="005C7500"/>
    <w:rsid w:val="005D6748"/>
    <w:rsid w:val="005E2E69"/>
    <w:rsid w:val="005F4AF8"/>
    <w:rsid w:val="0061078B"/>
    <w:rsid w:val="00635505"/>
    <w:rsid w:val="00635E37"/>
    <w:rsid w:val="0064029A"/>
    <w:rsid w:val="006728E9"/>
    <w:rsid w:val="00684042"/>
    <w:rsid w:val="00692BDB"/>
    <w:rsid w:val="0069464F"/>
    <w:rsid w:val="006971B9"/>
    <w:rsid w:val="006A1618"/>
    <w:rsid w:val="006A2B71"/>
    <w:rsid w:val="006A36E8"/>
    <w:rsid w:val="006A5360"/>
    <w:rsid w:val="006C05A6"/>
    <w:rsid w:val="006D0F04"/>
    <w:rsid w:val="006F73DE"/>
    <w:rsid w:val="0070317F"/>
    <w:rsid w:val="00704E29"/>
    <w:rsid w:val="00720EC9"/>
    <w:rsid w:val="00727B40"/>
    <w:rsid w:val="007602F7"/>
    <w:rsid w:val="00761AE4"/>
    <w:rsid w:val="00764172"/>
    <w:rsid w:val="007C37F3"/>
    <w:rsid w:val="007E1616"/>
    <w:rsid w:val="007E6229"/>
    <w:rsid w:val="00827989"/>
    <w:rsid w:val="008531CE"/>
    <w:rsid w:val="008544D3"/>
    <w:rsid w:val="00865602"/>
    <w:rsid w:val="008821DA"/>
    <w:rsid w:val="00894504"/>
    <w:rsid w:val="008A15EF"/>
    <w:rsid w:val="008B2975"/>
    <w:rsid w:val="008C044C"/>
    <w:rsid w:val="008C36E0"/>
    <w:rsid w:val="008F2865"/>
    <w:rsid w:val="0090057C"/>
    <w:rsid w:val="009313C9"/>
    <w:rsid w:val="0094431E"/>
    <w:rsid w:val="009475C9"/>
    <w:rsid w:val="009509B2"/>
    <w:rsid w:val="00950C43"/>
    <w:rsid w:val="0095403A"/>
    <w:rsid w:val="009617E1"/>
    <w:rsid w:val="0096259C"/>
    <w:rsid w:val="00970500"/>
    <w:rsid w:val="00982353"/>
    <w:rsid w:val="009A4D6B"/>
    <w:rsid w:val="009A7BC6"/>
    <w:rsid w:val="009B1AC3"/>
    <w:rsid w:val="009B45F8"/>
    <w:rsid w:val="009B4D32"/>
    <w:rsid w:val="009C2106"/>
    <w:rsid w:val="009C246D"/>
    <w:rsid w:val="009C2BF4"/>
    <w:rsid w:val="009C31B1"/>
    <w:rsid w:val="009F1CCA"/>
    <w:rsid w:val="009F3BD8"/>
    <w:rsid w:val="00A369F7"/>
    <w:rsid w:val="00A50C00"/>
    <w:rsid w:val="00A72F46"/>
    <w:rsid w:val="00A77E03"/>
    <w:rsid w:val="00A96430"/>
    <w:rsid w:val="00AE2947"/>
    <w:rsid w:val="00AE7DE4"/>
    <w:rsid w:val="00B01C20"/>
    <w:rsid w:val="00B04B87"/>
    <w:rsid w:val="00B11949"/>
    <w:rsid w:val="00B35CA3"/>
    <w:rsid w:val="00B9137D"/>
    <w:rsid w:val="00BA034F"/>
    <w:rsid w:val="00BA48C0"/>
    <w:rsid w:val="00BA7591"/>
    <w:rsid w:val="00BB21C7"/>
    <w:rsid w:val="00BC2C09"/>
    <w:rsid w:val="00BC7C6F"/>
    <w:rsid w:val="00BD5C16"/>
    <w:rsid w:val="00BD7310"/>
    <w:rsid w:val="00C068A2"/>
    <w:rsid w:val="00C24D08"/>
    <w:rsid w:val="00C561E2"/>
    <w:rsid w:val="00C87C52"/>
    <w:rsid w:val="00CA2C78"/>
    <w:rsid w:val="00CE0C79"/>
    <w:rsid w:val="00CE3868"/>
    <w:rsid w:val="00D05F03"/>
    <w:rsid w:val="00D06798"/>
    <w:rsid w:val="00D335AD"/>
    <w:rsid w:val="00D35177"/>
    <w:rsid w:val="00D36B4B"/>
    <w:rsid w:val="00D724F8"/>
    <w:rsid w:val="00D77546"/>
    <w:rsid w:val="00D873A9"/>
    <w:rsid w:val="00DB208C"/>
    <w:rsid w:val="00DD2F09"/>
    <w:rsid w:val="00DD5E6E"/>
    <w:rsid w:val="00DF4662"/>
    <w:rsid w:val="00DF4993"/>
    <w:rsid w:val="00E143A0"/>
    <w:rsid w:val="00E15505"/>
    <w:rsid w:val="00E16134"/>
    <w:rsid w:val="00E36E67"/>
    <w:rsid w:val="00E4767C"/>
    <w:rsid w:val="00E53792"/>
    <w:rsid w:val="00EA5E46"/>
    <w:rsid w:val="00ED040C"/>
    <w:rsid w:val="00EE76D9"/>
    <w:rsid w:val="00F07F1F"/>
    <w:rsid w:val="00F17767"/>
    <w:rsid w:val="00F22196"/>
    <w:rsid w:val="00F22809"/>
    <w:rsid w:val="00F315FB"/>
    <w:rsid w:val="00F36B51"/>
    <w:rsid w:val="00F36E13"/>
    <w:rsid w:val="00F7613F"/>
    <w:rsid w:val="00F81A52"/>
    <w:rsid w:val="00F83094"/>
    <w:rsid w:val="00F85AF1"/>
    <w:rsid w:val="00FB43DD"/>
    <w:rsid w:val="00FC78CC"/>
    <w:rsid w:val="00FD42D7"/>
    <w:rsid w:val="00FE65CE"/>
    <w:rsid w:val="00FF5D46"/>
    <w:rsid w:val="00FF7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72DE4"/>
  <w15:chartTrackingRefBased/>
  <w15:docId w15:val="{31ED7592-8490-400C-99C5-F299CF017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9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59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59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9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9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9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59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59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9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9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933"/>
    <w:rPr>
      <w:rFonts w:eastAsiaTheme="majorEastAsia" w:cstheme="majorBidi"/>
      <w:color w:val="272727" w:themeColor="text1" w:themeTint="D8"/>
    </w:rPr>
  </w:style>
  <w:style w:type="paragraph" w:styleId="Title">
    <w:name w:val="Title"/>
    <w:basedOn w:val="Normal"/>
    <w:next w:val="Normal"/>
    <w:link w:val="TitleChar"/>
    <w:uiPriority w:val="10"/>
    <w:qFormat/>
    <w:rsid w:val="00415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9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9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9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933"/>
    <w:pPr>
      <w:spacing w:before="160"/>
      <w:jc w:val="center"/>
    </w:pPr>
    <w:rPr>
      <w:i/>
      <w:iCs/>
      <w:color w:val="404040" w:themeColor="text1" w:themeTint="BF"/>
    </w:rPr>
  </w:style>
  <w:style w:type="character" w:customStyle="1" w:styleId="QuoteChar">
    <w:name w:val="Quote Char"/>
    <w:basedOn w:val="DefaultParagraphFont"/>
    <w:link w:val="Quote"/>
    <w:uiPriority w:val="29"/>
    <w:rsid w:val="00415933"/>
    <w:rPr>
      <w:i/>
      <w:iCs/>
      <w:color w:val="404040" w:themeColor="text1" w:themeTint="BF"/>
    </w:rPr>
  </w:style>
  <w:style w:type="paragraph" w:styleId="ListParagraph">
    <w:name w:val="List Paragraph"/>
    <w:basedOn w:val="Normal"/>
    <w:uiPriority w:val="34"/>
    <w:qFormat/>
    <w:rsid w:val="00415933"/>
    <w:pPr>
      <w:ind w:left="720"/>
      <w:contextualSpacing/>
    </w:pPr>
  </w:style>
  <w:style w:type="character" w:styleId="IntenseEmphasis">
    <w:name w:val="Intense Emphasis"/>
    <w:basedOn w:val="DefaultParagraphFont"/>
    <w:uiPriority w:val="21"/>
    <w:qFormat/>
    <w:rsid w:val="00415933"/>
    <w:rPr>
      <w:i/>
      <w:iCs/>
      <w:color w:val="0F4761" w:themeColor="accent1" w:themeShade="BF"/>
    </w:rPr>
  </w:style>
  <w:style w:type="paragraph" w:styleId="IntenseQuote">
    <w:name w:val="Intense Quote"/>
    <w:basedOn w:val="Normal"/>
    <w:next w:val="Normal"/>
    <w:link w:val="IntenseQuoteChar"/>
    <w:uiPriority w:val="30"/>
    <w:qFormat/>
    <w:rsid w:val="004159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933"/>
    <w:rPr>
      <w:i/>
      <w:iCs/>
      <w:color w:val="0F4761" w:themeColor="accent1" w:themeShade="BF"/>
    </w:rPr>
  </w:style>
  <w:style w:type="character" w:styleId="IntenseReference">
    <w:name w:val="Intense Reference"/>
    <w:basedOn w:val="DefaultParagraphFont"/>
    <w:uiPriority w:val="32"/>
    <w:qFormat/>
    <w:rsid w:val="00415933"/>
    <w:rPr>
      <w:b/>
      <w:bCs/>
      <w:smallCaps/>
      <w:color w:val="0F4761" w:themeColor="accent1" w:themeShade="BF"/>
      <w:spacing w:val="5"/>
    </w:rPr>
  </w:style>
  <w:style w:type="character" w:styleId="CommentReference">
    <w:name w:val="annotation reference"/>
    <w:basedOn w:val="DefaultParagraphFont"/>
    <w:uiPriority w:val="99"/>
    <w:semiHidden/>
    <w:unhideWhenUsed/>
    <w:rsid w:val="00F83094"/>
    <w:rPr>
      <w:sz w:val="16"/>
      <w:szCs w:val="16"/>
    </w:rPr>
  </w:style>
  <w:style w:type="paragraph" w:styleId="CommentText">
    <w:name w:val="annotation text"/>
    <w:basedOn w:val="Normal"/>
    <w:link w:val="CommentTextChar"/>
    <w:uiPriority w:val="99"/>
    <w:unhideWhenUsed/>
    <w:rsid w:val="00F83094"/>
    <w:pPr>
      <w:spacing w:line="240" w:lineRule="auto"/>
    </w:pPr>
    <w:rPr>
      <w:sz w:val="20"/>
      <w:szCs w:val="20"/>
    </w:rPr>
  </w:style>
  <w:style w:type="character" w:customStyle="1" w:styleId="CommentTextChar">
    <w:name w:val="Comment Text Char"/>
    <w:basedOn w:val="DefaultParagraphFont"/>
    <w:link w:val="CommentText"/>
    <w:uiPriority w:val="99"/>
    <w:rsid w:val="00F83094"/>
    <w:rPr>
      <w:sz w:val="20"/>
      <w:szCs w:val="20"/>
    </w:rPr>
  </w:style>
  <w:style w:type="paragraph" w:styleId="CommentSubject">
    <w:name w:val="annotation subject"/>
    <w:basedOn w:val="CommentText"/>
    <w:next w:val="CommentText"/>
    <w:link w:val="CommentSubjectChar"/>
    <w:uiPriority w:val="99"/>
    <w:semiHidden/>
    <w:unhideWhenUsed/>
    <w:rsid w:val="00F83094"/>
    <w:rPr>
      <w:b/>
      <w:bCs/>
    </w:rPr>
  </w:style>
  <w:style w:type="character" w:customStyle="1" w:styleId="CommentSubjectChar">
    <w:name w:val="Comment Subject Char"/>
    <w:basedOn w:val="CommentTextChar"/>
    <w:link w:val="CommentSubject"/>
    <w:uiPriority w:val="99"/>
    <w:semiHidden/>
    <w:rsid w:val="00F83094"/>
    <w:rPr>
      <w:b/>
      <w:bCs/>
      <w:sz w:val="20"/>
      <w:szCs w:val="20"/>
    </w:rPr>
  </w:style>
  <w:style w:type="character" w:styleId="Hyperlink">
    <w:name w:val="Hyperlink"/>
    <w:basedOn w:val="DefaultParagraphFont"/>
    <w:uiPriority w:val="99"/>
    <w:unhideWhenUsed/>
    <w:rsid w:val="00F83094"/>
    <w:rPr>
      <w:color w:val="467886" w:themeColor="hyperlink"/>
      <w:u w:val="single"/>
    </w:rPr>
  </w:style>
  <w:style w:type="character" w:styleId="UnresolvedMention">
    <w:name w:val="Unresolved Mention"/>
    <w:basedOn w:val="DefaultParagraphFont"/>
    <w:uiPriority w:val="99"/>
    <w:semiHidden/>
    <w:unhideWhenUsed/>
    <w:rsid w:val="00F830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comments.xml.rels><?xml version="1.0" encoding="UTF-8" standalone="yes"?>
<Relationships xmlns="http://schemas.openxmlformats.org/package/2006/relationships"><Relationship Id="rId8" Type="http://schemas.openxmlformats.org/officeDocument/2006/relationships/hyperlink" Target="https://www.taylorfrancis.com/books/edit/10.4324/9781843925996/dictionary-policing-tim-newburn-peter-neyroud" TargetMode="External"/><Relationship Id="rId13" Type="http://schemas.openxmlformats.org/officeDocument/2006/relationships/hyperlink" Target="https://www.statewatch.org/media/documents/news/2011/aug/uk-april-uprisings-1981-state-research.pdf" TargetMode="External"/><Relationship Id="rId18" Type="http://schemas.openxmlformats.org/officeDocument/2006/relationships/hyperlink" Target="https://assets.production.copweb.aws.college.police.uk/s3fs-public/2021-02/code_of_ethics_readinglist.pdf" TargetMode="External"/><Relationship Id="rId26" Type="http://schemas.openxmlformats.org/officeDocument/2006/relationships/hyperlink" Target="https://yougov.co.uk/topics/politics/trackers/how-much-confidence-brits-have-in-police-to-deal-with-crime" TargetMode="External"/><Relationship Id="rId3" Type="http://schemas.openxmlformats.org/officeDocument/2006/relationships/hyperlink" Target="https://assets.publishing.service.gov.uk/media/6580275e1c0c2a000d18cee3/PACE+Code+A+2023.pdf" TargetMode="External"/><Relationship Id="rId21" Type="http://schemas.openxmlformats.org/officeDocument/2006/relationships/hyperlink" Target="https://www.drugwise.org.uk/wp-content/uploads/Frontline-tactics.pdf" TargetMode="External"/><Relationship Id="rId7" Type="http://schemas.openxmlformats.org/officeDocument/2006/relationships/hyperlink" Target="https://profiles.cardiff.ac.uk/staff/jonestd2" TargetMode="External"/><Relationship Id="rId12" Type="http://schemas.openxmlformats.org/officeDocument/2006/relationships/hyperlink" Target="https://www.ncbi.nlm.nih.gov/pmc/articles/PMC9850150/" TargetMode="External"/><Relationship Id="rId17" Type="http://schemas.openxmlformats.org/officeDocument/2006/relationships/hyperlink" Target="https://police-recruitment.co.uk/historical-background-of-policing-in-the-uk/" TargetMode="External"/><Relationship Id="rId25" Type="http://schemas.openxmlformats.org/officeDocument/2006/relationships/hyperlink" Target="https://yougov.co.uk/politics/articles/42279-stop-and-search-how-do-ethnic-minority-britons-fee" TargetMode="External"/><Relationship Id="rId2" Type="http://schemas.openxmlformats.org/officeDocument/2006/relationships/hyperlink" Target="https://assets.publishing.service.gov.uk/media/63c153b7d3bf7f7dbd25c9d3/FINAL_Revised_PACE_Code_A_2023_-_SVROs__Annex_G_.pdf" TargetMode="External"/><Relationship Id="rId16" Type="http://schemas.openxmlformats.org/officeDocument/2006/relationships/hyperlink" Target="https://www.gov.uk/government/history/past-prime-ministers/robert-peel-2nd-baronet" TargetMode="External"/><Relationship Id="rId20" Type="http://schemas.openxmlformats.org/officeDocument/2006/relationships/hyperlink" Target="https://lordslibrary.parliament.uk/police-standards-and-culture-restoring-public-trust/" TargetMode="External"/><Relationship Id="rId1" Type="http://schemas.openxmlformats.org/officeDocument/2006/relationships/hyperlink" Target="https://www.gov.uk/government/publications/pace-code-a-2023" TargetMode="External"/><Relationship Id="rId6" Type="http://schemas.openxmlformats.org/officeDocument/2006/relationships/hyperlink" Target="https://www.legislation.gov.uk/ukpga/1984/60/part/I" TargetMode="External"/><Relationship Id="rId11" Type="http://schemas.openxmlformats.org/officeDocument/2006/relationships/hyperlink" Target="https://www.britannica.com/dictionary/stereotype" TargetMode="External"/><Relationship Id="rId24" Type="http://schemas.openxmlformats.org/officeDocument/2006/relationships/hyperlink" Target="https://yougov.co.uk/politics/articles/42279-stop-and-search-how-do-ethnic-minority-britons-fee" TargetMode="External"/><Relationship Id="rId5" Type="http://schemas.openxmlformats.org/officeDocument/2006/relationships/hyperlink" Target="https://www.gov.uk/government/publications/service-police-codes-of-practice" TargetMode="External"/><Relationship Id="rId15" Type="http://schemas.openxmlformats.org/officeDocument/2006/relationships/hyperlink" Target="https://www.tandfonline.com/doi/full/10.1080/10439463.2011.618732" TargetMode="External"/><Relationship Id="rId23" Type="http://schemas.openxmlformats.org/officeDocument/2006/relationships/hyperlink" Target="https://yougov.co.uk/about" TargetMode="External"/><Relationship Id="rId10" Type="http://schemas.openxmlformats.org/officeDocument/2006/relationships/hyperlink" Target="https://www.oxfordreference.com/display/10.1093/acref/9780191758256.001.0001/acref-9780191758256-e-1007?rskey=1nlawL&amp;result=1112" TargetMode="External"/><Relationship Id="rId19" Type="http://schemas.openxmlformats.org/officeDocument/2006/relationships/hyperlink" Target="https://www.gov.uk/government/publications/policing-by-consent/definition-of-policing-by-consent" TargetMode="External"/><Relationship Id="rId4" Type="http://schemas.openxmlformats.org/officeDocument/2006/relationships/hyperlink" Target="https://www.legislation.gov.uk/ukpga/1971/38/section/23" TargetMode="External"/><Relationship Id="rId9" Type="http://schemas.openxmlformats.org/officeDocument/2006/relationships/hyperlink" Target="https://journals.sagepub.com/doi/pdf/10.1350/pojo.77.1.5.31512" TargetMode="External"/><Relationship Id="rId14" Type="http://schemas.openxmlformats.org/officeDocument/2006/relationships/hyperlink" Target="https://www.gov.uk/government/statistics/stop-and-search-and-arrests-year-ending-march-2023#documents" TargetMode="External"/><Relationship Id="rId22" Type="http://schemas.openxmlformats.org/officeDocument/2006/relationships/hyperlink" Target="https://www.bbc.co.uk/programmes/articles/4ZwNLjQ9k97f38PynrjlLDX/peter-bleksley-policing-brixton-riots-was-a-battle-for-survival" TargetMode="External"/></Relationship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9C7AD-F344-4080-BC77-239A83C35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2868</Words>
  <Characters>16352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Harris</dc:creator>
  <cp:keywords/>
  <dc:description/>
  <cp:lastModifiedBy>Caitlin Harris</cp:lastModifiedBy>
  <cp:revision>5</cp:revision>
  <dcterms:created xsi:type="dcterms:W3CDTF">2024-04-09T17:08:00Z</dcterms:created>
  <dcterms:modified xsi:type="dcterms:W3CDTF">2024-04-09T17:10:00Z</dcterms:modified>
</cp:coreProperties>
</file>