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D963E2" w14:textId="77777777" w:rsidR="00CB5132" w:rsidRDefault="00CB5132" w:rsidP="00CB5132">
      <w:pPr>
        <w:pStyle w:val="Title"/>
      </w:pPr>
      <w:proofErr w:type="spellStart"/>
      <w:r>
        <w:t>Thinkpiece</w:t>
      </w:r>
      <w:proofErr w:type="spellEnd"/>
      <w:r>
        <w:t>: The Movement of Peace</w:t>
      </w:r>
    </w:p>
    <w:p w14:paraId="32D9C233" w14:textId="77777777" w:rsidR="00CB5132" w:rsidRDefault="00CB5132" w:rsidP="00CB5132"/>
    <w:p w14:paraId="66FBE3FC" w14:textId="77777777" w:rsidR="00CB5132" w:rsidRDefault="00CB5132">
      <w:pPr>
        <w:spacing w:after="200" w:line="276" w:lineRule="auto"/>
      </w:pPr>
      <w:r>
        <w:br w:type="page"/>
      </w:r>
    </w:p>
    <w:p w14:paraId="686622FF" w14:textId="77777777" w:rsidR="00CB5132" w:rsidRDefault="00CB5132" w:rsidP="00CB5132">
      <w:pPr>
        <w:pStyle w:val="Heading1"/>
      </w:pPr>
      <w:r>
        <w:lastRenderedPageBreak/>
        <w:t>Introduction</w:t>
      </w:r>
    </w:p>
    <w:p w14:paraId="3159726B" w14:textId="77777777" w:rsidR="00CB5132" w:rsidRDefault="00CB5132" w:rsidP="00CB5132">
      <w:r>
        <w:t>The "movement of peace" concept exists throughout human history yet maintains development based on the changing socio-political and cultural aspects of each historical period. The quest for peace through nonviolent methods carried out by Mahatma Gandhi evolved into the civil rights movement led by Martin Luther King Jr. which formed strong links between peace advancement and justice and dignity pursuits. Coming from Peace and Conflict Studies: A Reader has revealed how these movements continue to matter and affect ongoing global problems today.</w:t>
      </w:r>
    </w:p>
    <w:p w14:paraId="4F874E48" w14:textId="77777777" w:rsidR="00CB5132" w:rsidRDefault="00CB5132" w:rsidP="00CB5132">
      <w:pPr>
        <w:pStyle w:val="Heading1"/>
      </w:pPr>
      <w:r>
        <w:t>Historical Foundations of Peace Movements</w:t>
      </w:r>
    </w:p>
    <w:p w14:paraId="14D31113" w14:textId="77777777" w:rsidR="00CB5132" w:rsidRDefault="00CB5132" w:rsidP="00CB5132">
      <w:r>
        <w:t>The introduction to Peace Movements: International Protest and World Politics since 1945 by April Carter covers in detail the international impact of peace organizations on global political systems during the post-World War II period. The book presents various protest campaigns including nuclear weapon opposition along with justice advocacy (</w:t>
      </w:r>
      <w:proofErr w:type="spellStart"/>
      <w:r>
        <w:t>Webel</w:t>
      </w:r>
      <w:proofErr w:type="spellEnd"/>
      <w:r>
        <w:t xml:space="preserve"> &amp; Johansen, 2012, p. 123). The main factor about peace movements demonstrates their ability to respond to new threats which emerge including Cold War arms competitions and environmental problems. Peace activism demonstrates a flexible character because its practitioners create various dependent strategies that match distinct contextual needs.</w:t>
      </w:r>
    </w:p>
    <w:p w14:paraId="0042D57B" w14:textId="77777777" w:rsidR="00CB5132" w:rsidRDefault="00CB5132" w:rsidP="00CB5132">
      <w:r>
        <w:t xml:space="preserve">Gandhi’s Home Rule and King’s Pilgrimage to Nonviolence offer profound insights into the philosophical underpinnings of nonviolent resistance. According to </w:t>
      </w:r>
      <w:proofErr w:type="spellStart"/>
      <w:r>
        <w:t>Webel</w:t>
      </w:r>
      <w:proofErr w:type="spellEnd"/>
      <w:r>
        <w:t xml:space="preserve"> and Johansen (2012 pp. 145-146; pp. 178-179) the concepts of Satyagraha (truth force) by Gandhi along with the approach of agape (unconditional love) developed by King provide alternative conflict resolution methods which work toward reconciliation rather than victory over the oppressor. This alternative method of power shows how domination does not work while promoting moral bravery coupled with communal participation as a foundation for power creation. Through their lives Americans have learned that true peace stands beyond war’s absence because it requires justice alongside mutual respect.</w:t>
      </w:r>
    </w:p>
    <w:p w14:paraId="1F047F6A" w14:textId="77777777" w:rsidR="00CB5132" w:rsidRDefault="00CB5132" w:rsidP="00CB5132">
      <w:pPr>
        <w:pStyle w:val="Heading1"/>
      </w:pPr>
      <w:r>
        <w:t>Nonviolence as a Revolutionary Force</w:t>
      </w:r>
    </w:p>
    <w:p w14:paraId="0A98D40A" w14:textId="77777777" w:rsidR="00CB5132" w:rsidRDefault="00CB5132" w:rsidP="00CB5132">
      <w:proofErr w:type="spellStart"/>
      <w:r>
        <w:t>Jørgen</w:t>
      </w:r>
      <w:proofErr w:type="spellEnd"/>
      <w:r>
        <w:t xml:space="preserve"> Johansen explores how nonviolent revolutionary movements use nonviolent tactics for achieving systemic change in his work. According to Johansen nonviolent resistance operates as </w:t>
      </w:r>
      <w:r>
        <w:lastRenderedPageBreak/>
        <w:t>both an active approach and strategic battle (</w:t>
      </w:r>
      <w:proofErr w:type="spellStart"/>
      <w:r>
        <w:t>Webel</w:t>
      </w:r>
      <w:proofErr w:type="spellEnd"/>
      <w:r>
        <w:t xml:space="preserve"> &amp; Johansen, 2012, p. 210). The democratic transitions initiated by nonviolent movements are proved through the historic demonstrations of Solidarity in Poland and Velvet Revolution in Czechoslovakia. Nonviolence proves its strength through the collective ground which stands strong against any form of weakness.</w:t>
      </w:r>
    </w:p>
    <w:p w14:paraId="240B2CEC" w14:textId="77777777" w:rsidR="00CB5132" w:rsidRDefault="00CB5132" w:rsidP="00CB5132">
      <w:r>
        <w:t>A nonviolent movement succeeds primarily through the success of its ability to bring forth massive public backing while maintaining controlled discipline despite provocations. Leadership and organizational structures along with cultural environments as fundamental elements determine the results that peace movements produce. Gandhi managed to achieve success by his nonviolent methods in India but comparable tactics have struggled to work across different regions thus showing the necessity of implementing specific local approaches (</w:t>
      </w:r>
      <w:proofErr w:type="spellStart"/>
      <w:r>
        <w:t>Webel</w:t>
      </w:r>
      <w:proofErr w:type="spellEnd"/>
      <w:r>
        <w:t xml:space="preserve"> &amp; Johansen, 2012, p. 150).</w:t>
      </w:r>
    </w:p>
    <w:p w14:paraId="5BC7106E" w14:textId="77777777" w:rsidR="00CB5132" w:rsidRDefault="00CB5132" w:rsidP="00CB5132">
      <w:pPr>
        <w:pStyle w:val="Heading1"/>
      </w:pPr>
      <w:r>
        <w:t>Contemporary Relevance and Challenges</w:t>
      </w:r>
    </w:p>
    <w:p w14:paraId="7ECE3CB9" w14:textId="77777777" w:rsidR="00CB5132" w:rsidRDefault="00CB5132" w:rsidP="00CB5132">
      <w:r>
        <w:t>Much like past times, modern society encounters fresh obstacles which obstruct the movement toward peace including growing authoritarian governments combined with climate change while racism and economic inequalities stand in the way. The Black Lives Matter movement uses principles from civil rights activism but adapts them to modern racial discrimination in America. Peace and environmental justice form an interrelated system because activists like Greta Thunberg are now leading the worldwide climate movement. Nonviolent collective action proves to be indispensable even though social conflicts transform in new ways.</w:t>
      </w:r>
    </w:p>
    <w:p w14:paraId="48FC9392" w14:textId="77777777" w:rsidR="00CB5132" w:rsidRDefault="00CB5132" w:rsidP="00CB5132">
      <w:r>
        <w:t>The long-lasting presence of violence together with persistent acts of injustice leads people to wonder about the extent to which peace movements can succeed. Does nonviolence possess sufficient power to change hardened power systems? Peace activists need methods to handle the complex issues that appear when they confront globalization as well as digital activism. The existing difficulties demand fresh approaches which merge previous winning principles with current operational needs.</w:t>
      </w:r>
    </w:p>
    <w:p w14:paraId="1CB62660" w14:textId="77777777" w:rsidR="00CB5132" w:rsidRDefault="00CB5132" w:rsidP="00CB5132">
      <w:pPr>
        <w:pStyle w:val="Heading1"/>
      </w:pPr>
      <w:r>
        <w:t>Personal Reflections</w:t>
      </w:r>
    </w:p>
    <w:p w14:paraId="12EAFEA7" w14:textId="77777777" w:rsidR="00CB5132" w:rsidRDefault="00CB5132" w:rsidP="00CB5132">
      <w:r>
        <w:t xml:space="preserve">My exploration of peace activism strengthened my respect toward persistent peacemakers who demonstrate bravery together with imaginative approaches in their peace activism. The work I </w:t>
      </w:r>
      <w:r>
        <w:lastRenderedPageBreak/>
        <w:t>conducted created greater understanding of peace strategies that combine paradoxical features. The success of nonviolent protest depends on multiple uncontrollable elements particularly government responses and international support from the global community. External factors force peace movements to constantly strike a strategic equilibrium to reach their targets.</w:t>
      </w:r>
    </w:p>
    <w:p w14:paraId="5C3814F9" w14:textId="77777777" w:rsidR="00CB5132" w:rsidRDefault="00CB5132" w:rsidP="00CB5132">
      <w:r>
        <w:t>The peaceful resistance movements establish staunch durability to produce optimism in turbulent times. Historical figures such as Gandhi and Martin Luther King Jr. together with numerous activists proved that transformative change remains achievable within any demanding scenario. These figures demonstrate to future generations that achieving peace involves tough challenges as well as numerous disappointments throughout the journey. King emphasized through his words that the moral universe stretches long yet its path continuously moves toward justice (</w:t>
      </w:r>
      <w:proofErr w:type="spellStart"/>
      <w:r>
        <w:t>Webel</w:t>
      </w:r>
      <w:proofErr w:type="spellEnd"/>
      <w:r>
        <w:t xml:space="preserve"> &amp; Johansen, 2012, p. 180). The eternal reality underlines how collective deed and continuous effort become indispensable against injustice. Nonviolent principles along with solidarity continue their significance in modern times when conflicts alongside inequalities keep existing. Society transformation alongside creating more justice and equity represents the fundamental importance of the challenging path to peace. The path to peace requires both courage along with creativity because it remains a complex process toward achieving enduring stability.</w:t>
      </w:r>
    </w:p>
    <w:p w14:paraId="6E897928" w14:textId="77777777" w:rsidR="00CB5132" w:rsidRDefault="00CB5132" w:rsidP="00CB5132">
      <w:pPr>
        <w:pStyle w:val="Heading1"/>
      </w:pPr>
      <w:r>
        <w:t>Conclusion</w:t>
      </w:r>
    </w:p>
    <w:p w14:paraId="2AF9F888" w14:textId="77777777" w:rsidR="00CB5132" w:rsidRDefault="00CB5132" w:rsidP="00CB5132">
      <w:r>
        <w:t>The peace movement operates as multiple diverse elements uniting different presentational forms engaged in ongoing development. The fight against colonial rule in the twentieth century is still actively carried on by peace activists who work to establish equality throughout the world. The important lessons which Gandhi and King and other peacebuilders impart guide us during our current fight with critical contemporary problems. Their life stories show that the journey toward peace never ends because it demands both bravery alongside creative innovation for maintaining dedication to justice and human dignity.</w:t>
      </w:r>
    </w:p>
    <w:p w14:paraId="52C03CC4" w14:textId="77777777" w:rsidR="00CB5132" w:rsidRDefault="00CB5132" w:rsidP="00CB5132"/>
    <w:p w14:paraId="33E8105B" w14:textId="77777777" w:rsidR="00CB5132" w:rsidRDefault="00CB5132">
      <w:pPr>
        <w:spacing w:after="200" w:line="276" w:lineRule="auto"/>
        <w:rPr>
          <w:rFonts w:eastAsiaTheme="majorEastAsia" w:cstheme="majorBidi"/>
          <w:b/>
          <w:bCs/>
          <w:color w:val="000000" w:themeColor="text1"/>
          <w:sz w:val="28"/>
          <w:szCs w:val="28"/>
        </w:rPr>
      </w:pPr>
      <w:r>
        <w:br w:type="page"/>
      </w:r>
    </w:p>
    <w:p w14:paraId="68C85523" w14:textId="77777777" w:rsidR="00CB5132" w:rsidRDefault="00CB5132" w:rsidP="00CB5132">
      <w:pPr>
        <w:pStyle w:val="Heading1"/>
      </w:pPr>
      <w:r>
        <w:lastRenderedPageBreak/>
        <w:t>References</w:t>
      </w:r>
    </w:p>
    <w:p w14:paraId="68771700" w14:textId="77777777" w:rsidR="00CF247B" w:rsidRDefault="00CB5132" w:rsidP="00CB5132">
      <w:proofErr w:type="spellStart"/>
      <w:r>
        <w:t>Webel</w:t>
      </w:r>
      <w:proofErr w:type="spellEnd"/>
      <w:r>
        <w:t>, C. P., &amp; Johansen, J. (Eds.). (2012). Peace and Conflict Studies: A Reader. Routledge.</w:t>
      </w:r>
    </w:p>
    <w:sectPr w:rsidR="00CF24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132"/>
    <w:rsid w:val="00236968"/>
    <w:rsid w:val="003960D2"/>
    <w:rsid w:val="00674802"/>
    <w:rsid w:val="00697B85"/>
    <w:rsid w:val="006F3FAA"/>
    <w:rsid w:val="00A4755E"/>
    <w:rsid w:val="00CB5132"/>
    <w:rsid w:val="00CF247B"/>
    <w:rsid w:val="00D034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82B10"/>
  <w15:docId w15:val="{73559870-7025-1848-96C3-9279D826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FAA"/>
    <w:pPr>
      <w:spacing w:after="160" w:line="360" w:lineRule="auto"/>
    </w:pPr>
    <w:rPr>
      <w:rFonts w:asciiTheme="majorBidi" w:hAnsiTheme="majorBidi" w:cs="SimSun"/>
      <w:kern w:val="2"/>
      <w:sz w:val="24"/>
      <w14:ligatures w14:val="standardContextual"/>
    </w:rPr>
  </w:style>
  <w:style w:type="paragraph" w:styleId="Heading1">
    <w:name w:val="heading 1"/>
    <w:basedOn w:val="Normal"/>
    <w:next w:val="Normal"/>
    <w:link w:val="Heading1Char"/>
    <w:uiPriority w:val="9"/>
    <w:qFormat/>
    <w:rsid w:val="003960D2"/>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semiHidden/>
    <w:unhideWhenUsed/>
    <w:qFormat/>
    <w:rsid w:val="003960D2"/>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3960D2"/>
    <w:pPr>
      <w:keepNext/>
      <w:keepLines/>
      <w:spacing w:before="200" w:after="0"/>
      <w:outlineLvl w:val="2"/>
    </w:pPr>
    <w:rPr>
      <w:rFonts w:eastAsiaTheme="majorEastAsia" w:cstheme="majorBidi"/>
      <w:b/>
      <w:bCs/>
      <w:i/>
    </w:rPr>
  </w:style>
  <w:style w:type="paragraph" w:styleId="Heading4">
    <w:name w:val="heading 4"/>
    <w:basedOn w:val="Normal"/>
    <w:next w:val="Normal"/>
    <w:link w:val="Heading4Char"/>
    <w:uiPriority w:val="9"/>
    <w:semiHidden/>
    <w:unhideWhenUsed/>
    <w:qFormat/>
    <w:rsid w:val="003960D2"/>
    <w:pPr>
      <w:keepNext/>
      <w:keepLines/>
      <w:spacing w:before="200" w:after="0"/>
      <w:outlineLvl w:val="3"/>
    </w:pPr>
    <w:rPr>
      <w:rFonts w:eastAsiaTheme="majorEastAsia" w:cstheme="majorBidi"/>
      <w:b/>
      <w:bCs/>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0D2"/>
    <w:rPr>
      <w:rFonts w:asciiTheme="majorBidi" w:eastAsiaTheme="majorEastAsia" w:hAnsiTheme="majorBidi" w:cstheme="majorBidi"/>
      <w:b/>
      <w:bCs/>
      <w:color w:val="000000" w:themeColor="text1"/>
      <w:sz w:val="28"/>
      <w:szCs w:val="28"/>
    </w:rPr>
  </w:style>
  <w:style w:type="character" w:customStyle="1" w:styleId="Heading2Char">
    <w:name w:val="Heading 2 Char"/>
    <w:basedOn w:val="DefaultParagraphFont"/>
    <w:link w:val="Heading2"/>
    <w:uiPriority w:val="9"/>
    <w:semiHidden/>
    <w:rsid w:val="003960D2"/>
    <w:rPr>
      <w:rFonts w:asciiTheme="majorBidi" w:eastAsiaTheme="majorEastAsia" w:hAnsiTheme="majorBidi" w:cstheme="majorBidi"/>
      <w:b/>
      <w:bCs/>
      <w:color w:val="000000" w:themeColor="text1"/>
      <w:sz w:val="26"/>
      <w:szCs w:val="26"/>
    </w:rPr>
  </w:style>
  <w:style w:type="character" w:customStyle="1" w:styleId="Heading3Char">
    <w:name w:val="Heading 3 Char"/>
    <w:basedOn w:val="DefaultParagraphFont"/>
    <w:link w:val="Heading3"/>
    <w:uiPriority w:val="9"/>
    <w:rsid w:val="003960D2"/>
    <w:rPr>
      <w:rFonts w:asciiTheme="majorBidi" w:eastAsiaTheme="majorEastAsia" w:hAnsiTheme="majorBidi" w:cstheme="majorBidi"/>
      <w:b/>
      <w:bCs/>
      <w:i/>
      <w:sz w:val="24"/>
    </w:rPr>
  </w:style>
  <w:style w:type="character" w:customStyle="1" w:styleId="Heading4Char">
    <w:name w:val="Heading 4 Char"/>
    <w:basedOn w:val="DefaultParagraphFont"/>
    <w:link w:val="Heading4"/>
    <w:uiPriority w:val="9"/>
    <w:semiHidden/>
    <w:rsid w:val="003960D2"/>
    <w:rPr>
      <w:rFonts w:asciiTheme="majorBidi" w:eastAsiaTheme="majorEastAsia" w:hAnsiTheme="majorBidi" w:cstheme="majorBidi"/>
      <w:b/>
      <w:bCs/>
      <w:i/>
      <w:iCs/>
      <w:sz w:val="24"/>
      <w:u w:val="single"/>
    </w:rPr>
  </w:style>
  <w:style w:type="paragraph" w:styleId="Title">
    <w:name w:val="Title"/>
    <w:basedOn w:val="Normal"/>
    <w:next w:val="Normal"/>
    <w:link w:val="TitleChar"/>
    <w:uiPriority w:val="10"/>
    <w:qFormat/>
    <w:rsid w:val="00697B85"/>
    <w:pPr>
      <w:pBdr>
        <w:bottom w:val="single" w:sz="4" w:space="1" w:color="auto"/>
      </w:pBdr>
      <w:spacing w:line="240" w:lineRule="auto"/>
      <w:contextualSpacing/>
    </w:pPr>
    <w:rPr>
      <w:rFonts w:eastAsiaTheme="majorEastAsia" w:cstheme="majorBidi"/>
      <w:b/>
      <w:spacing w:val="5"/>
      <w:sz w:val="52"/>
      <w:szCs w:val="52"/>
    </w:rPr>
  </w:style>
  <w:style w:type="character" w:customStyle="1" w:styleId="TitleChar">
    <w:name w:val="Title Char"/>
    <w:basedOn w:val="DefaultParagraphFont"/>
    <w:link w:val="Title"/>
    <w:uiPriority w:val="10"/>
    <w:rsid w:val="00697B85"/>
    <w:rPr>
      <w:rFonts w:asciiTheme="majorBidi" w:eastAsiaTheme="majorEastAsia" w:hAnsiTheme="majorBidi" w:cstheme="majorBidi"/>
      <w:b/>
      <w:spacing w:val="5"/>
      <w:sz w:val="52"/>
      <w:szCs w:val="52"/>
      <w:lang w:val="en-GB"/>
    </w:rPr>
  </w:style>
  <w:style w:type="paragraph" w:styleId="NormalWeb">
    <w:name w:val="Normal (Web)"/>
    <w:basedOn w:val="Normal"/>
    <w:uiPriority w:val="99"/>
    <w:unhideWhenUsed/>
    <w:qFormat/>
    <w:rsid w:val="00A4755E"/>
    <w:pPr>
      <w:spacing w:before="100" w:beforeAutospacing="1" w:after="100" w:afterAutospacing="1" w:line="480" w:lineRule="auto"/>
    </w:pPr>
    <w:rPr>
      <w:rFonts w:ascii="Times New Roman" w:eastAsia="Times New Roman" w:hAnsi="Times New Roman" w:cs="Times New Roman"/>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11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1019</Words>
  <Characters>5814</Characters>
  <Application>Microsoft Office Word</Application>
  <DocSecurity>0</DocSecurity>
  <Lines>48</Lines>
  <Paragraphs>13</Paragraphs>
  <ScaleCrop>false</ScaleCrop>
  <Company/>
  <LinksUpToDate>false</LinksUpToDate>
  <CharactersWithSpaces>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Affan Abbasi</dc:creator>
  <cp:lastModifiedBy>Ibrahim Mohamed Mohamed Hussein Mohamed (2132801)</cp:lastModifiedBy>
  <cp:revision>2</cp:revision>
  <dcterms:created xsi:type="dcterms:W3CDTF">2025-03-02T07:12:00Z</dcterms:created>
  <dcterms:modified xsi:type="dcterms:W3CDTF">2025-03-02T07:12:00Z</dcterms:modified>
</cp:coreProperties>
</file>