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otnotes.xml" ContentType="application/vnd.openxmlformats-officedocument.wordprocessingml.footnotes+xml"/>
  <Override PartName="/word/glossary/endnotes.xml" ContentType="application/vnd.openxmlformats-officedocument.wordprocessingml.endnote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szCs w:val="24"/>
          <w:lang w:val="en-GB"/>
        </w:rPr>
        <w:id w:val="-1522475554"/>
      </w:sdtPr>
      <w:sdtEndPr>
        <w:rPr>
          <w:color w:val="auto"/>
        </w:rPr>
      </w:sdtEndPr>
      <w:sdtContent>
        <w:p w14:paraId="74942704" w14:textId="77777777" w:rsidR="00CA2233" w:rsidRPr="006C4CBD" w:rsidRDefault="004F1892">
          <w:pPr>
            <w:pStyle w:val="NoSpacing"/>
            <w:spacing w:before="1540" w:after="240"/>
            <w:jc w:val="center"/>
            <w:rPr>
              <w:rFonts w:ascii="Times New Roman" w:hAnsi="Times New Roman" w:cs="Times New Roman"/>
              <w:color w:val="5B9BD5" w:themeColor="accent1"/>
              <w:sz w:val="24"/>
              <w:szCs w:val="24"/>
            </w:rPr>
          </w:pPr>
          <w:r w:rsidRPr="006C4CBD">
            <w:rPr>
              <w:rFonts w:ascii="Times New Roman" w:hAnsi="Times New Roman" w:cs="Times New Roman"/>
              <w:noProof/>
              <w:color w:val="5B9BD5" w:themeColor="accent1"/>
              <w:sz w:val="24"/>
              <w:szCs w:val="24"/>
              <w:lang w:val="en-GB" w:eastAsia="en-GB"/>
            </w:rPr>
            <w:drawing>
              <wp:inline distT="0" distB="0" distL="0" distR="0" wp14:anchorId="201E5AD3" wp14:editId="478F0387">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2A9AAF4" w14:textId="15F7549D" w:rsidR="00CA2233" w:rsidRPr="002F045A" w:rsidRDefault="004F1892">
          <w:pPr>
            <w:pStyle w:val="NoSpacing"/>
            <w:pBdr>
              <w:top w:val="single" w:sz="6" w:space="6" w:color="5B9BD5" w:themeColor="accent1"/>
              <w:bottom w:val="single" w:sz="6" w:space="6" w:color="5B9BD5" w:themeColor="accent1"/>
            </w:pBdr>
            <w:spacing w:after="240"/>
            <w:rPr>
              <w:rFonts w:ascii="Times New Roman" w:eastAsiaTheme="majorEastAsia" w:hAnsi="Times New Roman" w:cs="Times New Roman"/>
              <w:caps/>
              <w:color w:val="5B9BD5" w:themeColor="accent1"/>
              <w:sz w:val="40"/>
              <w:szCs w:val="40"/>
            </w:rPr>
          </w:pPr>
          <w:r w:rsidRPr="006C4CBD">
            <w:rPr>
              <w:rFonts w:ascii="Times New Roman" w:eastAsiaTheme="majorEastAsia" w:hAnsi="Times New Roman" w:cs="Times New Roman"/>
              <w:caps/>
              <w:color w:val="5B9BD5" w:themeColor="accent1"/>
              <w:sz w:val="24"/>
              <w:szCs w:val="24"/>
            </w:rPr>
            <w:t xml:space="preserve">              </w:t>
          </w:r>
          <w:r w:rsidR="002F045A">
            <w:rPr>
              <w:rFonts w:ascii="Times New Roman" w:eastAsiaTheme="majorEastAsia" w:hAnsi="Times New Roman" w:cs="Times New Roman"/>
              <w:caps/>
              <w:color w:val="5B9BD5" w:themeColor="accent1"/>
              <w:sz w:val="24"/>
              <w:szCs w:val="24"/>
            </w:rPr>
            <w:t xml:space="preserve">                                    </w:t>
          </w:r>
          <w:r w:rsidR="008D7B71">
            <w:rPr>
              <w:rFonts w:ascii="Times New Roman" w:eastAsiaTheme="majorEastAsia" w:hAnsi="Times New Roman" w:cs="Times New Roman"/>
              <w:caps/>
              <w:color w:val="5B9BD5" w:themeColor="accent1"/>
              <w:sz w:val="24"/>
              <w:szCs w:val="24"/>
            </w:rPr>
            <w:t xml:space="preserve">    </w:t>
          </w:r>
          <w:r w:rsidRPr="006C4CBD">
            <w:rPr>
              <w:rFonts w:ascii="Times New Roman" w:eastAsiaTheme="majorEastAsia" w:hAnsi="Times New Roman" w:cs="Times New Roman"/>
              <w:caps/>
              <w:color w:val="5B9BD5" w:themeColor="accent1"/>
              <w:sz w:val="24"/>
              <w:szCs w:val="24"/>
            </w:rPr>
            <w:t xml:space="preserve"> </w:t>
          </w:r>
          <w:r w:rsidRPr="002F045A">
            <w:rPr>
              <w:rFonts w:ascii="Times New Roman" w:eastAsiaTheme="majorEastAsia" w:hAnsi="Times New Roman" w:cs="Times New Roman"/>
              <w:caps/>
              <w:color w:val="5B9BD5" w:themeColor="accent1"/>
              <w:sz w:val="40"/>
              <w:szCs w:val="40"/>
            </w:rPr>
            <w:t>Jurys Inn</w:t>
          </w:r>
        </w:p>
        <w:sdt>
          <w:sdtPr>
            <w:rPr>
              <w:rFonts w:ascii="Times New Roman" w:hAnsi="Times New Roman" w:cs="Times New Roman"/>
              <w:color w:val="5B9BD5" w:themeColor="accent1"/>
              <w:sz w:val="28"/>
              <w:szCs w:val="28"/>
            </w:rPr>
            <w:alias w:val="Subtitle"/>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2103F0F" w14:textId="77777777" w:rsidR="00CA2233" w:rsidRPr="008D7B71" w:rsidRDefault="004F1892">
              <w:pPr>
                <w:pStyle w:val="NoSpacing"/>
                <w:jc w:val="center"/>
                <w:rPr>
                  <w:rFonts w:ascii="Times New Roman" w:hAnsi="Times New Roman" w:cs="Times New Roman"/>
                  <w:color w:val="5B9BD5" w:themeColor="accent1"/>
                  <w:sz w:val="28"/>
                  <w:szCs w:val="28"/>
                </w:rPr>
              </w:pPr>
              <w:r w:rsidRPr="008D7B71">
                <w:rPr>
                  <w:rFonts w:ascii="Times New Roman" w:hAnsi="Times New Roman" w:cs="Times New Roman"/>
                  <w:color w:val="5B9BD5" w:themeColor="accent1"/>
                  <w:sz w:val="28"/>
                  <w:szCs w:val="28"/>
                  <w:lang w:val="en-GB"/>
                </w:rPr>
                <w:t>Analysis of the Financial statement</w:t>
              </w:r>
            </w:p>
          </w:sdtContent>
        </w:sdt>
        <w:p w14:paraId="74501C5B" w14:textId="77777777" w:rsidR="00CA2233" w:rsidRPr="006C4CBD" w:rsidRDefault="004F1892">
          <w:pPr>
            <w:pStyle w:val="NoSpacing"/>
            <w:spacing w:before="480"/>
            <w:jc w:val="center"/>
            <w:rPr>
              <w:rFonts w:ascii="Times New Roman" w:hAnsi="Times New Roman" w:cs="Times New Roman"/>
              <w:color w:val="5B9BD5" w:themeColor="accent1"/>
              <w:sz w:val="24"/>
              <w:szCs w:val="24"/>
            </w:rPr>
          </w:pPr>
          <w:r w:rsidRPr="006C4CBD">
            <w:rPr>
              <w:rFonts w:ascii="Times New Roman" w:hAnsi="Times New Roman" w:cs="Times New Roman"/>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548738B2" wp14:editId="6296D8A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3D15EFA5" w14:textId="77777777" w:rsidR="00CA2233" w:rsidRDefault="004F1892">
                                    <w:pPr>
                                      <w:pStyle w:val="NoSpacing"/>
                                      <w:spacing w:after="40"/>
                                      <w:jc w:val="center"/>
                                      <w:rPr>
                                        <w:caps/>
                                        <w:color w:val="5B9BD5" w:themeColor="accent1"/>
                                        <w:sz w:val="28"/>
                                        <w:szCs w:val="28"/>
                                      </w:rPr>
                                    </w:pPr>
                                    <w:r>
                                      <w:rPr>
                                        <w:caps/>
                                        <w:color w:val="5B9BD5" w:themeColor="accent1"/>
                                        <w:sz w:val="28"/>
                                        <w:szCs w:val="28"/>
                                      </w:rPr>
                                      <w:t>February 16, 2022</w:t>
                                    </w:r>
                                  </w:p>
                                </w:sdtContent>
                              </w:sdt>
                              <w:p w14:paraId="0D97534D" w14:textId="77777777" w:rsidR="00CA2233" w:rsidRDefault="00237BCC">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4F1892">
                                      <w:rPr>
                                        <w:caps/>
                                        <w:color w:val="5B9BD5" w:themeColor="accent1"/>
                                        <w:lang w:val="en-GB"/>
                                      </w:rPr>
                                      <w:t>University of Wales Trinity Saint David</w:t>
                                    </w:r>
                                  </w:sdtContent>
                                </w:sdt>
                              </w:p>
                              <w:p w14:paraId="016379F5" w14:textId="77777777" w:rsidR="00CA2233" w:rsidRDefault="00237BCC">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F189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548738B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p+bZ+10CAAAc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3D15EFA5" w14:textId="77777777" w:rsidR="00CA2233" w:rsidRDefault="004F1892">
                              <w:pPr>
                                <w:pStyle w:val="NoSpacing"/>
                                <w:spacing w:after="40"/>
                                <w:jc w:val="center"/>
                                <w:rPr>
                                  <w:caps/>
                                  <w:color w:val="5B9BD5" w:themeColor="accent1"/>
                                  <w:sz w:val="28"/>
                                  <w:szCs w:val="28"/>
                                </w:rPr>
                              </w:pPr>
                              <w:r>
                                <w:rPr>
                                  <w:caps/>
                                  <w:color w:val="5B9BD5" w:themeColor="accent1"/>
                                  <w:sz w:val="28"/>
                                  <w:szCs w:val="28"/>
                                </w:rPr>
                                <w:t>February 16, 2022</w:t>
                              </w:r>
                            </w:p>
                          </w:sdtContent>
                        </w:sdt>
                        <w:p w14:paraId="0D97534D" w14:textId="77777777" w:rsidR="00CA2233" w:rsidRDefault="00237BCC">
                          <w:pPr>
                            <w:pStyle w:val="NoSpacing"/>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sidR="004F1892">
                                <w:rPr>
                                  <w:caps/>
                                  <w:color w:val="5B9BD5" w:themeColor="accent1"/>
                                  <w:lang w:val="en-GB"/>
                                </w:rPr>
                                <w:t>University of Wales Trinity Saint David</w:t>
                              </w:r>
                            </w:sdtContent>
                          </w:sdt>
                        </w:p>
                        <w:p w14:paraId="016379F5" w14:textId="77777777" w:rsidR="00CA2233" w:rsidRDefault="00237BCC">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F1892">
                                <w:rPr>
                                  <w:color w:val="5B9BD5" w:themeColor="accent1"/>
                                </w:rPr>
                                <w:t xml:space="preserve">     </w:t>
                              </w:r>
                            </w:sdtContent>
                          </w:sdt>
                        </w:p>
                      </w:txbxContent>
                    </v:textbox>
                    <w10:wrap anchorx="margin" anchory="page"/>
                  </v:shape>
                </w:pict>
              </mc:Fallback>
            </mc:AlternateContent>
          </w:r>
          <w:r w:rsidRPr="006C4CBD">
            <w:rPr>
              <w:rFonts w:ascii="Times New Roman" w:hAnsi="Times New Roman" w:cs="Times New Roman"/>
              <w:noProof/>
              <w:color w:val="5B9BD5" w:themeColor="accent1"/>
              <w:sz w:val="24"/>
              <w:szCs w:val="24"/>
              <w:lang w:val="en-GB" w:eastAsia="en-GB"/>
            </w:rPr>
            <w:drawing>
              <wp:inline distT="0" distB="0" distL="0" distR="0" wp14:anchorId="5002969F" wp14:editId="0E5939B1">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5CBD47" w14:textId="77777777" w:rsidR="00CA2233" w:rsidRPr="006C4CBD" w:rsidRDefault="00CA2233">
          <w:pPr>
            <w:pStyle w:val="Heading1"/>
            <w:rPr>
              <w:rFonts w:ascii="Times New Roman" w:hAnsi="Times New Roman" w:cs="Times New Roman"/>
              <w:sz w:val="24"/>
              <w:szCs w:val="24"/>
            </w:rPr>
          </w:pPr>
        </w:p>
        <w:p w14:paraId="40D62E20" w14:textId="77777777" w:rsidR="00CA2233" w:rsidRPr="008D7B71" w:rsidRDefault="004F1892">
          <w:pPr>
            <w:pStyle w:val="Heading1"/>
            <w:rPr>
              <w:rFonts w:ascii="Times New Roman" w:hAnsi="Times New Roman" w:cs="Times New Roman"/>
              <w:sz w:val="28"/>
              <w:szCs w:val="28"/>
            </w:rPr>
          </w:pPr>
          <w:r w:rsidRPr="008D7B71">
            <w:rPr>
              <w:rFonts w:ascii="Times New Roman" w:hAnsi="Times New Roman" w:cs="Times New Roman"/>
              <w:sz w:val="28"/>
              <w:szCs w:val="28"/>
            </w:rPr>
            <w:t>Name: Syeda Mahmuda Khatun</w:t>
          </w:r>
        </w:p>
        <w:p w14:paraId="73B45997" w14:textId="77777777" w:rsidR="00CA2233" w:rsidRPr="008D7B71" w:rsidRDefault="004F1892">
          <w:pPr>
            <w:pStyle w:val="Heading1"/>
            <w:rPr>
              <w:rFonts w:ascii="Times New Roman" w:hAnsi="Times New Roman" w:cs="Times New Roman"/>
              <w:sz w:val="28"/>
              <w:szCs w:val="28"/>
            </w:rPr>
          </w:pPr>
          <w:r w:rsidRPr="008D7B71">
            <w:rPr>
              <w:rFonts w:ascii="Times New Roman" w:hAnsi="Times New Roman" w:cs="Times New Roman"/>
              <w:sz w:val="28"/>
              <w:szCs w:val="28"/>
            </w:rPr>
            <w:t>Student ID: 1705115</w:t>
          </w:r>
        </w:p>
        <w:p w14:paraId="68DDD922" w14:textId="77777777" w:rsidR="00CA2233" w:rsidRPr="008D7B71" w:rsidRDefault="004F1892">
          <w:pPr>
            <w:pStyle w:val="Heading1"/>
            <w:rPr>
              <w:rFonts w:ascii="Times New Roman" w:hAnsi="Times New Roman" w:cs="Times New Roman"/>
              <w:sz w:val="28"/>
              <w:szCs w:val="28"/>
            </w:rPr>
          </w:pPr>
          <w:r w:rsidRPr="008D7B71">
            <w:rPr>
              <w:rFonts w:ascii="Times New Roman" w:hAnsi="Times New Roman" w:cs="Times New Roman"/>
              <w:sz w:val="28"/>
              <w:szCs w:val="28"/>
            </w:rPr>
            <w:t>Course Title: Financial Management for the Hotel Industry</w:t>
          </w:r>
        </w:p>
        <w:p w14:paraId="21DFE11E" w14:textId="77777777" w:rsidR="00CA2233" w:rsidRPr="008D7B71" w:rsidRDefault="004F1892">
          <w:pPr>
            <w:pStyle w:val="Heading1"/>
            <w:rPr>
              <w:rFonts w:ascii="Times New Roman" w:hAnsi="Times New Roman" w:cs="Times New Roman"/>
              <w:sz w:val="28"/>
              <w:szCs w:val="28"/>
            </w:rPr>
          </w:pPr>
          <w:r w:rsidRPr="008D7B71">
            <w:rPr>
              <w:rFonts w:ascii="Times New Roman" w:hAnsi="Times New Roman" w:cs="Times New Roman"/>
              <w:sz w:val="28"/>
              <w:szCs w:val="28"/>
            </w:rPr>
            <w:t xml:space="preserve">Course code: BMIH5007 </w:t>
          </w:r>
        </w:p>
        <w:p w14:paraId="24CC07BA" w14:textId="11168864" w:rsidR="00CA2233" w:rsidRPr="006C4CBD" w:rsidRDefault="004F1892">
          <w:pPr>
            <w:pStyle w:val="Heading1"/>
            <w:rPr>
              <w:rFonts w:ascii="Times New Roman" w:hAnsi="Times New Roman" w:cs="Times New Roman"/>
              <w:sz w:val="24"/>
              <w:szCs w:val="24"/>
            </w:rPr>
          </w:pPr>
          <w:r w:rsidRPr="008D7B71">
            <w:rPr>
              <w:rFonts w:ascii="Times New Roman" w:hAnsi="Times New Roman" w:cs="Times New Roman"/>
              <w:sz w:val="28"/>
              <w:szCs w:val="28"/>
            </w:rPr>
            <w:t xml:space="preserve">Lecturer: Dale </w:t>
          </w:r>
          <w:r w:rsidR="00345A37">
            <w:rPr>
              <w:rFonts w:ascii="Times New Roman" w:hAnsi="Times New Roman" w:cs="Times New Roman"/>
              <w:sz w:val="28"/>
              <w:szCs w:val="28"/>
            </w:rPr>
            <w:t>C</w:t>
          </w:r>
          <w:r w:rsidRPr="008D7B71">
            <w:rPr>
              <w:rFonts w:ascii="Times New Roman" w:hAnsi="Times New Roman" w:cs="Times New Roman"/>
              <w:sz w:val="28"/>
              <w:szCs w:val="28"/>
            </w:rPr>
            <w:t>larke</w:t>
          </w:r>
          <w:r w:rsidRPr="006C4CBD">
            <w:rPr>
              <w:rFonts w:ascii="Times New Roman" w:hAnsi="Times New Roman" w:cs="Times New Roman"/>
              <w:sz w:val="24"/>
              <w:szCs w:val="24"/>
            </w:rPr>
            <w:br w:type="page"/>
          </w:r>
          <w:bookmarkStart w:id="0" w:name="_Toc463944599"/>
          <w:r w:rsidRPr="006C4CBD">
            <w:rPr>
              <w:rFonts w:ascii="Times New Roman" w:hAnsi="Times New Roman" w:cs="Times New Roman"/>
              <w:sz w:val="24"/>
              <w:szCs w:val="24"/>
            </w:rPr>
            <w:lastRenderedPageBreak/>
            <w:t>Executive Summary</w:t>
          </w:r>
          <w:bookmarkEnd w:id="0"/>
        </w:p>
        <w:p w14:paraId="3E53C6FF" w14:textId="325CBDCB" w:rsidR="00CA2233" w:rsidRDefault="00CA2233">
          <w:pPr>
            <w:rPr>
              <w:rFonts w:ascii="Times New Roman" w:hAnsi="Times New Roman" w:cs="Times New Roman"/>
              <w:sz w:val="24"/>
              <w:szCs w:val="24"/>
            </w:rPr>
          </w:pPr>
        </w:p>
        <w:p w14:paraId="567794AD" w14:textId="51E487AA" w:rsidR="00295982" w:rsidRDefault="00295982" w:rsidP="00295982">
          <w:pPr>
            <w:rPr>
              <w:rFonts w:ascii="Times New Roman" w:hAnsi="Times New Roman" w:cs="Times New Roman"/>
              <w:sz w:val="24"/>
              <w:szCs w:val="24"/>
            </w:rPr>
          </w:pPr>
          <w:r w:rsidRPr="00295982">
            <w:rPr>
              <w:rFonts w:ascii="Times New Roman" w:hAnsi="Times New Roman" w:cs="Times New Roman"/>
              <w:sz w:val="24"/>
              <w:szCs w:val="24"/>
            </w:rPr>
            <w:t>Financial performance analysis can be used to any company, including the hotel industry</w:t>
          </w:r>
          <w:r w:rsidRPr="00295982">
            <w:rPr>
              <w:rFonts w:ascii="Times New Roman" w:eastAsia="Times New Roman" w:hAnsi="Times New Roman" w:cs="Times New Roman"/>
              <w:color w:val="000000"/>
              <w:sz w:val="24"/>
              <w:szCs w:val="24"/>
              <w:lang w:eastAsia="en-GB"/>
            </w:rPr>
            <w:t xml:space="preserve"> (</w:t>
          </w:r>
          <w:proofErr w:type="spellStart"/>
          <w:r w:rsidRPr="00295982">
            <w:rPr>
              <w:rFonts w:ascii="Times New Roman" w:eastAsia="Times New Roman" w:hAnsi="Times New Roman" w:cs="Times New Roman"/>
              <w:color w:val="000000"/>
              <w:sz w:val="24"/>
              <w:szCs w:val="24"/>
              <w:lang w:eastAsia="en-GB"/>
            </w:rPr>
            <w:t>Agustini</w:t>
          </w:r>
          <w:proofErr w:type="spellEnd"/>
          <w:r w:rsidRPr="00295982">
            <w:rPr>
              <w:rFonts w:ascii="Times New Roman" w:eastAsia="Times New Roman" w:hAnsi="Times New Roman" w:cs="Times New Roman"/>
              <w:color w:val="000000"/>
              <w:sz w:val="24"/>
              <w:szCs w:val="24"/>
              <w:lang w:eastAsia="en-GB"/>
            </w:rPr>
            <w:t xml:space="preserve">, N. W., &amp; </w:t>
          </w:r>
          <w:proofErr w:type="spellStart"/>
          <w:r w:rsidRPr="00295982">
            <w:rPr>
              <w:rFonts w:ascii="Times New Roman" w:eastAsia="Times New Roman" w:hAnsi="Times New Roman" w:cs="Times New Roman"/>
              <w:color w:val="000000"/>
              <w:sz w:val="24"/>
              <w:szCs w:val="24"/>
              <w:lang w:eastAsia="en-GB"/>
            </w:rPr>
            <w:t>Wirawati</w:t>
          </w:r>
          <w:proofErr w:type="spellEnd"/>
          <w:r w:rsidRPr="00295982">
            <w:rPr>
              <w:rFonts w:ascii="Times New Roman" w:eastAsia="Times New Roman" w:hAnsi="Times New Roman" w:cs="Times New Roman"/>
              <w:color w:val="000000"/>
              <w:sz w:val="24"/>
              <w:szCs w:val="24"/>
              <w:lang w:eastAsia="en-GB"/>
            </w:rPr>
            <w:t>, N. G. P 2019)</w:t>
          </w:r>
          <w:r w:rsidRPr="00295982">
            <w:rPr>
              <w:rFonts w:ascii="Times New Roman" w:hAnsi="Times New Roman" w:cs="Times New Roman"/>
              <w:sz w:val="24"/>
              <w:szCs w:val="24"/>
            </w:rPr>
            <w:t>. This report intends to examine financial ratios to estimate the Jurys Inn’s financial performance in 2019-2020.</w:t>
          </w:r>
        </w:p>
        <w:p w14:paraId="3CDC567F" w14:textId="04D6DF1C" w:rsidR="00295982" w:rsidRPr="00295982" w:rsidRDefault="00295982" w:rsidP="00295982">
          <w:pPr>
            <w:spacing w:before="100" w:beforeAutospacing="1" w:line="480" w:lineRule="auto"/>
            <w:rPr>
              <w:rFonts w:ascii="Times New Roman" w:eastAsia="Times New Roman" w:hAnsi="Times New Roman" w:cs="Times New Roman"/>
              <w:sz w:val="24"/>
              <w:szCs w:val="24"/>
              <w:lang w:eastAsia="en-GB"/>
            </w:rPr>
          </w:pPr>
          <w:r w:rsidRPr="00295982">
            <w:rPr>
              <w:rFonts w:ascii="Times New Roman" w:eastAsia="Times New Roman" w:hAnsi="Times New Roman" w:cs="Times New Roman"/>
              <w:sz w:val="24"/>
              <w:szCs w:val="24"/>
              <w:lang w:eastAsia="en-GB"/>
            </w:rPr>
            <w:t xml:space="preserve">The ratio analysis carried out in Jury’s Inn group of hotels can be said to have room for improvement. This is because the ratio analysis has highlighted the company's strengths by registering impeccable ratio results as well as brought light to the certain cracks that are points of weakness for the company. Such weaknesses include the profitability ratios </w:t>
          </w:r>
          <w:r w:rsidR="00893055" w:rsidRPr="00295982">
            <w:rPr>
              <w:rFonts w:ascii="Times New Roman" w:eastAsia="Times New Roman" w:hAnsi="Times New Roman" w:cs="Times New Roman"/>
              <w:sz w:val="24"/>
              <w:szCs w:val="24"/>
              <w:lang w:eastAsia="en-GB"/>
            </w:rPr>
            <w:t>i.e.,</w:t>
          </w:r>
          <w:r w:rsidRPr="00295982">
            <w:rPr>
              <w:rFonts w:ascii="Times New Roman" w:eastAsia="Times New Roman" w:hAnsi="Times New Roman" w:cs="Times New Roman"/>
              <w:sz w:val="24"/>
              <w:szCs w:val="24"/>
              <w:lang w:eastAsia="en-GB"/>
            </w:rPr>
            <w:t xml:space="preserve"> net profit margin and gross profit margin. The ratio analysis has, in the same spirit, showing how well the company is run by registering above average results in such ratios as working capital turnover and quick ratio.</w:t>
          </w:r>
        </w:p>
        <w:p w14:paraId="6BEF199B" w14:textId="10D70F49" w:rsidR="00295982" w:rsidRPr="00295982" w:rsidRDefault="00295982" w:rsidP="000537C1">
          <w:pPr>
            <w:spacing w:line="480" w:lineRule="auto"/>
            <w:rPr>
              <w:rFonts w:ascii="Times New Roman" w:eastAsia="Times New Roman" w:hAnsi="Times New Roman" w:cs="Times New Roman"/>
              <w:sz w:val="24"/>
              <w:szCs w:val="24"/>
              <w:lang w:eastAsia="en-GB"/>
            </w:rPr>
          </w:pPr>
          <w:r w:rsidRPr="00295982">
            <w:rPr>
              <w:rFonts w:ascii="Times New Roman" w:eastAsia="Times New Roman" w:hAnsi="Times New Roman" w:cs="Times New Roman"/>
              <w:sz w:val="24"/>
              <w:szCs w:val="24"/>
              <w:lang w:eastAsia="en-GB"/>
            </w:rPr>
            <w:t xml:space="preserve"> Overall, the company is a well-run company whose financial potential is adequate. It is a creditworthy entity whose potential to increase returns for its investors is feasible. We see more potential prospects for this company for better opportunities once the company is more efficiently run and its weaknesses are addressed.</w:t>
          </w:r>
          <w:r w:rsidRPr="00295982">
            <w:t xml:space="preserve"> </w:t>
          </w:r>
          <w:r w:rsidRPr="00295982">
            <w:rPr>
              <w:rFonts w:ascii="Times New Roman" w:eastAsia="Times New Roman" w:hAnsi="Times New Roman" w:cs="Times New Roman"/>
              <w:sz w:val="24"/>
              <w:szCs w:val="24"/>
              <w:lang w:eastAsia="en-GB"/>
            </w:rPr>
            <w:t>According to the results of the pro</w:t>
          </w:r>
          <w:r w:rsidR="0079770A">
            <w:rPr>
              <w:rFonts w:ascii="Times New Roman" w:eastAsia="Times New Roman" w:hAnsi="Times New Roman" w:cs="Times New Roman"/>
              <w:sz w:val="24"/>
              <w:szCs w:val="24"/>
              <w:lang w:eastAsia="en-GB"/>
            </w:rPr>
            <w:t>fita</w:t>
          </w:r>
          <w:r w:rsidRPr="00295982">
            <w:rPr>
              <w:rFonts w:ascii="Times New Roman" w:eastAsia="Times New Roman" w:hAnsi="Times New Roman" w:cs="Times New Roman"/>
              <w:sz w:val="24"/>
              <w:szCs w:val="24"/>
              <w:lang w:eastAsia="en-GB"/>
            </w:rPr>
            <w:t xml:space="preserve">bility </w:t>
          </w:r>
          <w:r w:rsidR="003C1513">
            <w:rPr>
              <w:rFonts w:ascii="Times New Roman" w:eastAsia="Times New Roman" w:hAnsi="Times New Roman" w:cs="Times New Roman"/>
              <w:sz w:val="24"/>
              <w:szCs w:val="24"/>
              <w:lang w:eastAsia="en-GB"/>
            </w:rPr>
            <w:t>ratios there is a issue of concern, Net</w:t>
          </w:r>
          <w:r>
            <w:rPr>
              <w:rFonts w:ascii="Times New Roman" w:eastAsia="Times New Roman" w:hAnsi="Times New Roman" w:cs="Times New Roman"/>
              <w:sz w:val="24"/>
              <w:szCs w:val="24"/>
              <w:lang w:eastAsia="en-GB"/>
            </w:rPr>
            <w:t xml:space="preserve"> profit margin has</w:t>
          </w:r>
          <w:r w:rsidRPr="00295982">
            <w:rPr>
              <w:rFonts w:ascii="Times New Roman" w:eastAsia="Times New Roman" w:hAnsi="Times New Roman" w:cs="Times New Roman"/>
              <w:sz w:val="24"/>
              <w:szCs w:val="24"/>
              <w:lang w:eastAsia="en-GB"/>
            </w:rPr>
            <w:t xml:space="preserve"> decrease</w:t>
          </w:r>
          <w:r>
            <w:rPr>
              <w:rFonts w:ascii="Times New Roman" w:eastAsia="Times New Roman" w:hAnsi="Times New Roman" w:cs="Times New Roman"/>
              <w:sz w:val="24"/>
              <w:szCs w:val="24"/>
              <w:lang w:eastAsia="en-GB"/>
            </w:rPr>
            <w:t>d</w:t>
          </w:r>
          <w:r w:rsidR="000E318F">
            <w:rPr>
              <w:rFonts w:ascii="Times New Roman" w:eastAsia="Times New Roman" w:hAnsi="Times New Roman" w:cs="Times New Roman"/>
              <w:sz w:val="24"/>
              <w:szCs w:val="24"/>
              <w:lang w:eastAsia="en-GB"/>
            </w:rPr>
            <w:t xml:space="preserve"> by </w:t>
          </w:r>
          <w:r w:rsidR="003C1513">
            <w:rPr>
              <w:rFonts w:ascii="Times New Roman" w:eastAsia="Times New Roman" w:hAnsi="Times New Roman" w:cs="Times New Roman"/>
              <w:sz w:val="24"/>
              <w:szCs w:val="24"/>
              <w:lang w:eastAsia="en-GB"/>
            </w:rPr>
            <w:t>5</w:t>
          </w:r>
          <w:r w:rsidR="000E318F">
            <w:rPr>
              <w:rFonts w:ascii="Times New Roman" w:eastAsia="Times New Roman" w:hAnsi="Times New Roman" w:cs="Times New Roman"/>
              <w:sz w:val="24"/>
              <w:szCs w:val="24"/>
              <w:lang w:eastAsia="en-GB"/>
            </w:rPr>
            <w:t>%</w:t>
          </w:r>
          <w:r w:rsidRPr="00295982">
            <w:rPr>
              <w:rFonts w:ascii="Times New Roman" w:eastAsia="Times New Roman" w:hAnsi="Times New Roman" w:cs="Times New Roman"/>
              <w:sz w:val="24"/>
              <w:szCs w:val="24"/>
              <w:lang w:eastAsia="en-GB"/>
            </w:rPr>
            <w:t xml:space="preserve"> from 2019 to 2020.</w:t>
          </w:r>
          <w:r w:rsidR="000537C1" w:rsidRPr="000537C1">
            <w:rPr>
              <w:rFonts w:ascii="Times New Roman" w:eastAsia="Times New Roman" w:hAnsi="Times New Roman" w:cs="Times New Roman"/>
              <w:sz w:val="24"/>
              <w:szCs w:val="24"/>
              <w:lang w:eastAsia="en-GB"/>
            </w:rPr>
            <w:t xml:space="preserve"> </w:t>
          </w:r>
          <w:r w:rsidR="001D5A31">
            <w:rPr>
              <w:rFonts w:ascii="Times New Roman" w:eastAsia="Times New Roman" w:hAnsi="Times New Roman" w:cs="Times New Roman"/>
              <w:sz w:val="24"/>
              <w:szCs w:val="24"/>
              <w:lang w:eastAsia="en-GB"/>
            </w:rPr>
            <w:t>So that, t</w:t>
          </w:r>
          <w:r w:rsidR="001D5A31" w:rsidRPr="001D5A31">
            <w:rPr>
              <w:rFonts w:ascii="Times New Roman" w:eastAsia="Times New Roman" w:hAnsi="Times New Roman" w:cs="Times New Roman"/>
              <w:sz w:val="24"/>
              <w:szCs w:val="24"/>
              <w:lang w:eastAsia="en-GB"/>
            </w:rPr>
            <w:t>he company's executives must take the necessary steps to reduce costs.</w:t>
          </w:r>
          <w:r w:rsidR="001D5A31" w:rsidRPr="001D5A31">
            <w:rPr>
              <w:rFonts w:ascii="Times New Roman" w:eastAsia="Times New Roman" w:hAnsi="Times New Roman" w:cs="Times New Roman"/>
              <w:sz w:val="24"/>
              <w:szCs w:val="24"/>
              <w:lang w:eastAsia="en-GB"/>
            </w:rPr>
            <w:t xml:space="preserve"> </w:t>
          </w:r>
          <w:r w:rsidR="000537C1">
            <w:rPr>
              <w:rFonts w:ascii="Times New Roman" w:eastAsia="Times New Roman" w:hAnsi="Times New Roman" w:cs="Times New Roman"/>
              <w:sz w:val="24"/>
              <w:szCs w:val="24"/>
              <w:lang w:eastAsia="en-GB"/>
            </w:rPr>
            <w:t xml:space="preserve">However, </w:t>
          </w:r>
          <w:r w:rsidR="000E318F" w:rsidRPr="006C4CBD">
            <w:rPr>
              <w:rFonts w:ascii="Times New Roman" w:eastAsia="Cambria" w:hAnsi="Times New Roman" w:cs="Times New Roman"/>
              <w:sz w:val="24"/>
              <w:szCs w:val="24"/>
              <w:lang w:val="en-US" w:eastAsia="zh-CN"/>
            </w:rPr>
            <w:t>the value</w:t>
          </w:r>
          <w:r w:rsidR="000537C1" w:rsidRPr="006C4CBD">
            <w:rPr>
              <w:rFonts w:ascii="Times New Roman" w:eastAsia="Cambria" w:hAnsi="Times New Roman" w:cs="Times New Roman"/>
              <w:sz w:val="24"/>
              <w:szCs w:val="24"/>
              <w:lang w:val="en-US" w:eastAsia="zh-CN"/>
            </w:rPr>
            <w:t xml:space="preserve"> of the hotel liquidity ratio, as measured by the current ratio, </w:t>
          </w:r>
          <w:r w:rsidR="000537C1" w:rsidRPr="006C4CBD">
            <w:rPr>
              <w:rFonts w:ascii="Times New Roman" w:eastAsia="Cambria" w:hAnsi="Times New Roman" w:cs="Times New Roman"/>
              <w:sz w:val="24"/>
              <w:szCs w:val="24"/>
              <w:lang w:eastAsia="zh-CN"/>
            </w:rPr>
            <w:t>are</w:t>
          </w:r>
          <w:r w:rsidR="000537C1" w:rsidRPr="006C4CBD">
            <w:rPr>
              <w:rFonts w:ascii="Times New Roman" w:eastAsia="Cambria" w:hAnsi="Times New Roman" w:cs="Times New Roman"/>
              <w:sz w:val="24"/>
              <w:szCs w:val="24"/>
              <w:lang w:val="en-US" w:eastAsia="zh-CN"/>
            </w:rPr>
            <w:t xml:space="preserve"> 2.</w:t>
          </w:r>
          <w:r w:rsidR="000537C1" w:rsidRPr="006C4CBD">
            <w:rPr>
              <w:rFonts w:ascii="Times New Roman" w:eastAsia="Cambria" w:hAnsi="Times New Roman" w:cs="Times New Roman"/>
              <w:sz w:val="24"/>
              <w:szCs w:val="24"/>
              <w:lang w:eastAsia="zh-CN"/>
            </w:rPr>
            <w:t>28 in 2019 and 2.00 in 2020</w:t>
          </w:r>
          <w:r w:rsidR="000537C1" w:rsidRPr="000537C1">
            <w:rPr>
              <w:rFonts w:ascii="Times New Roman" w:eastAsia="Times New Roman" w:hAnsi="Times New Roman" w:cs="Times New Roman"/>
              <w:sz w:val="24"/>
              <w:szCs w:val="24"/>
              <w:lang w:eastAsia="en-GB"/>
            </w:rPr>
            <w:t>. The company is therefore not as risk of running onto bad deb</w:t>
          </w:r>
          <w:r w:rsidR="000537C1">
            <w:rPr>
              <w:rFonts w:ascii="Times New Roman" w:eastAsia="Times New Roman" w:hAnsi="Times New Roman" w:cs="Times New Roman"/>
              <w:sz w:val="24"/>
              <w:szCs w:val="24"/>
              <w:lang w:eastAsia="en-GB"/>
            </w:rPr>
            <w:t>t</w:t>
          </w:r>
          <w:r w:rsidRPr="00295982">
            <w:rPr>
              <w:rFonts w:ascii="Times New Roman" w:eastAsia="Times New Roman" w:hAnsi="Times New Roman" w:cs="Times New Roman"/>
              <w:sz w:val="24"/>
              <w:szCs w:val="24"/>
              <w:lang w:eastAsia="en-GB"/>
            </w:rPr>
            <w:t>. The managers should however note that the ratio analysis is not singly the only tool to strategically manage a business. Ratio analysis has been seen to have some limitations as discussed above. They should look into the state of their finances in more diverse techniques in order to have a comprehensive report of the state of their finances as well as their going concern.</w:t>
          </w:r>
        </w:p>
        <w:p w14:paraId="2F060179" w14:textId="77777777" w:rsidR="00CA2233" w:rsidRPr="006C4CBD" w:rsidRDefault="00CA2233">
          <w:pPr>
            <w:rPr>
              <w:rFonts w:ascii="Times New Roman" w:hAnsi="Times New Roman" w:cs="Times New Roman"/>
              <w:sz w:val="24"/>
              <w:szCs w:val="24"/>
            </w:rPr>
          </w:pPr>
        </w:p>
        <w:p w14:paraId="14735AD2" w14:textId="77777777" w:rsidR="00CA2233" w:rsidRPr="006C4CBD" w:rsidRDefault="00CA2233">
          <w:pPr>
            <w:rPr>
              <w:rFonts w:ascii="Times New Roman" w:hAnsi="Times New Roman" w:cs="Times New Roman"/>
              <w:sz w:val="24"/>
              <w:szCs w:val="24"/>
            </w:rPr>
          </w:pPr>
        </w:p>
        <w:p w14:paraId="286FF84B" w14:textId="77777777" w:rsidR="00CA2233" w:rsidRPr="006C4CBD" w:rsidRDefault="00CA2233">
          <w:pPr>
            <w:rPr>
              <w:rFonts w:ascii="Times New Roman" w:hAnsi="Times New Roman" w:cs="Times New Roman"/>
              <w:sz w:val="24"/>
              <w:szCs w:val="24"/>
            </w:rPr>
          </w:pPr>
        </w:p>
        <w:p w14:paraId="52C9A28D" w14:textId="77777777" w:rsidR="00CA2233" w:rsidRPr="006C4CBD" w:rsidRDefault="00CA2233">
          <w:pPr>
            <w:rPr>
              <w:rFonts w:ascii="Times New Roman" w:hAnsi="Times New Roman" w:cs="Times New Roman"/>
              <w:sz w:val="24"/>
              <w:szCs w:val="24"/>
            </w:rPr>
          </w:pPr>
        </w:p>
        <w:p w14:paraId="1C6DD66A" w14:textId="77777777" w:rsidR="00CA2233" w:rsidRPr="006C4CBD" w:rsidRDefault="00CA2233">
          <w:pP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rPr>
          </w:sdtEndPr>
          <w:sdtContent>
            <w:p w14:paraId="3CC75628" w14:textId="77777777" w:rsidR="00CA2233" w:rsidRPr="006C4CBD" w:rsidRDefault="004F1892">
              <w:pPr>
                <w:pStyle w:val="TOCHeading1"/>
                <w:rPr>
                  <w:rFonts w:ascii="Times New Roman" w:hAnsi="Times New Roman" w:cs="Times New Roman"/>
                  <w:sz w:val="24"/>
                  <w:szCs w:val="24"/>
                </w:rPr>
              </w:pPr>
              <w:r w:rsidRPr="006C4CBD">
                <w:rPr>
                  <w:rFonts w:ascii="Times New Roman" w:hAnsi="Times New Roman" w:cs="Times New Roman"/>
                  <w:sz w:val="24"/>
                  <w:szCs w:val="24"/>
                </w:rPr>
                <w:t>Table of Contents</w:t>
              </w:r>
            </w:p>
            <w:p w14:paraId="46411878" w14:textId="77777777" w:rsidR="00CA2233" w:rsidRPr="006C4CBD" w:rsidRDefault="004F1892">
              <w:pPr>
                <w:pStyle w:val="TOC1"/>
                <w:tabs>
                  <w:tab w:val="right" w:leader="dot" w:pos="9016"/>
                </w:tabs>
                <w:rPr>
                  <w:rFonts w:ascii="Times New Roman" w:eastAsiaTheme="minorEastAsia" w:hAnsi="Times New Roman" w:cs="Times New Roman"/>
                  <w:sz w:val="24"/>
                  <w:szCs w:val="24"/>
                  <w:lang w:eastAsia="en-GB"/>
                </w:rPr>
              </w:pPr>
              <w:r w:rsidRPr="006C4CBD">
                <w:rPr>
                  <w:rFonts w:ascii="Times New Roman" w:hAnsi="Times New Roman" w:cs="Times New Roman"/>
                  <w:sz w:val="24"/>
                  <w:szCs w:val="24"/>
                </w:rPr>
                <w:fldChar w:fldCharType="begin"/>
              </w:r>
              <w:r w:rsidRPr="006C4CBD">
                <w:rPr>
                  <w:rFonts w:ascii="Times New Roman" w:hAnsi="Times New Roman" w:cs="Times New Roman"/>
                  <w:sz w:val="24"/>
                  <w:szCs w:val="24"/>
                </w:rPr>
                <w:instrText xml:space="preserve"> TOC \o "1-3" \h \z \u </w:instrText>
              </w:r>
              <w:r w:rsidRPr="006C4CBD">
                <w:rPr>
                  <w:rFonts w:ascii="Times New Roman" w:hAnsi="Times New Roman" w:cs="Times New Roman"/>
                  <w:sz w:val="24"/>
                  <w:szCs w:val="24"/>
                </w:rPr>
                <w:fldChar w:fldCharType="separate"/>
              </w:r>
              <w:hyperlink w:anchor="_Toc463944599" w:history="1">
                <w:r w:rsidRPr="006C4CBD">
                  <w:rPr>
                    <w:rStyle w:val="Hyperlink"/>
                    <w:rFonts w:ascii="Times New Roman" w:hAnsi="Times New Roman" w:cs="Times New Roman"/>
                    <w:sz w:val="24"/>
                    <w:szCs w:val="24"/>
                  </w:rPr>
                  <w:t>Executive Summary</w:t>
                </w:r>
                <w:r w:rsidRPr="006C4CBD">
                  <w:rPr>
                    <w:rFonts w:ascii="Times New Roman" w:hAnsi="Times New Roman" w:cs="Times New Roman"/>
                    <w:sz w:val="24"/>
                    <w:szCs w:val="24"/>
                  </w:rPr>
                  <w:tab/>
                </w:r>
                <w:r w:rsidRPr="006C4CBD">
                  <w:rPr>
                    <w:rFonts w:ascii="Times New Roman" w:hAnsi="Times New Roman" w:cs="Times New Roman"/>
                    <w:sz w:val="24"/>
                    <w:szCs w:val="24"/>
                  </w:rPr>
                  <w:fldChar w:fldCharType="begin"/>
                </w:r>
                <w:r w:rsidRPr="006C4CBD">
                  <w:rPr>
                    <w:rFonts w:ascii="Times New Roman" w:hAnsi="Times New Roman" w:cs="Times New Roman"/>
                    <w:sz w:val="24"/>
                    <w:szCs w:val="24"/>
                  </w:rPr>
                  <w:instrText xml:space="preserve"> PAGEREF _Toc463944599 \h </w:instrText>
                </w:r>
                <w:r w:rsidRPr="006C4CBD">
                  <w:rPr>
                    <w:rFonts w:ascii="Times New Roman" w:hAnsi="Times New Roman" w:cs="Times New Roman"/>
                    <w:sz w:val="24"/>
                    <w:szCs w:val="24"/>
                  </w:rPr>
                </w:r>
                <w:r w:rsidRPr="006C4CBD">
                  <w:rPr>
                    <w:rFonts w:ascii="Times New Roman" w:hAnsi="Times New Roman" w:cs="Times New Roman"/>
                    <w:sz w:val="24"/>
                    <w:szCs w:val="24"/>
                  </w:rPr>
                  <w:fldChar w:fldCharType="separate"/>
                </w:r>
                <w:r w:rsidRPr="006C4CBD">
                  <w:rPr>
                    <w:rFonts w:ascii="Times New Roman" w:hAnsi="Times New Roman" w:cs="Times New Roman"/>
                    <w:sz w:val="24"/>
                    <w:szCs w:val="24"/>
                  </w:rPr>
                  <w:t>1</w:t>
                </w:r>
                <w:r w:rsidRPr="006C4CBD">
                  <w:rPr>
                    <w:rFonts w:ascii="Times New Roman" w:hAnsi="Times New Roman" w:cs="Times New Roman"/>
                    <w:sz w:val="24"/>
                    <w:szCs w:val="24"/>
                  </w:rPr>
                  <w:fldChar w:fldCharType="end"/>
                </w:r>
              </w:hyperlink>
            </w:p>
            <w:p w14:paraId="4A548890" w14:textId="218D37D9" w:rsidR="00CA2233" w:rsidRPr="006C4CBD" w:rsidRDefault="00237BCC">
              <w:pPr>
                <w:pStyle w:val="TOC1"/>
                <w:tabs>
                  <w:tab w:val="right" w:leader="dot" w:pos="9016"/>
                </w:tabs>
                <w:rPr>
                  <w:rFonts w:ascii="Times New Roman" w:eastAsiaTheme="minorEastAsia" w:hAnsi="Times New Roman" w:cs="Times New Roman"/>
                  <w:sz w:val="24"/>
                  <w:szCs w:val="24"/>
                  <w:lang w:eastAsia="en-GB"/>
                </w:rPr>
              </w:pPr>
              <w:hyperlink w:anchor="_Toc463944600" w:history="1">
                <w:r w:rsidR="004F1892" w:rsidRPr="006C4CBD">
                  <w:rPr>
                    <w:rStyle w:val="Hyperlink"/>
                    <w:rFonts w:ascii="Times New Roman" w:hAnsi="Times New Roman" w:cs="Times New Roman"/>
                    <w:sz w:val="24"/>
                    <w:szCs w:val="24"/>
                  </w:rPr>
                  <w:t>Introduction</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3</w:t>
              </w:r>
            </w:p>
            <w:p w14:paraId="2807D567" w14:textId="54C3FEB0" w:rsidR="00CA2233" w:rsidRPr="006C4CBD" w:rsidRDefault="00237BCC">
              <w:pPr>
                <w:pStyle w:val="TOC1"/>
                <w:tabs>
                  <w:tab w:val="right" w:leader="dot" w:pos="9016"/>
                </w:tabs>
                <w:rPr>
                  <w:rFonts w:ascii="Times New Roman" w:eastAsiaTheme="minorEastAsia" w:hAnsi="Times New Roman" w:cs="Times New Roman"/>
                  <w:sz w:val="24"/>
                  <w:szCs w:val="24"/>
                  <w:lang w:eastAsia="en-GB"/>
                </w:rPr>
              </w:pPr>
              <w:hyperlink w:anchor="_Toc463944601" w:history="1">
                <w:r w:rsidR="004F1892" w:rsidRPr="006C4CBD">
                  <w:rPr>
                    <w:rStyle w:val="Hyperlink"/>
                    <w:rFonts w:ascii="Times New Roman" w:hAnsi="Times New Roman" w:cs="Times New Roman"/>
                    <w:sz w:val="24"/>
                    <w:szCs w:val="24"/>
                  </w:rPr>
                  <w:t>Financial Analysis</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4</w:t>
              </w:r>
            </w:p>
            <w:p w14:paraId="4F92A922" w14:textId="0E095E4E" w:rsidR="00CA2233" w:rsidRPr="006C4CBD" w:rsidRDefault="00237BCC">
              <w:pPr>
                <w:pStyle w:val="TOC1"/>
                <w:tabs>
                  <w:tab w:val="right" w:leader="dot" w:pos="9016"/>
                </w:tabs>
                <w:rPr>
                  <w:rFonts w:ascii="Times New Roman" w:eastAsiaTheme="minorEastAsia" w:hAnsi="Times New Roman" w:cs="Times New Roman"/>
                  <w:sz w:val="24"/>
                  <w:szCs w:val="24"/>
                  <w:lang w:eastAsia="en-GB"/>
                </w:rPr>
              </w:pPr>
              <w:hyperlink w:anchor="_Toc463944602" w:history="1">
                <w:r w:rsidR="004F1892" w:rsidRPr="006C4CBD">
                  <w:rPr>
                    <w:rStyle w:val="Hyperlink"/>
                    <w:rFonts w:ascii="Times New Roman" w:hAnsi="Times New Roman" w:cs="Times New Roman"/>
                    <w:sz w:val="24"/>
                    <w:szCs w:val="24"/>
                  </w:rPr>
                  <w:t>Financial Analysis Trends</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6</w:t>
              </w:r>
            </w:p>
            <w:p w14:paraId="486F5997" w14:textId="224A0FF2" w:rsidR="00CA2233" w:rsidRPr="006C4CBD" w:rsidRDefault="00237BCC">
              <w:pPr>
                <w:pStyle w:val="TOC2"/>
                <w:tabs>
                  <w:tab w:val="right" w:leader="dot" w:pos="9016"/>
                </w:tabs>
                <w:rPr>
                  <w:rFonts w:ascii="Times New Roman" w:hAnsi="Times New Roman" w:cs="Times New Roman"/>
                  <w:sz w:val="24"/>
                  <w:szCs w:val="24"/>
                </w:rPr>
              </w:pPr>
              <w:hyperlink w:anchor="_Toc463944603" w:history="1">
                <w:r w:rsidR="004F1892" w:rsidRPr="006C4CBD">
                  <w:rPr>
                    <w:rStyle w:val="Hyperlink"/>
                    <w:rFonts w:ascii="Times New Roman" w:hAnsi="Times New Roman" w:cs="Times New Roman"/>
                    <w:sz w:val="24"/>
                    <w:szCs w:val="24"/>
                  </w:rPr>
                  <w:t>Profitability</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6</w:t>
              </w:r>
            </w:p>
            <w:p w14:paraId="72CCC055" w14:textId="0CF0372C" w:rsidR="00CA2233" w:rsidRPr="006C4CBD" w:rsidRDefault="00237BCC">
              <w:pPr>
                <w:pStyle w:val="TOC2"/>
                <w:tabs>
                  <w:tab w:val="right" w:leader="dot" w:pos="9016"/>
                </w:tabs>
                <w:rPr>
                  <w:rFonts w:ascii="Times New Roman" w:hAnsi="Times New Roman" w:cs="Times New Roman"/>
                  <w:sz w:val="24"/>
                  <w:szCs w:val="24"/>
                </w:rPr>
              </w:pPr>
              <w:hyperlink w:anchor="_Toc463944604" w:history="1">
                <w:r w:rsidR="004F1892" w:rsidRPr="006C4CBD">
                  <w:rPr>
                    <w:rStyle w:val="Hyperlink"/>
                    <w:rFonts w:ascii="Times New Roman" w:hAnsi="Times New Roman" w:cs="Times New Roman"/>
                    <w:sz w:val="24"/>
                    <w:szCs w:val="24"/>
                  </w:rPr>
                  <w:t>Liquidity</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7</w:t>
              </w:r>
            </w:p>
            <w:p w14:paraId="33FB6BD9" w14:textId="5A8F967C" w:rsidR="00CA2233" w:rsidRPr="006C4CBD" w:rsidRDefault="00237BCC">
              <w:pPr>
                <w:pStyle w:val="TOC2"/>
                <w:tabs>
                  <w:tab w:val="right" w:leader="dot" w:pos="9016"/>
                </w:tabs>
                <w:rPr>
                  <w:rFonts w:ascii="Times New Roman" w:hAnsi="Times New Roman" w:cs="Times New Roman"/>
                  <w:sz w:val="24"/>
                  <w:szCs w:val="24"/>
                </w:rPr>
              </w:pPr>
              <w:hyperlink w:anchor="_Toc463944605" w:history="1">
                <w:r w:rsidR="004F1892" w:rsidRPr="006C4CBD">
                  <w:rPr>
                    <w:rStyle w:val="Hyperlink"/>
                    <w:rFonts w:ascii="Times New Roman" w:hAnsi="Times New Roman" w:cs="Times New Roman"/>
                    <w:sz w:val="24"/>
                    <w:szCs w:val="24"/>
                  </w:rPr>
                  <w:t>Gearing</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7</w:t>
              </w:r>
            </w:p>
            <w:p w14:paraId="4F653E1F" w14:textId="2674119F" w:rsidR="00CA2233" w:rsidRPr="006C4CBD" w:rsidRDefault="00237BCC">
              <w:pPr>
                <w:pStyle w:val="TOC1"/>
                <w:tabs>
                  <w:tab w:val="right" w:leader="dot" w:pos="9016"/>
                </w:tabs>
                <w:rPr>
                  <w:rFonts w:ascii="Times New Roman" w:eastAsiaTheme="minorEastAsia" w:hAnsi="Times New Roman" w:cs="Times New Roman"/>
                  <w:sz w:val="24"/>
                  <w:szCs w:val="24"/>
                  <w:lang w:eastAsia="en-GB"/>
                </w:rPr>
              </w:pPr>
              <w:hyperlink w:anchor="_Toc463944606" w:history="1">
                <w:r w:rsidR="004F1892" w:rsidRPr="006C4CBD">
                  <w:rPr>
                    <w:rStyle w:val="Hyperlink"/>
                    <w:rFonts w:ascii="Times New Roman" w:hAnsi="Times New Roman" w:cs="Times New Roman"/>
                    <w:sz w:val="24"/>
                    <w:szCs w:val="24"/>
                  </w:rPr>
                  <w:t>Knowledge from Ratio Analysis</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8</w:t>
              </w:r>
            </w:p>
            <w:p w14:paraId="7A0D0061" w14:textId="774974D7" w:rsidR="00CA2233" w:rsidRPr="006C4CBD" w:rsidRDefault="00237BCC">
              <w:pPr>
                <w:pStyle w:val="TOC1"/>
                <w:tabs>
                  <w:tab w:val="right" w:leader="dot" w:pos="9016"/>
                </w:tabs>
                <w:rPr>
                  <w:rFonts w:ascii="Times New Roman" w:eastAsiaTheme="minorEastAsia" w:hAnsi="Times New Roman" w:cs="Times New Roman"/>
                  <w:sz w:val="24"/>
                  <w:szCs w:val="24"/>
                  <w:lang w:eastAsia="en-GB"/>
                </w:rPr>
              </w:pPr>
              <w:hyperlink w:anchor="_Toc463944607" w:history="1">
                <w:r w:rsidR="004F1892" w:rsidRPr="006C4CBD">
                  <w:rPr>
                    <w:rStyle w:val="Hyperlink"/>
                    <w:rFonts w:ascii="Times New Roman" w:hAnsi="Times New Roman" w:cs="Times New Roman"/>
                    <w:sz w:val="24"/>
                    <w:szCs w:val="24"/>
                  </w:rPr>
                  <w:t>Benefits and Limitations of Ratio Analysis</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9</w:t>
              </w:r>
            </w:p>
            <w:p w14:paraId="5FD47043" w14:textId="05537AE8" w:rsidR="00CA2233" w:rsidRPr="006C4CBD" w:rsidRDefault="00237BCC">
              <w:pPr>
                <w:pStyle w:val="TOC1"/>
                <w:tabs>
                  <w:tab w:val="right" w:leader="dot" w:pos="9016"/>
                </w:tabs>
                <w:rPr>
                  <w:rFonts w:ascii="Times New Roman" w:eastAsiaTheme="minorEastAsia" w:hAnsi="Times New Roman" w:cs="Times New Roman"/>
                  <w:sz w:val="24"/>
                  <w:szCs w:val="24"/>
                  <w:lang w:eastAsia="en-GB"/>
                </w:rPr>
              </w:pPr>
              <w:hyperlink w:anchor="_Toc463944608" w:history="1">
                <w:r w:rsidR="004F1892" w:rsidRPr="006C4CBD">
                  <w:rPr>
                    <w:rStyle w:val="Hyperlink"/>
                    <w:rFonts w:ascii="Times New Roman" w:hAnsi="Times New Roman" w:cs="Times New Roman"/>
                    <w:sz w:val="24"/>
                    <w:szCs w:val="24"/>
                  </w:rPr>
                  <w:t xml:space="preserve">Conclusion </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11</w:t>
              </w:r>
            </w:p>
            <w:p w14:paraId="73E3B140" w14:textId="25A5D0CA" w:rsidR="00CA2233" w:rsidRPr="006C4CBD" w:rsidRDefault="00237BCC">
              <w:pPr>
                <w:pStyle w:val="TOC1"/>
                <w:tabs>
                  <w:tab w:val="right" w:leader="dot" w:pos="9016"/>
                </w:tabs>
                <w:rPr>
                  <w:rFonts w:ascii="Times New Roman" w:eastAsiaTheme="minorEastAsia" w:hAnsi="Times New Roman" w:cs="Times New Roman"/>
                  <w:sz w:val="24"/>
                  <w:szCs w:val="24"/>
                  <w:lang w:eastAsia="en-GB"/>
                </w:rPr>
              </w:pPr>
              <w:hyperlink w:anchor="_Toc463944609" w:history="1">
                <w:r w:rsidR="004F1892" w:rsidRPr="006C4CBD">
                  <w:rPr>
                    <w:rStyle w:val="Hyperlink"/>
                    <w:rFonts w:ascii="Times New Roman" w:hAnsi="Times New Roman" w:cs="Times New Roman"/>
                    <w:sz w:val="24"/>
                    <w:szCs w:val="24"/>
                  </w:rPr>
                  <w:t>Bibliography</w:t>
                </w:r>
                <w:r w:rsidR="004F1892" w:rsidRPr="006C4CBD">
                  <w:rPr>
                    <w:rFonts w:ascii="Times New Roman" w:hAnsi="Times New Roman" w:cs="Times New Roman"/>
                    <w:sz w:val="24"/>
                    <w:szCs w:val="24"/>
                  </w:rPr>
                  <w:tab/>
                </w:r>
              </w:hyperlink>
              <w:r w:rsidR="00983B85">
                <w:rPr>
                  <w:rFonts w:ascii="Times New Roman" w:hAnsi="Times New Roman" w:cs="Times New Roman"/>
                  <w:sz w:val="24"/>
                  <w:szCs w:val="24"/>
                </w:rPr>
                <w:t>12</w:t>
              </w:r>
            </w:p>
            <w:p w14:paraId="0113C835" w14:textId="77777777" w:rsidR="00CA2233" w:rsidRPr="006C4CBD" w:rsidRDefault="004F1892">
              <w:pPr>
                <w:rPr>
                  <w:rFonts w:ascii="Times New Roman" w:hAnsi="Times New Roman" w:cs="Times New Roman"/>
                  <w:sz w:val="24"/>
                  <w:szCs w:val="24"/>
                </w:rPr>
              </w:pPr>
              <w:r w:rsidRPr="006C4CBD">
                <w:rPr>
                  <w:rFonts w:ascii="Times New Roman" w:hAnsi="Times New Roman" w:cs="Times New Roman"/>
                  <w:b/>
                  <w:bCs/>
                  <w:sz w:val="24"/>
                  <w:szCs w:val="24"/>
                </w:rPr>
                <w:fldChar w:fldCharType="end"/>
              </w:r>
            </w:p>
          </w:sdtContent>
        </w:sdt>
        <w:p w14:paraId="6EF458B7" w14:textId="77777777" w:rsidR="00CA2233" w:rsidRPr="006C4CBD" w:rsidRDefault="00CA2233">
          <w:pPr>
            <w:rPr>
              <w:rFonts w:ascii="Times New Roman" w:hAnsi="Times New Roman" w:cs="Times New Roman"/>
              <w:sz w:val="24"/>
              <w:szCs w:val="24"/>
            </w:rPr>
          </w:pPr>
        </w:p>
        <w:p w14:paraId="2EFC5EEA" w14:textId="77777777" w:rsidR="00CA2233" w:rsidRPr="006C4CBD" w:rsidRDefault="00CA2233">
          <w:pPr>
            <w:rPr>
              <w:rFonts w:ascii="Times New Roman" w:hAnsi="Times New Roman" w:cs="Times New Roman"/>
              <w:sz w:val="24"/>
              <w:szCs w:val="24"/>
            </w:rPr>
          </w:pPr>
        </w:p>
        <w:p w14:paraId="22D214BF" w14:textId="77777777" w:rsidR="00CA2233" w:rsidRPr="006C4CBD" w:rsidRDefault="00CA2233">
          <w:pPr>
            <w:rPr>
              <w:rFonts w:ascii="Times New Roman" w:hAnsi="Times New Roman" w:cs="Times New Roman"/>
              <w:sz w:val="24"/>
              <w:szCs w:val="24"/>
            </w:rPr>
          </w:pPr>
        </w:p>
        <w:p w14:paraId="70729FC7" w14:textId="77777777" w:rsidR="00CA2233" w:rsidRPr="006C4CBD" w:rsidRDefault="00CA2233">
          <w:pPr>
            <w:rPr>
              <w:rFonts w:ascii="Times New Roman" w:hAnsi="Times New Roman" w:cs="Times New Roman"/>
              <w:sz w:val="24"/>
              <w:szCs w:val="24"/>
            </w:rPr>
          </w:pPr>
        </w:p>
        <w:p w14:paraId="78687E90" w14:textId="77777777" w:rsidR="00CA2233" w:rsidRPr="006C4CBD" w:rsidRDefault="00CA2233">
          <w:pPr>
            <w:rPr>
              <w:rFonts w:ascii="Times New Roman" w:hAnsi="Times New Roman" w:cs="Times New Roman"/>
              <w:sz w:val="24"/>
              <w:szCs w:val="24"/>
            </w:rPr>
          </w:pPr>
        </w:p>
        <w:p w14:paraId="5BCC6275" w14:textId="77777777" w:rsidR="00CA2233" w:rsidRPr="006C4CBD" w:rsidRDefault="00CA2233">
          <w:pPr>
            <w:rPr>
              <w:rFonts w:ascii="Times New Roman" w:hAnsi="Times New Roman" w:cs="Times New Roman"/>
              <w:sz w:val="24"/>
              <w:szCs w:val="24"/>
            </w:rPr>
          </w:pPr>
        </w:p>
        <w:p w14:paraId="4AE9FDFE" w14:textId="77777777" w:rsidR="00CA2233" w:rsidRPr="006C4CBD" w:rsidRDefault="00CA2233">
          <w:pPr>
            <w:rPr>
              <w:rFonts w:ascii="Times New Roman" w:hAnsi="Times New Roman" w:cs="Times New Roman"/>
              <w:sz w:val="24"/>
              <w:szCs w:val="24"/>
            </w:rPr>
          </w:pPr>
        </w:p>
        <w:p w14:paraId="0DC1CACC" w14:textId="77777777" w:rsidR="00CA2233" w:rsidRPr="006C4CBD" w:rsidRDefault="00CA2233">
          <w:pPr>
            <w:rPr>
              <w:rFonts w:ascii="Times New Roman" w:hAnsi="Times New Roman" w:cs="Times New Roman"/>
              <w:sz w:val="24"/>
              <w:szCs w:val="24"/>
            </w:rPr>
          </w:pPr>
        </w:p>
        <w:p w14:paraId="5E8DBF90" w14:textId="77777777" w:rsidR="00CA2233" w:rsidRPr="006C4CBD" w:rsidRDefault="00CA2233">
          <w:pPr>
            <w:rPr>
              <w:rFonts w:ascii="Times New Roman" w:hAnsi="Times New Roman" w:cs="Times New Roman"/>
              <w:sz w:val="24"/>
              <w:szCs w:val="24"/>
            </w:rPr>
          </w:pPr>
        </w:p>
        <w:p w14:paraId="7EFACDC7" w14:textId="77777777" w:rsidR="00CA2233" w:rsidRPr="006C4CBD" w:rsidRDefault="00CA2233">
          <w:pPr>
            <w:rPr>
              <w:rFonts w:ascii="Times New Roman" w:hAnsi="Times New Roman" w:cs="Times New Roman"/>
              <w:sz w:val="24"/>
              <w:szCs w:val="24"/>
            </w:rPr>
          </w:pPr>
        </w:p>
        <w:p w14:paraId="76B53CA8" w14:textId="77777777" w:rsidR="00CA2233" w:rsidRPr="006C4CBD" w:rsidRDefault="00CA2233">
          <w:pPr>
            <w:rPr>
              <w:rFonts w:ascii="Times New Roman" w:hAnsi="Times New Roman" w:cs="Times New Roman"/>
              <w:sz w:val="24"/>
              <w:szCs w:val="24"/>
            </w:rPr>
          </w:pPr>
        </w:p>
        <w:p w14:paraId="21E4F27E" w14:textId="77777777" w:rsidR="00CA2233" w:rsidRPr="006C4CBD" w:rsidRDefault="00CA2233">
          <w:pPr>
            <w:rPr>
              <w:rFonts w:ascii="Times New Roman" w:hAnsi="Times New Roman" w:cs="Times New Roman"/>
              <w:sz w:val="24"/>
              <w:szCs w:val="24"/>
            </w:rPr>
          </w:pPr>
        </w:p>
        <w:p w14:paraId="6737902E" w14:textId="77777777" w:rsidR="00CA2233" w:rsidRPr="006C4CBD" w:rsidRDefault="00CA2233">
          <w:pPr>
            <w:rPr>
              <w:rFonts w:ascii="Times New Roman" w:hAnsi="Times New Roman" w:cs="Times New Roman"/>
              <w:sz w:val="24"/>
              <w:szCs w:val="24"/>
            </w:rPr>
          </w:pPr>
        </w:p>
        <w:p w14:paraId="59A32EB1" w14:textId="77777777" w:rsidR="00CA2233" w:rsidRPr="006C4CBD" w:rsidRDefault="00CA2233">
          <w:pPr>
            <w:rPr>
              <w:rFonts w:ascii="Times New Roman" w:hAnsi="Times New Roman" w:cs="Times New Roman"/>
              <w:sz w:val="24"/>
              <w:szCs w:val="24"/>
            </w:rPr>
          </w:pPr>
        </w:p>
        <w:p w14:paraId="64433169" w14:textId="77777777" w:rsidR="00CA2233" w:rsidRPr="006C4CBD" w:rsidRDefault="00CA2233">
          <w:pPr>
            <w:pStyle w:val="Heading1"/>
            <w:rPr>
              <w:rFonts w:ascii="Times New Roman" w:hAnsi="Times New Roman" w:cs="Times New Roman"/>
              <w:sz w:val="24"/>
              <w:szCs w:val="24"/>
            </w:rPr>
          </w:pPr>
          <w:bookmarkStart w:id="1" w:name="_Toc463944600"/>
        </w:p>
        <w:p w14:paraId="654F2244" w14:textId="77777777" w:rsidR="006C4CBD" w:rsidRDefault="006C4CBD">
          <w:pPr>
            <w:pStyle w:val="Heading1"/>
            <w:spacing w:line="360" w:lineRule="auto"/>
            <w:jc w:val="both"/>
            <w:rPr>
              <w:rFonts w:ascii="Times New Roman" w:hAnsi="Times New Roman" w:cs="Times New Roman"/>
              <w:sz w:val="24"/>
              <w:szCs w:val="24"/>
            </w:rPr>
          </w:pPr>
        </w:p>
        <w:p w14:paraId="00CB85AE" w14:textId="2C30C054" w:rsidR="00CA2233" w:rsidRPr="006C4CBD" w:rsidRDefault="004F1892">
          <w:pPr>
            <w:pStyle w:val="Heading1"/>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Introduction</w:t>
          </w:r>
          <w:bookmarkEnd w:id="1"/>
        </w:p>
        <w:p w14:paraId="1AD41358" w14:textId="0154F075"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Above all else, the interpretation of financial accounts is of prime importance to the going concern of any business. The Hotel industry enterprise is in no way different. Hotel accounting is seen to be the windfall for optimized judgement call and, if managed right, may generate positive results to hotels (</w:t>
          </w:r>
          <w:r w:rsidRPr="006C4CBD">
            <w:rPr>
              <w:rFonts w:ascii="Times New Roman" w:hAnsi="Times New Roman" w:cs="Times New Roman"/>
              <w:color w:val="222222"/>
              <w:sz w:val="24"/>
              <w:szCs w:val="24"/>
              <w:shd w:val="clear" w:color="auto" w:fill="FFFFFF"/>
            </w:rPr>
            <w:t xml:space="preserve">Zhang, &amp; </w:t>
          </w:r>
          <w:proofErr w:type="spellStart"/>
          <w:r w:rsidRPr="006C4CBD">
            <w:rPr>
              <w:rFonts w:ascii="Times New Roman" w:hAnsi="Times New Roman" w:cs="Times New Roman"/>
              <w:color w:val="222222"/>
              <w:sz w:val="24"/>
              <w:szCs w:val="24"/>
              <w:shd w:val="clear" w:color="auto" w:fill="FFFFFF"/>
            </w:rPr>
            <w:t>Xie</w:t>
          </w:r>
          <w:proofErr w:type="spellEnd"/>
          <w:r w:rsidRPr="006C4CBD">
            <w:rPr>
              <w:rFonts w:ascii="Times New Roman" w:hAnsi="Times New Roman" w:cs="Times New Roman"/>
              <w:color w:val="222222"/>
              <w:sz w:val="24"/>
              <w:szCs w:val="24"/>
              <w:shd w:val="clear" w:color="auto" w:fill="FFFFFF"/>
            </w:rPr>
            <w:t>, 2021).</w:t>
          </w:r>
          <w:r w:rsidRPr="006C4CBD">
            <w:rPr>
              <w:rFonts w:ascii="Times New Roman" w:hAnsi="Times New Roman" w:cs="Times New Roman"/>
              <w:sz w:val="24"/>
              <w:szCs w:val="24"/>
            </w:rPr>
            <w:t xml:space="preserve"> The interpretation of their books of accounting into other units of measurement such as ratios enable accurate estimation of the company’s prospects as well as painting a picture of the company’s financial health. The Jury Inn has maintained an efficient accounting system that can enable a thorough analysis and review of the short term and </w:t>
          </w:r>
          <w:r w:rsidR="008D7B71" w:rsidRPr="006C4CBD">
            <w:rPr>
              <w:rFonts w:ascii="Times New Roman" w:hAnsi="Times New Roman" w:cs="Times New Roman"/>
              <w:sz w:val="24"/>
              <w:szCs w:val="24"/>
            </w:rPr>
            <w:t>long-term</w:t>
          </w:r>
          <w:r w:rsidRPr="006C4CBD">
            <w:rPr>
              <w:rFonts w:ascii="Times New Roman" w:hAnsi="Times New Roman" w:cs="Times New Roman"/>
              <w:sz w:val="24"/>
              <w:szCs w:val="24"/>
            </w:rPr>
            <w:t xml:space="preserve"> prospects of the company; as well as the overall sustainability and feasibility of the company’s operations. This is especially useful for the strategic management of the portfolio of hotels managed by Jurys Inn. </w:t>
          </w:r>
          <w:r w:rsidR="00F222C9" w:rsidRPr="006C4CBD">
            <w:rPr>
              <w:rFonts w:ascii="Times New Roman" w:hAnsi="Times New Roman" w:cs="Times New Roman"/>
              <w:sz w:val="24"/>
              <w:szCs w:val="24"/>
            </w:rPr>
            <w:t>Analysing</w:t>
          </w:r>
          <w:r w:rsidRPr="006C4CBD">
            <w:rPr>
              <w:rFonts w:ascii="Times New Roman" w:hAnsi="Times New Roman" w:cs="Times New Roman"/>
              <w:sz w:val="24"/>
              <w:szCs w:val="24"/>
            </w:rPr>
            <w:t xml:space="preserve"> the financial data in this way enables for a better and more palatable understanding of the state of the business as well as the weight of the matter at hand. </w:t>
          </w:r>
        </w:p>
        <w:p w14:paraId="54F6D41C" w14:textId="77777777" w:rsidR="00CA2233" w:rsidRPr="006C4CBD" w:rsidRDefault="00CA2233">
          <w:pPr>
            <w:spacing w:line="360" w:lineRule="auto"/>
            <w:jc w:val="both"/>
            <w:rPr>
              <w:rFonts w:ascii="Times New Roman" w:hAnsi="Times New Roman" w:cs="Times New Roman"/>
              <w:sz w:val="24"/>
              <w:szCs w:val="24"/>
            </w:rPr>
          </w:pPr>
        </w:p>
        <w:p w14:paraId="1C3423E8" w14:textId="77777777" w:rsidR="00CA2233" w:rsidRPr="006C4CBD" w:rsidRDefault="00CA2233">
          <w:pPr>
            <w:spacing w:line="360" w:lineRule="auto"/>
            <w:jc w:val="both"/>
            <w:rPr>
              <w:rFonts w:ascii="Times New Roman" w:hAnsi="Times New Roman" w:cs="Times New Roman"/>
              <w:sz w:val="24"/>
              <w:szCs w:val="24"/>
            </w:rPr>
          </w:pPr>
        </w:p>
        <w:p w14:paraId="17524277" w14:textId="77777777" w:rsidR="00CA2233" w:rsidRPr="006C4CBD" w:rsidRDefault="00CA2233">
          <w:pPr>
            <w:spacing w:line="360" w:lineRule="auto"/>
            <w:jc w:val="both"/>
            <w:rPr>
              <w:rFonts w:ascii="Times New Roman" w:hAnsi="Times New Roman" w:cs="Times New Roman"/>
              <w:sz w:val="24"/>
              <w:szCs w:val="24"/>
            </w:rPr>
          </w:pPr>
        </w:p>
        <w:p w14:paraId="49CC9823" w14:textId="77777777" w:rsidR="00CA2233" w:rsidRPr="006C4CBD" w:rsidRDefault="00CA2233">
          <w:pPr>
            <w:spacing w:line="360" w:lineRule="auto"/>
            <w:jc w:val="both"/>
            <w:rPr>
              <w:rFonts w:ascii="Times New Roman" w:hAnsi="Times New Roman" w:cs="Times New Roman"/>
              <w:sz w:val="24"/>
              <w:szCs w:val="24"/>
            </w:rPr>
          </w:pPr>
        </w:p>
        <w:p w14:paraId="48F54670" w14:textId="77777777" w:rsidR="00CA2233" w:rsidRPr="006C4CBD" w:rsidRDefault="00CA2233">
          <w:pPr>
            <w:spacing w:line="360" w:lineRule="auto"/>
            <w:jc w:val="both"/>
            <w:rPr>
              <w:rFonts w:ascii="Times New Roman" w:hAnsi="Times New Roman" w:cs="Times New Roman"/>
              <w:sz w:val="24"/>
              <w:szCs w:val="24"/>
            </w:rPr>
          </w:pPr>
        </w:p>
        <w:p w14:paraId="049C1AB9" w14:textId="77777777" w:rsidR="00CA2233" w:rsidRPr="006C4CBD" w:rsidRDefault="00CA2233">
          <w:pPr>
            <w:spacing w:line="360" w:lineRule="auto"/>
            <w:jc w:val="both"/>
            <w:rPr>
              <w:rFonts w:ascii="Times New Roman" w:hAnsi="Times New Roman" w:cs="Times New Roman"/>
              <w:sz w:val="24"/>
              <w:szCs w:val="24"/>
            </w:rPr>
          </w:pPr>
        </w:p>
        <w:p w14:paraId="73B9CB20" w14:textId="77777777" w:rsidR="00CA2233" w:rsidRPr="006C4CBD" w:rsidRDefault="00CA2233">
          <w:pPr>
            <w:spacing w:line="360" w:lineRule="auto"/>
            <w:jc w:val="both"/>
            <w:rPr>
              <w:rFonts w:ascii="Times New Roman" w:hAnsi="Times New Roman" w:cs="Times New Roman"/>
              <w:sz w:val="24"/>
              <w:szCs w:val="24"/>
            </w:rPr>
          </w:pPr>
        </w:p>
        <w:p w14:paraId="39B27300" w14:textId="77777777" w:rsidR="00CA2233" w:rsidRPr="006C4CBD" w:rsidRDefault="00CA2233">
          <w:pPr>
            <w:spacing w:line="360" w:lineRule="auto"/>
            <w:jc w:val="both"/>
            <w:rPr>
              <w:rFonts w:ascii="Times New Roman" w:hAnsi="Times New Roman" w:cs="Times New Roman"/>
              <w:sz w:val="24"/>
              <w:szCs w:val="24"/>
            </w:rPr>
          </w:pPr>
        </w:p>
        <w:p w14:paraId="0DF2A1E4" w14:textId="77777777" w:rsidR="00CA2233" w:rsidRPr="006C4CBD" w:rsidRDefault="00CA2233">
          <w:pPr>
            <w:spacing w:line="360" w:lineRule="auto"/>
            <w:jc w:val="both"/>
            <w:rPr>
              <w:rFonts w:ascii="Times New Roman" w:hAnsi="Times New Roman" w:cs="Times New Roman"/>
              <w:sz w:val="24"/>
              <w:szCs w:val="24"/>
            </w:rPr>
          </w:pPr>
        </w:p>
        <w:p w14:paraId="303967F8" w14:textId="77777777" w:rsidR="00CA2233" w:rsidRPr="006C4CBD" w:rsidRDefault="00CA2233">
          <w:pPr>
            <w:spacing w:line="360" w:lineRule="auto"/>
            <w:jc w:val="both"/>
            <w:rPr>
              <w:rFonts w:ascii="Times New Roman" w:hAnsi="Times New Roman" w:cs="Times New Roman"/>
              <w:sz w:val="24"/>
              <w:szCs w:val="24"/>
            </w:rPr>
          </w:pPr>
        </w:p>
        <w:p w14:paraId="68D64C9C" w14:textId="77777777" w:rsidR="00282C39" w:rsidRDefault="00282C39">
          <w:pPr>
            <w:pStyle w:val="Heading1"/>
            <w:spacing w:line="360" w:lineRule="auto"/>
            <w:jc w:val="both"/>
            <w:rPr>
              <w:rFonts w:ascii="Times New Roman" w:hAnsi="Times New Roman" w:cs="Times New Roman"/>
              <w:sz w:val="24"/>
              <w:szCs w:val="24"/>
            </w:rPr>
          </w:pPr>
          <w:bookmarkStart w:id="2" w:name="_Toc463944601"/>
        </w:p>
        <w:p w14:paraId="2D4BE664" w14:textId="4D2A3F96" w:rsidR="00CA2233" w:rsidRPr="006C4CBD" w:rsidRDefault="004F1892">
          <w:pPr>
            <w:pStyle w:val="Heading1"/>
            <w:spacing w:line="360" w:lineRule="auto"/>
            <w:jc w:val="both"/>
            <w:rPr>
              <w:rFonts w:ascii="Times New Roman" w:hAnsi="Times New Roman" w:cs="Times New Roman"/>
              <w:sz w:val="22"/>
              <w:szCs w:val="22"/>
            </w:rPr>
          </w:pPr>
          <w:r w:rsidRPr="006C4CBD">
            <w:rPr>
              <w:rFonts w:ascii="Times New Roman" w:hAnsi="Times New Roman" w:cs="Times New Roman"/>
              <w:sz w:val="22"/>
              <w:szCs w:val="22"/>
            </w:rPr>
            <w:t>Financial Analysis</w:t>
          </w:r>
          <w:bookmarkEnd w:id="2"/>
        </w:p>
        <w:p w14:paraId="53D268D0" w14:textId="77777777" w:rsidR="00CA2233" w:rsidRPr="006C4CBD" w:rsidRDefault="004F1892">
          <w:pPr>
            <w:spacing w:line="360" w:lineRule="auto"/>
            <w:jc w:val="both"/>
            <w:rPr>
              <w:rFonts w:ascii="Times New Roman" w:hAnsi="Times New Roman" w:cs="Times New Roman"/>
            </w:rPr>
          </w:pPr>
          <w:r w:rsidRPr="006C4CBD">
            <w:rPr>
              <w:rFonts w:ascii="Times New Roman" w:hAnsi="Times New Roman" w:cs="Times New Roman"/>
            </w:rPr>
            <w:t>Figure:1</w:t>
          </w:r>
        </w:p>
        <w:tbl>
          <w:tblPr>
            <w:tblStyle w:val="TableGrid"/>
            <w:tblW w:w="0" w:type="auto"/>
            <w:tblLook w:val="04A0" w:firstRow="1" w:lastRow="0" w:firstColumn="1" w:lastColumn="0" w:noHBand="0" w:noVBand="1"/>
          </w:tblPr>
          <w:tblGrid>
            <w:gridCol w:w="3171"/>
            <w:gridCol w:w="1253"/>
            <w:gridCol w:w="2281"/>
            <w:gridCol w:w="2311"/>
          </w:tblGrid>
          <w:tr w:rsidR="00CA2233" w:rsidRPr="006C4CBD" w14:paraId="01B07904" w14:textId="77777777">
            <w:tc>
              <w:tcPr>
                <w:tcW w:w="0" w:type="auto"/>
              </w:tcPr>
              <w:p w14:paraId="4A0BCF46"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Formula</w:t>
                </w:r>
              </w:p>
            </w:tc>
            <w:tc>
              <w:tcPr>
                <w:tcW w:w="0" w:type="auto"/>
              </w:tcPr>
              <w:p w14:paraId="421B96DB"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Ratio</w:t>
                </w:r>
              </w:p>
            </w:tc>
            <w:tc>
              <w:tcPr>
                <w:tcW w:w="0" w:type="auto"/>
              </w:tcPr>
              <w:p w14:paraId="37773503"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2019</w:t>
                </w:r>
              </w:p>
            </w:tc>
            <w:tc>
              <w:tcPr>
                <w:tcW w:w="0" w:type="auto"/>
              </w:tcPr>
              <w:p w14:paraId="73398BAE"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2020</w:t>
                </w:r>
              </w:p>
            </w:tc>
          </w:tr>
          <w:tr w:rsidR="00CA2233" w:rsidRPr="006C4CBD" w14:paraId="666BBC49" w14:textId="77777777">
            <w:tc>
              <w:tcPr>
                <w:tcW w:w="0" w:type="auto"/>
              </w:tcPr>
              <w:p w14:paraId="6A1F4A05"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Gross profits/sales x 100</w:t>
                </w:r>
              </w:p>
            </w:tc>
            <w:tc>
              <w:tcPr>
                <w:tcW w:w="0" w:type="auto"/>
              </w:tcPr>
              <w:p w14:paraId="4D678B2B"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Gross Profit Margin</w:t>
                </w:r>
              </w:p>
            </w:tc>
            <w:tc>
              <w:tcPr>
                <w:tcW w:w="0" w:type="auto"/>
              </w:tcPr>
              <w:p w14:paraId="1852C9F0"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5050/5500x100=92%</w:t>
                </w:r>
              </w:p>
            </w:tc>
            <w:tc>
              <w:tcPr>
                <w:tcW w:w="0" w:type="auto"/>
              </w:tcPr>
              <w:p w14:paraId="3B19C372"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5150/6000x100=86%</w:t>
                </w:r>
              </w:p>
            </w:tc>
          </w:tr>
          <w:tr w:rsidR="00CA2233" w:rsidRPr="006C4CBD" w14:paraId="78C7789F" w14:textId="77777777">
            <w:tc>
              <w:tcPr>
                <w:tcW w:w="0" w:type="auto"/>
              </w:tcPr>
              <w:p w14:paraId="4E232E7C"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Net profits of the year/sales x100</w:t>
                </w:r>
              </w:p>
            </w:tc>
            <w:tc>
              <w:tcPr>
                <w:tcW w:w="0" w:type="auto"/>
              </w:tcPr>
              <w:p w14:paraId="36BB2F74"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Net Profit Margin</w:t>
                </w:r>
              </w:p>
            </w:tc>
            <w:tc>
              <w:tcPr>
                <w:tcW w:w="0" w:type="auto"/>
              </w:tcPr>
              <w:p w14:paraId="461837E7"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4008/5500x100=73%</w:t>
                </w:r>
              </w:p>
            </w:tc>
            <w:tc>
              <w:tcPr>
                <w:tcW w:w="0" w:type="auto"/>
              </w:tcPr>
              <w:p w14:paraId="2A256CB1"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4073/600x100=68%</w:t>
                </w:r>
              </w:p>
            </w:tc>
          </w:tr>
          <w:tr w:rsidR="00CA2233" w:rsidRPr="006C4CBD" w14:paraId="7BF210AD" w14:textId="77777777">
            <w:tc>
              <w:tcPr>
                <w:tcW w:w="0" w:type="auto"/>
              </w:tcPr>
              <w:p w14:paraId="176B600E"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Profit before interest/Total Assets less current liabilitiesx100</w:t>
                </w:r>
              </w:p>
            </w:tc>
            <w:tc>
              <w:tcPr>
                <w:tcW w:w="0" w:type="auto"/>
              </w:tcPr>
              <w:p w14:paraId="0D50A8F8"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ROCE</w:t>
                </w:r>
              </w:p>
            </w:tc>
            <w:tc>
              <w:tcPr>
                <w:tcW w:w="0" w:type="auto"/>
              </w:tcPr>
              <w:p w14:paraId="6A6EE831"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4008-20 /6226x100 =64%</w:t>
                </w:r>
              </w:p>
            </w:tc>
            <w:tc>
              <w:tcPr>
                <w:tcW w:w="0" w:type="auto"/>
              </w:tcPr>
              <w:p w14:paraId="3BCE7F2F"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4073-18 /6274x100 = 65%</w:t>
                </w:r>
              </w:p>
            </w:tc>
          </w:tr>
          <w:tr w:rsidR="00CA2233" w:rsidRPr="006C4CBD" w14:paraId="3F5204E5" w14:textId="77777777">
            <w:tc>
              <w:tcPr>
                <w:tcW w:w="0" w:type="auto"/>
              </w:tcPr>
              <w:p w14:paraId="1076BE8D"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Sales turnover/Total Assets Less current liabilities</w:t>
                </w:r>
              </w:p>
            </w:tc>
            <w:tc>
              <w:tcPr>
                <w:tcW w:w="0" w:type="auto"/>
              </w:tcPr>
              <w:p w14:paraId="3678EAE2"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Total Assets turnover</w:t>
                </w:r>
              </w:p>
            </w:tc>
            <w:tc>
              <w:tcPr>
                <w:tcW w:w="0" w:type="auto"/>
              </w:tcPr>
              <w:p w14:paraId="57D7BAC3"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 xml:space="preserve">5500/6226= .88 </w:t>
                </w:r>
              </w:p>
            </w:tc>
            <w:tc>
              <w:tcPr>
                <w:tcW w:w="0" w:type="auto"/>
              </w:tcPr>
              <w:p w14:paraId="0A24C2CE"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 xml:space="preserve">6000/6274= .95 </w:t>
                </w:r>
              </w:p>
            </w:tc>
          </w:tr>
          <w:tr w:rsidR="00CA2233" w:rsidRPr="006C4CBD" w14:paraId="6C303B54" w14:textId="77777777">
            <w:tc>
              <w:tcPr>
                <w:tcW w:w="0" w:type="auto"/>
              </w:tcPr>
              <w:p w14:paraId="4892978A"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Sales Turnover/Net current assets</w:t>
                </w:r>
              </w:p>
            </w:tc>
            <w:tc>
              <w:tcPr>
                <w:tcW w:w="0" w:type="auto"/>
              </w:tcPr>
              <w:p w14:paraId="3ACC5483"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Working capital Turnover</w:t>
                </w:r>
              </w:p>
            </w:tc>
            <w:tc>
              <w:tcPr>
                <w:tcW w:w="0" w:type="auto"/>
              </w:tcPr>
              <w:p w14:paraId="4BD2F517"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5500/1726= 3.18</w:t>
                </w:r>
              </w:p>
            </w:tc>
            <w:tc>
              <w:tcPr>
                <w:tcW w:w="0" w:type="auto"/>
              </w:tcPr>
              <w:p w14:paraId="7711427A"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6000/1624= 3.69</w:t>
                </w:r>
              </w:p>
            </w:tc>
          </w:tr>
          <w:tr w:rsidR="00CA2233" w:rsidRPr="006C4CBD" w14:paraId="178C03B1" w14:textId="77777777">
            <w:tc>
              <w:tcPr>
                <w:tcW w:w="0" w:type="auto"/>
              </w:tcPr>
              <w:p w14:paraId="1160ECD8"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Current Assets/Current Liabilities</w:t>
                </w:r>
              </w:p>
            </w:tc>
            <w:tc>
              <w:tcPr>
                <w:tcW w:w="0" w:type="auto"/>
              </w:tcPr>
              <w:p w14:paraId="4E6AE087"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Current Ratio</w:t>
                </w:r>
              </w:p>
            </w:tc>
            <w:tc>
              <w:tcPr>
                <w:tcW w:w="0" w:type="auto"/>
              </w:tcPr>
              <w:p w14:paraId="75346E83"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3065/1339= 2.28</w:t>
                </w:r>
              </w:p>
            </w:tc>
            <w:tc>
              <w:tcPr>
                <w:tcW w:w="0" w:type="auto"/>
              </w:tcPr>
              <w:p w14:paraId="77807EC3"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3240/1616= 2.00</w:t>
                </w:r>
              </w:p>
            </w:tc>
          </w:tr>
          <w:tr w:rsidR="00CA2233" w:rsidRPr="006C4CBD" w14:paraId="2D2231C2" w14:textId="77777777">
            <w:tc>
              <w:tcPr>
                <w:tcW w:w="0" w:type="auto"/>
              </w:tcPr>
              <w:p w14:paraId="717652B9"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Current Assets – Stock/Current Liabilities</w:t>
                </w:r>
              </w:p>
            </w:tc>
            <w:tc>
              <w:tcPr>
                <w:tcW w:w="0" w:type="auto"/>
              </w:tcPr>
              <w:p w14:paraId="6350709A"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Quick Ratio</w:t>
                </w:r>
              </w:p>
            </w:tc>
            <w:tc>
              <w:tcPr>
                <w:tcW w:w="0" w:type="auto"/>
              </w:tcPr>
              <w:p w14:paraId="1FFCA548"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3065-1450/1339= 1.20</w:t>
                </w:r>
              </w:p>
            </w:tc>
            <w:tc>
              <w:tcPr>
                <w:tcW w:w="0" w:type="auto"/>
              </w:tcPr>
              <w:p w14:paraId="3A5D6CC2"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3240-1420/1616= 1.12</w:t>
                </w:r>
              </w:p>
            </w:tc>
          </w:tr>
          <w:tr w:rsidR="00CA2233" w:rsidRPr="006C4CBD" w14:paraId="55FF71F2" w14:textId="77777777">
            <w:tc>
              <w:tcPr>
                <w:tcW w:w="0" w:type="auto"/>
              </w:tcPr>
              <w:p w14:paraId="13DBACCE"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Debtorsx365/credit Sales</w:t>
                </w:r>
              </w:p>
            </w:tc>
            <w:tc>
              <w:tcPr>
                <w:tcW w:w="0" w:type="auto"/>
              </w:tcPr>
              <w:p w14:paraId="6D811FB1"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Debtors Days</w:t>
                </w:r>
              </w:p>
            </w:tc>
            <w:tc>
              <w:tcPr>
                <w:tcW w:w="0" w:type="auto"/>
              </w:tcPr>
              <w:p w14:paraId="0DA9C6BC"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1600x365/5500= 106 days</w:t>
                </w:r>
              </w:p>
            </w:tc>
            <w:tc>
              <w:tcPr>
                <w:tcW w:w="0" w:type="auto"/>
              </w:tcPr>
              <w:p w14:paraId="4539D078"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1800x365/6000= 109 days</w:t>
                </w:r>
              </w:p>
            </w:tc>
          </w:tr>
          <w:tr w:rsidR="00CA2233" w:rsidRPr="006C4CBD" w14:paraId="64720624" w14:textId="77777777">
            <w:tc>
              <w:tcPr>
                <w:tcW w:w="0" w:type="auto"/>
              </w:tcPr>
              <w:p w14:paraId="43C32F66"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Creditorsx365/Credit purchases</w:t>
                </w:r>
              </w:p>
            </w:tc>
            <w:tc>
              <w:tcPr>
                <w:tcW w:w="0" w:type="auto"/>
              </w:tcPr>
              <w:p w14:paraId="31FE37C5"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Creditors Days</w:t>
                </w:r>
              </w:p>
            </w:tc>
            <w:tc>
              <w:tcPr>
                <w:tcW w:w="0" w:type="auto"/>
              </w:tcPr>
              <w:p w14:paraId="00AE40A2"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800x365/500= 58 days</w:t>
                </w:r>
              </w:p>
            </w:tc>
            <w:tc>
              <w:tcPr>
                <w:tcW w:w="0" w:type="auto"/>
              </w:tcPr>
              <w:p w14:paraId="37F245F1"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870x365/850= 37 days</w:t>
                </w:r>
              </w:p>
            </w:tc>
          </w:tr>
          <w:tr w:rsidR="00CA2233" w:rsidRPr="006C4CBD" w14:paraId="2B3409DA" w14:textId="77777777">
            <w:tc>
              <w:tcPr>
                <w:tcW w:w="0" w:type="auto"/>
              </w:tcPr>
              <w:p w14:paraId="05628559"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 xml:space="preserve">Total Debt/Total Assets= (Total Current Liabilities + Bank loan) ÷ (Total Current Assets+ Fixed Assets)  </w:t>
                </w:r>
              </w:p>
            </w:tc>
            <w:tc>
              <w:tcPr>
                <w:tcW w:w="0" w:type="auto"/>
              </w:tcPr>
              <w:p w14:paraId="2FA25AE2"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Debt Ratio</w:t>
                </w:r>
              </w:p>
            </w:tc>
            <w:tc>
              <w:tcPr>
                <w:tcW w:w="0" w:type="auto"/>
              </w:tcPr>
              <w:p w14:paraId="028568BF"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(1339+150) ÷ (3065+4500) = .19</w:t>
                </w:r>
              </w:p>
            </w:tc>
            <w:tc>
              <w:tcPr>
                <w:tcW w:w="0" w:type="auto"/>
              </w:tcPr>
              <w:p w14:paraId="5310164A"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(1616+145) ÷ (3240+4650) = .22</w:t>
                </w:r>
              </w:p>
            </w:tc>
          </w:tr>
          <w:tr w:rsidR="00CA2233" w:rsidRPr="006C4CBD" w14:paraId="0DFAB4B1" w14:textId="77777777">
            <w:tc>
              <w:tcPr>
                <w:tcW w:w="0" w:type="auto"/>
              </w:tcPr>
              <w:p w14:paraId="066AA912"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Profit before Interest and Tax = Sales – COGS – Operating Expenses /Periodic Interest charges</w:t>
                </w:r>
              </w:p>
            </w:tc>
            <w:tc>
              <w:tcPr>
                <w:tcW w:w="0" w:type="auto"/>
              </w:tcPr>
              <w:p w14:paraId="44E4C5D8"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Interest Cover</w:t>
                </w:r>
              </w:p>
            </w:tc>
            <w:tc>
              <w:tcPr>
                <w:tcW w:w="0" w:type="auto"/>
              </w:tcPr>
              <w:p w14:paraId="1786D30D"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5500 – 450 -1022= 4028/20= 201</w:t>
                </w:r>
              </w:p>
            </w:tc>
            <w:tc>
              <w:tcPr>
                <w:tcW w:w="0" w:type="auto"/>
              </w:tcPr>
              <w:p w14:paraId="2A5B5C8F" w14:textId="77777777" w:rsidR="00CA2233" w:rsidRPr="006C4CBD" w:rsidRDefault="004F1892">
                <w:pPr>
                  <w:spacing w:after="0" w:line="360" w:lineRule="auto"/>
                  <w:jc w:val="both"/>
                  <w:rPr>
                    <w:rFonts w:ascii="Times New Roman" w:hAnsi="Times New Roman" w:cs="Times New Roman"/>
                  </w:rPr>
                </w:pPr>
                <w:r w:rsidRPr="006C4CBD">
                  <w:rPr>
                    <w:rFonts w:ascii="Times New Roman" w:hAnsi="Times New Roman" w:cs="Times New Roman"/>
                  </w:rPr>
                  <w:t>6000 – 850 – 1055 = 4095/18 = 227</w:t>
                </w:r>
              </w:p>
            </w:tc>
          </w:tr>
        </w:tbl>
        <w:p w14:paraId="65F29C80" w14:textId="77777777" w:rsidR="00CA2233" w:rsidRPr="006C4CBD" w:rsidRDefault="00CA2233">
          <w:pPr>
            <w:spacing w:line="360" w:lineRule="auto"/>
            <w:jc w:val="both"/>
            <w:rPr>
              <w:rFonts w:ascii="Times New Roman" w:hAnsi="Times New Roman" w:cs="Times New Roman"/>
            </w:rPr>
          </w:pPr>
        </w:p>
        <w:p w14:paraId="276ACF2A" w14:textId="77777777" w:rsidR="00CA2233" w:rsidRPr="006C4CBD" w:rsidRDefault="00CA2233">
          <w:pPr>
            <w:spacing w:line="360" w:lineRule="auto"/>
            <w:jc w:val="both"/>
            <w:rPr>
              <w:rFonts w:ascii="Times New Roman" w:hAnsi="Times New Roman" w:cs="Times New Roman"/>
            </w:rPr>
          </w:pPr>
        </w:p>
        <w:p w14:paraId="479A50FA" w14:textId="77777777" w:rsidR="00CA2233" w:rsidRPr="006C4CBD" w:rsidRDefault="00CA2233">
          <w:pPr>
            <w:spacing w:line="360" w:lineRule="auto"/>
            <w:jc w:val="both"/>
            <w:rPr>
              <w:rFonts w:ascii="Times New Roman" w:hAnsi="Times New Roman" w:cs="Times New Roman"/>
              <w:sz w:val="24"/>
              <w:szCs w:val="24"/>
            </w:rPr>
          </w:pPr>
        </w:p>
        <w:p w14:paraId="0621750B" w14:textId="77777777" w:rsidR="00CA2233" w:rsidRPr="006C4CBD" w:rsidRDefault="00CA2233">
          <w:pPr>
            <w:spacing w:line="360" w:lineRule="auto"/>
            <w:jc w:val="both"/>
            <w:rPr>
              <w:rFonts w:ascii="Times New Roman" w:hAnsi="Times New Roman" w:cs="Times New Roman"/>
              <w:sz w:val="24"/>
              <w:szCs w:val="24"/>
            </w:rPr>
          </w:pPr>
        </w:p>
        <w:p w14:paraId="4C93E1E4" w14:textId="77777777" w:rsidR="00CA2233" w:rsidRPr="006C4CBD" w:rsidRDefault="00CA2233">
          <w:pPr>
            <w:spacing w:line="360" w:lineRule="auto"/>
            <w:jc w:val="both"/>
            <w:rPr>
              <w:rFonts w:ascii="Times New Roman" w:hAnsi="Times New Roman" w:cs="Times New Roman"/>
              <w:sz w:val="24"/>
              <w:szCs w:val="24"/>
            </w:rPr>
          </w:pPr>
        </w:p>
        <w:p w14:paraId="604DB8D3" w14:textId="77777777" w:rsidR="00CA2233" w:rsidRPr="006C4CBD" w:rsidRDefault="00CA2233">
          <w:pPr>
            <w:spacing w:line="360" w:lineRule="auto"/>
            <w:jc w:val="both"/>
            <w:rPr>
              <w:rFonts w:ascii="Times New Roman" w:hAnsi="Times New Roman" w:cs="Times New Roman"/>
              <w:sz w:val="24"/>
              <w:szCs w:val="24"/>
            </w:rPr>
          </w:pPr>
        </w:p>
        <w:p w14:paraId="20B85E0E" w14:textId="77777777" w:rsidR="00CA2233" w:rsidRPr="006C4CBD" w:rsidRDefault="00CA2233">
          <w:pPr>
            <w:spacing w:line="360" w:lineRule="auto"/>
            <w:jc w:val="both"/>
            <w:rPr>
              <w:rFonts w:ascii="Times New Roman" w:hAnsi="Times New Roman" w:cs="Times New Roman"/>
              <w:sz w:val="24"/>
              <w:szCs w:val="24"/>
            </w:rPr>
          </w:pPr>
        </w:p>
        <w:p w14:paraId="5BFD0C09" w14:textId="77777777" w:rsidR="00CA2233" w:rsidRPr="006C4CBD" w:rsidRDefault="00CA2233">
          <w:pPr>
            <w:spacing w:line="360" w:lineRule="auto"/>
            <w:jc w:val="both"/>
            <w:rPr>
              <w:rFonts w:ascii="Times New Roman" w:hAnsi="Times New Roman" w:cs="Times New Roman"/>
              <w:sz w:val="24"/>
              <w:szCs w:val="24"/>
            </w:rPr>
          </w:pPr>
        </w:p>
        <w:p w14:paraId="15C3A404"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Figure:2</w:t>
          </w:r>
        </w:p>
        <w:p w14:paraId="0D77F2C4"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noProof/>
              <w:sz w:val="24"/>
              <w:szCs w:val="24"/>
            </w:rPr>
            <w:drawing>
              <wp:inline distT="0" distB="0" distL="0" distR="0" wp14:anchorId="1006EC4F" wp14:editId="74A43E3B">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DA8FD5A" w14:textId="77777777" w:rsidR="00CA2233" w:rsidRPr="006C4CBD" w:rsidRDefault="00CA2233">
          <w:pPr>
            <w:spacing w:line="360" w:lineRule="auto"/>
            <w:jc w:val="both"/>
            <w:rPr>
              <w:rFonts w:ascii="Times New Roman" w:hAnsi="Times New Roman" w:cs="Times New Roman"/>
              <w:sz w:val="24"/>
              <w:szCs w:val="24"/>
            </w:rPr>
          </w:pPr>
        </w:p>
        <w:p w14:paraId="670C4FB7" w14:textId="77777777" w:rsidR="00CA2233" w:rsidRPr="006C4CBD" w:rsidRDefault="00CA2233">
          <w:pPr>
            <w:spacing w:line="360" w:lineRule="auto"/>
            <w:jc w:val="both"/>
            <w:rPr>
              <w:rFonts w:ascii="Times New Roman" w:hAnsi="Times New Roman" w:cs="Times New Roman"/>
              <w:sz w:val="24"/>
              <w:szCs w:val="24"/>
            </w:rPr>
          </w:pPr>
        </w:p>
        <w:p w14:paraId="5E5B2081" w14:textId="77777777" w:rsidR="00CA2233" w:rsidRPr="006C4CBD" w:rsidRDefault="00CA2233">
          <w:pPr>
            <w:spacing w:line="360" w:lineRule="auto"/>
            <w:jc w:val="both"/>
            <w:rPr>
              <w:rFonts w:ascii="Times New Roman" w:hAnsi="Times New Roman" w:cs="Times New Roman"/>
              <w:sz w:val="24"/>
              <w:szCs w:val="24"/>
            </w:rPr>
          </w:pPr>
        </w:p>
        <w:p w14:paraId="68FAECD2" w14:textId="77777777" w:rsidR="00CA2233" w:rsidRPr="006C4CBD" w:rsidRDefault="00CA2233">
          <w:pPr>
            <w:spacing w:line="360" w:lineRule="auto"/>
            <w:jc w:val="both"/>
            <w:rPr>
              <w:rFonts w:ascii="Times New Roman" w:hAnsi="Times New Roman" w:cs="Times New Roman"/>
              <w:sz w:val="24"/>
              <w:szCs w:val="24"/>
            </w:rPr>
          </w:pPr>
        </w:p>
        <w:p w14:paraId="7D5C2D12" w14:textId="77777777" w:rsidR="00CA2233" w:rsidRPr="006C4CBD" w:rsidRDefault="00CA2233">
          <w:pPr>
            <w:spacing w:line="360" w:lineRule="auto"/>
            <w:jc w:val="both"/>
            <w:rPr>
              <w:rFonts w:ascii="Times New Roman" w:hAnsi="Times New Roman" w:cs="Times New Roman"/>
              <w:sz w:val="24"/>
              <w:szCs w:val="24"/>
            </w:rPr>
          </w:pPr>
        </w:p>
        <w:p w14:paraId="4406BFE4" w14:textId="77777777" w:rsidR="00F222C9" w:rsidRDefault="00F222C9">
          <w:pPr>
            <w:pStyle w:val="Heading1"/>
            <w:spacing w:line="360" w:lineRule="auto"/>
            <w:jc w:val="both"/>
            <w:rPr>
              <w:rFonts w:ascii="Times New Roman" w:hAnsi="Times New Roman" w:cs="Times New Roman"/>
              <w:sz w:val="24"/>
              <w:szCs w:val="24"/>
            </w:rPr>
          </w:pPr>
          <w:bookmarkStart w:id="3" w:name="_Toc463944602"/>
        </w:p>
        <w:p w14:paraId="543A043F" w14:textId="32997413" w:rsidR="00CA2233" w:rsidRPr="006C4CBD" w:rsidRDefault="004F1892">
          <w:pPr>
            <w:pStyle w:val="Heading1"/>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Financial Analysis Trends</w:t>
          </w:r>
          <w:bookmarkEnd w:id="3"/>
        </w:p>
        <w:p w14:paraId="50C1D6B4" w14:textId="77777777" w:rsidR="00CA2233" w:rsidRPr="006C4CBD" w:rsidRDefault="004F1892">
          <w:pPr>
            <w:pStyle w:val="Heading2"/>
            <w:spacing w:line="360" w:lineRule="auto"/>
            <w:jc w:val="both"/>
            <w:rPr>
              <w:rFonts w:ascii="Times New Roman" w:hAnsi="Times New Roman" w:cs="Times New Roman"/>
              <w:sz w:val="24"/>
              <w:szCs w:val="24"/>
            </w:rPr>
          </w:pPr>
          <w:bookmarkStart w:id="4" w:name="_Toc463944603"/>
          <w:r w:rsidRPr="006C4CBD">
            <w:rPr>
              <w:rFonts w:ascii="Times New Roman" w:hAnsi="Times New Roman" w:cs="Times New Roman"/>
              <w:sz w:val="24"/>
              <w:szCs w:val="24"/>
            </w:rPr>
            <w:t>Profitability</w:t>
          </w:r>
          <w:bookmarkEnd w:id="4"/>
        </w:p>
        <w:p w14:paraId="37568DDC" w14:textId="1FBFAE78" w:rsidR="00CA2233" w:rsidRPr="006C4CBD" w:rsidRDefault="004F1892">
          <w:pPr>
            <w:rPr>
              <w:rFonts w:ascii="Times New Roman" w:hAnsi="Times New Roman" w:cs="Times New Roman"/>
              <w:sz w:val="24"/>
              <w:szCs w:val="24"/>
            </w:rPr>
          </w:pPr>
          <w:r w:rsidRPr="006C4CBD">
            <w:rPr>
              <w:rFonts w:ascii="Times New Roman" w:eastAsia="Cambria" w:hAnsi="Times New Roman" w:cs="Times New Roman"/>
              <w:color w:val="000000"/>
              <w:sz w:val="24"/>
              <w:szCs w:val="24"/>
              <w:lang w:val="en-US" w:eastAsia="zh-CN" w:bidi="ar"/>
            </w:rPr>
            <w:t xml:space="preserve">Profitability ratio is the company's ability to earn profits in relation to sales, total assets and own capital </w:t>
          </w:r>
          <w:r w:rsidRPr="006C4CBD">
            <w:rPr>
              <w:rFonts w:ascii="Times New Roman" w:eastAsia="Cambria" w:hAnsi="Times New Roman" w:cs="Times New Roman"/>
              <w:color w:val="000000"/>
              <w:sz w:val="24"/>
              <w:szCs w:val="24"/>
              <w:lang w:eastAsia="zh-CN" w:bidi="ar"/>
            </w:rPr>
            <w:t>(</w:t>
          </w:r>
          <w:r w:rsidR="008D7B71" w:rsidRPr="006C4CBD">
            <w:rPr>
              <w:rFonts w:ascii="Times New Roman" w:eastAsia="Cambria-Bold" w:hAnsi="Times New Roman" w:cs="Times New Roman"/>
              <w:sz w:val="24"/>
              <w:szCs w:val="24"/>
              <w:lang w:val="en-US" w:eastAsia="zh-CN" w:bidi="ar"/>
            </w:rPr>
            <w:t>Santoso</w:t>
          </w:r>
          <w:r w:rsidR="008D7B71" w:rsidRPr="006C4CBD">
            <w:rPr>
              <w:rFonts w:ascii="Times New Roman" w:eastAsia="Cambria-Bold" w:hAnsi="Times New Roman" w:cs="Times New Roman"/>
              <w:sz w:val="24"/>
              <w:szCs w:val="24"/>
              <w:lang w:eastAsia="zh-CN" w:bidi="ar"/>
            </w:rPr>
            <w:t>,</w:t>
          </w:r>
          <w:r w:rsidR="008D7B71" w:rsidRPr="006C4CBD">
            <w:rPr>
              <w:rFonts w:ascii="Times New Roman" w:eastAsia="Cambria-Bold" w:hAnsi="Times New Roman" w:cs="Times New Roman"/>
              <w:sz w:val="24"/>
              <w:szCs w:val="24"/>
              <w:lang w:val="en-US" w:eastAsia="zh-CN" w:bidi="ar"/>
            </w:rPr>
            <w:t xml:space="preserve"> </w:t>
          </w:r>
          <w:proofErr w:type="spellStart"/>
          <w:r w:rsidR="008D7B71" w:rsidRPr="006C4CBD">
            <w:rPr>
              <w:rFonts w:ascii="Times New Roman" w:eastAsia="Cambria-Bold" w:hAnsi="Times New Roman" w:cs="Times New Roman"/>
              <w:sz w:val="24"/>
              <w:szCs w:val="24"/>
              <w:lang w:val="en-US" w:eastAsia="zh-CN" w:bidi="ar"/>
            </w:rPr>
            <w:t>Tjeng</w:t>
          </w:r>
          <w:proofErr w:type="spellEnd"/>
          <w:r w:rsidRPr="006C4CBD">
            <w:rPr>
              <w:rFonts w:ascii="Times New Roman" w:eastAsia="Cambria-Bold" w:hAnsi="Times New Roman" w:cs="Times New Roman"/>
              <w:sz w:val="24"/>
              <w:szCs w:val="24"/>
              <w:lang w:val="en-US" w:eastAsia="zh-CN" w:bidi="ar"/>
            </w:rPr>
            <w:t xml:space="preserve"> Gloria</w:t>
          </w:r>
          <w:r w:rsidRPr="006C4CBD">
            <w:rPr>
              <w:rFonts w:ascii="Times New Roman" w:eastAsia="Cambria-Bold" w:hAnsi="Times New Roman" w:cs="Times New Roman"/>
              <w:sz w:val="24"/>
              <w:szCs w:val="24"/>
              <w:lang w:eastAsia="zh-CN" w:bidi="ar"/>
            </w:rPr>
            <w:t xml:space="preserve">  and </w:t>
          </w:r>
          <w:proofErr w:type="spellStart"/>
          <w:r w:rsidRPr="006C4CBD">
            <w:rPr>
              <w:rFonts w:ascii="Times New Roman" w:eastAsia="Cambria-Bold" w:hAnsi="Times New Roman" w:cs="Times New Roman"/>
              <w:sz w:val="24"/>
              <w:szCs w:val="24"/>
              <w:lang w:val="en-US" w:eastAsia="zh-CN" w:bidi="ar"/>
            </w:rPr>
            <w:t>Supatmi</w:t>
          </w:r>
          <w:proofErr w:type="spellEnd"/>
          <w:r w:rsidRPr="006C4CBD">
            <w:rPr>
              <w:rFonts w:ascii="Times New Roman" w:eastAsia="Cambria-Bold" w:hAnsi="Times New Roman" w:cs="Times New Roman"/>
              <w:sz w:val="24"/>
              <w:szCs w:val="24"/>
              <w:lang w:eastAsia="zh-CN" w:bidi="ar"/>
            </w:rPr>
            <w:t xml:space="preserve"> 2021). </w:t>
          </w:r>
        </w:p>
        <w:p w14:paraId="0E8CFBEE" w14:textId="77777777" w:rsidR="00CA2233" w:rsidRPr="006C4CBD" w:rsidRDefault="00CA2233">
          <w:pPr>
            <w:rPr>
              <w:rFonts w:ascii="Times New Roman" w:hAnsi="Times New Roman" w:cs="Times New Roman"/>
              <w:sz w:val="24"/>
              <w:szCs w:val="24"/>
            </w:rPr>
          </w:pPr>
        </w:p>
        <w:p w14:paraId="51A9861E"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The gross profit margin is used to show a company's top managers team having ability to raise funds. It is seen that though the sales in 2020 were higher than that of 2019, the gross profit margin is higher in 2019 since the gross profit in relation was better apportioned in 2019 than in 2020. Increased sales do not necessary mean increased profit.  It is true to say that it cost the company less to produce and render its services in 2019 than it did in 2020. The company needs to revisit its cost canters and establish the reason behind the deterioration of its efficient cost allocation.  Gross profit margins are said to be optimized once they reach the 40% threshold. Hence, the company’s executive committee should consider reviewing the costs it takes on and find a way to reduce the cost of goods sold.</w:t>
          </w:r>
        </w:p>
        <w:p w14:paraId="6F8B10A0" w14:textId="5BD2FCE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The net profit margin is a metric that measures how effectively a company is run. It compares the net income to the net sales. There is a reduction of net profit margin ratio between 2019 to 2020 from 73% to 68%</w:t>
          </w:r>
          <w:r w:rsidR="00276B1C">
            <w:rPr>
              <w:rFonts w:ascii="Times New Roman" w:hAnsi="Times New Roman" w:cs="Times New Roman"/>
              <w:sz w:val="24"/>
              <w:szCs w:val="24"/>
            </w:rPr>
            <w:t xml:space="preserve"> although the revenue increased £5500.000 to £6000.000</w:t>
          </w:r>
          <w:r w:rsidRPr="006C4CBD">
            <w:rPr>
              <w:rFonts w:ascii="Times New Roman" w:hAnsi="Times New Roman" w:cs="Times New Roman"/>
              <w:sz w:val="24"/>
              <w:szCs w:val="24"/>
            </w:rPr>
            <w:t xml:space="preserve"> This is a drop in the profitability of the business. The ratio has revealed that the company managers </w:t>
          </w:r>
          <w:r w:rsidR="00276B1C" w:rsidRPr="00276B1C">
            <w:rPr>
              <w:rFonts w:ascii="Times New Roman" w:hAnsi="Times New Roman" w:cs="Times New Roman"/>
              <w:sz w:val="24"/>
              <w:szCs w:val="24"/>
            </w:rPr>
            <w:t>must take the appropriate actions to lower its costs</w:t>
          </w:r>
          <w:r w:rsidR="00276B1C">
            <w:rPr>
              <w:rFonts w:ascii="Times New Roman" w:hAnsi="Times New Roman" w:cs="Times New Roman"/>
              <w:sz w:val="24"/>
              <w:szCs w:val="24"/>
            </w:rPr>
            <w:t xml:space="preserve"> to raise net profit.</w:t>
          </w:r>
        </w:p>
        <w:p w14:paraId="4509C143" w14:textId="7E72B1C7" w:rsidR="00CA2233" w:rsidRPr="00925AD6" w:rsidRDefault="00925AD6" w:rsidP="00925AD6">
          <w:pPr>
            <w:spacing w:before="100" w:beforeAutospacing="1" w:line="360" w:lineRule="auto"/>
            <w:jc w:val="both"/>
            <w:rPr>
              <w:rFonts w:ascii="Times New Roman" w:eastAsia="Calibri" w:hAnsi="Times New Roman" w:cs="Times New Roman"/>
              <w:sz w:val="24"/>
              <w:szCs w:val="24"/>
              <w:lang w:eastAsia="en-GB"/>
            </w:rPr>
          </w:pPr>
          <w:r w:rsidRPr="00925AD6">
            <w:rPr>
              <w:rFonts w:ascii="Times New Roman" w:eastAsia="Calibri" w:hAnsi="Times New Roman" w:cs="Times New Roman"/>
              <w:sz w:val="24"/>
              <w:szCs w:val="24"/>
              <w:lang w:eastAsia="en-GB"/>
            </w:rPr>
            <w:t>The ROCE is financial ratio that evaluates company’s profit generation capability through using the employed capital efficiently (Oberholzer, 2017</w:t>
          </w:r>
          <w:r w:rsidR="00602CFC" w:rsidRPr="00925AD6">
            <w:rPr>
              <w:rFonts w:ascii="Times New Roman" w:eastAsia="Calibri" w:hAnsi="Times New Roman" w:cs="Times New Roman"/>
              <w:sz w:val="24"/>
              <w:szCs w:val="24"/>
              <w:lang w:eastAsia="en-GB"/>
            </w:rPr>
            <w:t>)</w:t>
          </w:r>
          <w:r w:rsidR="00602CFC">
            <w:rPr>
              <w:rFonts w:ascii="Times New Roman" w:eastAsia="Calibri" w:hAnsi="Times New Roman" w:cs="Times New Roman"/>
              <w:sz w:val="24"/>
              <w:szCs w:val="24"/>
              <w:lang w:eastAsia="en-GB"/>
            </w:rPr>
            <w:t>.</w:t>
          </w:r>
          <w:r w:rsidR="00602CFC">
            <w:rPr>
              <w:rFonts w:ascii="Times New Roman" w:hAnsi="Times New Roman" w:cs="Times New Roman"/>
              <w:sz w:val="24"/>
              <w:szCs w:val="24"/>
            </w:rPr>
            <w:t xml:space="preserve"> ROCE</w:t>
          </w:r>
          <w:r w:rsidR="00267E3D">
            <w:rPr>
              <w:rFonts w:ascii="Times New Roman" w:hAnsi="Times New Roman" w:cs="Times New Roman"/>
              <w:sz w:val="24"/>
              <w:szCs w:val="24"/>
            </w:rPr>
            <w:t xml:space="preserve"> </w:t>
          </w:r>
          <w:r w:rsidR="004F1892" w:rsidRPr="006C4CBD">
            <w:rPr>
              <w:rFonts w:ascii="Times New Roman" w:hAnsi="Times New Roman" w:cs="Times New Roman"/>
              <w:sz w:val="24"/>
              <w:szCs w:val="24"/>
            </w:rPr>
            <w:t xml:space="preserve">measures how much profit has been made from the capital input of a Business. A 20% or higher result on ROCE is satisfactory. This ratio is especially useful in drawing comparison between companies in the same industry. An organisation must watch internal yearly trends to observe performance. This ratio is also important in indicating the degree of an organisation’s ability to make profits form the assets under its umbrella. Companies’ investment in assets in order to get income. Companies strive to optimize the return they make on their assets. The return on capital registered by the company is 65% in 2020 and 64% in 2019.It is an indication that in 2020, there was an efficient use of capital. </w:t>
          </w:r>
        </w:p>
        <w:p w14:paraId="2247F9FD" w14:textId="77777777" w:rsidR="00CA2233" w:rsidRPr="006C4CBD" w:rsidRDefault="004F1892">
          <w:pPr>
            <w:spacing w:line="360" w:lineRule="auto"/>
            <w:jc w:val="both"/>
            <w:rPr>
              <w:rFonts w:ascii="Times New Roman" w:hAnsi="Times New Roman" w:cs="Times New Roman"/>
              <w:color w:val="2D2D2D"/>
              <w:sz w:val="24"/>
              <w:szCs w:val="24"/>
            </w:rPr>
          </w:pPr>
          <w:r w:rsidRPr="006C4CBD">
            <w:rPr>
              <w:rFonts w:ascii="Times New Roman" w:hAnsi="Times New Roman" w:cs="Times New Roman"/>
              <w:color w:val="2D2D2D"/>
              <w:sz w:val="24"/>
              <w:szCs w:val="24"/>
            </w:rPr>
            <w:lastRenderedPageBreak/>
            <w:t>The entire quantity of goods or services sold by a corporation in a given period is known as sales turnover. The company has registered sales turnover of .88 in 2019 and .95 in 2020. This are not impressive figures for the company.</w:t>
          </w:r>
        </w:p>
        <w:p w14:paraId="3E4E1FCC" w14:textId="10FF89D6"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color w:val="2D2D2D"/>
              <w:sz w:val="24"/>
              <w:szCs w:val="24"/>
            </w:rPr>
            <w:t xml:space="preserve">Working Capital </w:t>
          </w:r>
          <w:r w:rsidR="008D7B71" w:rsidRPr="006C4CBD">
            <w:rPr>
              <w:rFonts w:ascii="Times New Roman" w:hAnsi="Times New Roman" w:cs="Times New Roman"/>
              <w:color w:val="2D2D2D"/>
              <w:sz w:val="24"/>
              <w:szCs w:val="24"/>
            </w:rPr>
            <w:t xml:space="preserve">turnover </w:t>
          </w:r>
          <w:r w:rsidR="008D7B71" w:rsidRPr="006C4CBD">
            <w:rPr>
              <w:rFonts w:ascii="Times New Roman" w:hAnsi="Times New Roman" w:cs="Times New Roman"/>
              <w:sz w:val="24"/>
              <w:szCs w:val="24"/>
            </w:rPr>
            <w:t>is</w:t>
          </w:r>
          <w:r w:rsidRPr="006C4CBD">
            <w:rPr>
              <w:rFonts w:ascii="Times New Roman" w:hAnsi="Times New Roman" w:cs="Times New Roman"/>
              <w:sz w:val="24"/>
              <w:szCs w:val="24"/>
            </w:rPr>
            <w:t xml:space="preserve"> an efficiency ratio. It indicates how efficiently assets are being used in the business entity. Working capital </w:t>
          </w:r>
          <w:r w:rsidR="008D7B71" w:rsidRPr="006C4CBD">
            <w:rPr>
              <w:rFonts w:ascii="Times New Roman" w:hAnsi="Times New Roman" w:cs="Times New Roman"/>
              <w:sz w:val="24"/>
              <w:szCs w:val="24"/>
            </w:rPr>
            <w:t>turnover</w:t>
          </w:r>
          <w:r w:rsidRPr="006C4CBD">
            <w:rPr>
              <w:rFonts w:ascii="Times New Roman" w:hAnsi="Times New Roman" w:cs="Times New Roman"/>
              <w:sz w:val="24"/>
              <w:szCs w:val="24"/>
            </w:rPr>
            <w:t xml:space="preserve"> of jury </w:t>
          </w:r>
          <w:r w:rsidR="008D7B71">
            <w:rPr>
              <w:rFonts w:ascii="Times New Roman" w:hAnsi="Times New Roman" w:cs="Times New Roman"/>
              <w:sz w:val="24"/>
              <w:szCs w:val="24"/>
            </w:rPr>
            <w:t>is</w:t>
          </w:r>
          <w:r w:rsidRPr="006C4CBD">
            <w:rPr>
              <w:rFonts w:ascii="Times New Roman" w:hAnsi="Times New Roman" w:cs="Times New Roman"/>
              <w:sz w:val="24"/>
              <w:szCs w:val="24"/>
            </w:rPr>
            <w:t xml:space="preserve"> are 3.18 in 2019 and 3.69 in 2020. This set of ratios showed that the business is not doing a great work of maximising revenue from its assets.</w:t>
          </w:r>
        </w:p>
        <w:p w14:paraId="5626BA7C" w14:textId="77777777" w:rsidR="00CA2233" w:rsidRPr="006C4CBD" w:rsidRDefault="00CA2233">
          <w:pPr>
            <w:spacing w:line="360" w:lineRule="auto"/>
            <w:jc w:val="both"/>
            <w:rPr>
              <w:rFonts w:ascii="Times New Roman" w:hAnsi="Times New Roman" w:cs="Times New Roman"/>
              <w:color w:val="2D2D2D"/>
              <w:sz w:val="24"/>
              <w:szCs w:val="24"/>
            </w:rPr>
          </w:pPr>
        </w:p>
        <w:p w14:paraId="67078A7F" w14:textId="77777777" w:rsidR="00CA2233" w:rsidRPr="006C4CBD" w:rsidRDefault="004F1892">
          <w:pPr>
            <w:pStyle w:val="Heading2"/>
            <w:spacing w:line="360" w:lineRule="auto"/>
            <w:jc w:val="both"/>
            <w:rPr>
              <w:rFonts w:ascii="Times New Roman" w:hAnsi="Times New Roman" w:cs="Times New Roman"/>
              <w:sz w:val="24"/>
              <w:szCs w:val="24"/>
            </w:rPr>
          </w:pPr>
          <w:bookmarkStart w:id="5" w:name="_Toc463944604"/>
          <w:r w:rsidRPr="006C4CBD">
            <w:rPr>
              <w:rFonts w:ascii="Times New Roman" w:hAnsi="Times New Roman" w:cs="Times New Roman"/>
              <w:sz w:val="24"/>
              <w:szCs w:val="24"/>
            </w:rPr>
            <w:t>Liquidity</w:t>
          </w:r>
          <w:bookmarkEnd w:id="5"/>
        </w:p>
        <w:p w14:paraId="2759101E" w14:textId="77777777" w:rsidR="00CA2233" w:rsidRPr="006C4CBD" w:rsidRDefault="004F1892">
          <w:pPr>
            <w:rPr>
              <w:rFonts w:ascii="Times New Roman" w:eastAsia="Cambria" w:hAnsi="Times New Roman" w:cs="Times New Roman"/>
              <w:sz w:val="24"/>
              <w:szCs w:val="24"/>
              <w:lang w:val="en-US" w:eastAsia="zh-CN"/>
            </w:rPr>
          </w:pPr>
          <w:r w:rsidRPr="006C4CBD">
            <w:rPr>
              <w:rFonts w:ascii="Times New Roman" w:hAnsi="Times New Roman" w:cs="Times New Roman"/>
              <w:sz w:val="24"/>
              <w:szCs w:val="24"/>
            </w:rPr>
            <w:t xml:space="preserve">The ability of a business to meet maturing debt is measured by its liquidity ratio </w:t>
          </w:r>
          <w:r w:rsidRPr="006C4CBD">
            <w:rPr>
              <w:rFonts w:ascii="Times New Roman" w:eastAsia="Cambria" w:hAnsi="Times New Roman" w:cs="Times New Roman"/>
              <w:color w:val="002060"/>
              <w:sz w:val="24"/>
              <w:szCs w:val="24"/>
              <w:lang w:val="en-US" w:eastAsia="zh-CN" w:bidi="ar"/>
            </w:rPr>
            <w:t>(</w:t>
          </w:r>
          <w:proofErr w:type="spellStart"/>
          <w:r w:rsidRPr="006C4CBD">
            <w:rPr>
              <w:rFonts w:ascii="Times New Roman" w:eastAsia="Cambria" w:hAnsi="Times New Roman" w:cs="Times New Roman"/>
              <w:color w:val="002060"/>
              <w:sz w:val="24"/>
              <w:szCs w:val="24"/>
              <w:lang w:val="en-US" w:eastAsia="zh-CN" w:bidi="ar"/>
            </w:rPr>
            <w:t>Nuriasari</w:t>
          </w:r>
          <w:proofErr w:type="spellEnd"/>
          <w:r w:rsidRPr="006C4CBD">
            <w:rPr>
              <w:rFonts w:ascii="Times New Roman" w:eastAsia="Cambria" w:hAnsi="Times New Roman" w:cs="Times New Roman"/>
              <w:color w:val="002060"/>
              <w:sz w:val="24"/>
              <w:szCs w:val="24"/>
              <w:lang w:val="en-US" w:eastAsia="zh-CN" w:bidi="ar"/>
            </w:rPr>
            <w:t xml:space="preserve">, 2018; </w:t>
          </w:r>
          <w:proofErr w:type="spellStart"/>
          <w:r w:rsidRPr="006C4CBD">
            <w:rPr>
              <w:rFonts w:ascii="Times New Roman" w:eastAsia="Cambria" w:hAnsi="Times New Roman" w:cs="Times New Roman"/>
              <w:color w:val="002060"/>
              <w:sz w:val="24"/>
              <w:szCs w:val="24"/>
              <w:lang w:val="en-US" w:eastAsia="zh-CN" w:bidi="ar"/>
            </w:rPr>
            <w:t>Widayanti</w:t>
          </w:r>
          <w:proofErr w:type="spellEnd"/>
          <w:r w:rsidRPr="006C4CBD">
            <w:rPr>
              <w:rFonts w:ascii="Times New Roman" w:eastAsia="Cambria" w:hAnsi="Times New Roman" w:cs="Times New Roman"/>
              <w:color w:val="002060"/>
              <w:sz w:val="24"/>
              <w:szCs w:val="24"/>
              <w:lang w:val="en-US" w:eastAsia="zh-CN" w:bidi="ar"/>
            </w:rPr>
            <w:t xml:space="preserve"> et al., 2016). </w:t>
          </w:r>
          <w:r w:rsidRPr="006C4CBD">
            <w:rPr>
              <w:rFonts w:ascii="Times New Roman" w:eastAsia="Cambria" w:hAnsi="Times New Roman" w:cs="Times New Roman"/>
              <w:sz w:val="24"/>
              <w:szCs w:val="24"/>
              <w:lang w:val="en-US" w:eastAsia="zh-CN"/>
            </w:rPr>
            <w:t>This percentage is significant because if the company does not pay its debts, it risks going bankrupt.</w:t>
          </w:r>
        </w:p>
        <w:p w14:paraId="1ECC0A8B" w14:textId="77777777" w:rsidR="00CA2233" w:rsidRPr="006C4CBD" w:rsidRDefault="00CA2233">
          <w:pPr>
            <w:rPr>
              <w:rFonts w:ascii="Times New Roman" w:eastAsia="Cambria" w:hAnsi="Times New Roman" w:cs="Times New Roman"/>
              <w:sz w:val="24"/>
              <w:szCs w:val="24"/>
              <w:lang w:val="en-US" w:eastAsia="zh-CN"/>
            </w:rPr>
          </w:pPr>
        </w:p>
        <w:p w14:paraId="14BD4074" w14:textId="3A9E1A81" w:rsidR="00CA2233" w:rsidRPr="006C4CBD" w:rsidRDefault="004F1892">
          <w:pPr>
            <w:rPr>
              <w:rFonts w:ascii="Times New Roman" w:hAnsi="Times New Roman" w:cs="Times New Roman"/>
              <w:sz w:val="24"/>
              <w:szCs w:val="24"/>
            </w:rPr>
          </w:pPr>
          <w:r w:rsidRPr="006C4CBD">
            <w:rPr>
              <w:rFonts w:ascii="Times New Roman" w:eastAsia="Cambria" w:hAnsi="Times New Roman" w:cs="Times New Roman"/>
              <w:sz w:val="24"/>
              <w:szCs w:val="24"/>
              <w:lang w:val="en-US" w:eastAsia="zh-CN"/>
            </w:rPr>
            <w:t xml:space="preserve"> </w:t>
          </w:r>
          <w:r w:rsidR="00E40F2F" w:rsidRPr="006C4CBD">
            <w:rPr>
              <w:rFonts w:ascii="Times New Roman" w:eastAsia="Cambria" w:hAnsi="Times New Roman" w:cs="Times New Roman"/>
              <w:sz w:val="24"/>
              <w:szCs w:val="24"/>
              <w:lang w:val="en-US" w:eastAsia="zh-CN"/>
            </w:rPr>
            <w:t>The value</w:t>
          </w:r>
          <w:r w:rsidRPr="006C4CBD">
            <w:rPr>
              <w:rFonts w:ascii="Times New Roman" w:eastAsia="Cambria" w:hAnsi="Times New Roman" w:cs="Times New Roman"/>
              <w:sz w:val="24"/>
              <w:szCs w:val="24"/>
              <w:lang w:val="en-US" w:eastAsia="zh-CN"/>
            </w:rPr>
            <w:t xml:space="preserve"> of the hotel liquidity ratio, as measured by the current ratio, </w:t>
          </w:r>
          <w:r w:rsidRPr="006C4CBD">
            <w:rPr>
              <w:rFonts w:ascii="Times New Roman" w:eastAsia="Cambria" w:hAnsi="Times New Roman" w:cs="Times New Roman"/>
              <w:sz w:val="24"/>
              <w:szCs w:val="24"/>
              <w:lang w:eastAsia="zh-CN"/>
            </w:rPr>
            <w:t>are</w:t>
          </w:r>
          <w:r w:rsidRPr="006C4CBD">
            <w:rPr>
              <w:rFonts w:ascii="Times New Roman" w:eastAsia="Cambria" w:hAnsi="Times New Roman" w:cs="Times New Roman"/>
              <w:sz w:val="24"/>
              <w:szCs w:val="24"/>
              <w:lang w:val="en-US" w:eastAsia="zh-CN"/>
            </w:rPr>
            <w:t xml:space="preserve"> 2.</w:t>
          </w:r>
          <w:r w:rsidRPr="006C4CBD">
            <w:rPr>
              <w:rFonts w:ascii="Times New Roman" w:eastAsia="Cambria" w:hAnsi="Times New Roman" w:cs="Times New Roman"/>
              <w:sz w:val="24"/>
              <w:szCs w:val="24"/>
              <w:lang w:eastAsia="zh-CN"/>
            </w:rPr>
            <w:t>28 in 2019 and 2.00 in 2020.</w:t>
          </w:r>
          <w:r w:rsidRPr="006C4CBD">
            <w:rPr>
              <w:rFonts w:ascii="Times New Roman" w:eastAsia="Cambria" w:hAnsi="Times New Roman" w:cs="Times New Roman"/>
              <w:sz w:val="24"/>
              <w:szCs w:val="24"/>
              <w:lang w:val="en-US" w:eastAsia="zh-CN"/>
            </w:rPr>
            <w:t xml:space="preserve"> It means </w:t>
          </w:r>
          <w:r w:rsidR="002F2064" w:rsidRPr="006C4CBD">
            <w:rPr>
              <w:rFonts w:ascii="Times New Roman" w:eastAsia="Cambria" w:hAnsi="Times New Roman" w:cs="Times New Roman"/>
              <w:sz w:val="24"/>
              <w:szCs w:val="24"/>
              <w:lang w:val="en-US" w:eastAsia="zh-CN"/>
            </w:rPr>
            <w:t>that, hotel</w:t>
          </w:r>
          <w:r w:rsidRPr="006C4CBD">
            <w:rPr>
              <w:rFonts w:ascii="Times New Roman" w:eastAsia="Cambria" w:hAnsi="Times New Roman" w:cs="Times New Roman"/>
              <w:sz w:val="24"/>
              <w:szCs w:val="24"/>
              <w:lang w:val="en-US" w:eastAsia="zh-CN"/>
            </w:rPr>
            <w:t xml:space="preserve"> </w:t>
          </w:r>
          <w:r w:rsidRPr="006C4CBD">
            <w:rPr>
              <w:rFonts w:ascii="Times New Roman" w:eastAsia="Cambria" w:hAnsi="Times New Roman" w:cs="Times New Roman"/>
              <w:sz w:val="24"/>
              <w:szCs w:val="24"/>
              <w:lang w:eastAsia="zh-CN"/>
            </w:rPr>
            <w:t>is</w:t>
          </w:r>
          <w:r w:rsidRPr="006C4CBD">
            <w:rPr>
              <w:rFonts w:ascii="Times New Roman" w:eastAsia="Cambria" w:hAnsi="Times New Roman" w:cs="Times New Roman"/>
              <w:sz w:val="24"/>
              <w:szCs w:val="24"/>
              <w:lang w:val="en-US" w:eastAsia="zh-CN"/>
            </w:rPr>
            <w:t xml:space="preserve"> able to repay their current debts since their current assets outnumber their current obligations.</w:t>
          </w:r>
        </w:p>
        <w:p w14:paraId="3B5E6055" w14:textId="77777777" w:rsidR="00CA2233" w:rsidRPr="006C4CBD" w:rsidRDefault="004F1892">
          <w:pPr>
            <w:rPr>
              <w:rFonts w:ascii="Times New Roman" w:hAnsi="Times New Roman" w:cs="Times New Roman"/>
              <w:sz w:val="24"/>
              <w:szCs w:val="24"/>
            </w:rPr>
          </w:pPr>
          <w:r w:rsidRPr="006C4CBD">
            <w:rPr>
              <w:rFonts w:ascii="Times New Roman" w:hAnsi="Times New Roman" w:cs="Times New Roman"/>
              <w:sz w:val="24"/>
              <w:szCs w:val="24"/>
            </w:rPr>
            <w:t xml:space="preserve"> </w:t>
          </w:r>
        </w:p>
        <w:p w14:paraId="2EA26D94"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Quick Ratio shows the cash and cash assets which are debts that have to be paid within the next 1 year. A result of 1.1 or higher is satisfactory. The quick ratios by the two companies are 1.20 in 2019 and 1.12 in 2020. The metric therefore shows that the outstanding obligations can be met by the current assets available to the company both sufficiently and efficiently.</w:t>
          </w:r>
        </w:p>
        <w:p w14:paraId="2852924C" w14:textId="77777777" w:rsidR="00CA2233" w:rsidRPr="006C4CBD" w:rsidRDefault="00CA2233">
          <w:pPr>
            <w:spacing w:line="360" w:lineRule="auto"/>
            <w:jc w:val="both"/>
            <w:rPr>
              <w:rFonts w:ascii="Times New Roman" w:hAnsi="Times New Roman" w:cs="Times New Roman"/>
              <w:sz w:val="24"/>
              <w:szCs w:val="24"/>
            </w:rPr>
          </w:pPr>
        </w:p>
        <w:p w14:paraId="02C324B0" w14:textId="77777777" w:rsidR="00CA2233" w:rsidRPr="006C4CBD" w:rsidRDefault="00CA2233">
          <w:pPr>
            <w:spacing w:line="360" w:lineRule="auto"/>
            <w:jc w:val="both"/>
            <w:rPr>
              <w:rFonts w:ascii="Times New Roman" w:hAnsi="Times New Roman" w:cs="Times New Roman"/>
              <w:sz w:val="24"/>
              <w:szCs w:val="24"/>
            </w:rPr>
          </w:pPr>
        </w:p>
        <w:p w14:paraId="13631476" w14:textId="77777777" w:rsidR="00CA2233" w:rsidRPr="006C4CBD" w:rsidRDefault="004F1892">
          <w:pPr>
            <w:pStyle w:val="Heading2"/>
            <w:spacing w:line="360" w:lineRule="auto"/>
            <w:jc w:val="both"/>
            <w:rPr>
              <w:rFonts w:ascii="Times New Roman" w:hAnsi="Times New Roman" w:cs="Times New Roman"/>
              <w:sz w:val="24"/>
              <w:szCs w:val="24"/>
            </w:rPr>
          </w:pPr>
          <w:bookmarkStart w:id="6" w:name="_Toc463944605"/>
          <w:r w:rsidRPr="006C4CBD">
            <w:rPr>
              <w:rFonts w:ascii="Times New Roman" w:hAnsi="Times New Roman" w:cs="Times New Roman"/>
              <w:sz w:val="24"/>
              <w:szCs w:val="24"/>
            </w:rPr>
            <w:t>Gearing</w:t>
          </w:r>
          <w:bookmarkEnd w:id="6"/>
        </w:p>
        <w:p w14:paraId="5B149FE6" w14:textId="77777777" w:rsidR="00CA2233" w:rsidRPr="006C4CBD" w:rsidRDefault="004F1892">
          <w:pPr>
            <w:rPr>
              <w:rFonts w:ascii="Times New Roman" w:hAnsi="Times New Roman" w:cs="Times New Roman"/>
              <w:sz w:val="24"/>
              <w:szCs w:val="24"/>
            </w:rPr>
          </w:pPr>
          <w:r w:rsidRPr="006C4CBD">
            <w:rPr>
              <w:rFonts w:ascii="Times New Roman" w:hAnsi="Times New Roman" w:cs="Times New Roman"/>
              <w:sz w:val="24"/>
              <w:szCs w:val="24"/>
            </w:rPr>
            <w:t>A company's gearing is the amount of debt it employs to fund its operations in relation to its equity capital (</w:t>
          </w:r>
          <w:proofErr w:type="spellStart"/>
          <w:r w:rsidRPr="006C4CBD">
            <w:rPr>
              <w:rFonts w:ascii="Times New Roman" w:hAnsi="Times New Roman" w:cs="Times New Roman"/>
              <w:sz w:val="24"/>
              <w:szCs w:val="24"/>
            </w:rPr>
            <w:t>CFI,n.d</w:t>
          </w:r>
          <w:proofErr w:type="spellEnd"/>
          <w:r w:rsidRPr="006C4CBD">
            <w:rPr>
              <w:rFonts w:ascii="Times New Roman" w:hAnsi="Times New Roman" w:cs="Times New Roman"/>
              <w:sz w:val="24"/>
              <w:szCs w:val="24"/>
            </w:rPr>
            <w:t>).</w:t>
          </w:r>
        </w:p>
        <w:p w14:paraId="414731C4" w14:textId="3F738E72" w:rsidR="00CA2233" w:rsidRPr="006C4CBD" w:rsidRDefault="004F1892">
          <w:pPr>
            <w:tabs>
              <w:tab w:val="left" w:pos="3225"/>
            </w:tabs>
            <w:spacing w:line="360" w:lineRule="auto"/>
            <w:jc w:val="both"/>
            <w:rPr>
              <w:rFonts w:ascii="Times New Roman" w:hAnsi="Times New Roman" w:cs="Times New Roman"/>
              <w:bCs/>
              <w:iCs/>
              <w:sz w:val="24"/>
              <w:szCs w:val="24"/>
            </w:rPr>
          </w:pPr>
          <w:r w:rsidRPr="006C4CBD">
            <w:rPr>
              <w:rFonts w:ascii="Times New Roman" w:hAnsi="Times New Roman" w:cs="Times New Roman"/>
              <w:bCs/>
              <w:iCs/>
              <w:sz w:val="24"/>
              <w:szCs w:val="24"/>
            </w:rPr>
            <w:t xml:space="preserve">The low debt ratio (0.19 in 2019 and 0.22 in </w:t>
          </w:r>
          <w:r w:rsidR="002F045A" w:rsidRPr="006C4CBD">
            <w:rPr>
              <w:rFonts w:ascii="Times New Roman" w:hAnsi="Times New Roman" w:cs="Times New Roman"/>
              <w:bCs/>
              <w:iCs/>
              <w:sz w:val="24"/>
              <w:szCs w:val="24"/>
            </w:rPr>
            <w:t>2020)</w:t>
          </w:r>
          <w:r w:rsidRPr="006C4CBD">
            <w:rPr>
              <w:rFonts w:ascii="Times New Roman" w:hAnsi="Times New Roman" w:cs="Times New Roman"/>
              <w:bCs/>
              <w:iCs/>
              <w:sz w:val="24"/>
              <w:szCs w:val="24"/>
            </w:rPr>
            <w:t xml:space="preserve"> in Jurys </w:t>
          </w:r>
          <w:r w:rsidR="002F2064">
            <w:rPr>
              <w:rFonts w:ascii="Times New Roman" w:hAnsi="Times New Roman" w:cs="Times New Roman"/>
              <w:bCs/>
              <w:iCs/>
              <w:sz w:val="24"/>
              <w:szCs w:val="24"/>
            </w:rPr>
            <w:t>I</w:t>
          </w:r>
          <w:r w:rsidRPr="006C4CBD">
            <w:rPr>
              <w:rFonts w:ascii="Times New Roman" w:hAnsi="Times New Roman" w:cs="Times New Roman"/>
              <w:bCs/>
              <w:iCs/>
              <w:sz w:val="24"/>
              <w:szCs w:val="24"/>
            </w:rPr>
            <w:t xml:space="preserve">nn indicates that the assets of the company are funded by more equity funds than they are by debt. However, in 2020 company’s debt ratio is slightly </w:t>
          </w:r>
          <w:r w:rsidRPr="006C4CBD">
            <w:rPr>
              <w:rFonts w:ascii="Times New Roman" w:eastAsia="SimSun" w:hAnsi="Times New Roman" w:cs="Times New Roman"/>
              <w:sz w:val="24"/>
              <w:szCs w:val="24"/>
            </w:rPr>
            <w:t xml:space="preserve">high from the previous year but low and considered </w:t>
          </w:r>
          <w:r w:rsidR="00BB0FE7" w:rsidRPr="006C4CBD">
            <w:rPr>
              <w:rFonts w:ascii="Times New Roman" w:eastAsia="SimSun" w:hAnsi="Times New Roman" w:cs="Times New Roman"/>
              <w:sz w:val="24"/>
              <w:szCs w:val="24"/>
            </w:rPr>
            <w:t>good</w:t>
          </w:r>
          <w:r w:rsidR="00BB0FE7" w:rsidRPr="006C4CBD">
            <w:rPr>
              <w:rFonts w:ascii="Times New Roman" w:hAnsi="Times New Roman" w:cs="Times New Roman"/>
              <w:bCs/>
              <w:iCs/>
              <w:sz w:val="24"/>
              <w:szCs w:val="24"/>
            </w:rPr>
            <w:t>. The</w:t>
          </w:r>
          <w:r w:rsidRPr="006C4CBD">
            <w:rPr>
              <w:rFonts w:ascii="Times New Roman" w:hAnsi="Times New Roman" w:cs="Times New Roman"/>
              <w:bCs/>
              <w:iCs/>
              <w:sz w:val="24"/>
              <w:szCs w:val="24"/>
            </w:rPr>
            <w:t xml:space="preserve"> company therefore has more assets than liabilities.</w:t>
          </w:r>
        </w:p>
        <w:p w14:paraId="634D05AA" w14:textId="3E727849"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lastRenderedPageBreak/>
            <w:t>Compan</w:t>
          </w:r>
          <w:r w:rsidR="002E4AB2">
            <w:rPr>
              <w:rFonts w:ascii="Times New Roman" w:hAnsi="Times New Roman" w:cs="Times New Roman"/>
              <w:sz w:val="24"/>
              <w:szCs w:val="24"/>
            </w:rPr>
            <w:t>y</w:t>
          </w:r>
          <w:r w:rsidRPr="006C4CBD">
            <w:rPr>
              <w:rFonts w:ascii="Times New Roman" w:hAnsi="Times New Roman" w:cs="Times New Roman"/>
              <w:sz w:val="24"/>
              <w:szCs w:val="24"/>
            </w:rPr>
            <w:t xml:space="preserve"> can finance their businesses either through equity or by acquiring debt. Getting an idea on the proportion financed by debt rationed against shareholder’s equity is the </w:t>
          </w:r>
          <w:r w:rsidR="00B61A7B" w:rsidRPr="006C4CBD">
            <w:rPr>
              <w:rFonts w:ascii="Times New Roman" w:hAnsi="Times New Roman" w:cs="Times New Roman"/>
              <w:sz w:val="24"/>
              <w:szCs w:val="24"/>
            </w:rPr>
            <w:t>debt-to-equity</w:t>
          </w:r>
          <w:r w:rsidRPr="006C4CBD">
            <w:rPr>
              <w:rFonts w:ascii="Times New Roman" w:hAnsi="Times New Roman" w:cs="Times New Roman"/>
              <w:sz w:val="24"/>
              <w:szCs w:val="24"/>
            </w:rPr>
            <w:t xml:space="preserve"> ratio. It is a key performance indicator of the exact financial position of the company. If a company has more debts as compared to shareholder’s equity, it has been financing its operations mainly with debt. This is referred to as high gearing. Debt is not really a terrible sign since it may be used to fund growth. Debt finance has the potential to increase earnings beyond the amount that would have been considered possible using shareholder capital and equity. As long as the company is generating earnings by a higher amount than the costs and interest payments, it is efficiently generating value. The jury inn’s financial accounts reflect a high </w:t>
          </w:r>
          <w:r w:rsidR="006870F4">
            <w:rPr>
              <w:rFonts w:ascii="Times New Roman" w:hAnsi="Times New Roman" w:cs="Times New Roman"/>
              <w:sz w:val="24"/>
              <w:szCs w:val="24"/>
            </w:rPr>
            <w:t xml:space="preserve">interest coverage </w:t>
          </w:r>
          <w:r w:rsidRPr="006C4CBD">
            <w:rPr>
              <w:rFonts w:ascii="Times New Roman" w:hAnsi="Times New Roman" w:cs="Times New Roman"/>
              <w:sz w:val="24"/>
              <w:szCs w:val="24"/>
            </w:rPr>
            <w:t>ratio of</w:t>
          </w:r>
          <w:r w:rsidRPr="006C4CBD">
            <w:rPr>
              <w:rFonts w:ascii="Times New Roman" w:hAnsi="Times New Roman" w:cs="Times New Roman"/>
              <w:bCs/>
              <w:iCs/>
              <w:sz w:val="24"/>
              <w:szCs w:val="24"/>
            </w:rPr>
            <w:t xml:space="preserve"> 201 in 2019 and 227 in 2020 </w:t>
          </w:r>
          <w:r w:rsidRPr="006C4CBD">
            <w:rPr>
              <w:rFonts w:ascii="Times New Roman" w:hAnsi="Times New Roman" w:cs="Times New Roman"/>
              <w:sz w:val="24"/>
              <w:szCs w:val="24"/>
            </w:rPr>
            <w:t>hence it has enough funds to service its debt. However, this may also mean that the company does not effectively optimize its debt in the most efficient way possible.</w:t>
          </w:r>
        </w:p>
        <w:p w14:paraId="1CDF4651" w14:textId="77777777" w:rsidR="00CA2233" w:rsidRPr="006C4CBD" w:rsidRDefault="00CA2233">
          <w:pPr>
            <w:tabs>
              <w:tab w:val="left" w:pos="3225"/>
            </w:tabs>
            <w:spacing w:line="360" w:lineRule="auto"/>
            <w:jc w:val="both"/>
            <w:rPr>
              <w:rFonts w:ascii="Times New Roman" w:hAnsi="Times New Roman" w:cs="Times New Roman"/>
              <w:bCs/>
              <w:iCs/>
              <w:sz w:val="24"/>
              <w:szCs w:val="24"/>
            </w:rPr>
          </w:pPr>
        </w:p>
        <w:p w14:paraId="3C99590F" w14:textId="77777777" w:rsidR="00CA2233" w:rsidRPr="006C4CBD" w:rsidRDefault="00CA2233">
          <w:pPr>
            <w:spacing w:line="360" w:lineRule="auto"/>
            <w:jc w:val="both"/>
            <w:rPr>
              <w:rFonts w:ascii="Times New Roman" w:hAnsi="Times New Roman" w:cs="Times New Roman"/>
              <w:sz w:val="24"/>
              <w:szCs w:val="24"/>
            </w:rPr>
          </w:pPr>
        </w:p>
        <w:p w14:paraId="61FA60CD" w14:textId="77777777" w:rsidR="00CA2233" w:rsidRPr="006C4CBD" w:rsidRDefault="004F1892">
          <w:pPr>
            <w:pStyle w:val="Heading1"/>
            <w:spacing w:line="360" w:lineRule="auto"/>
            <w:jc w:val="both"/>
            <w:rPr>
              <w:rFonts w:ascii="Times New Roman" w:hAnsi="Times New Roman" w:cs="Times New Roman"/>
              <w:sz w:val="24"/>
              <w:szCs w:val="24"/>
            </w:rPr>
          </w:pPr>
          <w:bookmarkStart w:id="7" w:name="_Toc463944606"/>
          <w:r w:rsidRPr="006C4CBD">
            <w:rPr>
              <w:rFonts w:ascii="Times New Roman" w:hAnsi="Times New Roman" w:cs="Times New Roman"/>
              <w:sz w:val="24"/>
              <w:szCs w:val="24"/>
            </w:rPr>
            <w:t>Knowledge from Ratio Analysis</w:t>
          </w:r>
          <w:bookmarkEnd w:id="7"/>
        </w:p>
        <w:p w14:paraId="5D6075D5" w14:textId="63D16B13"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 xml:space="preserve">It is often seen in business enterprises that the management team are savvy on other skills but not so much so on the comprehension of financial statements and accounts. It is for this reason that ratio analysis is primly important. Ratio analysis not only extracts financially data in a simplified way that can be easily understood by lane men, it also shows data that would have otherwise not </w:t>
          </w:r>
          <w:r w:rsidR="001C4AC6" w:rsidRPr="006C4CBD">
            <w:rPr>
              <w:rFonts w:ascii="Times New Roman" w:hAnsi="Times New Roman" w:cs="Times New Roman"/>
              <w:sz w:val="24"/>
              <w:szCs w:val="24"/>
            </w:rPr>
            <w:t>been</w:t>
          </w:r>
          <w:r w:rsidRPr="006C4CBD">
            <w:rPr>
              <w:rFonts w:ascii="Times New Roman" w:hAnsi="Times New Roman" w:cs="Times New Roman"/>
              <w:sz w:val="24"/>
              <w:szCs w:val="24"/>
            </w:rPr>
            <w:t xml:space="preserve"> seen by skimping through financial accounts</w:t>
          </w:r>
          <w:r w:rsidRPr="006C4CBD">
            <w:rPr>
              <w:rFonts w:ascii="Times New Roman" w:hAnsi="Times New Roman" w:cs="Times New Roman"/>
              <w:color w:val="222222"/>
              <w:sz w:val="24"/>
              <w:szCs w:val="24"/>
              <w:shd w:val="clear" w:color="auto" w:fill="FFFFFF"/>
            </w:rPr>
            <w:t xml:space="preserve"> (</w:t>
          </w:r>
          <w:proofErr w:type="spellStart"/>
          <w:r w:rsidRPr="006C4CBD">
            <w:rPr>
              <w:rFonts w:ascii="Times New Roman" w:hAnsi="Times New Roman" w:cs="Times New Roman"/>
              <w:color w:val="222222"/>
              <w:sz w:val="24"/>
              <w:szCs w:val="24"/>
              <w:shd w:val="clear" w:color="auto" w:fill="FFFFFF"/>
            </w:rPr>
            <w:t>Turegun</w:t>
          </w:r>
          <w:proofErr w:type="spellEnd"/>
          <w:r w:rsidRPr="006C4CBD">
            <w:rPr>
              <w:rFonts w:ascii="Times New Roman" w:hAnsi="Times New Roman" w:cs="Times New Roman"/>
              <w:color w:val="222222"/>
              <w:sz w:val="24"/>
              <w:szCs w:val="24"/>
              <w:shd w:val="clear" w:color="auto" w:fill="FFFFFF"/>
            </w:rPr>
            <w:t>, 2019)</w:t>
          </w:r>
          <w:r w:rsidRPr="006C4CBD">
            <w:rPr>
              <w:rFonts w:ascii="Times New Roman" w:hAnsi="Times New Roman" w:cs="Times New Roman"/>
              <w:sz w:val="24"/>
              <w:szCs w:val="24"/>
            </w:rPr>
            <w:t>. The following are some of the reasons why it is essential for Jury Inn to compute ratio analysis:</w:t>
          </w:r>
        </w:p>
        <w:p w14:paraId="589552A8" w14:textId="77777777" w:rsidR="00CA2233" w:rsidRPr="006C4CBD" w:rsidRDefault="004F1892">
          <w:pPr>
            <w:spacing w:line="360" w:lineRule="auto"/>
            <w:jc w:val="both"/>
            <w:rPr>
              <w:rFonts w:ascii="Times New Roman" w:hAnsi="Times New Roman" w:cs="Times New Roman"/>
              <w:b/>
              <w:sz w:val="24"/>
              <w:szCs w:val="24"/>
            </w:rPr>
          </w:pPr>
          <w:proofErr w:type="spellStart"/>
          <w:r w:rsidRPr="006C4CBD">
            <w:rPr>
              <w:rFonts w:ascii="Times New Roman" w:hAnsi="Times New Roman" w:cs="Times New Roman"/>
              <w:b/>
              <w:sz w:val="24"/>
              <w:szCs w:val="24"/>
            </w:rPr>
            <w:t>i</w:t>
          </w:r>
          <w:proofErr w:type="spellEnd"/>
          <w:r w:rsidRPr="006C4CBD">
            <w:rPr>
              <w:rFonts w:ascii="Times New Roman" w:hAnsi="Times New Roman" w:cs="Times New Roman"/>
              <w:b/>
              <w:sz w:val="24"/>
              <w:szCs w:val="24"/>
            </w:rPr>
            <w:t>) Used to examine the firm's current position in comparison to previous accounting periods.</w:t>
          </w:r>
        </w:p>
        <w:p w14:paraId="7390CE8B" w14:textId="77777777" w:rsidR="00CA2233" w:rsidRPr="006C4CBD" w:rsidRDefault="00CA2233">
          <w:pPr>
            <w:spacing w:line="360" w:lineRule="auto"/>
            <w:jc w:val="both"/>
            <w:rPr>
              <w:rFonts w:ascii="Times New Roman" w:hAnsi="Times New Roman" w:cs="Times New Roman"/>
              <w:b/>
              <w:sz w:val="24"/>
              <w:szCs w:val="24"/>
            </w:rPr>
          </w:pPr>
        </w:p>
        <w:p w14:paraId="1550B0B2"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Ratio analysis are used to show the firm's financial trends as presently represented.  The interpretation of values and figures appearance in financial statements and comparing them with prior records helps the company monitor trends that would otherwise not be picked on.</w:t>
          </w:r>
        </w:p>
        <w:p w14:paraId="53975C6D"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ii) Gives useful information for interested investors and creditors.</w:t>
          </w:r>
        </w:p>
        <w:p w14:paraId="70C1B18A" w14:textId="64A02FF0"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lastRenderedPageBreak/>
            <w:t xml:space="preserve">The information provided by ratio analysis are key performance indicators that can be used as a selling point for </w:t>
          </w:r>
          <w:r w:rsidR="00B61A7B" w:rsidRPr="006C4CBD">
            <w:rPr>
              <w:rFonts w:ascii="Times New Roman" w:hAnsi="Times New Roman" w:cs="Times New Roman"/>
              <w:sz w:val="24"/>
              <w:szCs w:val="24"/>
            </w:rPr>
            <w:t>either future creditor</w:t>
          </w:r>
          <w:r w:rsidRPr="006C4CBD">
            <w:rPr>
              <w:rFonts w:ascii="Times New Roman" w:hAnsi="Times New Roman" w:cs="Times New Roman"/>
              <w:sz w:val="24"/>
              <w:szCs w:val="24"/>
            </w:rPr>
            <w:t xml:space="preserve"> and investors. These metrics provide qualitative indicators that determine key financial components of the business. The information rendered by financial ratios can help distinguish the company from others for key lenders and investors by showing the extent of financial health of the business. They assess both the credit worthiness of the company for creditors and its ability to generate returns for investors.</w:t>
          </w:r>
        </w:p>
        <w:p w14:paraId="51C4E335"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iii) Useful for strategic management and business planning.</w:t>
          </w:r>
        </w:p>
        <w:p w14:paraId="094D4DA3"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Using financial ratios gives in-depth insight on the going concern of the business. By analysing the status quo of the finances, the management is able to plan for the future using trends monitored. This metric is also useful in exposing points of weakness that the company could be better at. Making data driven strategies secure the organization's future prospects in the industry.</w:t>
          </w:r>
        </w:p>
        <w:p w14:paraId="75A81079"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iv) Business benchmarking.</w:t>
          </w:r>
        </w:p>
        <w:p w14:paraId="4B8CDCE1" w14:textId="6EC1CD33"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Financial ratios are a basis of comparison (</w:t>
          </w:r>
          <w:proofErr w:type="spellStart"/>
          <w:r w:rsidRPr="006C4CBD">
            <w:rPr>
              <w:rFonts w:ascii="Times New Roman" w:hAnsi="Times New Roman" w:cs="Times New Roman"/>
              <w:color w:val="222222"/>
              <w:sz w:val="24"/>
              <w:szCs w:val="24"/>
              <w:shd w:val="clear" w:color="auto" w:fill="FFFFFF"/>
            </w:rPr>
            <w:t>Pié</w:t>
          </w:r>
          <w:proofErr w:type="spellEnd"/>
          <w:r w:rsidRPr="006C4CBD">
            <w:rPr>
              <w:rFonts w:ascii="Times New Roman" w:hAnsi="Times New Roman" w:cs="Times New Roman"/>
              <w:color w:val="222222"/>
              <w:sz w:val="24"/>
              <w:szCs w:val="24"/>
              <w:shd w:val="clear" w:color="auto" w:fill="FFFFFF"/>
            </w:rPr>
            <w:t xml:space="preserve"> Dols., Bonillo, </w:t>
          </w:r>
          <w:proofErr w:type="spellStart"/>
          <w:r w:rsidRPr="006C4CBD">
            <w:rPr>
              <w:rFonts w:ascii="Times New Roman" w:hAnsi="Times New Roman" w:cs="Times New Roman"/>
              <w:color w:val="222222"/>
              <w:sz w:val="24"/>
              <w:szCs w:val="24"/>
              <w:shd w:val="clear" w:color="auto" w:fill="FFFFFF"/>
            </w:rPr>
            <w:t>Ribas</w:t>
          </w:r>
          <w:proofErr w:type="spellEnd"/>
          <w:r w:rsidRPr="006C4CBD">
            <w:rPr>
              <w:rFonts w:ascii="Times New Roman" w:hAnsi="Times New Roman" w:cs="Times New Roman"/>
              <w:color w:val="222222"/>
              <w:sz w:val="24"/>
              <w:szCs w:val="24"/>
              <w:shd w:val="clear" w:color="auto" w:fill="FFFFFF"/>
            </w:rPr>
            <w:t xml:space="preserve">, &amp; </w:t>
          </w:r>
          <w:proofErr w:type="spellStart"/>
          <w:r w:rsidRPr="006C4CBD">
            <w:rPr>
              <w:rFonts w:ascii="Times New Roman" w:hAnsi="Times New Roman" w:cs="Times New Roman"/>
              <w:color w:val="222222"/>
              <w:sz w:val="24"/>
              <w:szCs w:val="24"/>
              <w:shd w:val="clear" w:color="auto" w:fill="FFFFFF"/>
            </w:rPr>
            <w:t>Fabregat</w:t>
          </w:r>
          <w:proofErr w:type="spellEnd"/>
          <w:r w:rsidRPr="006C4CBD">
            <w:rPr>
              <w:rFonts w:ascii="Times New Roman" w:hAnsi="Times New Roman" w:cs="Times New Roman"/>
              <w:color w:val="222222"/>
              <w:sz w:val="24"/>
              <w:szCs w:val="24"/>
              <w:shd w:val="clear" w:color="auto" w:fill="FFFFFF"/>
            </w:rPr>
            <w:t>, 2019)</w:t>
          </w:r>
          <w:r w:rsidRPr="006C4CBD">
            <w:rPr>
              <w:rFonts w:ascii="Times New Roman" w:hAnsi="Times New Roman" w:cs="Times New Roman"/>
              <w:sz w:val="24"/>
              <w:szCs w:val="24"/>
            </w:rPr>
            <w:t xml:space="preserve">. Not only can the comparison be done within the internal environment of the company, but also in the external environment The company can compare its performance with that of its competitors in the industry to grade their performance and register areas of concern </w:t>
          </w:r>
          <w:r w:rsidR="00D651F8">
            <w:rPr>
              <w:rFonts w:ascii="Times New Roman" w:hAnsi="Times New Roman" w:cs="Times New Roman"/>
              <w:sz w:val="24"/>
              <w:szCs w:val="24"/>
            </w:rPr>
            <w:t>t</w:t>
          </w:r>
          <w:r w:rsidRPr="006C4CBD">
            <w:rPr>
              <w:rFonts w:ascii="Times New Roman" w:hAnsi="Times New Roman" w:cs="Times New Roman"/>
              <w:sz w:val="24"/>
              <w:szCs w:val="24"/>
            </w:rPr>
            <w:t>hat they need to work on.</w:t>
          </w:r>
        </w:p>
        <w:p w14:paraId="7602855E" w14:textId="77777777" w:rsidR="00CA2233" w:rsidRPr="006C4CBD" w:rsidRDefault="00CA2233">
          <w:pPr>
            <w:spacing w:line="360" w:lineRule="auto"/>
            <w:jc w:val="both"/>
            <w:rPr>
              <w:rFonts w:ascii="Times New Roman" w:hAnsi="Times New Roman" w:cs="Times New Roman"/>
              <w:sz w:val="24"/>
              <w:szCs w:val="24"/>
            </w:rPr>
          </w:pPr>
        </w:p>
        <w:p w14:paraId="59C35AFD" w14:textId="77777777" w:rsidR="00CA2233" w:rsidRPr="006C4CBD" w:rsidRDefault="00CA2233">
          <w:pPr>
            <w:spacing w:line="360" w:lineRule="auto"/>
            <w:jc w:val="both"/>
            <w:rPr>
              <w:rFonts w:ascii="Times New Roman" w:hAnsi="Times New Roman" w:cs="Times New Roman"/>
              <w:sz w:val="24"/>
              <w:szCs w:val="24"/>
            </w:rPr>
          </w:pPr>
        </w:p>
        <w:p w14:paraId="36866EDB" w14:textId="77777777" w:rsidR="00CA2233" w:rsidRPr="006C4CBD" w:rsidRDefault="004F1892">
          <w:pPr>
            <w:pStyle w:val="Heading1"/>
            <w:spacing w:line="360" w:lineRule="auto"/>
            <w:jc w:val="both"/>
            <w:rPr>
              <w:rFonts w:ascii="Times New Roman" w:hAnsi="Times New Roman" w:cs="Times New Roman"/>
              <w:sz w:val="24"/>
              <w:szCs w:val="24"/>
            </w:rPr>
          </w:pPr>
          <w:bookmarkStart w:id="8" w:name="_Toc463944607"/>
          <w:r w:rsidRPr="006C4CBD">
            <w:rPr>
              <w:rFonts w:ascii="Times New Roman" w:hAnsi="Times New Roman" w:cs="Times New Roman"/>
              <w:sz w:val="24"/>
              <w:szCs w:val="24"/>
            </w:rPr>
            <w:t>Benefits and Limitations of Ratio Analysis</w:t>
          </w:r>
          <w:bookmarkEnd w:id="8"/>
        </w:p>
        <w:p w14:paraId="5E57A451" w14:textId="77777777" w:rsidR="00CA2233" w:rsidRPr="006C4CBD" w:rsidRDefault="00CA2233">
          <w:pPr>
            <w:spacing w:line="360" w:lineRule="auto"/>
            <w:jc w:val="both"/>
            <w:rPr>
              <w:rFonts w:ascii="Times New Roman" w:hAnsi="Times New Roman" w:cs="Times New Roman"/>
              <w:sz w:val="24"/>
              <w:szCs w:val="24"/>
            </w:rPr>
          </w:pPr>
        </w:p>
        <w:p w14:paraId="6347B2AE"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Benefits.</w:t>
          </w:r>
        </w:p>
        <w:p w14:paraId="509EB5B2"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1) Metric of operation efficiency.</w:t>
          </w:r>
        </w:p>
        <w:p w14:paraId="73AD4A7F"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Ratio Analysis is essential for validation and disapproving of the feasibility of resource allocation within the company. They are also used to measure the financial strength of the company in facing adversities and low seasons.</w:t>
          </w:r>
        </w:p>
        <w:p w14:paraId="5A0FEC5C"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2) Stock valuation.</w:t>
          </w:r>
        </w:p>
        <w:p w14:paraId="2FEB79F0"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lastRenderedPageBreak/>
            <w:t>Ratio analysis data is cumulatively used to value the company. The ratio analysis allocates the company in terms of its profitability and how desirable are its shares. It values it in relation to other firms.</w:t>
          </w:r>
        </w:p>
        <w:p w14:paraId="77B1B0F8"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3) Simplifying data in financial statements and accounts.</w:t>
          </w:r>
        </w:p>
        <w:p w14:paraId="76DF108D"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By highlighting the interrelationship between different financial sectors, the company's stakeholders across all departments are able to understand the stages at hand for the company.</w:t>
          </w:r>
        </w:p>
        <w:p w14:paraId="668AF82B"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Demerits.</w:t>
          </w:r>
        </w:p>
        <w:p w14:paraId="7C5F68B4"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1) Window-dressing.</w:t>
          </w:r>
        </w:p>
        <w:p w14:paraId="7340AE7C"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In order to paint a rosy picture of finances, the company may cook their ratio values in order to seem more profitable. These are used to allude to a better financial position than is the case in reality so as to lure investors and creditors. Hence, the ratios derived from the cooked books may be inaccurate.</w:t>
          </w:r>
        </w:p>
        <w:p w14:paraId="1372B6DF"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2</w:t>
          </w:r>
          <w:r w:rsidRPr="006C4CBD">
            <w:rPr>
              <w:rFonts w:ascii="Times New Roman" w:hAnsi="Times New Roman" w:cs="Times New Roman"/>
              <w:b/>
              <w:sz w:val="24"/>
              <w:szCs w:val="24"/>
            </w:rPr>
            <w:t>) Difference in accounting policies.</w:t>
          </w:r>
        </w:p>
        <w:p w14:paraId="32DE4B2D" w14:textId="5DAF3B97" w:rsidR="00CA2233" w:rsidRPr="00000150" w:rsidRDefault="004F1892" w:rsidP="00000150">
          <w:pPr>
            <w:rPr>
              <w:rFonts w:ascii="Calibri" w:eastAsia="Times New Roman" w:hAnsi="Calibri" w:cs="Calibri"/>
              <w:lang w:eastAsia="en-GB"/>
            </w:rPr>
          </w:pPr>
          <w:r w:rsidRPr="006C4CBD">
            <w:rPr>
              <w:rFonts w:ascii="Times New Roman" w:hAnsi="Times New Roman" w:cs="Times New Roman"/>
              <w:sz w:val="24"/>
              <w:szCs w:val="24"/>
            </w:rPr>
            <w:t xml:space="preserve">Due to a difference in accounting policies in different firms, it is difficult to use ratio analysis as a basis for comparison in an inter-industry </w:t>
          </w:r>
          <w:r w:rsidR="00000150" w:rsidRPr="006C4CBD">
            <w:rPr>
              <w:rFonts w:ascii="Times New Roman" w:hAnsi="Times New Roman" w:cs="Times New Roman"/>
              <w:sz w:val="24"/>
              <w:szCs w:val="24"/>
            </w:rPr>
            <w:t>perspective</w:t>
          </w:r>
          <w:r w:rsidR="00000150">
            <w:rPr>
              <w:rFonts w:ascii="Times New Roman" w:hAnsi="Times New Roman" w:cs="Times New Roman"/>
              <w:sz w:val="24"/>
              <w:szCs w:val="24"/>
            </w:rPr>
            <w:t xml:space="preserve"> </w:t>
          </w:r>
          <w:r w:rsidR="00000150" w:rsidRPr="00000150">
            <w:rPr>
              <w:rFonts w:ascii="Times New Roman" w:eastAsia="Times New Roman" w:hAnsi="Times New Roman" w:cs="Times New Roman"/>
              <w:sz w:val="24"/>
              <w:szCs w:val="24"/>
              <w:lang w:eastAsia="en-GB"/>
            </w:rPr>
            <w:t>(</w:t>
          </w:r>
          <w:r w:rsidR="00000150" w:rsidRPr="00000150">
            <w:rPr>
              <w:rFonts w:ascii="Times New Roman" w:eastAsia="Times New Roman" w:hAnsi="Times New Roman" w:cs="Times New Roman"/>
              <w:color w:val="222222"/>
              <w:sz w:val="24"/>
              <w:szCs w:val="24"/>
              <w:highlight w:val="white"/>
              <w:lang w:eastAsia="en-GB"/>
            </w:rPr>
            <w:t>Nair, 2019)</w:t>
          </w:r>
          <w:r w:rsidR="00000150">
            <w:rPr>
              <w:rFonts w:ascii="Times New Roman" w:hAnsi="Times New Roman" w:cs="Times New Roman"/>
              <w:sz w:val="24"/>
              <w:szCs w:val="24"/>
            </w:rPr>
            <w:t>.</w:t>
          </w:r>
          <w:r w:rsidRPr="006C4CBD">
            <w:rPr>
              <w:rFonts w:ascii="Times New Roman" w:hAnsi="Times New Roman" w:cs="Times New Roman"/>
              <w:sz w:val="24"/>
              <w:szCs w:val="24"/>
            </w:rPr>
            <w:t xml:space="preserve"> It is therefore not a perfectly ideal basis of comparison. </w:t>
          </w:r>
        </w:p>
        <w:p w14:paraId="14F6BFBD" w14:textId="77777777" w:rsidR="00CA2233" w:rsidRPr="006C4CBD" w:rsidRDefault="004F1892">
          <w:pPr>
            <w:spacing w:line="360" w:lineRule="auto"/>
            <w:jc w:val="both"/>
            <w:rPr>
              <w:rFonts w:ascii="Times New Roman" w:hAnsi="Times New Roman" w:cs="Times New Roman"/>
              <w:b/>
              <w:sz w:val="24"/>
              <w:szCs w:val="24"/>
            </w:rPr>
          </w:pPr>
          <w:r w:rsidRPr="006C4CBD">
            <w:rPr>
              <w:rFonts w:ascii="Times New Roman" w:hAnsi="Times New Roman" w:cs="Times New Roman"/>
              <w:b/>
              <w:sz w:val="24"/>
              <w:szCs w:val="24"/>
            </w:rPr>
            <w:t>3) The information used in ratio analysis is historic in nature.</w:t>
          </w:r>
        </w:p>
        <w:p w14:paraId="59266696" w14:textId="77777777" w:rsidR="00CA2233" w:rsidRPr="006C4CBD" w:rsidRDefault="004F1892">
          <w:pPr>
            <w:spacing w:line="360" w:lineRule="auto"/>
            <w:jc w:val="both"/>
            <w:rPr>
              <w:rFonts w:ascii="Times New Roman" w:hAnsi="Times New Roman" w:cs="Times New Roman"/>
              <w:sz w:val="24"/>
              <w:szCs w:val="24"/>
            </w:rPr>
          </w:pPr>
          <w:r w:rsidRPr="006C4CBD">
            <w:rPr>
              <w:rFonts w:ascii="Times New Roman" w:hAnsi="Times New Roman" w:cs="Times New Roman"/>
              <w:sz w:val="24"/>
              <w:szCs w:val="24"/>
            </w:rPr>
            <w:t>Since the information used reflect financial periods that have passed, they do not reflect the present status of the firm or the economy. Due to price changes, change in policies and other economic and financial fluctuations; the information from this metric may fall short of the needed capacity.</w:t>
          </w:r>
        </w:p>
        <w:p w14:paraId="313A79C9" w14:textId="77777777" w:rsidR="00CA2233" w:rsidRPr="006C4CBD" w:rsidRDefault="004F1892">
          <w:pPr>
            <w:rPr>
              <w:rFonts w:ascii="Times New Roman" w:hAnsi="Times New Roman" w:cs="Times New Roman"/>
              <w:sz w:val="24"/>
              <w:szCs w:val="24"/>
            </w:rPr>
          </w:pPr>
          <w:r w:rsidRPr="006C4CBD">
            <w:rPr>
              <w:rFonts w:ascii="Times New Roman" w:hAnsi="Times New Roman" w:cs="Times New Roman"/>
              <w:sz w:val="24"/>
              <w:szCs w:val="24"/>
            </w:rPr>
            <w:br w:type="page"/>
          </w:r>
        </w:p>
        <w:p w14:paraId="2B5EE013" w14:textId="77777777" w:rsidR="00CA2233" w:rsidRPr="006C4CBD" w:rsidRDefault="00CA2233">
          <w:pPr>
            <w:rPr>
              <w:rFonts w:ascii="Times New Roman" w:hAnsi="Times New Roman" w:cs="Times New Roman"/>
              <w:sz w:val="24"/>
              <w:szCs w:val="24"/>
            </w:rPr>
          </w:pPr>
        </w:p>
        <w:p w14:paraId="569D9B96" w14:textId="2A175074" w:rsidR="00CA2233" w:rsidRDefault="004F1892" w:rsidP="00D521C4">
          <w:pPr>
            <w:pStyle w:val="Heading1"/>
            <w:rPr>
              <w:rFonts w:ascii="Times New Roman" w:hAnsi="Times New Roman" w:cs="Times New Roman"/>
              <w:sz w:val="24"/>
              <w:szCs w:val="24"/>
            </w:rPr>
          </w:pPr>
          <w:bookmarkStart w:id="9" w:name="_Toc463944608"/>
          <w:r w:rsidRPr="006C4CBD">
            <w:rPr>
              <w:rFonts w:ascii="Times New Roman" w:hAnsi="Times New Roman" w:cs="Times New Roman"/>
              <w:sz w:val="24"/>
              <w:szCs w:val="24"/>
            </w:rPr>
            <w:t xml:space="preserve">Conclusion </w:t>
          </w:r>
          <w:bookmarkEnd w:id="9"/>
        </w:p>
        <w:p w14:paraId="5B763E44" w14:textId="7175B79A" w:rsidR="00D0036A" w:rsidRPr="00D676F4" w:rsidRDefault="00D0036A" w:rsidP="00D10635">
          <w:pPr>
            <w:rPr>
              <w:rFonts w:ascii="Calibri" w:eastAsia="Times New Roman" w:hAnsi="Calibri" w:cs="Calibri"/>
              <w:lang w:eastAsia="en-GB"/>
            </w:rPr>
          </w:pPr>
          <w:r w:rsidRPr="00DE359A">
            <w:rPr>
              <w:rFonts w:ascii="Times New Roman" w:hAnsi="Times New Roman" w:cs="Times New Roman"/>
              <w:sz w:val="24"/>
              <w:szCs w:val="24"/>
            </w:rPr>
            <w:t>The purpose of this report was to examine Jurys Inn's financial performance from 2019 to 2020.</w:t>
          </w:r>
          <w:r w:rsidR="00DE359A" w:rsidRPr="00DE359A">
            <w:rPr>
              <w:rFonts w:ascii="Times New Roman" w:eastAsia="Times New Roman" w:hAnsi="Times New Roman" w:cs="Times New Roman"/>
              <w:sz w:val="24"/>
              <w:szCs w:val="24"/>
              <w:lang w:eastAsia="en-GB"/>
            </w:rPr>
            <w:t xml:space="preserve"> </w:t>
          </w:r>
          <w:r w:rsidR="00DE359A" w:rsidRPr="00DE359A">
            <w:rPr>
              <w:rFonts w:ascii="Times New Roman" w:eastAsia="Times New Roman" w:hAnsi="Times New Roman" w:cs="Times New Roman"/>
              <w:sz w:val="24"/>
              <w:szCs w:val="24"/>
              <w:lang w:eastAsia="en-GB"/>
            </w:rPr>
            <w:t>T</w:t>
          </w:r>
          <w:r w:rsidR="00DE359A" w:rsidRPr="00DE359A">
            <w:rPr>
              <w:rFonts w:ascii="Times New Roman" w:eastAsia="Times New Roman" w:hAnsi="Times New Roman" w:cs="Times New Roman"/>
              <w:sz w:val="24"/>
              <w:szCs w:val="24"/>
              <w:lang w:eastAsia="en-GB"/>
            </w:rPr>
            <w:t>he ratio analysis is a good business tool that enterprises and organizations should consider looking into in order to effectively run and manag</w:t>
          </w:r>
          <w:r w:rsidR="00DE359A">
            <w:rPr>
              <w:rFonts w:ascii="Times New Roman" w:eastAsia="Times New Roman" w:hAnsi="Times New Roman" w:cs="Times New Roman"/>
              <w:sz w:val="24"/>
              <w:szCs w:val="24"/>
              <w:lang w:eastAsia="en-GB"/>
            </w:rPr>
            <w:t>e a business.</w:t>
          </w:r>
          <w:r w:rsidR="0091127A" w:rsidRPr="0091127A">
            <w:rPr>
              <w:rFonts w:ascii="Times New Roman" w:eastAsia="Calibri" w:hAnsi="Times New Roman" w:cs="Times New Roman"/>
              <w:sz w:val="24"/>
              <w:szCs w:val="24"/>
              <w:lang w:eastAsia="en-GB"/>
            </w:rPr>
            <w:t xml:space="preserve"> </w:t>
          </w:r>
          <w:r w:rsidR="0091127A" w:rsidRPr="0091127A">
            <w:rPr>
              <w:rFonts w:ascii="Times New Roman" w:eastAsia="Calibri" w:hAnsi="Times New Roman" w:cs="Times New Roman"/>
              <w:sz w:val="24"/>
              <w:szCs w:val="24"/>
              <w:lang w:eastAsia="en-GB"/>
            </w:rPr>
            <w:t xml:space="preserve">Though financial statements provide raw data regarding company’s financial performance, to fully interpret the data from financial statements managers and investors need to </w:t>
          </w:r>
          <w:r w:rsidR="0091127A" w:rsidRPr="0091127A">
            <w:rPr>
              <w:rFonts w:ascii="Times New Roman" w:eastAsia="Calibri" w:hAnsi="Times New Roman" w:cs="Times New Roman"/>
              <w:sz w:val="24"/>
              <w:szCs w:val="24"/>
              <w:lang w:eastAsia="en-GB"/>
            </w:rPr>
            <w:t>analyse</w:t>
          </w:r>
          <w:r w:rsidR="0091127A" w:rsidRPr="0091127A">
            <w:rPr>
              <w:rFonts w:ascii="Times New Roman" w:eastAsia="Calibri" w:hAnsi="Times New Roman" w:cs="Times New Roman"/>
              <w:sz w:val="24"/>
              <w:szCs w:val="24"/>
              <w:lang w:eastAsia="en-GB"/>
            </w:rPr>
            <w:t xml:space="preserve"> them through financial ratios (Cote, 2018).</w:t>
          </w:r>
          <w:r w:rsidR="00DE359A" w:rsidRPr="00DE359A">
            <w:rPr>
              <w:rFonts w:ascii="Times New Roman" w:hAnsi="Times New Roman" w:cs="Times New Roman"/>
              <w:sz w:val="24"/>
              <w:szCs w:val="24"/>
            </w:rPr>
            <w:t xml:space="preserve"> Hotels</w:t>
          </w:r>
          <w:r w:rsidRPr="00DE359A">
            <w:rPr>
              <w:rFonts w:ascii="Times New Roman" w:hAnsi="Times New Roman" w:cs="Times New Roman"/>
              <w:sz w:val="24"/>
              <w:szCs w:val="24"/>
            </w:rPr>
            <w:t xml:space="preserve"> like Jurys Inn must be financially healthy and capable of maintaining their position in the hotel market </w:t>
          </w:r>
          <w:r w:rsidR="00D676F4">
            <w:rPr>
              <w:rFonts w:ascii="Times New Roman" w:eastAsia="Times New Roman" w:hAnsi="Times New Roman" w:cs="Times New Roman"/>
              <w:sz w:val="24"/>
              <w:szCs w:val="24"/>
              <w:lang w:eastAsia="en-GB"/>
            </w:rPr>
            <w:t>b</w:t>
          </w:r>
          <w:r w:rsidR="00D676F4" w:rsidRPr="00D676F4">
            <w:rPr>
              <w:rFonts w:ascii="Times New Roman" w:eastAsia="Times New Roman" w:hAnsi="Times New Roman" w:cs="Times New Roman"/>
              <w:sz w:val="24"/>
              <w:szCs w:val="24"/>
              <w:lang w:eastAsia="en-GB"/>
            </w:rPr>
            <w:t>y looking into ways in which the other companies in the industry are performing, they stand a chance of borrowing information that would enable them to effectively run the business</w:t>
          </w:r>
          <w:r w:rsidRPr="00DE359A">
            <w:rPr>
              <w:rFonts w:ascii="Times New Roman" w:hAnsi="Times New Roman" w:cs="Times New Roman"/>
              <w:sz w:val="24"/>
              <w:szCs w:val="24"/>
            </w:rPr>
            <w:t>.</w:t>
          </w:r>
          <w:r w:rsidRPr="00DE359A">
            <w:rPr>
              <w:rFonts w:ascii="Times New Roman" w:hAnsi="Times New Roman" w:cs="Times New Roman"/>
              <w:sz w:val="24"/>
              <w:szCs w:val="24"/>
            </w:rPr>
            <w:t xml:space="preserve"> </w:t>
          </w:r>
          <w:r w:rsidRPr="00DE359A">
            <w:rPr>
              <w:rFonts w:ascii="Times New Roman" w:hAnsi="Times New Roman" w:cs="Times New Roman"/>
              <w:sz w:val="24"/>
              <w:szCs w:val="24"/>
            </w:rPr>
            <w:t>Despite the fact that Jurys Inn's liquidity and gearing ratios are positive, the profitability ratio is a source of concern for the company. To compete in the industry, it must increase its profitability.</w:t>
          </w:r>
          <w:r w:rsidRPr="00DE359A">
            <w:rPr>
              <w:rFonts w:ascii="Times New Roman" w:hAnsi="Times New Roman" w:cs="Times New Roman"/>
              <w:sz w:val="24"/>
              <w:szCs w:val="24"/>
            </w:rPr>
            <w:t xml:space="preserve"> </w:t>
          </w:r>
        </w:p>
        <w:p w14:paraId="0F67D949" w14:textId="77777777" w:rsidR="00925AD6" w:rsidRPr="00925AD6" w:rsidRDefault="00925AD6" w:rsidP="00925AD6"/>
        <w:p w14:paraId="7766A0EE" w14:textId="77777777" w:rsidR="00CA2233" w:rsidRPr="006C4CBD" w:rsidRDefault="00CA2233">
          <w:pPr>
            <w:rPr>
              <w:rFonts w:ascii="Times New Roman" w:hAnsi="Times New Roman" w:cs="Times New Roman"/>
              <w:sz w:val="24"/>
              <w:szCs w:val="24"/>
            </w:rPr>
          </w:pPr>
        </w:p>
        <w:p w14:paraId="3738C9B1" w14:textId="77777777" w:rsidR="00CA2233" w:rsidRPr="006C4CBD" w:rsidRDefault="00CA2233">
          <w:pPr>
            <w:rPr>
              <w:rFonts w:ascii="Times New Roman" w:hAnsi="Times New Roman" w:cs="Times New Roman"/>
              <w:sz w:val="24"/>
              <w:szCs w:val="24"/>
            </w:rPr>
          </w:pPr>
        </w:p>
        <w:p w14:paraId="189E4F43" w14:textId="77777777" w:rsidR="00CA2233" w:rsidRPr="006C4CBD" w:rsidRDefault="00CA2233">
          <w:pPr>
            <w:rPr>
              <w:rFonts w:ascii="Times New Roman" w:hAnsi="Times New Roman" w:cs="Times New Roman"/>
              <w:sz w:val="24"/>
              <w:szCs w:val="24"/>
            </w:rPr>
          </w:pPr>
        </w:p>
        <w:p w14:paraId="0C538D84" w14:textId="77777777" w:rsidR="00CA2233" w:rsidRPr="006C4CBD" w:rsidRDefault="00CA2233">
          <w:pPr>
            <w:rPr>
              <w:rFonts w:ascii="Times New Roman" w:hAnsi="Times New Roman" w:cs="Times New Roman"/>
              <w:sz w:val="24"/>
              <w:szCs w:val="24"/>
            </w:rPr>
          </w:pPr>
        </w:p>
        <w:p w14:paraId="7C68C210" w14:textId="77777777" w:rsidR="00CA2233" w:rsidRPr="006C4CBD" w:rsidRDefault="00CA2233">
          <w:pPr>
            <w:rPr>
              <w:rFonts w:ascii="Times New Roman" w:hAnsi="Times New Roman" w:cs="Times New Roman"/>
              <w:sz w:val="24"/>
              <w:szCs w:val="24"/>
            </w:rPr>
          </w:pPr>
        </w:p>
        <w:p w14:paraId="59E9DA18" w14:textId="77777777" w:rsidR="00CA2233" w:rsidRPr="006C4CBD" w:rsidRDefault="00CA2233">
          <w:pPr>
            <w:rPr>
              <w:rFonts w:ascii="Times New Roman" w:hAnsi="Times New Roman" w:cs="Times New Roman"/>
              <w:sz w:val="24"/>
              <w:szCs w:val="24"/>
            </w:rPr>
          </w:pPr>
        </w:p>
        <w:p w14:paraId="7B60B557" w14:textId="77777777" w:rsidR="00CA2233" w:rsidRPr="006C4CBD" w:rsidRDefault="00CA2233">
          <w:pPr>
            <w:rPr>
              <w:rFonts w:ascii="Times New Roman" w:hAnsi="Times New Roman" w:cs="Times New Roman"/>
              <w:sz w:val="24"/>
              <w:szCs w:val="24"/>
            </w:rPr>
          </w:pPr>
        </w:p>
        <w:p w14:paraId="4819B6A7" w14:textId="77777777" w:rsidR="00CA2233" w:rsidRPr="006C4CBD" w:rsidRDefault="00CA2233">
          <w:pPr>
            <w:rPr>
              <w:rFonts w:ascii="Times New Roman" w:hAnsi="Times New Roman" w:cs="Times New Roman"/>
              <w:sz w:val="24"/>
              <w:szCs w:val="24"/>
            </w:rPr>
          </w:pPr>
        </w:p>
        <w:p w14:paraId="1D80FBD0" w14:textId="77777777" w:rsidR="00CA2233" w:rsidRPr="006C4CBD" w:rsidRDefault="00CA2233">
          <w:pPr>
            <w:rPr>
              <w:rFonts w:ascii="Times New Roman" w:hAnsi="Times New Roman" w:cs="Times New Roman"/>
              <w:sz w:val="24"/>
              <w:szCs w:val="24"/>
            </w:rPr>
          </w:pPr>
        </w:p>
        <w:p w14:paraId="7849178D" w14:textId="77777777" w:rsidR="00CA2233" w:rsidRPr="006C4CBD" w:rsidRDefault="00CA2233">
          <w:pPr>
            <w:rPr>
              <w:rFonts w:ascii="Times New Roman" w:hAnsi="Times New Roman" w:cs="Times New Roman"/>
              <w:sz w:val="24"/>
              <w:szCs w:val="24"/>
            </w:rPr>
          </w:pPr>
        </w:p>
        <w:p w14:paraId="271976E2" w14:textId="77777777" w:rsidR="00CA2233" w:rsidRPr="006C4CBD" w:rsidRDefault="00CA2233">
          <w:pPr>
            <w:rPr>
              <w:rFonts w:ascii="Times New Roman" w:hAnsi="Times New Roman" w:cs="Times New Roman"/>
              <w:sz w:val="24"/>
              <w:szCs w:val="24"/>
            </w:rPr>
          </w:pPr>
        </w:p>
        <w:p w14:paraId="16F27CEB" w14:textId="77777777" w:rsidR="00CA2233" w:rsidRPr="006C4CBD" w:rsidRDefault="00CA2233">
          <w:pPr>
            <w:rPr>
              <w:rFonts w:ascii="Times New Roman" w:hAnsi="Times New Roman" w:cs="Times New Roman"/>
              <w:sz w:val="24"/>
              <w:szCs w:val="24"/>
            </w:rPr>
          </w:pPr>
        </w:p>
        <w:p w14:paraId="183A7D14" w14:textId="77777777" w:rsidR="00D521C4" w:rsidRDefault="00D521C4">
          <w:pPr>
            <w:pStyle w:val="Heading1"/>
            <w:rPr>
              <w:rFonts w:ascii="Times New Roman" w:hAnsi="Times New Roman" w:cs="Times New Roman"/>
              <w:sz w:val="24"/>
              <w:szCs w:val="24"/>
            </w:rPr>
          </w:pPr>
          <w:bookmarkStart w:id="10" w:name="_Toc463944609"/>
        </w:p>
        <w:p w14:paraId="3EF651BC" w14:textId="77777777" w:rsidR="00D521C4" w:rsidRDefault="00D521C4">
          <w:pPr>
            <w:pStyle w:val="Heading1"/>
            <w:rPr>
              <w:rFonts w:ascii="Times New Roman" w:hAnsi="Times New Roman" w:cs="Times New Roman"/>
              <w:sz w:val="24"/>
              <w:szCs w:val="24"/>
            </w:rPr>
          </w:pPr>
        </w:p>
        <w:p w14:paraId="46E204F7" w14:textId="77777777" w:rsidR="00D521C4" w:rsidRDefault="00D521C4">
          <w:pPr>
            <w:pStyle w:val="Heading1"/>
            <w:rPr>
              <w:rFonts w:ascii="Times New Roman" w:hAnsi="Times New Roman" w:cs="Times New Roman"/>
              <w:sz w:val="24"/>
              <w:szCs w:val="24"/>
            </w:rPr>
          </w:pPr>
        </w:p>
        <w:p w14:paraId="6500EDFE" w14:textId="77777777" w:rsidR="00D521C4" w:rsidRDefault="00D521C4">
          <w:pPr>
            <w:pStyle w:val="Heading1"/>
            <w:rPr>
              <w:rFonts w:ascii="Times New Roman" w:hAnsi="Times New Roman" w:cs="Times New Roman"/>
              <w:sz w:val="24"/>
              <w:szCs w:val="24"/>
            </w:rPr>
          </w:pPr>
        </w:p>
        <w:bookmarkEnd w:id="10"/>
        <w:p w14:paraId="3679D738" w14:textId="77777777" w:rsidR="00602CFC" w:rsidRDefault="00602CFC" w:rsidP="00295982">
          <w:pPr>
            <w:pStyle w:val="Heading1"/>
            <w:rPr>
              <w:rFonts w:ascii="Times New Roman" w:hAnsi="Times New Roman" w:cs="Times New Roman"/>
              <w:sz w:val="24"/>
              <w:szCs w:val="24"/>
            </w:rPr>
          </w:pPr>
        </w:p>
        <w:p w14:paraId="37D7DA9D" w14:textId="77777777" w:rsidR="00602CFC" w:rsidRDefault="00602CFC" w:rsidP="00295982">
          <w:pPr>
            <w:pStyle w:val="Heading1"/>
            <w:rPr>
              <w:rFonts w:ascii="Times New Roman" w:hAnsi="Times New Roman" w:cs="Times New Roman"/>
              <w:sz w:val="24"/>
              <w:szCs w:val="24"/>
            </w:rPr>
          </w:pPr>
        </w:p>
        <w:p w14:paraId="00730E36" w14:textId="7B424181" w:rsidR="00295982" w:rsidRDefault="00295982" w:rsidP="00295982">
          <w:pPr>
            <w:pStyle w:val="Heading1"/>
            <w:rPr>
              <w:rFonts w:ascii="Times New Roman" w:hAnsi="Times New Roman" w:cs="Times New Roman"/>
              <w:sz w:val="24"/>
              <w:szCs w:val="24"/>
            </w:rPr>
          </w:pPr>
          <w:r w:rsidRPr="006C4CBD">
            <w:rPr>
              <w:rFonts w:ascii="Times New Roman" w:hAnsi="Times New Roman" w:cs="Times New Roman"/>
              <w:sz w:val="24"/>
              <w:szCs w:val="24"/>
            </w:rPr>
            <w:t>Bibliography</w:t>
          </w:r>
        </w:p>
        <w:p w14:paraId="58F4D208" w14:textId="77777777" w:rsidR="00295982" w:rsidRPr="002F2064" w:rsidRDefault="00295982" w:rsidP="00295982"/>
        <w:p w14:paraId="0AB69181" w14:textId="77777777" w:rsidR="00295982" w:rsidRDefault="00295982">
          <w:pPr>
            <w:rPr>
              <w:rFonts w:ascii="Times New Roman" w:hAnsi="Times New Roman" w:cs="Times New Roman"/>
              <w:sz w:val="24"/>
              <w:szCs w:val="24"/>
            </w:rPr>
          </w:pPr>
        </w:p>
        <w:p w14:paraId="524CD042" w14:textId="77777777" w:rsidR="002F2064" w:rsidRDefault="002F2064">
          <w:pPr>
            <w:rPr>
              <w:rFonts w:ascii="Times New Roman" w:hAnsi="Times New Roman" w:cs="Times New Roman"/>
              <w:sz w:val="24"/>
              <w:szCs w:val="24"/>
            </w:rPr>
          </w:pPr>
        </w:p>
        <w:p w14:paraId="5FAB8AE6" w14:textId="77777777" w:rsidR="00295982" w:rsidRPr="002E3717" w:rsidRDefault="00295982" w:rsidP="00295982">
          <w:pPr>
            <w:spacing w:after="0" w:line="240" w:lineRule="auto"/>
            <w:rPr>
              <w:rFonts w:ascii="Times New Roman" w:eastAsia="Times New Roman" w:hAnsi="Times New Roman" w:cs="Times New Roman"/>
              <w:sz w:val="24"/>
              <w:szCs w:val="24"/>
              <w:lang w:eastAsia="en-GB"/>
            </w:rPr>
          </w:pPr>
          <w:proofErr w:type="spellStart"/>
          <w:r w:rsidRPr="002E3717">
            <w:rPr>
              <w:rFonts w:ascii="Times New Roman" w:eastAsia="Times New Roman" w:hAnsi="Times New Roman" w:cs="Times New Roman"/>
              <w:color w:val="000000"/>
              <w:sz w:val="24"/>
              <w:szCs w:val="24"/>
              <w:lang w:eastAsia="en-GB"/>
            </w:rPr>
            <w:t>Agustini</w:t>
          </w:r>
          <w:proofErr w:type="spellEnd"/>
          <w:r w:rsidRPr="002E3717">
            <w:rPr>
              <w:rFonts w:ascii="Times New Roman" w:eastAsia="Times New Roman" w:hAnsi="Times New Roman" w:cs="Times New Roman"/>
              <w:color w:val="000000"/>
              <w:sz w:val="24"/>
              <w:szCs w:val="24"/>
              <w:lang w:eastAsia="en-GB"/>
            </w:rPr>
            <w:t xml:space="preserve">, N. W., &amp; </w:t>
          </w:r>
          <w:proofErr w:type="spellStart"/>
          <w:r w:rsidRPr="002E3717">
            <w:rPr>
              <w:rFonts w:ascii="Times New Roman" w:eastAsia="Times New Roman" w:hAnsi="Times New Roman" w:cs="Times New Roman"/>
              <w:color w:val="000000"/>
              <w:sz w:val="24"/>
              <w:szCs w:val="24"/>
              <w:lang w:eastAsia="en-GB"/>
            </w:rPr>
            <w:t>Wirawati</w:t>
          </w:r>
          <w:proofErr w:type="spellEnd"/>
          <w:r w:rsidRPr="002E3717">
            <w:rPr>
              <w:rFonts w:ascii="Times New Roman" w:eastAsia="Times New Roman" w:hAnsi="Times New Roman" w:cs="Times New Roman"/>
              <w:color w:val="000000"/>
              <w:sz w:val="24"/>
              <w:szCs w:val="24"/>
              <w:lang w:eastAsia="en-GB"/>
            </w:rPr>
            <w:t xml:space="preserve">, N. G. P. (2019). </w:t>
          </w:r>
          <w:proofErr w:type="spellStart"/>
          <w:r w:rsidRPr="002E3717">
            <w:rPr>
              <w:rFonts w:ascii="Times New Roman" w:eastAsia="Times New Roman" w:hAnsi="Times New Roman" w:cs="Times New Roman"/>
              <w:color w:val="000000"/>
              <w:sz w:val="24"/>
              <w:szCs w:val="24"/>
              <w:lang w:eastAsia="en-GB"/>
            </w:rPr>
            <w:t>Pengaruh</w:t>
          </w:r>
          <w:proofErr w:type="spellEnd"/>
          <w:r w:rsidRPr="002E3717">
            <w:rPr>
              <w:rFonts w:ascii="Times New Roman" w:eastAsia="Times New Roman" w:hAnsi="Times New Roman" w:cs="Times New Roman"/>
              <w:color w:val="000000"/>
              <w:sz w:val="24"/>
              <w:szCs w:val="24"/>
              <w:lang w:eastAsia="en-GB"/>
            </w:rPr>
            <w:t xml:space="preserve"> </w:t>
          </w:r>
          <w:proofErr w:type="spellStart"/>
          <w:r w:rsidRPr="002E3717">
            <w:rPr>
              <w:rFonts w:ascii="Times New Roman" w:eastAsia="Times New Roman" w:hAnsi="Times New Roman" w:cs="Times New Roman"/>
              <w:color w:val="000000"/>
              <w:sz w:val="24"/>
              <w:szCs w:val="24"/>
              <w:lang w:eastAsia="en-GB"/>
            </w:rPr>
            <w:t>Rasio</w:t>
          </w:r>
          <w:proofErr w:type="spellEnd"/>
          <w:r w:rsidRPr="002E3717">
            <w:rPr>
              <w:rFonts w:ascii="Times New Roman" w:eastAsia="Times New Roman" w:hAnsi="Times New Roman" w:cs="Times New Roman"/>
              <w:color w:val="000000"/>
              <w:sz w:val="24"/>
              <w:szCs w:val="24"/>
              <w:lang w:eastAsia="en-GB"/>
            </w:rPr>
            <w:t xml:space="preserve"> </w:t>
          </w:r>
          <w:proofErr w:type="spellStart"/>
          <w:r w:rsidRPr="002E3717">
            <w:rPr>
              <w:rFonts w:ascii="Times New Roman" w:eastAsia="Times New Roman" w:hAnsi="Times New Roman" w:cs="Times New Roman"/>
              <w:color w:val="000000"/>
              <w:sz w:val="24"/>
              <w:szCs w:val="24"/>
              <w:lang w:eastAsia="en-GB"/>
            </w:rPr>
            <w:t>Keuangan</w:t>
          </w:r>
          <w:proofErr w:type="spellEnd"/>
          <w:r w:rsidRPr="002E3717">
            <w:rPr>
              <w:rFonts w:ascii="Times New Roman" w:eastAsia="Times New Roman" w:hAnsi="Times New Roman" w:cs="Times New Roman"/>
              <w:color w:val="000000"/>
              <w:sz w:val="24"/>
              <w:szCs w:val="24"/>
              <w:lang w:eastAsia="en-GB"/>
            </w:rPr>
            <w:t xml:space="preserve"> Pada Financial Distress Perusahaan </w:t>
          </w:r>
          <w:proofErr w:type="spellStart"/>
          <w:r w:rsidRPr="002E3717">
            <w:rPr>
              <w:rFonts w:ascii="Times New Roman" w:eastAsia="Times New Roman" w:hAnsi="Times New Roman" w:cs="Times New Roman"/>
              <w:color w:val="000000"/>
              <w:sz w:val="24"/>
              <w:szCs w:val="24"/>
              <w:lang w:eastAsia="en-GB"/>
            </w:rPr>
            <w:t>Ritel</w:t>
          </w:r>
          <w:proofErr w:type="spellEnd"/>
          <w:r w:rsidRPr="002E3717">
            <w:rPr>
              <w:rFonts w:ascii="Times New Roman" w:eastAsia="Times New Roman" w:hAnsi="Times New Roman" w:cs="Times New Roman"/>
              <w:color w:val="000000"/>
              <w:sz w:val="24"/>
              <w:szCs w:val="24"/>
              <w:lang w:eastAsia="en-GB"/>
            </w:rPr>
            <w:t xml:space="preserve"> Yang </w:t>
          </w:r>
          <w:proofErr w:type="spellStart"/>
          <w:r w:rsidRPr="002E3717">
            <w:rPr>
              <w:rFonts w:ascii="Times New Roman" w:eastAsia="Times New Roman" w:hAnsi="Times New Roman" w:cs="Times New Roman"/>
              <w:color w:val="000000"/>
              <w:sz w:val="24"/>
              <w:szCs w:val="24"/>
              <w:lang w:eastAsia="en-GB"/>
            </w:rPr>
            <w:t>Terdaftar</w:t>
          </w:r>
          <w:proofErr w:type="spellEnd"/>
          <w:r w:rsidRPr="002E3717">
            <w:rPr>
              <w:rFonts w:ascii="Times New Roman" w:eastAsia="Times New Roman" w:hAnsi="Times New Roman" w:cs="Times New Roman"/>
              <w:color w:val="000000"/>
              <w:sz w:val="24"/>
              <w:szCs w:val="24"/>
              <w:lang w:eastAsia="en-GB"/>
            </w:rPr>
            <w:t xml:space="preserve"> di Bursa </w:t>
          </w:r>
          <w:proofErr w:type="spellStart"/>
          <w:r w:rsidRPr="002E3717">
            <w:rPr>
              <w:rFonts w:ascii="Times New Roman" w:eastAsia="Times New Roman" w:hAnsi="Times New Roman" w:cs="Times New Roman"/>
              <w:color w:val="000000"/>
              <w:sz w:val="24"/>
              <w:szCs w:val="24"/>
              <w:lang w:eastAsia="en-GB"/>
            </w:rPr>
            <w:t>Efek</w:t>
          </w:r>
          <w:proofErr w:type="spellEnd"/>
          <w:r w:rsidRPr="002E3717">
            <w:rPr>
              <w:rFonts w:ascii="Times New Roman" w:eastAsia="Times New Roman" w:hAnsi="Times New Roman" w:cs="Times New Roman"/>
              <w:color w:val="000000"/>
              <w:sz w:val="24"/>
              <w:szCs w:val="24"/>
              <w:lang w:eastAsia="en-GB"/>
            </w:rPr>
            <w:t xml:space="preserve"> Indonesia (BEI). </w:t>
          </w:r>
          <w:r w:rsidRPr="002E3717">
            <w:rPr>
              <w:rFonts w:ascii="Times New Roman" w:eastAsia="Times New Roman" w:hAnsi="Times New Roman" w:cs="Times New Roman"/>
              <w:i/>
              <w:iCs/>
              <w:color w:val="000000"/>
              <w:sz w:val="24"/>
              <w:szCs w:val="24"/>
              <w:lang w:eastAsia="en-GB"/>
            </w:rPr>
            <w:t>E-</w:t>
          </w:r>
          <w:proofErr w:type="spellStart"/>
          <w:r w:rsidRPr="002E3717">
            <w:rPr>
              <w:rFonts w:ascii="Times New Roman" w:eastAsia="Times New Roman" w:hAnsi="Times New Roman" w:cs="Times New Roman"/>
              <w:i/>
              <w:iCs/>
              <w:color w:val="000000"/>
              <w:sz w:val="24"/>
              <w:szCs w:val="24"/>
              <w:lang w:eastAsia="en-GB"/>
            </w:rPr>
            <w:t>Jurnal</w:t>
          </w:r>
          <w:proofErr w:type="spellEnd"/>
          <w:r w:rsidRPr="002E3717">
            <w:rPr>
              <w:rFonts w:ascii="Times New Roman" w:eastAsia="Times New Roman" w:hAnsi="Times New Roman" w:cs="Times New Roman"/>
              <w:i/>
              <w:iCs/>
              <w:color w:val="000000"/>
              <w:sz w:val="24"/>
              <w:szCs w:val="24"/>
              <w:lang w:eastAsia="en-GB"/>
            </w:rPr>
            <w:t xml:space="preserve"> </w:t>
          </w:r>
          <w:proofErr w:type="spellStart"/>
          <w:r w:rsidRPr="002E3717">
            <w:rPr>
              <w:rFonts w:ascii="Times New Roman" w:eastAsia="Times New Roman" w:hAnsi="Times New Roman" w:cs="Times New Roman"/>
              <w:i/>
              <w:iCs/>
              <w:color w:val="000000"/>
              <w:sz w:val="24"/>
              <w:szCs w:val="24"/>
              <w:lang w:eastAsia="en-GB"/>
            </w:rPr>
            <w:t>Akuntansi</w:t>
          </w:r>
          <w:proofErr w:type="spellEnd"/>
          <w:r w:rsidRPr="002E3717">
            <w:rPr>
              <w:rFonts w:ascii="Times New Roman" w:eastAsia="Times New Roman" w:hAnsi="Times New Roman" w:cs="Times New Roman"/>
              <w:color w:val="000000"/>
              <w:sz w:val="24"/>
              <w:szCs w:val="24"/>
              <w:lang w:eastAsia="en-GB"/>
            </w:rPr>
            <w:t xml:space="preserve">, </w:t>
          </w:r>
          <w:r w:rsidRPr="002E3717">
            <w:rPr>
              <w:rFonts w:ascii="Times New Roman" w:eastAsia="Times New Roman" w:hAnsi="Times New Roman" w:cs="Times New Roman"/>
              <w:i/>
              <w:iCs/>
              <w:color w:val="000000"/>
              <w:sz w:val="24"/>
              <w:szCs w:val="24"/>
              <w:lang w:eastAsia="en-GB"/>
            </w:rPr>
            <w:t>26</w:t>
          </w:r>
          <w:r w:rsidRPr="002E3717">
            <w:rPr>
              <w:rFonts w:ascii="Times New Roman" w:eastAsia="Times New Roman" w:hAnsi="Times New Roman" w:cs="Times New Roman"/>
              <w:color w:val="000000"/>
              <w:sz w:val="24"/>
              <w:szCs w:val="24"/>
              <w:lang w:eastAsia="en-GB"/>
            </w:rPr>
            <w:t>, 251.</w:t>
          </w:r>
        </w:p>
        <w:p w14:paraId="49DEDB34" w14:textId="77777777" w:rsidR="00295982" w:rsidRDefault="00295982" w:rsidP="002F2064">
          <w:pPr>
            <w:spacing w:before="100" w:beforeAutospacing="1" w:line="480" w:lineRule="auto"/>
            <w:rPr>
              <w:rFonts w:ascii="Times New Roman" w:eastAsia="Times New Roman" w:hAnsi="Times New Roman" w:cs="Times New Roman"/>
              <w:color w:val="222222"/>
              <w:highlight w:val="white"/>
              <w:lang w:eastAsia="en-GB"/>
            </w:rPr>
          </w:pPr>
        </w:p>
        <w:p w14:paraId="26F00C9E" w14:textId="67974D86" w:rsidR="00CA2233" w:rsidRDefault="004F1892">
          <w:pPr>
            <w:rPr>
              <w:rFonts w:ascii="Times New Roman" w:hAnsi="Times New Roman" w:cs="Times New Roman"/>
              <w:sz w:val="24"/>
              <w:szCs w:val="24"/>
            </w:rPr>
          </w:pPr>
          <w:r w:rsidRPr="006C4CBD">
            <w:rPr>
              <w:rFonts w:ascii="Times New Roman" w:hAnsi="Times New Roman" w:cs="Times New Roman"/>
              <w:sz w:val="24"/>
              <w:szCs w:val="24"/>
            </w:rPr>
            <w:t>CFI (</w:t>
          </w:r>
          <w:proofErr w:type="spellStart"/>
          <w:r w:rsidRPr="006C4CBD">
            <w:rPr>
              <w:rFonts w:ascii="Times New Roman" w:hAnsi="Times New Roman" w:cs="Times New Roman"/>
              <w:sz w:val="24"/>
              <w:szCs w:val="24"/>
            </w:rPr>
            <w:t>n.d</w:t>
          </w:r>
          <w:proofErr w:type="spellEnd"/>
          <w:r w:rsidRPr="006C4CBD">
            <w:rPr>
              <w:rFonts w:ascii="Times New Roman" w:hAnsi="Times New Roman" w:cs="Times New Roman"/>
              <w:sz w:val="24"/>
              <w:szCs w:val="24"/>
            </w:rPr>
            <w:t xml:space="preserve">) ‘’ Gearing’’. Available at: </w:t>
          </w:r>
          <w:hyperlink r:id="rId12" w:history="1">
            <w:r w:rsidRPr="006C4CBD">
              <w:rPr>
                <w:rStyle w:val="Hyperlink"/>
                <w:rFonts w:ascii="Times New Roman" w:hAnsi="Times New Roman" w:cs="Times New Roman"/>
                <w:sz w:val="24"/>
                <w:szCs w:val="24"/>
              </w:rPr>
              <w:t>https://corporatefinanceinstitute.com/resources/knowledge/finance/gearing/</w:t>
            </w:r>
          </w:hyperlink>
          <w:r w:rsidRPr="006C4CBD">
            <w:rPr>
              <w:rFonts w:ascii="Times New Roman" w:hAnsi="Times New Roman" w:cs="Times New Roman"/>
              <w:sz w:val="24"/>
              <w:szCs w:val="24"/>
            </w:rPr>
            <w:t xml:space="preserve"> (accessed on 14</w:t>
          </w:r>
          <w:r w:rsidRPr="006C4CBD">
            <w:rPr>
              <w:rFonts w:ascii="Times New Roman" w:hAnsi="Times New Roman" w:cs="Times New Roman"/>
              <w:sz w:val="24"/>
              <w:szCs w:val="24"/>
              <w:vertAlign w:val="superscript"/>
            </w:rPr>
            <w:t>th</w:t>
          </w:r>
          <w:r w:rsidRPr="006C4CBD">
            <w:rPr>
              <w:rFonts w:ascii="Times New Roman" w:hAnsi="Times New Roman" w:cs="Times New Roman"/>
              <w:sz w:val="24"/>
              <w:szCs w:val="24"/>
            </w:rPr>
            <w:t xml:space="preserve"> February 2022)</w:t>
          </w:r>
        </w:p>
        <w:p w14:paraId="062463F1" w14:textId="77777777" w:rsidR="00552FB8" w:rsidRPr="00552FB8" w:rsidRDefault="00552FB8" w:rsidP="00552FB8">
          <w:pPr>
            <w:spacing w:before="100" w:beforeAutospacing="1" w:line="360" w:lineRule="auto"/>
            <w:jc w:val="both"/>
            <w:rPr>
              <w:rFonts w:ascii="Times New Roman" w:eastAsia="Calibri" w:hAnsi="Times New Roman" w:cs="Times New Roman"/>
              <w:sz w:val="24"/>
              <w:szCs w:val="24"/>
              <w:lang w:eastAsia="en-GB"/>
            </w:rPr>
          </w:pPr>
          <w:r w:rsidRPr="00552FB8">
            <w:rPr>
              <w:rFonts w:ascii="Times New Roman" w:eastAsia="Calibri" w:hAnsi="Times New Roman" w:cs="Times New Roman"/>
              <w:sz w:val="24"/>
              <w:szCs w:val="24"/>
              <w:lang w:eastAsia="en-GB"/>
            </w:rPr>
            <w:t>Cote, R., 2018. Accounting for hospitality managers. East Lansing, Mich.: American Hotel &amp; Lodging Educational Institute.</w:t>
          </w:r>
        </w:p>
        <w:p w14:paraId="32860172" w14:textId="77777777" w:rsidR="00552FB8" w:rsidRDefault="00552FB8">
          <w:pPr>
            <w:rPr>
              <w:rFonts w:ascii="Times New Roman" w:hAnsi="Times New Roman" w:cs="Times New Roman"/>
              <w:sz w:val="24"/>
              <w:szCs w:val="24"/>
            </w:rPr>
          </w:pPr>
        </w:p>
        <w:p w14:paraId="65E22B66" w14:textId="77777777" w:rsidR="002F2064" w:rsidRPr="002F2064" w:rsidRDefault="002F2064" w:rsidP="002F2064">
          <w:pPr>
            <w:spacing w:before="100" w:beforeAutospacing="1" w:line="480" w:lineRule="auto"/>
            <w:rPr>
              <w:rFonts w:ascii="Times New Roman" w:eastAsia="Times New Roman" w:hAnsi="Times New Roman" w:cs="Times New Roman"/>
              <w:color w:val="222222"/>
              <w:highlight w:val="white"/>
              <w:lang w:eastAsia="en-GB"/>
            </w:rPr>
          </w:pPr>
          <w:r w:rsidRPr="002F2064">
            <w:rPr>
              <w:rFonts w:ascii="Times New Roman" w:eastAsia="Times New Roman" w:hAnsi="Times New Roman" w:cs="Times New Roman"/>
              <w:color w:val="222222"/>
              <w:highlight w:val="white"/>
              <w:lang w:eastAsia="en-GB"/>
            </w:rPr>
            <w:t xml:space="preserve">Nair Ph D, G.K., 2019. Dynamics of learning orientation, innovativeness, and financial </w:t>
          </w:r>
        </w:p>
        <w:p w14:paraId="30A7D168" w14:textId="77777777" w:rsidR="002F2064" w:rsidRPr="002F2064" w:rsidRDefault="002F2064" w:rsidP="002F2064">
          <w:pPr>
            <w:spacing w:before="100" w:beforeAutospacing="1" w:line="480" w:lineRule="auto"/>
            <w:ind w:left="720" w:firstLine="720"/>
            <w:rPr>
              <w:rFonts w:ascii="Times New Roman" w:eastAsia="Times New Roman" w:hAnsi="Times New Roman" w:cs="Times New Roman"/>
              <w:color w:val="222222"/>
              <w:highlight w:val="white"/>
              <w:lang w:eastAsia="en-GB"/>
            </w:rPr>
          </w:pPr>
          <w:r w:rsidRPr="002F2064">
            <w:rPr>
              <w:rFonts w:ascii="Times New Roman" w:eastAsia="Times New Roman" w:hAnsi="Times New Roman" w:cs="Times New Roman"/>
              <w:color w:val="222222"/>
              <w:highlight w:val="white"/>
              <w:lang w:eastAsia="en-GB"/>
            </w:rPr>
            <w:t xml:space="preserve">performance of the hotel industry. </w:t>
          </w:r>
          <w:r w:rsidRPr="002F2064">
            <w:rPr>
              <w:rFonts w:ascii="Times New Roman" w:eastAsia="Times New Roman" w:hAnsi="Times New Roman" w:cs="Times New Roman"/>
              <w:i/>
              <w:color w:val="222222"/>
              <w:highlight w:val="white"/>
              <w:lang w:eastAsia="en-GB"/>
            </w:rPr>
            <w:t>Journal of Hospitality Financial Management</w:t>
          </w:r>
          <w:r w:rsidRPr="002F2064">
            <w:rPr>
              <w:rFonts w:ascii="Times New Roman" w:eastAsia="Times New Roman" w:hAnsi="Times New Roman" w:cs="Times New Roman"/>
              <w:color w:val="222222"/>
              <w:highlight w:val="white"/>
              <w:lang w:eastAsia="en-GB"/>
            </w:rPr>
            <w:t>,</w:t>
          </w:r>
        </w:p>
        <w:p w14:paraId="31194518" w14:textId="77777777" w:rsidR="002F2064" w:rsidRPr="002F2064" w:rsidRDefault="002F2064" w:rsidP="002F2064">
          <w:pPr>
            <w:spacing w:before="100" w:beforeAutospacing="1" w:line="480" w:lineRule="auto"/>
            <w:ind w:left="1440"/>
            <w:rPr>
              <w:rFonts w:ascii="Times New Roman" w:eastAsia="Times New Roman" w:hAnsi="Times New Roman" w:cs="Times New Roman"/>
              <w:color w:val="222222"/>
              <w:sz w:val="24"/>
              <w:szCs w:val="24"/>
              <w:highlight w:val="white"/>
              <w:lang w:eastAsia="en-GB"/>
            </w:rPr>
          </w:pPr>
          <w:r w:rsidRPr="002F2064">
            <w:rPr>
              <w:rFonts w:ascii="Times New Roman" w:eastAsia="Times New Roman" w:hAnsi="Times New Roman" w:cs="Times New Roman"/>
              <w:i/>
              <w:color w:val="222222"/>
              <w:highlight w:val="white"/>
              <w:lang w:eastAsia="en-GB"/>
            </w:rPr>
            <w:t>27</w:t>
          </w:r>
          <w:r w:rsidRPr="002F2064">
            <w:rPr>
              <w:rFonts w:ascii="Times New Roman" w:eastAsia="Times New Roman" w:hAnsi="Times New Roman" w:cs="Times New Roman"/>
              <w:color w:val="222222"/>
              <w:highlight w:val="white"/>
              <w:lang w:eastAsia="en-GB"/>
            </w:rPr>
            <w:t>(1), p.4.</w:t>
          </w:r>
        </w:p>
        <w:p w14:paraId="46621D60" w14:textId="77777777" w:rsidR="002F2064" w:rsidRPr="006C4CBD" w:rsidRDefault="002F2064">
          <w:pPr>
            <w:rPr>
              <w:rFonts w:ascii="Times New Roman" w:hAnsi="Times New Roman" w:cs="Times New Roman"/>
              <w:sz w:val="24"/>
              <w:szCs w:val="24"/>
            </w:rPr>
          </w:pPr>
        </w:p>
        <w:p w14:paraId="6220CDA8" w14:textId="77777777" w:rsidR="00CA2233" w:rsidRPr="006C4CBD" w:rsidRDefault="00CA2233">
          <w:pPr>
            <w:rPr>
              <w:rFonts w:ascii="Times New Roman" w:hAnsi="Times New Roman" w:cs="Times New Roman"/>
              <w:sz w:val="24"/>
              <w:szCs w:val="24"/>
            </w:rPr>
          </w:pPr>
        </w:p>
        <w:p w14:paraId="1F7E9215" w14:textId="15E15D97" w:rsidR="00CA2233" w:rsidRDefault="004F1892">
          <w:pPr>
            <w:rPr>
              <w:rFonts w:ascii="Times New Roman" w:eastAsia="Cambria" w:hAnsi="Times New Roman" w:cs="Times New Roman"/>
              <w:color w:val="000000"/>
              <w:sz w:val="24"/>
              <w:szCs w:val="24"/>
              <w:lang w:val="en-US" w:eastAsia="zh-CN" w:bidi="ar"/>
            </w:rPr>
          </w:pPr>
          <w:proofErr w:type="spellStart"/>
          <w:r w:rsidRPr="006C4CBD">
            <w:rPr>
              <w:rFonts w:ascii="Times New Roman" w:eastAsia="Cambria" w:hAnsi="Times New Roman" w:cs="Times New Roman"/>
              <w:color w:val="000000"/>
              <w:sz w:val="24"/>
              <w:szCs w:val="24"/>
              <w:lang w:val="en-US" w:eastAsia="zh-CN" w:bidi="ar"/>
            </w:rPr>
            <w:t>Nuriasari</w:t>
          </w:r>
          <w:proofErr w:type="spellEnd"/>
          <w:r w:rsidRPr="006C4CBD">
            <w:rPr>
              <w:rFonts w:ascii="Times New Roman" w:eastAsia="Cambria" w:hAnsi="Times New Roman" w:cs="Times New Roman"/>
              <w:color w:val="000000"/>
              <w:sz w:val="24"/>
              <w:szCs w:val="24"/>
              <w:lang w:val="en-US" w:eastAsia="zh-CN" w:bidi="ar"/>
            </w:rPr>
            <w:t xml:space="preserve">, S. (2018). Analisa </w:t>
          </w:r>
          <w:proofErr w:type="spellStart"/>
          <w:r w:rsidRPr="006C4CBD">
            <w:rPr>
              <w:rFonts w:ascii="Times New Roman" w:eastAsia="Cambria" w:hAnsi="Times New Roman" w:cs="Times New Roman"/>
              <w:color w:val="000000"/>
              <w:sz w:val="24"/>
              <w:szCs w:val="24"/>
              <w:lang w:val="en-US" w:eastAsia="zh-CN" w:bidi="ar"/>
            </w:rPr>
            <w:t>Rasio</w:t>
          </w:r>
          <w:proofErr w:type="spellEnd"/>
          <w:r w:rsidRPr="006C4CBD">
            <w:rPr>
              <w:rFonts w:ascii="Times New Roman" w:eastAsia="Cambria" w:hAnsi="Times New Roman" w:cs="Times New Roman"/>
              <w:color w:val="000000"/>
              <w:sz w:val="24"/>
              <w:szCs w:val="24"/>
              <w:lang w:val="en-US" w:eastAsia="zh-CN" w:bidi="ar"/>
            </w:rPr>
            <w:t xml:space="preserve"> </w:t>
          </w:r>
          <w:proofErr w:type="spellStart"/>
          <w:r w:rsidRPr="006C4CBD">
            <w:rPr>
              <w:rFonts w:ascii="Times New Roman" w:eastAsia="Cambria" w:hAnsi="Times New Roman" w:cs="Times New Roman"/>
              <w:color w:val="000000"/>
              <w:sz w:val="24"/>
              <w:szCs w:val="24"/>
              <w:lang w:val="en-US" w:eastAsia="zh-CN" w:bidi="ar"/>
            </w:rPr>
            <w:t>Likuiditas</w:t>
          </w:r>
          <w:proofErr w:type="spellEnd"/>
          <w:r w:rsidRPr="006C4CBD">
            <w:rPr>
              <w:rFonts w:ascii="Times New Roman" w:eastAsia="Cambria" w:hAnsi="Times New Roman" w:cs="Times New Roman"/>
              <w:color w:val="000000"/>
              <w:sz w:val="24"/>
              <w:szCs w:val="24"/>
              <w:lang w:val="en-US" w:eastAsia="zh-CN" w:bidi="ar"/>
            </w:rPr>
            <w:t xml:space="preserve"> </w:t>
          </w:r>
          <w:proofErr w:type="spellStart"/>
          <w:r w:rsidRPr="006C4CBD">
            <w:rPr>
              <w:rFonts w:ascii="Times New Roman" w:eastAsia="Cambria" w:hAnsi="Times New Roman" w:cs="Times New Roman"/>
              <w:color w:val="000000"/>
              <w:sz w:val="24"/>
              <w:szCs w:val="24"/>
              <w:lang w:val="en-US" w:eastAsia="zh-CN" w:bidi="ar"/>
            </w:rPr>
            <w:t>Dalam</w:t>
          </w:r>
          <w:proofErr w:type="spellEnd"/>
          <w:r w:rsidRPr="006C4CBD">
            <w:rPr>
              <w:rFonts w:ascii="Times New Roman" w:eastAsia="Cambria" w:hAnsi="Times New Roman" w:cs="Times New Roman"/>
              <w:color w:val="000000"/>
              <w:sz w:val="24"/>
              <w:szCs w:val="24"/>
              <w:lang w:val="en-US" w:eastAsia="zh-CN" w:bidi="ar"/>
            </w:rPr>
            <w:t xml:space="preserve"> </w:t>
          </w:r>
          <w:proofErr w:type="spellStart"/>
          <w:r w:rsidRPr="006C4CBD">
            <w:rPr>
              <w:rFonts w:ascii="Times New Roman" w:eastAsia="Cambria" w:hAnsi="Times New Roman" w:cs="Times New Roman"/>
              <w:color w:val="000000"/>
              <w:sz w:val="24"/>
              <w:szCs w:val="24"/>
              <w:lang w:val="en-US" w:eastAsia="zh-CN" w:bidi="ar"/>
            </w:rPr>
            <w:t>Mengukur</w:t>
          </w:r>
          <w:proofErr w:type="spellEnd"/>
          <w:r w:rsidRPr="006C4CBD">
            <w:rPr>
              <w:rFonts w:ascii="Times New Roman" w:eastAsia="Cambria" w:hAnsi="Times New Roman" w:cs="Times New Roman"/>
              <w:color w:val="000000"/>
              <w:sz w:val="24"/>
              <w:szCs w:val="24"/>
              <w:lang w:val="en-US" w:eastAsia="zh-CN" w:bidi="ar"/>
            </w:rPr>
            <w:t xml:space="preserve"> Kinerja </w:t>
          </w:r>
          <w:proofErr w:type="spellStart"/>
          <w:r w:rsidRPr="006C4CBD">
            <w:rPr>
              <w:rFonts w:ascii="Times New Roman" w:eastAsia="Cambria" w:hAnsi="Times New Roman" w:cs="Times New Roman"/>
              <w:color w:val="000000"/>
              <w:sz w:val="24"/>
              <w:szCs w:val="24"/>
              <w:lang w:val="en-US" w:eastAsia="zh-CN" w:bidi="ar"/>
            </w:rPr>
            <w:t>Keuangan</w:t>
          </w:r>
          <w:proofErr w:type="spellEnd"/>
          <w:r w:rsidRPr="006C4CBD">
            <w:rPr>
              <w:rFonts w:ascii="Times New Roman" w:eastAsia="Cambria" w:hAnsi="Times New Roman" w:cs="Times New Roman"/>
              <w:color w:val="000000"/>
              <w:sz w:val="24"/>
              <w:szCs w:val="24"/>
              <w:lang w:val="en-US" w:eastAsia="zh-CN" w:bidi="ar"/>
            </w:rPr>
            <w:t xml:space="preserve"> PT. </w:t>
          </w:r>
          <w:proofErr w:type="spellStart"/>
          <w:r w:rsidRPr="006C4CBD">
            <w:rPr>
              <w:rFonts w:ascii="Times New Roman" w:eastAsia="Cambria" w:hAnsi="Times New Roman" w:cs="Times New Roman"/>
              <w:color w:val="000000"/>
              <w:sz w:val="24"/>
              <w:szCs w:val="24"/>
              <w:lang w:val="en-US" w:eastAsia="zh-CN" w:bidi="ar"/>
            </w:rPr>
            <w:t>Mustika</w:t>
          </w:r>
          <w:proofErr w:type="spellEnd"/>
          <w:r w:rsidRPr="006C4CBD">
            <w:rPr>
              <w:rFonts w:ascii="Times New Roman" w:eastAsia="Cambria" w:hAnsi="Times New Roman" w:cs="Times New Roman"/>
              <w:color w:val="000000"/>
              <w:sz w:val="24"/>
              <w:szCs w:val="24"/>
              <w:lang w:val="en-US" w:eastAsia="zh-CN" w:bidi="ar"/>
            </w:rPr>
            <w:t xml:space="preserve"> Ratu, </w:t>
          </w:r>
          <w:proofErr w:type="spellStart"/>
          <w:r w:rsidRPr="006C4CBD">
            <w:rPr>
              <w:rFonts w:ascii="Times New Roman" w:eastAsia="Cambria" w:hAnsi="Times New Roman" w:cs="Times New Roman"/>
              <w:color w:val="000000"/>
              <w:sz w:val="24"/>
              <w:szCs w:val="24"/>
              <w:lang w:val="en-US" w:eastAsia="zh-CN" w:bidi="ar"/>
            </w:rPr>
            <w:t>Tbk</w:t>
          </w:r>
          <w:proofErr w:type="spellEnd"/>
          <w:r w:rsidRPr="006C4CBD">
            <w:rPr>
              <w:rFonts w:ascii="Times New Roman" w:eastAsia="Cambria" w:hAnsi="Times New Roman" w:cs="Times New Roman"/>
              <w:color w:val="000000"/>
              <w:sz w:val="24"/>
              <w:szCs w:val="24"/>
              <w:lang w:val="en-US" w:eastAsia="zh-CN" w:bidi="ar"/>
            </w:rPr>
            <w:t xml:space="preserve"> (</w:t>
          </w:r>
          <w:proofErr w:type="spellStart"/>
          <w:r w:rsidRPr="006C4CBD">
            <w:rPr>
              <w:rFonts w:ascii="Times New Roman" w:eastAsia="Cambria" w:hAnsi="Times New Roman" w:cs="Times New Roman"/>
              <w:color w:val="000000"/>
              <w:sz w:val="24"/>
              <w:szCs w:val="24"/>
              <w:lang w:val="en-US" w:eastAsia="zh-CN" w:bidi="ar"/>
            </w:rPr>
            <w:t>Tahun</w:t>
          </w:r>
          <w:proofErr w:type="spellEnd"/>
          <w:r w:rsidRPr="006C4CBD">
            <w:rPr>
              <w:rFonts w:ascii="Times New Roman" w:eastAsia="Cambria" w:hAnsi="Times New Roman" w:cs="Times New Roman"/>
              <w:color w:val="000000"/>
              <w:sz w:val="24"/>
              <w:szCs w:val="24"/>
              <w:lang w:val="en-US" w:eastAsia="zh-CN" w:bidi="ar"/>
            </w:rPr>
            <w:t xml:space="preserve"> 2010-2016). </w:t>
          </w:r>
          <w:proofErr w:type="spellStart"/>
          <w:r w:rsidRPr="006C4CBD">
            <w:rPr>
              <w:rFonts w:ascii="Times New Roman" w:eastAsia="Cambria-Italic" w:hAnsi="Times New Roman" w:cs="Times New Roman"/>
              <w:i/>
              <w:iCs/>
              <w:color w:val="000000"/>
              <w:sz w:val="24"/>
              <w:szCs w:val="24"/>
              <w:lang w:val="en-US" w:eastAsia="zh-CN" w:bidi="ar"/>
            </w:rPr>
            <w:t>Jurnal</w:t>
          </w:r>
          <w:proofErr w:type="spellEnd"/>
          <w:r w:rsidRPr="006C4CBD">
            <w:rPr>
              <w:rFonts w:ascii="Times New Roman" w:eastAsia="Cambria-Italic" w:hAnsi="Times New Roman" w:cs="Times New Roman"/>
              <w:i/>
              <w:iCs/>
              <w:color w:val="000000"/>
              <w:sz w:val="24"/>
              <w:szCs w:val="24"/>
              <w:lang w:val="en-US" w:eastAsia="zh-CN" w:bidi="ar"/>
            </w:rPr>
            <w:t xml:space="preserve"> </w:t>
          </w:r>
          <w:proofErr w:type="spellStart"/>
          <w:r w:rsidRPr="006C4CBD">
            <w:rPr>
              <w:rFonts w:ascii="Times New Roman" w:eastAsia="Cambria-Italic" w:hAnsi="Times New Roman" w:cs="Times New Roman"/>
              <w:i/>
              <w:iCs/>
              <w:color w:val="000000"/>
              <w:sz w:val="24"/>
              <w:szCs w:val="24"/>
              <w:lang w:val="en-US" w:eastAsia="zh-CN" w:bidi="ar"/>
            </w:rPr>
            <w:t>Riset</w:t>
          </w:r>
          <w:proofErr w:type="spellEnd"/>
          <w:r w:rsidRPr="006C4CBD">
            <w:rPr>
              <w:rFonts w:ascii="Times New Roman" w:eastAsia="Cambria-Italic" w:hAnsi="Times New Roman" w:cs="Times New Roman"/>
              <w:i/>
              <w:iCs/>
              <w:color w:val="000000"/>
              <w:sz w:val="24"/>
              <w:szCs w:val="24"/>
              <w:lang w:val="en-US" w:eastAsia="zh-CN" w:bidi="ar"/>
            </w:rPr>
            <w:t xml:space="preserve"> </w:t>
          </w:r>
          <w:proofErr w:type="spellStart"/>
          <w:r w:rsidRPr="006C4CBD">
            <w:rPr>
              <w:rFonts w:ascii="Times New Roman" w:eastAsia="Cambria-Italic" w:hAnsi="Times New Roman" w:cs="Times New Roman"/>
              <w:i/>
              <w:iCs/>
              <w:color w:val="000000"/>
              <w:sz w:val="24"/>
              <w:szCs w:val="24"/>
              <w:lang w:val="en-US" w:eastAsia="zh-CN" w:bidi="ar"/>
            </w:rPr>
            <w:t>Bisnis</w:t>
          </w:r>
          <w:proofErr w:type="spellEnd"/>
          <w:r w:rsidRPr="006C4CBD">
            <w:rPr>
              <w:rFonts w:ascii="Times New Roman" w:eastAsia="Cambria-Italic" w:hAnsi="Times New Roman" w:cs="Times New Roman"/>
              <w:i/>
              <w:iCs/>
              <w:color w:val="000000"/>
              <w:sz w:val="24"/>
              <w:szCs w:val="24"/>
              <w:lang w:val="en-US" w:eastAsia="zh-CN" w:bidi="ar"/>
            </w:rPr>
            <w:t xml:space="preserve"> Dan </w:t>
          </w:r>
          <w:proofErr w:type="spellStart"/>
          <w:r w:rsidRPr="006C4CBD">
            <w:rPr>
              <w:rFonts w:ascii="Times New Roman" w:eastAsia="Cambria-Italic" w:hAnsi="Times New Roman" w:cs="Times New Roman"/>
              <w:i/>
              <w:iCs/>
              <w:color w:val="000000"/>
              <w:sz w:val="24"/>
              <w:szCs w:val="24"/>
              <w:lang w:val="en-US" w:eastAsia="zh-CN" w:bidi="ar"/>
            </w:rPr>
            <w:t>Investasi</w:t>
          </w:r>
          <w:proofErr w:type="spellEnd"/>
          <w:r w:rsidRPr="006C4CBD">
            <w:rPr>
              <w:rFonts w:ascii="Times New Roman" w:eastAsia="Cambria" w:hAnsi="Times New Roman" w:cs="Times New Roman"/>
              <w:color w:val="000000"/>
              <w:sz w:val="24"/>
              <w:szCs w:val="24"/>
              <w:lang w:val="en-US" w:eastAsia="zh-CN" w:bidi="ar"/>
            </w:rPr>
            <w:t xml:space="preserve">, </w:t>
          </w:r>
          <w:r w:rsidRPr="006C4CBD">
            <w:rPr>
              <w:rFonts w:ascii="Times New Roman" w:eastAsia="Cambria-Italic" w:hAnsi="Times New Roman" w:cs="Times New Roman"/>
              <w:i/>
              <w:iCs/>
              <w:color w:val="000000"/>
              <w:sz w:val="24"/>
              <w:szCs w:val="24"/>
              <w:lang w:val="en-US" w:eastAsia="zh-CN" w:bidi="ar"/>
            </w:rPr>
            <w:t>4</w:t>
          </w:r>
          <w:r w:rsidRPr="006C4CBD">
            <w:rPr>
              <w:rFonts w:ascii="Times New Roman" w:eastAsia="Cambria" w:hAnsi="Times New Roman" w:cs="Times New Roman"/>
              <w:color w:val="000000"/>
              <w:sz w:val="24"/>
              <w:szCs w:val="24"/>
              <w:lang w:val="en-US" w:eastAsia="zh-CN" w:bidi="ar"/>
            </w:rPr>
            <w:t xml:space="preserve">(2), 1. </w:t>
          </w:r>
        </w:p>
        <w:p w14:paraId="49A3AE93" w14:textId="77777777" w:rsidR="00925AD6" w:rsidRPr="00925AD6" w:rsidRDefault="00925AD6" w:rsidP="00925AD6">
          <w:pPr>
            <w:spacing w:before="100" w:beforeAutospacing="1" w:line="360" w:lineRule="auto"/>
            <w:jc w:val="both"/>
            <w:rPr>
              <w:rFonts w:ascii="Times New Roman" w:eastAsia="Calibri" w:hAnsi="Times New Roman" w:cs="Times New Roman"/>
              <w:sz w:val="24"/>
              <w:szCs w:val="24"/>
              <w:lang w:eastAsia="en-GB"/>
            </w:rPr>
          </w:pPr>
          <w:r w:rsidRPr="00925AD6">
            <w:rPr>
              <w:rFonts w:ascii="Times New Roman" w:eastAsia="Calibri" w:hAnsi="Times New Roman" w:cs="Times New Roman"/>
              <w:sz w:val="24"/>
              <w:szCs w:val="24"/>
              <w:lang w:eastAsia="en-GB"/>
            </w:rPr>
            <w:lastRenderedPageBreak/>
            <w:t>Oberholzer, M., 2017. The relative importance of financial ratios in creating shareholders’ wealth. South African Journal of Economic and Management Sciences, 15(4), pp.416-428.</w:t>
          </w:r>
        </w:p>
        <w:p w14:paraId="01D02E58" w14:textId="77777777" w:rsidR="00925AD6" w:rsidRPr="006C4CBD" w:rsidRDefault="00925AD6">
          <w:pPr>
            <w:rPr>
              <w:rFonts w:ascii="Times New Roman" w:hAnsi="Times New Roman" w:cs="Times New Roman"/>
              <w:sz w:val="24"/>
              <w:szCs w:val="24"/>
            </w:rPr>
          </w:pPr>
        </w:p>
        <w:p w14:paraId="55B6E042" w14:textId="77777777" w:rsidR="00CA2233" w:rsidRPr="006C4CBD" w:rsidRDefault="00CA2233">
          <w:pPr>
            <w:rPr>
              <w:rFonts w:ascii="Times New Roman" w:eastAsia="Cambria" w:hAnsi="Times New Roman" w:cs="Times New Roman"/>
              <w:color w:val="000000"/>
              <w:sz w:val="24"/>
              <w:szCs w:val="24"/>
              <w:lang w:val="en-US" w:eastAsia="zh-CN" w:bidi="ar"/>
            </w:rPr>
          </w:pPr>
        </w:p>
        <w:p w14:paraId="63C61965" w14:textId="77777777" w:rsidR="00CA2233" w:rsidRPr="006C4CBD" w:rsidRDefault="004F1892">
          <w:pPr>
            <w:spacing w:line="480" w:lineRule="auto"/>
            <w:ind w:left="720" w:hanging="720"/>
            <w:rPr>
              <w:rFonts w:ascii="Times New Roman" w:hAnsi="Times New Roman" w:cs="Times New Roman"/>
              <w:color w:val="222222"/>
              <w:sz w:val="24"/>
              <w:szCs w:val="24"/>
              <w:shd w:val="clear" w:color="auto" w:fill="FFFFFF"/>
            </w:rPr>
          </w:pPr>
          <w:proofErr w:type="spellStart"/>
          <w:r w:rsidRPr="006C4CBD">
            <w:rPr>
              <w:rFonts w:ascii="Times New Roman" w:hAnsi="Times New Roman" w:cs="Times New Roman"/>
              <w:color w:val="222222"/>
              <w:sz w:val="24"/>
              <w:szCs w:val="24"/>
              <w:shd w:val="clear" w:color="auto" w:fill="FFFFFF"/>
            </w:rPr>
            <w:t>Pié</w:t>
          </w:r>
          <w:proofErr w:type="spellEnd"/>
          <w:r w:rsidRPr="006C4CBD">
            <w:rPr>
              <w:rFonts w:ascii="Times New Roman" w:hAnsi="Times New Roman" w:cs="Times New Roman"/>
              <w:color w:val="222222"/>
              <w:sz w:val="24"/>
              <w:szCs w:val="24"/>
              <w:shd w:val="clear" w:color="auto" w:fill="FFFFFF"/>
            </w:rPr>
            <w:t xml:space="preserve"> Dols, L., Bonillo </w:t>
          </w:r>
          <w:proofErr w:type="spellStart"/>
          <w:r w:rsidRPr="006C4CBD">
            <w:rPr>
              <w:rFonts w:ascii="Times New Roman" w:hAnsi="Times New Roman" w:cs="Times New Roman"/>
              <w:color w:val="222222"/>
              <w:sz w:val="24"/>
              <w:szCs w:val="24"/>
              <w:shd w:val="clear" w:color="auto" w:fill="FFFFFF"/>
            </w:rPr>
            <w:t>Alcaina</w:t>
          </w:r>
          <w:proofErr w:type="spellEnd"/>
          <w:r w:rsidRPr="006C4CBD">
            <w:rPr>
              <w:rFonts w:ascii="Times New Roman" w:hAnsi="Times New Roman" w:cs="Times New Roman"/>
              <w:color w:val="222222"/>
              <w:sz w:val="24"/>
              <w:szCs w:val="24"/>
              <w:shd w:val="clear" w:color="auto" w:fill="FFFFFF"/>
            </w:rPr>
            <w:t xml:space="preserve">, I., </w:t>
          </w:r>
          <w:proofErr w:type="spellStart"/>
          <w:r w:rsidRPr="006C4CBD">
            <w:rPr>
              <w:rFonts w:ascii="Times New Roman" w:hAnsi="Times New Roman" w:cs="Times New Roman"/>
              <w:color w:val="222222"/>
              <w:sz w:val="24"/>
              <w:szCs w:val="24"/>
              <w:shd w:val="clear" w:color="auto" w:fill="FFFFFF"/>
            </w:rPr>
            <w:t>Ribas</w:t>
          </w:r>
          <w:proofErr w:type="spellEnd"/>
          <w:r w:rsidRPr="006C4CBD">
            <w:rPr>
              <w:rFonts w:ascii="Times New Roman" w:hAnsi="Times New Roman" w:cs="Times New Roman"/>
              <w:color w:val="222222"/>
              <w:sz w:val="24"/>
              <w:szCs w:val="24"/>
              <w:shd w:val="clear" w:color="auto" w:fill="FFFFFF"/>
            </w:rPr>
            <w:t xml:space="preserve"> Barceló, J., &amp; </w:t>
          </w:r>
          <w:proofErr w:type="spellStart"/>
          <w:r w:rsidRPr="006C4CBD">
            <w:rPr>
              <w:rFonts w:ascii="Times New Roman" w:hAnsi="Times New Roman" w:cs="Times New Roman"/>
              <w:color w:val="222222"/>
              <w:sz w:val="24"/>
              <w:szCs w:val="24"/>
              <w:shd w:val="clear" w:color="auto" w:fill="FFFFFF"/>
            </w:rPr>
            <w:t>Fabregat</w:t>
          </w:r>
          <w:proofErr w:type="spellEnd"/>
          <w:r w:rsidRPr="006C4CBD">
            <w:rPr>
              <w:rFonts w:ascii="Times New Roman" w:hAnsi="Times New Roman" w:cs="Times New Roman"/>
              <w:color w:val="222222"/>
              <w:sz w:val="24"/>
              <w:szCs w:val="24"/>
              <w:shd w:val="clear" w:color="auto" w:fill="FFFFFF"/>
            </w:rPr>
            <w:t xml:space="preserve"> </w:t>
          </w:r>
          <w:proofErr w:type="spellStart"/>
          <w:r w:rsidRPr="006C4CBD">
            <w:rPr>
              <w:rFonts w:ascii="Times New Roman" w:hAnsi="Times New Roman" w:cs="Times New Roman"/>
              <w:color w:val="222222"/>
              <w:sz w:val="24"/>
              <w:szCs w:val="24"/>
              <w:shd w:val="clear" w:color="auto" w:fill="FFFFFF"/>
            </w:rPr>
            <w:t>Aibar</w:t>
          </w:r>
          <w:proofErr w:type="spellEnd"/>
          <w:r w:rsidRPr="006C4CBD">
            <w:rPr>
              <w:rFonts w:ascii="Times New Roman" w:hAnsi="Times New Roman" w:cs="Times New Roman"/>
              <w:color w:val="222222"/>
              <w:sz w:val="24"/>
              <w:szCs w:val="24"/>
              <w:shd w:val="clear" w:color="auto" w:fill="FFFFFF"/>
            </w:rPr>
            <w:t xml:space="preserve">, L. (2019). Analysis of some economic-financial ratios to </w:t>
          </w:r>
          <w:proofErr w:type="spellStart"/>
          <w:r w:rsidRPr="006C4CBD">
            <w:rPr>
              <w:rFonts w:ascii="Times New Roman" w:hAnsi="Times New Roman" w:cs="Times New Roman"/>
              <w:color w:val="222222"/>
              <w:sz w:val="24"/>
              <w:szCs w:val="24"/>
              <w:shd w:val="clear" w:color="auto" w:fill="FFFFFF"/>
            </w:rPr>
            <w:t>analyze</w:t>
          </w:r>
          <w:proofErr w:type="spellEnd"/>
          <w:r w:rsidRPr="006C4CBD">
            <w:rPr>
              <w:rFonts w:ascii="Times New Roman" w:hAnsi="Times New Roman" w:cs="Times New Roman"/>
              <w:color w:val="222222"/>
              <w:sz w:val="24"/>
              <w:szCs w:val="24"/>
              <w:shd w:val="clear" w:color="auto" w:fill="FFFFFF"/>
            </w:rPr>
            <w:t xml:space="preserve"> the financial crisis in five-star hotels in Barcelona and Madrid. </w:t>
          </w:r>
          <w:r w:rsidRPr="006C4CBD">
            <w:rPr>
              <w:rFonts w:ascii="Times New Roman" w:hAnsi="Times New Roman" w:cs="Times New Roman"/>
              <w:i/>
              <w:iCs/>
              <w:color w:val="222222"/>
              <w:sz w:val="24"/>
              <w:szCs w:val="24"/>
              <w:shd w:val="clear" w:color="auto" w:fill="FFFFFF"/>
            </w:rPr>
            <w:t>Intangible Capital</w:t>
          </w:r>
          <w:r w:rsidRPr="006C4CBD">
            <w:rPr>
              <w:rFonts w:ascii="Times New Roman" w:hAnsi="Times New Roman" w:cs="Times New Roman"/>
              <w:color w:val="222222"/>
              <w:sz w:val="24"/>
              <w:szCs w:val="24"/>
              <w:shd w:val="clear" w:color="auto" w:fill="FFFFFF"/>
            </w:rPr>
            <w:t>, </w:t>
          </w:r>
          <w:r w:rsidRPr="006C4CBD">
            <w:rPr>
              <w:rFonts w:ascii="Times New Roman" w:hAnsi="Times New Roman" w:cs="Times New Roman"/>
              <w:i/>
              <w:iCs/>
              <w:color w:val="222222"/>
              <w:sz w:val="24"/>
              <w:szCs w:val="24"/>
              <w:shd w:val="clear" w:color="auto" w:fill="FFFFFF"/>
            </w:rPr>
            <w:t>15</w:t>
          </w:r>
          <w:r w:rsidRPr="006C4CBD">
            <w:rPr>
              <w:rFonts w:ascii="Times New Roman" w:hAnsi="Times New Roman" w:cs="Times New Roman"/>
              <w:color w:val="222222"/>
              <w:sz w:val="24"/>
              <w:szCs w:val="24"/>
              <w:shd w:val="clear" w:color="auto" w:fill="FFFFFF"/>
            </w:rPr>
            <w:t>(2), 99-113.</w:t>
          </w:r>
        </w:p>
        <w:p w14:paraId="41C9143A" w14:textId="77777777" w:rsidR="00CA2233" w:rsidRPr="006C4CBD" w:rsidRDefault="004F1892">
          <w:pPr>
            <w:rPr>
              <w:rFonts w:ascii="Times New Roman" w:hAnsi="Times New Roman" w:cs="Times New Roman"/>
              <w:sz w:val="24"/>
              <w:szCs w:val="24"/>
            </w:rPr>
          </w:pPr>
          <w:r w:rsidRPr="006C4CBD">
            <w:rPr>
              <w:rFonts w:ascii="Times New Roman" w:eastAsia="Cambria-Bold" w:hAnsi="Times New Roman" w:cs="Times New Roman"/>
              <w:sz w:val="24"/>
              <w:szCs w:val="24"/>
              <w:lang w:val="en-US" w:eastAsia="zh-CN" w:bidi="ar"/>
            </w:rPr>
            <w:t xml:space="preserve"> Santoso</w:t>
          </w:r>
          <w:r w:rsidRPr="006C4CBD">
            <w:rPr>
              <w:rFonts w:ascii="Times New Roman" w:eastAsia="Cambria-Bold" w:hAnsi="Times New Roman" w:cs="Times New Roman"/>
              <w:sz w:val="24"/>
              <w:szCs w:val="24"/>
              <w:lang w:eastAsia="zh-CN" w:bidi="ar"/>
            </w:rPr>
            <w:t>,</w:t>
          </w:r>
          <w:proofErr w:type="spellStart"/>
          <w:r w:rsidRPr="006C4CBD">
            <w:rPr>
              <w:rFonts w:ascii="Times New Roman" w:eastAsia="Cambria-Bold" w:hAnsi="Times New Roman" w:cs="Times New Roman"/>
              <w:sz w:val="24"/>
              <w:szCs w:val="24"/>
              <w:lang w:val="en-US" w:eastAsia="zh-CN" w:bidi="ar"/>
            </w:rPr>
            <w:t>Tjeng</w:t>
          </w:r>
          <w:proofErr w:type="spellEnd"/>
          <w:r w:rsidRPr="006C4CBD">
            <w:rPr>
              <w:rFonts w:ascii="Times New Roman" w:eastAsia="Cambria-Bold" w:hAnsi="Times New Roman" w:cs="Times New Roman"/>
              <w:sz w:val="24"/>
              <w:szCs w:val="24"/>
              <w:lang w:val="en-US" w:eastAsia="zh-CN" w:bidi="ar"/>
            </w:rPr>
            <w:t xml:space="preserve"> Gloria</w:t>
          </w:r>
          <w:r w:rsidRPr="006C4CBD">
            <w:rPr>
              <w:rFonts w:ascii="Times New Roman" w:eastAsia="Cambria-Bold" w:hAnsi="Times New Roman" w:cs="Times New Roman"/>
              <w:sz w:val="24"/>
              <w:szCs w:val="24"/>
              <w:lang w:eastAsia="zh-CN" w:bidi="ar"/>
            </w:rPr>
            <w:t xml:space="preserve">  and </w:t>
          </w:r>
          <w:proofErr w:type="spellStart"/>
          <w:r w:rsidRPr="006C4CBD">
            <w:rPr>
              <w:rFonts w:ascii="Times New Roman" w:eastAsia="Cambria-Bold" w:hAnsi="Times New Roman" w:cs="Times New Roman"/>
              <w:sz w:val="24"/>
              <w:szCs w:val="24"/>
              <w:lang w:val="en-US" w:eastAsia="zh-CN" w:bidi="ar"/>
            </w:rPr>
            <w:t>Supatmi</w:t>
          </w:r>
          <w:proofErr w:type="spellEnd"/>
          <w:r w:rsidRPr="006C4CBD">
            <w:rPr>
              <w:rFonts w:ascii="Times New Roman" w:eastAsia="Cambria-Bold" w:hAnsi="Times New Roman" w:cs="Times New Roman"/>
              <w:sz w:val="24"/>
              <w:szCs w:val="24"/>
              <w:lang w:eastAsia="zh-CN" w:bidi="ar"/>
            </w:rPr>
            <w:t xml:space="preserve"> (2021) ‘’ </w:t>
          </w:r>
          <w:r w:rsidRPr="006C4CBD">
            <w:rPr>
              <w:rFonts w:ascii="Times New Roman" w:eastAsia="Cambria-Bold" w:hAnsi="Times New Roman" w:cs="Times New Roman"/>
              <w:sz w:val="24"/>
              <w:szCs w:val="24"/>
              <w:lang w:val="en-US" w:eastAsia="zh-CN" w:bidi="ar"/>
            </w:rPr>
            <w:t>Financial Ratio Analysis to Assess Financial Performance of the Hotel Industry</w:t>
          </w:r>
          <w:r w:rsidRPr="006C4CBD">
            <w:rPr>
              <w:rFonts w:ascii="Times New Roman" w:eastAsia="Cambria-Bold" w:hAnsi="Times New Roman" w:cs="Times New Roman"/>
              <w:sz w:val="24"/>
              <w:szCs w:val="24"/>
              <w:lang w:eastAsia="zh-CN" w:bidi="ar"/>
            </w:rPr>
            <w:t>,</w:t>
          </w:r>
          <w:r w:rsidRPr="006C4CBD">
            <w:rPr>
              <w:rFonts w:ascii="Times New Roman" w:eastAsia="Cambria-Bold" w:hAnsi="Times New Roman" w:cs="Times New Roman"/>
              <w:b/>
              <w:bCs/>
              <w:sz w:val="24"/>
              <w:szCs w:val="24"/>
              <w:lang w:eastAsia="zh-CN" w:bidi="ar"/>
            </w:rPr>
            <w:t xml:space="preserve"> </w:t>
          </w:r>
          <w:r w:rsidRPr="006C4CBD">
            <w:rPr>
              <w:rFonts w:ascii="Times New Roman" w:eastAsia="Cambria-Italic" w:hAnsi="Times New Roman" w:cs="Times New Roman"/>
              <w:i/>
              <w:iCs/>
              <w:sz w:val="24"/>
              <w:szCs w:val="24"/>
              <w:lang w:val="en-US" w:eastAsia="zh-CN" w:bidi="ar"/>
            </w:rPr>
            <w:t xml:space="preserve">International Journal of Social Science and Business, Vol. 5, No. 3, 2021, pp. 346-353 </w:t>
          </w:r>
        </w:p>
        <w:p w14:paraId="5A19DB6C" w14:textId="77777777" w:rsidR="00CA2233" w:rsidRPr="006C4CBD" w:rsidRDefault="00CA2233">
          <w:pPr>
            <w:rPr>
              <w:rFonts w:ascii="Times New Roman" w:hAnsi="Times New Roman" w:cs="Times New Roman"/>
              <w:sz w:val="24"/>
              <w:szCs w:val="24"/>
            </w:rPr>
          </w:pPr>
        </w:p>
        <w:p w14:paraId="2D039CB8" w14:textId="77777777" w:rsidR="00CA2233" w:rsidRPr="006C4CBD" w:rsidRDefault="00CA2233">
          <w:pPr>
            <w:rPr>
              <w:rFonts w:ascii="Times New Roman" w:hAnsi="Times New Roman" w:cs="Times New Roman"/>
              <w:sz w:val="24"/>
              <w:szCs w:val="24"/>
            </w:rPr>
          </w:pPr>
        </w:p>
        <w:p w14:paraId="7EA01A8D" w14:textId="77777777" w:rsidR="00CA2233" w:rsidRPr="006C4CBD" w:rsidRDefault="00CA2233">
          <w:pPr>
            <w:rPr>
              <w:rFonts w:ascii="Times New Roman" w:hAnsi="Times New Roman" w:cs="Times New Roman"/>
              <w:sz w:val="24"/>
              <w:szCs w:val="24"/>
            </w:rPr>
          </w:pPr>
        </w:p>
        <w:p w14:paraId="5F27A003" w14:textId="77777777" w:rsidR="00CA2233" w:rsidRPr="006C4CBD" w:rsidRDefault="004F1892">
          <w:pPr>
            <w:spacing w:line="480" w:lineRule="auto"/>
            <w:rPr>
              <w:rFonts w:ascii="Times New Roman" w:hAnsi="Times New Roman" w:cs="Times New Roman"/>
              <w:color w:val="222222"/>
              <w:sz w:val="24"/>
              <w:szCs w:val="24"/>
              <w:shd w:val="clear" w:color="auto" w:fill="FFFFFF"/>
            </w:rPr>
          </w:pPr>
          <w:proofErr w:type="spellStart"/>
          <w:r w:rsidRPr="006C4CBD">
            <w:rPr>
              <w:rFonts w:ascii="Times New Roman" w:hAnsi="Times New Roman" w:cs="Times New Roman"/>
              <w:color w:val="222222"/>
              <w:sz w:val="24"/>
              <w:szCs w:val="24"/>
              <w:shd w:val="clear" w:color="auto" w:fill="FFFFFF"/>
            </w:rPr>
            <w:t>Turegun</w:t>
          </w:r>
          <w:proofErr w:type="spellEnd"/>
          <w:r w:rsidRPr="006C4CBD">
            <w:rPr>
              <w:rFonts w:ascii="Times New Roman" w:hAnsi="Times New Roman" w:cs="Times New Roman"/>
              <w:color w:val="222222"/>
              <w:sz w:val="24"/>
              <w:szCs w:val="24"/>
              <w:shd w:val="clear" w:color="auto" w:fill="FFFFFF"/>
            </w:rPr>
            <w:t xml:space="preserve">, N. (2019). Performance analysis of the restaurant and hotel industry: Evidence from </w:t>
          </w:r>
          <w:proofErr w:type="spellStart"/>
          <w:r w:rsidRPr="006C4CBD">
            <w:rPr>
              <w:rFonts w:ascii="Times New Roman" w:hAnsi="Times New Roman" w:cs="Times New Roman"/>
              <w:color w:val="222222"/>
              <w:sz w:val="24"/>
              <w:szCs w:val="24"/>
              <w:shd w:val="clear" w:color="auto" w:fill="FFFFFF"/>
            </w:rPr>
            <w:t>Borsa</w:t>
          </w:r>
          <w:proofErr w:type="spellEnd"/>
          <w:r w:rsidRPr="006C4CBD">
            <w:rPr>
              <w:rFonts w:ascii="Times New Roman" w:hAnsi="Times New Roman" w:cs="Times New Roman"/>
              <w:color w:val="222222"/>
              <w:sz w:val="24"/>
              <w:szCs w:val="24"/>
              <w:shd w:val="clear" w:color="auto" w:fill="FFFFFF"/>
            </w:rPr>
            <w:t xml:space="preserve"> Istanbul. </w:t>
          </w:r>
          <w:r w:rsidRPr="006C4CBD">
            <w:rPr>
              <w:rFonts w:ascii="Times New Roman" w:hAnsi="Times New Roman" w:cs="Times New Roman"/>
              <w:i/>
              <w:iCs/>
              <w:color w:val="222222"/>
              <w:sz w:val="24"/>
              <w:szCs w:val="24"/>
              <w:shd w:val="clear" w:color="auto" w:fill="FFFFFF"/>
            </w:rPr>
            <w:t>Journal of Economics Finance and Accounting</w:t>
          </w:r>
          <w:r w:rsidRPr="006C4CBD">
            <w:rPr>
              <w:rFonts w:ascii="Times New Roman" w:hAnsi="Times New Roman" w:cs="Times New Roman"/>
              <w:color w:val="222222"/>
              <w:sz w:val="24"/>
              <w:szCs w:val="24"/>
              <w:shd w:val="clear" w:color="auto" w:fill="FFFFFF"/>
            </w:rPr>
            <w:t>, </w:t>
          </w:r>
          <w:r w:rsidRPr="006C4CBD">
            <w:rPr>
              <w:rFonts w:ascii="Times New Roman" w:hAnsi="Times New Roman" w:cs="Times New Roman"/>
              <w:i/>
              <w:iCs/>
              <w:color w:val="222222"/>
              <w:sz w:val="24"/>
              <w:szCs w:val="24"/>
              <w:shd w:val="clear" w:color="auto" w:fill="FFFFFF"/>
            </w:rPr>
            <w:t>6</w:t>
          </w:r>
          <w:r w:rsidRPr="006C4CBD">
            <w:rPr>
              <w:rFonts w:ascii="Times New Roman" w:hAnsi="Times New Roman" w:cs="Times New Roman"/>
              <w:color w:val="222222"/>
              <w:sz w:val="24"/>
              <w:szCs w:val="24"/>
              <w:shd w:val="clear" w:color="auto" w:fill="FFFFFF"/>
            </w:rPr>
            <w:t>(3), 115-123.</w:t>
          </w:r>
        </w:p>
        <w:p w14:paraId="0E32789F" w14:textId="77777777" w:rsidR="00CA2233" w:rsidRPr="006C4CBD" w:rsidRDefault="004F1892">
          <w:pPr>
            <w:spacing w:line="480" w:lineRule="auto"/>
            <w:ind w:left="720" w:hanging="720"/>
            <w:rPr>
              <w:rFonts w:ascii="Times New Roman" w:hAnsi="Times New Roman" w:cs="Times New Roman"/>
              <w:color w:val="222222"/>
              <w:sz w:val="24"/>
              <w:szCs w:val="24"/>
              <w:shd w:val="clear" w:color="auto" w:fill="FFFFFF"/>
            </w:rPr>
          </w:pPr>
          <w:r w:rsidRPr="006C4CBD">
            <w:rPr>
              <w:rFonts w:ascii="Times New Roman" w:hAnsi="Times New Roman" w:cs="Times New Roman"/>
              <w:color w:val="222222"/>
              <w:sz w:val="24"/>
              <w:szCs w:val="24"/>
              <w:shd w:val="clear" w:color="auto" w:fill="FFFFFF"/>
            </w:rPr>
            <w:t xml:space="preserve">Zhang, D., &amp; </w:t>
          </w:r>
          <w:proofErr w:type="spellStart"/>
          <w:r w:rsidRPr="006C4CBD">
            <w:rPr>
              <w:rFonts w:ascii="Times New Roman" w:hAnsi="Times New Roman" w:cs="Times New Roman"/>
              <w:color w:val="222222"/>
              <w:sz w:val="24"/>
              <w:szCs w:val="24"/>
              <w:shd w:val="clear" w:color="auto" w:fill="FFFFFF"/>
            </w:rPr>
            <w:t>Xie</w:t>
          </w:r>
          <w:proofErr w:type="spellEnd"/>
          <w:r w:rsidRPr="006C4CBD">
            <w:rPr>
              <w:rFonts w:ascii="Times New Roman" w:hAnsi="Times New Roman" w:cs="Times New Roman"/>
              <w:color w:val="222222"/>
              <w:sz w:val="24"/>
              <w:szCs w:val="24"/>
              <w:shd w:val="clear" w:color="auto" w:fill="FFFFFF"/>
            </w:rPr>
            <w:t>, J. (2021). Influence of Tourism seasonality and financial ratios on Hotels’ exit risk. </w:t>
          </w:r>
          <w:r w:rsidRPr="006C4CBD">
            <w:rPr>
              <w:rFonts w:ascii="Times New Roman" w:hAnsi="Times New Roman" w:cs="Times New Roman"/>
              <w:i/>
              <w:iCs/>
              <w:color w:val="222222"/>
              <w:sz w:val="24"/>
              <w:szCs w:val="24"/>
              <w:shd w:val="clear" w:color="auto" w:fill="FFFFFF"/>
            </w:rPr>
            <w:t>Journal of Hospitality &amp; Tourism Research</w:t>
          </w:r>
          <w:r w:rsidRPr="006C4CBD">
            <w:rPr>
              <w:rFonts w:ascii="Times New Roman" w:hAnsi="Times New Roman" w:cs="Times New Roman"/>
              <w:color w:val="222222"/>
              <w:sz w:val="24"/>
              <w:szCs w:val="24"/>
              <w:shd w:val="clear" w:color="auto" w:fill="FFFFFF"/>
            </w:rPr>
            <w:t xml:space="preserve">, 10963480211016038. </w:t>
          </w:r>
        </w:p>
        <w:p w14:paraId="414A23F5" w14:textId="77777777" w:rsidR="00CA2233" w:rsidRPr="006C4CBD" w:rsidRDefault="00CA2233">
          <w:pPr>
            <w:spacing w:line="480" w:lineRule="auto"/>
            <w:rPr>
              <w:rFonts w:ascii="Times New Roman" w:hAnsi="Times New Roman" w:cs="Times New Roman"/>
              <w:sz w:val="24"/>
              <w:szCs w:val="24"/>
            </w:rPr>
          </w:pPr>
        </w:p>
        <w:p w14:paraId="545250AF" w14:textId="77777777" w:rsidR="00CA2233" w:rsidRPr="006C4CBD" w:rsidRDefault="00CA2233">
          <w:pPr>
            <w:rPr>
              <w:rFonts w:ascii="Times New Roman" w:hAnsi="Times New Roman" w:cs="Times New Roman"/>
              <w:sz w:val="24"/>
              <w:szCs w:val="24"/>
            </w:rPr>
          </w:pPr>
        </w:p>
        <w:p w14:paraId="74EE2BE1" w14:textId="77777777" w:rsidR="00CA2233" w:rsidRPr="006C4CBD" w:rsidRDefault="00CA2233">
          <w:pPr>
            <w:rPr>
              <w:rFonts w:ascii="Times New Roman" w:hAnsi="Times New Roman" w:cs="Times New Roman"/>
              <w:sz w:val="24"/>
              <w:szCs w:val="24"/>
            </w:rPr>
          </w:pPr>
        </w:p>
        <w:p w14:paraId="70163C90" w14:textId="77777777" w:rsidR="00CA2233" w:rsidRPr="006C4CBD" w:rsidRDefault="00237BCC">
          <w:pPr>
            <w:rPr>
              <w:rFonts w:ascii="Times New Roman" w:hAnsi="Times New Roman" w:cs="Times New Roman"/>
              <w:sz w:val="24"/>
              <w:szCs w:val="24"/>
            </w:rPr>
          </w:pPr>
        </w:p>
      </w:sdtContent>
    </w:sdt>
    <w:sectPr w:rsidR="00CA2233" w:rsidRPr="006C4CB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DA9D91" w14:textId="77777777" w:rsidR="00237BCC" w:rsidRDefault="00237BCC">
      <w:pPr>
        <w:spacing w:line="240" w:lineRule="auto"/>
      </w:pPr>
      <w:r>
        <w:separator/>
      </w:r>
    </w:p>
  </w:endnote>
  <w:endnote w:type="continuationSeparator" w:id="0">
    <w:p w14:paraId="21C9BE90" w14:textId="77777777" w:rsidR="00237BCC" w:rsidRDefault="00237B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Bold">
    <w:altName w:val="Segoe Print"/>
    <w:charset w:val="00"/>
    <w:family w:val="auto"/>
    <w:pitch w:val="default"/>
  </w:font>
  <w:font w:name="Cambria-Italic">
    <w:altName w:val="Segoe Prin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59EE2" w14:textId="77777777" w:rsidR="00CB5CCA" w:rsidRDefault="00CB5C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636019"/>
      <w:docPartObj>
        <w:docPartGallery w:val="Page Numbers (Bottom of Page)"/>
        <w:docPartUnique/>
      </w:docPartObj>
    </w:sdtPr>
    <w:sdtEndPr>
      <w:rPr>
        <w:noProof/>
      </w:rPr>
    </w:sdtEndPr>
    <w:sdtContent>
      <w:p w14:paraId="2F91FC03" w14:textId="77777777" w:rsidR="00CB5CCA" w:rsidRDefault="00CB5CCA">
        <w:pPr>
          <w:pStyle w:val="Footer"/>
          <w:jc w:val="center"/>
        </w:pPr>
      </w:p>
      <w:p w14:paraId="78EB1B28" w14:textId="77777777" w:rsidR="00F81B4B" w:rsidRDefault="00F81B4B">
        <w:pPr>
          <w:pStyle w:val="Footer"/>
          <w:jc w:val="center"/>
        </w:pPr>
      </w:p>
      <w:p w14:paraId="6FA07FFD" w14:textId="4F18791D" w:rsidR="00CB5CCA" w:rsidRDefault="00CB5C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695C3C" w14:textId="77777777" w:rsidR="00CB5CCA" w:rsidRDefault="00CB5C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8F04" w14:textId="77777777" w:rsidR="00CB5CCA" w:rsidRDefault="00CB5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3A314" w14:textId="77777777" w:rsidR="00237BCC" w:rsidRDefault="00237BCC">
      <w:pPr>
        <w:spacing w:after="0"/>
      </w:pPr>
      <w:r>
        <w:separator/>
      </w:r>
    </w:p>
  </w:footnote>
  <w:footnote w:type="continuationSeparator" w:id="0">
    <w:p w14:paraId="0D825A7D" w14:textId="77777777" w:rsidR="00237BCC" w:rsidRDefault="00237BC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556B8" w14:textId="77777777" w:rsidR="00CB5CCA" w:rsidRDefault="00CB5C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7E037" w14:textId="77777777" w:rsidR="00CB5CCA" w:rsidRDefault="00CB5C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86306" w14:textId="77777777" w:rsidR="00CB5CCA" w:rsidRDefault="00CB5C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150"/>
    <w:rsid w:val="000537C1"/>
    <w:rsid w:val="00080B9D"/>
    <w:rsid w:val="000A4E0E"/>
    <w:rsid w:val="000E318F"/>
    <w:rsid w:val="00115B96"/>
    <w:rsid w:val="001C4AC6"/>
    <w:rsid w:val="001D5A31"/>
    <w:rsid w:val="00237BCC"/>
    <w:rsid w:val="00241AD7"/>
    <w:rsid w:val="00267E3D"/>
    <w:rsid w:val="00276B1C"/>
    <w:rsid w:val="00282C39"/>
    <w:rsid w:val="002951D9"/>
    <w:rsid w:val="00295982"/>
    <w:rsid w:val="002E4AB2"/>
    <w:rsid w:val="002F045A"/>
    <w:rsid w:val="002F2064"/>
    <w:rsid w:val="00324CCD"/>
    <w:rsid w:val="00345A37"/>
    <w:rsid w:val="003B2CBC"/>
    <w:rsid w:val="003C1513"/>
    <w:rsid w:val="003D5219"/>
    <w:rsid w:val="003F2337"/>
    <w:rsid w:val="004861C2"/>
    <w:rsid w:val="004A11F6"/>
    <w:rsid w:val="004D519C"/>
    <w:rsid w:val="004F1892"/>
    <w:rsid w:val="00552FB8"/>
    <w:rsid w:val="00553885"/>
    <w:rsid w:val="005905AE"/>
    <w:rsid w:val="00602CFC"/>
    <w:rsid w:val="00650150"/>
    <w:rsid w:val="006870F4"/>
    <w:rsid w:val="006C4CBD"/>
    <w:rsid w:val="0079770A"/>
    <w:rsid w:val="007D1947"/>
    <w:rsid w:val="00814487"/>
    <w:rsid w:val="0083077B"/>
    <w:rsid w:val="00876184"/>
    <w:rsid w:val="008805D9"/>
    <w:rsid w:val="00893055"/>
    <w:rsid w:val="008D7B71"/>
    <w:rsid w:val="0091127A"/>
    <w:rsid w:val="00925AD6"/>
    <w:rsid w:val="00983B85"/>
    <w:rsid w:val="009965DB"/>
    <w:rsid w:val="00A416CA"/>
    <w:rsid w:val="00AA2A91"/>
    <w:rsid w:val="00B17A01"/>
    <w:rsid w:val="00B61A7B"/>
    <w:rsid w:val="00BB0FE7"/>
    <w:rsid w:val="00BB452C"/>
    <w:rsid w:val="00C71FB5"/>
    <w:rsid w:val="00CA09F3"/>
    <w:rsid w:val="00CA2233"/>
    <w:rsid w:val="00CB5CCA"/>
    <w:rsid w:val="00D0036A"/>
    <w:rsid w:val="00D10635"/>
    <w:rsid w:val="00D521C4"/>
    <w:rsid w:val="00D651F8"/>
    <w:rsid w:val="00D676F4"/>
    <w:rsid w:val="00D854A5"/>
    <w:rsid w:val="00DE359A"/>
    <w:rsid w:val="00E40F2F"/>
    <w:rsid w:val="00F222C9"/>
    <w:rsid w:val="00F54963"/>
    <w:rsid w:val="00F81B4B"/>
    <w:rsid w:val="08BB0B8A"/>
    <w:rsid w:val="0A8955FB"/>
    <w:rsid w:val="10821729"/>
    <w:rsid w:val="11500D8A"/>
    <w:rsid w:val="13463B92"/>
    <w:rsid w:val="17AE0F6C"/>
    <w:rsid w:val="1F683F97"/>
    <w:rsid w:val="26AB634E"/>
    <w:rsid w:val="34903292"/>
    <w:rsid w:val="34AA33E5"/>
    <w:rsid w:val="3BBC12C5"/>
    <w:rsid w:val="594B56D6"/>
    <w:rsid w:val="5C0B12CC"/>
    <w:rsid w:val="6A415B05"/>
    <w:rsid w:val="7275036A"/>
    <w:rsid w:val="7B304E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8C3A2D4"/>
  <w15:docId w15:val="{190D8D12-73F8-4CD6-9B8E-96A032BF9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qFormat/>
    <w:pPr>
      <w:spacing w:after="100"/>
      <w:ind w:left="220"/>
    </w:pPr>
  </w:style>
  <w:style w:type="paragraph" w:styleId="NoSpacing">
    <w:name w:val="No Spacing"/>
    <w:link w:val="NoSpacingChar"/>
    <w:uiPriority w:val="1"/>
    <w:qFormat/>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Pr>
      <w:rFonts w:eastAsiaTheme="minorEastAsia"/>
      <w:lang w:val="en-US"/>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E74B5" w:themeColor="accent1" w:themeShade="BF"/>
      <w:sz w:val="32"/>
      <w:szCs w:val="32"/>
    </w:rPr>
  </w:style>
  <w:style w:type="paragraph" w:customStyle="1" w:styleId="TOCHeading1">
    <w:name w:val="TOC Heading1"/>
    <w:basedOn w:val="Heading1"/>
    <w:next w:val="Normal"/>
    <w:uiPriority w:val="39"/>
    <w:unhideWhenUsed/>
    <w:qFormat/>
    <w:pPr>
      <w:outlineLvl w:val="9"/>
    </w:pPr>
    <w:rPr>
      <w:lang w:val="en-US"/>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Footer">
    <w:name w:val="footer"/>
    <w:basedOn w:val="Normal"/>
    <w:link w:val="FooterChar"/>
    <w:uiPriority w:val="99"/>
    <w:unhideWhenUsed/>
    <w:rsid w:val="00CB5C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CCA"/>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113897">
      <w:bodyDiv w:val="1"/>
      <w:marLeft w:val="0"/>
      <w:marRight w:val="0"/>
      <w:marTop w:val="0"/>
      <w:marBottom w:val="0"/>
      <w:divBdr>
        <w:top w:val="none" w:sz="0" w:space="0" w:color="auto"/>
        <w:left w:val="none" w:sz="0" w:space="0" w:color="auto"/>
        <w:bottom w:val="none" w:sz="0" w:space="0" w:color="auto"/>
        <w:right w:val="none" w:sz="0" w:space="0" w:color="auto"/>
      </w:divBdr>
    </w:div>
    <w:div w:id="487525089">
      <w:bodyDiv w:val="1"/>
      <w:marLeft w:val="0"/>
      <w:marRight w:val="0"/>
      <w:marTop w:val="0"/>
      <w:marBottom w:val="0"/>
      <w:divBdr>
        <w:top w:val="none" w:sz="0" w:space="0" w:color="auto"/>
        <w:left w:val="none" w:sz="0" w:space="0" w:color="auto"/>
        <w:bottom w:val="none" w:sz="0" w:space="0" w:color="auto"/>
        <w:right w:val="none" w:sz="0" w:space="0" w:color="auto"/>
      </w:divBdr>
    </w:div>
    <w:div w:id="597173641">
      <w:bodyDiv w:val="1"/>
      <w:marLeft w:val="0"/>
      <w:marRight w:val="0"/>
      <w:marTop w:val="0"/>
      <w:marBottom w:val="0"/>
      <w:divBdr>
        <w:top w:val="none" w:sz="0" w:space="0" w:color="auto"/>
        <w:left w:val="none" w:sz="0" w:space="0" w:color="auto"/>
        <w:bottom w:val="none" w:sz="0" w:space="0" w:color="auto"/>
        <w:right w:val="none" w:sz="0" w:space="0" w:color="auto"/>
      </w:divBdr>
    </w:div>
    <w:div w:id="846210611">
      <w:bodyDiv w:val="1"/>
      <w:marLeft w:val="0"/>
      <w:marRight w:val="0"/>
      <w:marTop w:val="0"/>
      <w:marBottom w:val="0"/>
      <w:divBdr>
        <w:top w:val="none" w:sz="0" w:space="0" w:color="auto"/>
        <w:left w:val="none" w:sz="0" w:space="0" w:color="auto"/>
        <w:bottom w:val="none" w:sz="0" w:space="0" w:color="auto"/>
        <w:right w:val="none" w:sz="0" w:space="0" w:color="auto"/>
      </w:divBdr>
    </w:div>
    <w:div w:id="919369390">
      <w:bodyDiv w:val="1"/>
      <w:marLeft w:val="0"/>
      <w:marRight w:val="0"/>
      <w:marTop w:val="0"/>
      <w:marBottom w:val="0"/>
      <w:divBdr>
        <w:top w:val="none" w:sz="0" w:space="0" w:color="auto"/>
        <w:left w:val="none" w:sz="0" w:space="0" w:color="auto"/>
        <w:bottom w:val="none" w:sz="0" w:space="0" w:color="auto"/>
        <w:right w:val="none" w:sz="0" w:space="0" w:color="auto"/>
      </w:divBdr>
    </w:div>
    <w:div w:id="945306762">
      <w:bodyDiv w:val="1"/>
      <w:marLeft w:val="0"/>
      <w:marRight w:val="0"/>
      <w:marTop w:val="0"/>
      <w:marBottom w:val="0"/>
      <w:divBdr>
        <w:top w:val="none" w:sz="0" w:space="0" w:color="auto"/>
        <w:left w:val="none" w:sz="0" w:space="0" w:color="auto"/>
        <w:bottom w:val="none" w:sz="0" w:space="0" w:color="auto"/>
        <w:right w:val="none" w:sz="0" w:space="0" w:color="auto"/>
      </w:divBdr>
    </w:div>
    <w:div w:id="1275481786">
      <w:bodyDiv w:val="1"/>
      <w:marLeft w:val="0"/>
      <w:marRight w:val="0"/>
      <w:marTop w:val="0"/>
      <w:marBottom w:val="0"/>
      <w:divBdr>
        <w:top w:val="none" w:sz="0" w:space="0" w:color="auto"/>
        <w:left w:val="none" w:sz="0" w:space="0" w:color="auto"/>
        <w:bottom w:val="none" w:sz="0" w:space="0" w:color="auto"/>
        <w:right w:val="none" w:sz="0" w:space="0" w:color="auto"/>
      </w:divBdr>
    </w:div>
    <w:div w:id="1336572694">
      <w:bodyDiv w:val="1"/>
      <w:marLeft w:val="0"/>
      <w:marRight w:val="0"/>
      <w:marTop w:val="0"/>
      <w:marBottom w:val="0"/>
      <w:divBdr>
        <w:top w:val="none" w:sz="0" w:space="0" w:color="auto"/>
        <w:left w:val="none" w:sz="0" w:space="0" w:color="auto"/>
        <w:bottom w:val="none" w:sz="0" w:space="0" w:color="auto"/>
        <w:right w:val="none" w:sz="0" w:space="0" w:color="auto"/>
      </w:divBdr>
    </w:div>
    <w:div w:id="1345355185">
      <w:bodyDiv w:val="1"/>
      <w:marLeft w:val="0"/>
      <w:marRight w:val="0"/>
      <w:marTop w:val="0"/>
      <w:marBottom w:val="0"/>
      <w:divBdr>
        <w:top w:val="none" w:sz="0" w:space="0" w:color="auto"/>
        <w:left w:val="none" w:sz="0" w:space="0" w:color="auto"/>
        <w:bottom w:val="none" w:sz="0" w:space="0" w:color="auto"/>
        <w:right w:val="none" w:sz="0" w:space="0" w:color="auto"/>
      </w:divBdr>
    </w:div>
    <w:div w:id="2021004819">
      <w:bodyDiv w:val="1"/>
      <w:marLeft w:val="0"/>
      <w:marRight w:val="0"/>
      <w:marTop w:val="0"/>
      <w:marBottom w:val="0"/>
      <w:divBdr>
        <w:top w:val="none" w:sz="0" w:space="0" w:color="auto"/>
        <w:left w:val="none" w:sz="0" w:space="0" w:color="auto"/>
        <w:bottom w:val="none" w:sz="0" w:space="0" w:color="auto"/>
        <w:right w:val="none" w:sz="0" w:space="0" w:color="auto"/>
      </w:divBdr>
    </w:div>
    <w:div w:id="21256901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corporatefinanceinstitute.com/resources/knowledge/finance/gearing/"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GB" sz="1400" b="0" i="0" u="none" strike="noStrike" kern="1200" spc="0" baseline="0">
                <a:solidFill>
                  <a:schemeClr val="tx1">
                    <a:lumMod val="65000"/>
                    <a:lumOff val="35000"/>
                  </a:schemeClr>
                </a:solidFill>
                <a:latin typeface="+mn-lt"/>
                <a:ea typeface="+mn-ea"/>
                <a:cs typeface="+mn-cs"/>
              </a:defRPr>
            </a:pPr>
            <a:r>
              <a:rPr lang="en-GB"/>
              <a:t>Jurys</a:t>
            </a:r>
            <a:r>
              <a:rPr lang="en-GB" baseline="0"/>
              <a:t> Inn's Result</a:t>
            </a:r>
            <a:endParaRPr lang="en-GB"/>
          </a:p>
        </c:rich>
      </c:tx>
      <c:overlay val="0"/>
      <c:spPr>
        <a:noFill/>
        <a:ln>
          <a:noFill/>
        </a:ln>
        <a:effectLst/>
      </c:spPr>
      <c:txPr>
        <a:bodyPr rot="0" spcFirstLastPara="1" vertOverflow="ellipsis" vert="horz" wrap="square" anchor="ctr" anchorCtr="1"/>
        <a:lstStyle/>
        <a:p>
          <a:pPr>
            <a:defRPr lang="en-GB"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2019</c:f>
              <c:strCache>
                <c:ptCount val="1"/>
                <c:pt idx="0">
                  <c:v>2019</c:v>
                </c:pt>
              </c:strCache>
            </c:strRef>
          </c:tx>
          <c:spPr>
            <a:solidFill>
              <a:schemeClr val="accent1"/>
            </a:solidFill>
            <a:ln>
              <a:noFill/>
            </a:ln>
            <a:effectLst/>
          </c:spPr>
          <c:invertIfNegative val="0"/>
          <c:cat>
            <c:strRef>
              <c:f>Sheet1!$A$3:$A$13</c:f>
              <c:strCache>
                <c:ptCount val="11"/>
                <c:pt idx="0">
                  <c:v>Gross Profit Margin</c:v>
                </c:pt>
                <c:pt idx="1">
                  <c:v>Net Profit Margin</c:v>
                </c:pt>
                <c:pt idx="2">
                  <c:v>ROCE</c:v>
                </c:pt>
                <c:pt idx="3">
                  <c:v>Total Assets Turnover</c:v>
                </c:pt>
                <c:pt idx="4">
                  <c:v>Working Capital Turnover</c:v>
                </c:pt>
                <c:pt idx="5">
                  <c:v>Current Ratio</c:v>
                </c:pt>
                <c:pt idx="6">
                  <c:v>Quick Ratio</c:v>
                </c:pt>
                <c:pt idx="7">
                  <c:v>Debtors Days</c:v>
                </c:pt>
                <c:pt idx="8">
                  <c:v>Creditors Days</c:v>
                </c:pt>
                <c:pt idx="9">
                  <c:v>Debt Ratio</c:v>
                </c:pt>
                <c:pt idx="10">
                  <c:v>Interest Cover</c:v>
                </c:pt>
              </c:strCache>
            </c:strRef>
          </c:cat>
          <c:val>
            <c:numRef>
              <c:f>Sheet1!$B$3:$B$13</c:f>
              <c:numCache>
                <c:formatCode>General</c:formatCode>
                <c:ptCount val="11"/>
                <c:pt idx="0">
                  <c:v>99</c:v>
                </c:pt>
                <c:pt idx="1">
                  <c:v>73</c:v>
                </c:pt>
                <c:pt idx="2">
                  <c:v>64</c:v>
                </c:pt>
                <c:pt idx="3">
                  <c:v>0.88</c:v>
                </c:pt>
                <c:pt idx="4">
                  <c:v>3.18</c:v>
                </c:pt>
                <c:pt idx="5">
                  <c:v>2.2799999999999998</c:v>
                </c:pt>
                <c:pt idx="6">
                  <c:v>1.2</c:v>
                </c:pt>
                <c:pt idx="7">
                  <c:v>11</c:v>
                </c:pt>
                <c:pt idx="8">
                  <c:v>58</c:v>
                </c:pt>
                <c:pt idx="9">
                  <c:v>0.19</c:v>
                </c:pt>
                <c:pt idx="10">
                  <c:v>201</c:v>
                </c:pt>
              </c:numCache>
            </c:numRef>
          </c:val>
          <c:extLst>
            <c:ext xmlns:c16="http://schemas.microsoft.com/office/drawing/2014/chart" uri="{C3380CC4-5D6E-409C-BE32-E72D297353CC}">
              <c16:uniqueId val="{00000000-0E87-4324-A41C-3AF3E079D10D}"/>
            </c:ext>
          </c:extLst>
        </c:ser>
        <c:ser>
          <c:idx val="1"/>
          <c:order val="1"/>
          <c:tx>
            <c:strRef>
              <c:f>2020</c:f>
              <c:strCache>
                <c:ptCount val="1"/>
                <c:pt idx="0">
                  <c:v>2020</c:v>
                </c:pt>
              </c:strCache>
            </c:strRef>
          </c:tx>
          <c:spPr>
            <a:solidFill>
              <a:schemeClr val="accent2"/>
            </a:solidFill>
            <a:ln>
              <a:noFill/>
            </a:ln>
            <a:effectLst/>
          </c:spPr>
          <c:invertIfNegative val="0"/>
          <c:cat>
            <c:strRef>
              <c:f>Sheet1!$A$3:$A$13</c:f>
              <c:strCache>
                <c:ptCount val="11"/>
                <c:pt idx="0">
                  <c:v>Gross Profit Margin</c:v>
                </c:pt>
                <c:pt idx="1">
                  <c:v>Net Profit Margin</c:v>
                </c:pt>
                <c:pt idx="2">
                  <c:v>ROCE</c:v>
                </c:pt>
                <c:pt idx="3">
                  <c:v>Total Assets Turnover</c:v>
                </c:pt>
                <c:pt idx="4">
                  <c:v>Working Capital Turnover</c:v>
                </c:pt>
                <c:pt idx="5">
                  <c:v>Current Ratio</c:v>
                </c:pt>
                <c:pt idx="6">
                  <c:v>Quick Ratio</c:v>
                </c:pt>
                <c:pt idx="7">
                  <c:v>Debtors Days</c:v>
                </c:pt>
                <c:pt idx="8">
                  <c:v>Creditors Days</c:v>
                </c:pt>
                <c:pt idx="9">
                  <c:v>Debt Ratio</c:v>
                </c:pt>
                <c:pt idx="10">
                  <c:v>Interest Cover</c:v>
                </c:pt>
              </c:strCache>
            </c:strRef>
          </c:cat>
          <c:val>
            <c:numRef>
              <c:f>Sheet1!$C$3:$C$13</c:f>
              <c:numCache>
                <c:formatCode>General</c:formatCode>
                <c:ptCount val="11"/>
                <c:pt idx="0">
                  <c:v>86</c:v>
                </c:pt>
                <c:pt idx="1">
                  <c:v>68</c:v>
                </c:pt>
                <c:pt idx="2">
                  <c:v>65</c:v>
                </c:pt>
                <c:pt idx="3">
                  <c:v>0.95</c:v>
                </c:pt>
                <c:pt idx="4">
                  <c:v>3.69</c:v>
                </c:pt>
                <c:pt idx="5">
                  <c:v>2</c:v>
                </c:pt>
                <c:pt idx="6">
                  <c:v>1.1200000000000001</c:v>
                </c:pt>
                <c:pt idx="7">
                  <c:v>11</c:v>
                </c:pt>
                <c:pt idx="8">
                  <c:v>37</c:v>
                </c:pt>
                <c:pt idx="9">
                  <c:v>0.22</c:v>
                </c:pt>
                <c:pt idx="10">
                  <c:v>227</c:v>
                </c:pt>
              </c:numCache>
            </c:numRef>
          </c:val>
          <c:extLst>
            <c:ext xmlns:c16="http://schemas.microsoft.com/office/drawing/2014/chart" uri="{C3380CC4-5D6E-409C-BE32-E72D297353CC}">
              <c16:uniqueId val="{00000001-0E87-4324-A41C-3AF3E079D10D}"/>
            </c:ext>
          </c:extLst>
        </c:ser>
        <c:dLbls>
          <c:showLegendKey val="0"/>
          <c:showVal val="0"/>
          <c:showCatName val="0"/>
          <c:showSerName val="0"/>
          <c:showPercent val="0"/>
          <c:showBubbleSize val="0"/>
        </c:dLbls>
        <c:gapWidth val="219"/>
        <c:overlap val="-27"/>
        <c:axId val="420584128"/>
        <c:axId val="420588720"/>
      </c:barChart>
      <c:catAx>
        <c:axId val="420584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endParaRPr lang="en-US"/>
          </a:p>
        </c:txPr>
        <c:crossAx val="420588720"/>
        <c:crosses val="autoZero"/>
        <c:auto val="1"/>
        <c:lblAlgn val="ctr"/>
        <c:lblOffset val="100"/>
        <c:noMultiLvlLbl val="0"/>
      </c:catAx>
      <c:valAx>
        <c:axId val="420588720"/>
        <c:scaling>
          <c:orientation val="minMax"/>
        </c:scaling>
        <c:delete val="0"/>
        <c:axPos val="l"/>
        <c:majorGridlines>
          <c:spPr>
            <a:ln w="9525" cap="flat" cmpd="sng" algn="ctr">
              <a:solidFill>
                <a:schemeClr val="accent1">
                  <a:alpha val="9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endParaRPr lang="en-US"/>
          </a:p>
        </c:txPr>
        <c:crossAx val="420584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GB"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GB"/>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0A1CA7" w:rsidRDefault="002E169C">
          <w:pPr>
            <w:pStyle w:val="C05A49BEB3EC4F328035A1BA055AE16D"/>
          </w:pPr>
          <w:r>
            <w:rPr>
              <w:color w:val="4472C4" w:themeColor="accent1"/>
              <w:sz w:val="28"/>
              <w:szCs w:val="28"/>
            </w:rPr>
            <w:t>[Document subtitle]</w:t>
          </w:r>
        </w:p>
      </w:docPartBody>
    </w:docPart>
  </w:docParts>
</w:glossaryDocument>
</file>

<file path=word/glossary/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E0ACA" w:rsidRDefault="00EE0ACA">
      <w:pPr>
        <w:spacing w:line="240" w:lineRule="auto"/>
      </w:pPr>
      <w:r>
        <w:separator/>
      </w:r>
    </w:p>
  </w:endnote>
  <w:endnote w:type="continuationSeparator" w:id="0">
    <w:p w:rsidR="00EE0ACA" w:rsidRDefault="00EE0ACA">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Bold">
    <w:altName w:val="Segoe Print"/>
    <w:charset w:val="00"/>
    <w:family w:val="auto"/>
    <w:pitch w:val="default"/>
  </w:font>
  <w:font w:name="Cambria-Italic">
    <w:altName w:val="Segoe Print"/>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E0ACA" w:rsidRDefault="00EE0ACA">
      <w:pPr>
        <w:spacing w:after="0"/>
      </w:pPr>
      <w:r>
        <w:separator/>
      </w:r>
    </w:p>
  </w:footnote>
  <w:footnote w:type="continuationSeparator" w:id="0">
    <w:p w:rsidR="00EE0ACA" w:rsidRDefault="00EE0ACA">
      <w:pPr>
        <w:spacing w:after="0"/>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A1CA7"/>
    <w:rsid w:val="000B2883"/>
    <w:rsid w:val="00145AD8"/>
    <w:rsid w:val="002E169C"/>
    <w:rsid w:val="0083132B"/>
    <w:rsid w:val="00A34C42"/>
    <w:rsid w:val="00BA5E3D"/>
    <w:rsid w:val="00BC1251"/>
    <w:rsid w:val="00C67429"/>
    <w:rsid w:val="00EE0A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A49BEB3EC4F328035A1BA055AE16D">
    <w:name w:val="C05A49BEB3EC4F328035A1BA055AE16D"/>
    <w:qFormat/>
    <w:pPr>
      <w:spacing w:after="160" w:line="259" w:lineRule="auto"/>
    </w:pPr>
    <w:rPr>
      <w:sz w:val="22"/>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2022-02-16T00:00:00</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14</Pages>
  <Words>2624</Words>
  <Characters>14960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Analysis of the Financial statement</dc:subject>
  <dc:creator>Marie Pitson</dc:creator>
  <cp:lastModifiedBy>KHA15826747 (Syeda Mahmuda Khatun)</cp:lastModifiedBy>
  <cp:revision>44</cp:revision>
  <dcterms:created xsi:type="dcterms:W3CDTF">2022-01-15T00:34:00Z</dcterms:created>
  <dcterms:modified xsi:type="dcterms:W3CDTF">2022-02-16T11:42:00Z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2057-11.2.0.10463</vt:lpwstr>
  </property>
  <property fmtid="{D5CDD505-2E9C-101B-9397-08002B2CF9AE}" pid="3" name="ICV">
    <vt:lpwstr>8297B3E655684F68BDAF3A6EB62FC924</vt:lpwstr>
  </property>
</Properties>
</file>