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7B943" w14:textId="77777777" w:rsidR="00AD244B" w:rsidRPr="00061CC3" w:rsidRDefault="00AD244B" w:rsidP="00061CC3">
      <w:pPr>
        <w:spacing w:before="240" w:after="240" w:line="360" w:lineRule="auto"/>
        <w:jc w:val="center"/>
        <w:rPr>
          <w:rFonts w:ascii="Times New Roman" w:eastAsia="Times New Roman" w:hAnsi="Times New Roman" w:cs="Times New Roman"/>
          <w:b/>
          <w:i/>
          <w:sz w:val="36"/>
          <w:szCs w:val="36"/>
          <w:lang w:val="en-GB"/>
        </w:rPr>
      </w:pPr>
    </w:p>
    <w:p w14:paraId="350B028D" w14:textId="77777777" w:rsidR="00BB14F3" w:rsidRPr="00061CC3" w:rsidRDefault="00BB14F3" w:rsidP="00061CC3">
      <w:pPr>
        <w:spacing w:before="240" w:after="240" w:line="360" w:lineRule="auto"/>
        <w:jc w:val="center"/>
        <w:rPr>
          <w:rFonts w:ascii="Times New Roman" w:eastAsia="Times New Roman" w:hAnsi="Times New Roman" w:cs="Times New Roman"/>
          <w:b/>
          <w:i/>
          <w:sz w:val="36"/>
          <w:szCs w:val="36"/>
          <w:lang w:val="en-GB"/>
        </w:rPr>
      </w:pPr>
    </w:p>
    <w:p w14:paraId="026DB271" w14:textId="77777777" w:rsidR="00BB14F3" w:rsidRPr="00061CC3" w:rsidRDefault="00BB14F3" w:rsidP="00061CC3">
      <w:pPr>
        <w:spacing w:before="240" w:after="240" w:line="360" w:lineRule="auto"/>
        <w:jc w:val="center"/>
        <w:rPr>
          <w:rFonts w:ascii="Times New Roman" w:eastAsia="Times New Roman" w:hAnsi="Times New Roman" w:cs="Times New Roman"/>
          <w:b/>
          <w:i/>
          <w:sz w:val="36"/>
          <w:szCs w:val="36"/>
          <w:lang w:val="en-GB"/>
        </w:rPr>
      </w:pPr>
    </w:p>
    <w:p w14:paraId="45635D03" w14:textId="77777777" w:rsidR="00BB14F3" w:rsidRPr="00061CC3" w:rsidRDefault="00BB14F3" w:rsidP="00061CC3">
      <w:pPr>
        <w:spacing w:before="240" w:after="240" w:line="360" w:lineRule="auto"/>
        <w:jc w:val="center"/>
        <w:rPr>
          <w:rFonts w:ascii="Times New Roman" w:eastAsia="Times New Roman" w:hAnsi="Times New Roman" w:cs="Times New Roman"/>
          <w:b/>
          <w:i/>
          <w:sz w:val="36"/>
          <w:szCs w:val="36"/>
          <w:lang w:val="en-GB"/>
        </w:rPr>
      </w:pPr>
    </w:p>
    <w:p w14:paraId="0FF40C45" w14:textId="77777777" w:rsidR="00BB14F3" w:rsidRPr="00061CC3" w:rsidRDefault="00BB14F3" w:rsidP="00061CC3">
      <w:pPr>
        <w:spacing w:before="240" w:after="240" w:line="360" w:lineRule="auto"/>
        <w:jc w:val="center"/>
        <w:rPr>
          <w:rFonts w:ascii="Times New Roman" w:eastAsia="Times New Roman" w:hAnsi="Times New Roman" w:cs="Times New Roman"/>
          <w:b/>
          <w:i/>
          <w:sz w:val="36"/>
          <w:szCs w:val="36"/>
          <w:lang w:val="en-GB"/>
        </w:rPr>
      </w:pPr>
    </w:p>
    <w:p w14:paraId="208764D2" w14:textId="77777777" w:rsidR="00BB14F3" w:rsidRPr="00061CC3" w:rsidRDefault="00BB14F3" w:rsidP="00061CC3">
      <w:pPr>
        <w:spacing w:before="240" w:after="240" w:line="360" w:lineRule="auto"/>
        <w:jc w:val="center"/>
        <w:rPr>
          <w:rFonts w:ascii="Times New Roman" w:eastAsia="Times New Roman" w:hAnsi="Times New Roman" w:cs="Times New Roman"/>
          <w:b/>
          <w:i/>
          <w:sz w:val="36"/>
          <w:szCs w:val="36"/>
          <w:lang w:val="en-GB"/>
        </w:rPr>
      </w:pPr>
    </w:p>
    <w:p w14:paraId="05339725" w14:textId="77777777" w:rsidR="00BB14F3" w:rsidRPr="00061CC3" w:rsidRDefault="00BB14F3" w:rsidP="00061CC3">
      <w:pPr>
        <w:spacing w:before="240" w:after="240" w:line="360" w:lineRule="auto"/>
        <w:jc w:val="center"/>
        <w:rPr>
          <w:rFonts w:ascii="Times New Roman" w:eastAsia="Times New Roman" w:hAnsi="Times New Roman" w:cs="Times New Roman"/>
          <w:b/>
          <w:i/>
          <w:sz w:val="36"/>
          <w:szCs w:val="36"/>
          <w:lang w:val="en-GB"/>
        </w:rPr>
      </w:pPr>
    </w:p>
    <w:p w14:paraId="273A2B87" w14:textId="77777777" w:rsidR="00AD244B" w:rsidRPr="00061CC3" w:rsidRDefault="002733A9" w:rsidP="00061CC3">
      <w:pPr>
        <w:spacing w:before="240" w:after="240" w:line="360" w:lineRule="auto"/>
        <w:jc w:val="center"/>
        <w:rPr>
          <w:rFonts w:ascii="Times New Roman" w:eastAsia="Times New Roman" w:hAnsi="Times New Roman" w:cs="Times New Roman"/>
          <w:b/>
          <w:i/>
          <w:sz w:val="36"/>
          <w:szCs w:val="36"/>
          <w:lang w:val="en-GB"/>
        </w:rPr>
      </w:pPr>
      <w:r w:rsidRPr="00061CC3">
        <w:rPr>
          <w:rFonts w:ascii="Times New Roman" w:eastAsia="Times New Roman" w:hAnsi="Times New Roman" w:cs="Times New Roman"/>
          <w:b/>
          <w:sz w:val="36"/>
          <w:szCs w:val="36"/>
          <w:lang w:val="en-GB"/>
        </w:rPr>
        <w:t>LCBB6001 International Business Communications</w:t>
      </w:r>
    </w:p>
    <w:p w14:paraId="57B6B844" w14:textId="14D86B29" w:rsidR="00AD244B" w:rsidRPr="00061CC3" w:rsidRDefault="002733A9" w:rsidP="00061CC3">
      <w:pPr>
        <w:spacing w:line="360" w:lineRule="auto"/>
        <w:jc w:val="center"/>
        <w:rPr>
          <w:rFonts w:ascii="Times New Roman" w:eastAsia="Times New Roman" w:hAnsi="Times New Roman" w:cs="Times New Roman"/>
          <w:b/>
          <w:i/>
          <w:sz w:val="24"/>
          <w:szCs w:val="24"/>
          <w:lang w:val="en-GB"/>
        </w:rPr>
      </w:pPr>
      <w:r w:rsidRPr="00061CC3">
        <w:rPr>
          <w:rFonts w:ascii="Times New Roman" w:hAnsi="Times New Roman" w:cs="Times New Roman"/>
          <w:lang w:val="en-GB"/>
        </w:rPr>
        <w:br w:type="page"/>
      </w:r>
    </w:p>
    <w:p w14:paraId="17C7F294" w14:textId="77777777" w:rsidR="00AD244B" w:rsidRPr="00061CC3" w:rsidRDefault="002733A9" w:rsidP="00061CC3">
      <w:pPr>
        <w:spacing w:line="360" w:lineRule="auto"/>
        <w:jc w:val="center"/>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lastRenderedPageBreak/>
        <w:t xml:space="preserve">Executive summary </w:t>
      </w:r>
    </w:p>
    <w:p w14:paraId="6CB1E47D" w14:textId="77777777" w:rsidR="000313B6"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i/>
          <w:sz w:val="24"/>
          <w:szCs w:val="24"/>
          <w:lang w:val="en-GB"/>
        </w:rPr>
        <w:t>Business communication</w:t>
      </w:r>
      <w:r w:rsidRPr="00061CC3">
        <w:rPr>
          <w:rFonts w:ascii="Times New Roman" w:eastAsia="Times New Roman" w:hAnsi="Times New Roman" w:cs="Times New Roman"/>
          <w:sz w:val="24"/>
          <w:szCs w:val="24"/>
          <w:lang w:val="en-GB"/>
        </w:rPr>
        <w:t xml:space="preserve"> is an important factor in the organisational work context that focuses on the enhancement of employee efficiency and productivity and in the current task various business communication factors are to be taken into consideration with respect to the chosen UK-based IT service-providing company </w:t>
      </w:r>
      <w:r w:rsidRPr="00061CC3">
        <w:rPr>
          <w:rFonts w:ascii="Times New Roman" w:eastAsia="Times New Roman" w:hAnsi="Times New Roman" w:cs="Times New Roman"/>
          <w:i/>
          <w:sz w:val="24"/>
          <w:szCs w:val="24"/>
          <w:lang w:val="en-GB"/>
        </w:rPr>
        <w:t xml:space="preserve">Sage Group PLC. </w:t>
      </w:r>
      <w:r w:rsidRPr="00061CC3">
        <w:rPr>
          <w:rFonts w:ascii="Times New Roman" w:eastAsia="Times New Roman" w:hAnsi="Times New Roman" w:cs="Times New Roman"/>
          <w:sz w:val="24"/>
          <w:szCs w:val="24"/>
          <w:lang w:val="en-GB"/>
        </w:rPr>
        <w:t xml:space="preserve">There are a number of factors in </w:t>
      </w:r>
      <w:proofErr w:type="spellStart"/>
      <w:r w:rsidRPr="00061CC3">
        <w:rPr>
          <w:rFonts w:ascii="Times New Roman" w:eastAsia="Times New Roman" w:hAnsi="Times New Roman" w:cs="Times New Roman"/>
          <w:sz w:val="24"/>
          <w:szCs w:val="24"/>
          <w:lang w:val="en-GB"/>
        </w:rPr>
        <w:t>Holfstede’s</w:t>
      </w:r>
      <w:proofErr w:type="spellEnd"/>
      <w:r w:rsidRPr="00061CC3">
        <w:rPr>
          <w:rFonts w:ascii="Times New Roman" w:eastAsia="Times New Roman" w:hAnsi="Times New Roman" w:cs="Times New Roman"/>
          <w:sz w:val="24"/>
          <w:szCs w:val="24"/>
          <w:lang w:val="en-GB"/>
        </w:rPr>
        <w:t xml:space="preserve"> cultural comparison Model that are to be taken into account with respect to the two countries of operation which are </w:t>
      </w:r>
      <w:r w:rsidRPr="00061CC3">
        <w:rPr>
          <w:rFonts w:ascii="Times New Roman" w:eastAsia="Times New Roman" w:hAnsi="Times New Roman" w:cs="Times New Roman"/>
          <w:i/>
          <w:sz w:val="24"/>
          <w:szCs w:val="24"/>
          <w:lang w:val="en-GB"/>
        </w:rPr>
        <w:t xml:space="preserve">the United Kingdom and South Africa. </w:t>
      </w:r>
      <w:r w:rsidRPr="00061CC3">
        <w:rPr>
          <w:rFonts w:ascii="Times New Roman" w:eastAsia="Times New Roman" w:hAnsi="Times New Roman" w:cs="Times New Roman"/>
          <w:sz w:val="24"/>
          <w:szCs w:val="24"/>
          <w:lang w:val="en-GB"/>
        </w:rPr>
        <w:t xml:space="preserve">In addition to that, the barriers to communication and strategies for overcoming them have also been taken into consideration. </w:t>
      </w:r>
    </w:p>
    <w:p w14:paraId="7F978F9C" w14:textId="77777777" w:rsidR="000313B6" w:rsidRPr="00061CC3" w:rsidRDefault="002733A9" w:rsidP="00061CC3">
      <w:pPr>
        <w:spacing w:line="360" w:lineRule="auto"/>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br w:type="page"/>
      </w:r>
    </w:p>
    <w:sdt>
      <w:sdtPr>
        <w:rPr>
          <w:rFonts w:ascii="Times New Roman" w:eastAsia="Arial" w:hAnsi="Times New Roman" w:cs="Times New Roman"/>
          <w:b w:val="0"/>
          <w:color w:val="auto"/>
          <w:sz w:val="22"/>
          <w:szCs w:val="22"/>
          <w:lang w:val="en-GB" w:eastAsia="en-IN"/>
        </w:rPr>
        <w:id w:val="1017431027"/>
        <w:docPartObj>
          <w:docPartGallery w:val="Table of Contents"/>
          <w:docPartUnique/>
        </w:docPartObj>
      </w:sdtPr>
      <w:sdtEndPr>
        <w:rPr>
          <w:bCs/>
          <w:noProof/>
        </w:rPr>
      </w:sdtEndPr>
      <w:sdtContent>
        <w:p w14:paraId="746D4BC7" w14:textId="77777777" w:rsidR="000313B6" w:rsidRPr="00061CC3" w:rsidRDefault="002733A9" w:rsidP="00061CC3">
          <w:pPr>
            <w:pStyle w:val="TOCHeading"/>
            <w:spacing w:line="360" w:lineRule="auto"/>
            <w:jc w:val="center"/>
            <w:rPr>
              <w:rFonts w:ascii="Times New Roman" w:hAnsi="Times New Roman" w:cs="Times New Roman"/>
              <w:color w:val="auto"/>
              <w:sz w:val="24"/>
              <w:szCs w:val="24"/>
              <w:lang w:val="en-GB"/>
            </w:rPr>
          </w:pPr>
          <w:r w:rsidRPr="00061CC3">
            <w:rPr>
              <w:rFonts w:ascii="Times New Roman" w:hAnsi="Times New Roman" w:cs="Times New Roman"/>
              <w:color w:val="auto"/>
              <w:sz w:val="24"/>
              <w:szCs w:val="24"/>
              <w:lang w:val="en-GB"/>
            </w:rPr>
            <w:t>Table of Contents</w:t>
          </w:r>
        </w:p>
        <w:p w14:paraId="20011817" w14:textId="77777777" w:rsidR="00061CC3" w:rsidRPr="00061CC3" w:rsidRDefault="002733A9" w:rsidP="00061CC3">
          <w:pPr>
            <w:pStyle w:val="TOC1"/>
            <w:tabs>
              <w:tab w:val="right" w:leader="dot" w:pos="9019"/>
            </w:tabs>
            <w:spacing w:line="360" w:lineRule="auto"/>
            <w:jc w:val="both"/>
            <w:rPr>
              <w:rFonts w:ascii="Times New Roman" w:eastAsiaTheme="minorEastAsia" w:hAnsi="Times New Roman" w:cs="Times New Roman"/>
              <w:noProof/>
              <w:sz w:val="24"/>
              <w:szCs w:val="24"/>
            </w:rPr>
          </w:pPr>
          <w:r w:rsidRPr="00061CC3">
            <w:rPr>
              <w:rFonts w:ascii="Times New Roman" w:hAnsi="Times New Roman" w:cs="Times New Roman"/>
              <w:sz w:val="24"/>
              <w:szCs w:val="24"/>
              <w:lang w:val="en-GB"/>
            </w:rPr>
            <w:fldChar w:fldCharType="begin"/>
          </w:r>
          <w:r w:rsidRPr="00061CC3">
            <w:rPr>
              <w:rFonts w:ascii="Times New Roman" w:hAnsi="Times New Roman" w:cs="Times New Roman"/>
              <w:sz w:val="24"/>
              <w:szCs w:val="24"/>
              <w:lang w:val="en-GB"/>
            </w:rPr>
            <w:instrText xml:space="preserve"> TOC \o "1-3" \h \z \u </w:instrText>
          </w:r>
          <w:r w:rsidRPr="00061CC3">
            <w:rPr>
              <w:rFonts w:ascii="Times New Roman" w:hAnsi="Times New Roman" w:cs="Times New Roman"/>
              <w:sz w:val="24"/>
              <w:szCs w:val="24"/>
              <w:lang w:val="en-GB"/>
            </w:rPr>
            <w:fldChar w:fldCharType="separate"/>
          </w:r>
          <w:hyperlink w:anchor="_Toc142925830" w:history="1">
            <w:r w:rsidR="00061CC3" w:rsidRPr="00061CC3">
              <w:rPr>
                <w:rStyle w:val="Hyperlink"/>
                <w:rFonts w:ascii="Times New Roman" w:hAnsi="Times New Roman" w:cs="Times New Roman"/>
                <w:noProof/>
                <w:sz w:val="24"/>
                <w:szCs w:val="24"/>
                <w:lang w:val="en-GB"/>
              </w:rPr>
              <w:t>1. Introduction to British business communication</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_Toc142925830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4</w:t>
            </w:r>
            <w:r w:rsidR="00061CC3" w:rsidRPr="00061CC3">
              <w:rPr>
                <w:rFonts w:ascii="Times New Roman" w:hAnsi="Times New Roman" w:cs="Times New Roman"/>
                <w:noProof/>
                <w:webHidden/>
                <w:sz w:val="24"/>
                <w:szCs w:val="24"/>
              </w:rPr>
              <w:fldChar w:fldCharType="end"/>
            </w:r>
          </w:hyperlink>
        </w:p>
        <w:p w14:paraId="6505FB80"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2925831" w:history="1">
            <w:r w:rsidR="00061CC3" w:rsidRPr="00061CC3">
              <w:rPr>
                <w:rStyle w:val="Hyperlink"/>
                <w:rFonts w:ascii="Times New Roman" w:hAnsi="Times New Roman" w:cs="Times New Roman"/>
                <w:noProof/>
                <w:sz w:val="24"/>
                <w:szCs w:val="24"/>
                <w:lang w:val="en-GB"/>
              </w:rPr>
              <w:t>2. Background of the chosen organisation</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_Toc142925831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4</w:t>
            </w:r>
            <w:r w:rsidR="00061CC3" w:rsidRPr="00061CC3">
              <w:rPr>
                <w:rFonts w:ascii="Times New Roman" w:hAnsi="Times New Roman" w:cs="Times New Roman"/>
                <w:noProof/>
                <w:webHidden/>
                <w:sz w:val="24"/>
                <w:szCs w:val="24"/>
              </w:rPr>
              <w:fldChar w:fldCharType="end"/>
            </w:r>
          </w:hyperlink>
        </w:p>
        <w:p w14:paraId="318E52D7"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2925832" w:history="1">
            <w:r w:rsidR="00061CC3" w:rsidRPr="00061CC3">
              <w:rPr>
                <w:rStyle w:val="Hyperlink"/>
                <w:rFonts w:ascii="Times New Roman" w:hAnsi="Times New Roman" w:cs="Times New Roman"/>
                <w:noProof/>
                <w:sz w:val="24"/>
                <w:szCs w:val="24"/>
                <w:lang w:val="en-GB"/>
              </w:rPr>
              <w:t>3. Application of theories of international and intercultural communication</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_Toc142925832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4</w:t>
            </w:r>
            <w:r w:rsidR="00061CC3" w:rsidRPr="00061CC3">
              <w:rPr>
                <w:rFonts w:ascii="Times New Roman" w:hAnsi="Times New Roman" w:cs="Times New Roman"/>
                <w:noProof/>
                <w:webHidden/>
                <w:sz w:val="24"/>
                <w:szCs w:val="24"/>
              </w:rPr>
              <w:fldChar w:fldCharType="end"/>
            </w:r>
          </w:hyperlink>
        </w:p>
        <w:p w14:paraId="3C0CC6D1" w14:textId="77777777" w:rsidR="00061CC3" w:rsidRPr="00061CC3" w:rsidRDefault="00000000" w:rsidP="00061CC3">
          <w:pPr>
            <w:pStyle w:val="TOC2"/>
            <w:tabs>
              <w:tab w:val="right" w:leader="dot" w:pos="9019"/>
            </w:tabs>
            <w:spacing w:line="360" w:lineRule="auto"/>
            <w:jc w:val="both"/>
            <w:rPr>
              <w:rFonts w:ascii="Times New Roman" w:hAnsi="Times New Roman" w:cs="Times New Roman"/>
              <w:noProof/>
              <w:sz w:val="24"/>
              <w:szCs w:val="24"/>
            </w:rPr>
          </w:pPr>
          <w:hyperlink w:anchor="_Toc142925833" w:history="1">
            <w:r w:rsidR="00061CC3" w:rsidRPr="00061CC3">
              <w:rPr>
                <w:rStyle w:val="Hyperlink"/>
                <w:rFonts w:ascii="Times New Roman" w:hAnsi="Times New Roman" w:cs="Times New Roman"/>
                <w:noProof/>
                <w:sz w:val="24"/>
                <w:szCs w:val="24"/>
                <w:lang w:val="en-GB"/>
              </w:rPr>
              <w:t>3.1 Hofstede’s cultural comparison Model Application</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_Toc142925833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4</w:t>
            </w:r>
            <w:r w:rsidR="00061CC3" w:rsidRPr="00061CC3">
              <w:rPr>
                <w:rFonts w:ascii="Times New Roman" w:hAnsi="Times New Roman" w:cs="Times New Roman"/>
                <w:noProof/>
                <w:webHidden/>
                <w:sz w:val="24"/>
                <w:szCs w:val="24"/>
              </w:rPr>
              <w:fldChar w:fldCharType="end"/>
            </w:r>
          </w:hyperlink>
        </w:p>
        <w:p w14:paraId="5134090E" w14:textId="77777777" w:rsidR="00061CC3" w:rsidRPr="00061CC3" w:rsidRDefault="00000000" w:rsidP="00061CC3">
          <w:pPr>
            <w:pStyle w:val="TOC2"/>
            <w:tabs>
              <w:tab w:val="right" w:leader="dot" w:pos="9019"/>
            </w:tabs>
            <w:spacing w:line="360" w:lineRule="auto"/>
            <w:jc w:val="both"/>
            <w:rPr>
              <w:rFonts w:ascii="Times New Roman" w:hAnsi="Times New Roman" w:cs="Times New Roman"/>
              <w:noProof/>
              <w:sz w:val="24"/>
              <w:szCs w:val="24"/>
            </w:rPr>
          </w:pPr>
          <w:hyperlink w:anchor="_Toc142925834" w:history="1">
            <w:r w:rsidR="00061CC3" w:rsidRPr="00061CC3">
              <w:rPr>
                <w:rStyle w:val="Hyperlink"/>
                <w:rFonts w:ascii="Times New Roman" w:hAnsi="Times New Roman" w:cs="Times New Roman"/>
                <w:noProof/>
                <w:sz w:val="24"/>
                <w:szCs w:val="24"/>
                <w:lang w:val="en-GB"/>
              </w:rPr>
              <w:t>3.2 Samovar’s ideation of effective intercultural communication factors</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_Toc142925834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7</w:t>
            </w:r>
            <w:r w:rsidR="00061CC3" w:rsidRPr="00061CC3">
              <w:rPr>
                <w:rFonts w:ascii="Times New Roman" w:hAnsi="Times New Roman" w:cs="Times New Roman"/>
                <w:noProof/>
                <w:webHidden/>
                <w:sz w:val="24"/>
                <w:szCs w:val="24"/>
              </w:rPr>
              <w:fldChar w:fldCharType="end"/>
            </w:r>
          </w:hyperlink>
        </w:p>
        <w:p w14:paraId="544C42B7"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2925835" w:history="1">
            <w:r w:rsidR="00061CC3" w:rsidRPr="00061CC3">
              <w:rPr>
                <w:rStyle w:val="Hyperlink"/>
                <w:rFonts w:ascii="Times New Roman" w:hAnsi="Times New Roman" w:cs="Times New Roman"/>
                <w:noProof/>
                <w:sz w:val="24"/>
                <w:szCs w:val="24"/>
                <w:lang w:val="en-GB"/>
              </w:rPr>
              <w:t>4. Critical evaluation of cultural sensitivity in terms of the UK businesses</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_Toc142925835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8</w:t>
            </w:r>
            <w:r w:rsidR="00061CC3" w:rsidRPr="00061CC3">
              <w:rPr>
                <w:rFonts w:ascii="Times New Roman" w:hAnsi="Times New Roman" w:cs="Times New Roman"/>
                <w:noProof/>
                <w:webHidden/>
                <w:sz w:val="24"/>
                <w:szCs w:val="24"/>
              </w:rPr>
              <w:fldChar w:fldCharType="end"/>
            </w:r>
          </w:hyperlink>
        </w:p>
        <w:p w14:paraId="0CA83E26"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2925836" w:history="1">
            <w:r w:rsidR="00061CC3" w:rsidRPr="00061CC3">
              <w:rPr>
                <w:rStyle w:val="Hyperlink"/>
                <w:rFonts w:ascii="Times New Roman" w:hAnsi="Times New Roman" w:cs="Times New Roman"/>
                <w:noProof/>
                <w:sz w:val="24"/>
                <w:szCs w:val="24"/>
                <w:lang w:val="en-GB"/>
              </w:rPr>
              <w:t>5. Identification of various communication barriers in terms of UK businesses</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_Toc142925836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9</w:t>
            </w:r>
            <w:r w:rsidR="00061CC3" w:rsidRPr="00061CC3">
              <w:rPr>
                <w:rFonts w:ascii="Times New Roman" w:hAnsi="Times New Roman" w:cs="Times New Roman"/>
                <w:noProof/>
                <w:webHidden/>
                <w:sz w:val="24"/>
                <w:szCs w:val="24"/>
              </w:rPr>
              <w:fldChar w:fldCharType="end"/>
            </w:r>
          </w:hyperlink>
        </w:p>
        <w:p w14:paraId="2D64FF36"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2925837" w:history="1">
            <w:r w:rsidR="00061CC3" w:rsidRPr="00061CC3">
              <w:rPr>
                <w:rStyle w:val="Hyperlink"/>
                <w:rFonts w:ascii="Times New Roman" w:hAnsi="Times New Roman" w:cs="Times New Roman"/>
                <w:noProof/>
                <w:sz w:val="24"/>
                <w:szCs w:val="24"/>
                <w:lang w:val="en-GB"/>
              </w:rPr>
              <w:t>6. Appropriate communication strategies and other relevant recommendations</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_Toc142925837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10</w:t>
            </w:r>
            <w:r w:rsidR="00061CC3" w:rsidRPr="00061CC3">
              <w:rPr>
                <w:rFonts w:ascii="Times New Roman" w:hAnsi="Times New Roman" w:cs="Times New Roman"/>
                <w:noProof/>
                <w:webHidden/>
                <w:sz w:val="24"/>
                <w:szCs w:val="24"/>
              </w:rPr>
              <w:fldChar w:fldCharType="end"/>
            </w:r>
          </w:hyperlink>
        </w:p>
        <w:p w14:paraId="169F986E"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2925838" w:history="1">
            <w:r w:rsidR="00061CC3" w:rsidRPr="00061CC3">
              <w:rPr>
                <w:rStyle w:val="Hyperlink"/>
                <w:rFonts w:ascii="Times New Roman" w:hAnsi="Times New Roman" w:cs="Times New Roman"/>
                <w:noProof/>
                <w:sz w:val="24"/>
                <w:szCs w:val="24"/>
                <w:lang w:val="en-GB"/>
              </w:rPr>
              <w:t>7. Conclusion</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_Toc142925838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10</w:t>
            </w:r>
            <w:r w:rsidR="00061CC3" w:rsidRPr="00061CC3">
              <w:rPr>
                <w:rFonts w:ascii="Times New Roman" w:hAnsi="Times New Roman" w:cs="Times New Roman"/>
                <w:noProof/>
                <w:webHidden/>
                <w:sz w:val="24"/>
                <w:szCs w:val="24"/>
              </w:rPr>
              <w:fldChar w:fldCharType="end"/>
            </w:r>
          </w:hyperlink>
        </w:p>
        <w:p w14:paraId="03A77753" w14:textId="77777777" w:rsidR="00061CC3" w:rsidRPr="00061CC3" w:rsidRDefault="00000000" w:rsidP="00061CC3">
          <w:pPr>
            <w:pStyle w:val="TOC1"/>
            <w:tabs>
              <w:tab w:val="right" w:leader="dot" w:pos="9019"/>
            </w:tabs>
            <w:spacing w:line="360" w:lineRule="auto"/>
            <w:jc w:val="both"/>
            <w:rPr>
              <w:rFonts w:ascii="Times New Roman" w:eastAsiaTheme="minorEastAsia" w:hAnsi="Times New Roman" w:cs="Times New Roman"/>
              <w:noProof/>
            </w:rPr>
          </w:pPr>
          <w:hyperlink w:anchor="_Toc142925839" w:history="1">
            <w:r w:rsidR="00061CC3" w:rsidRPr="00061CC3">
              <w:rPr>
                <w:rStyle w:val="Hyperlink"/>
                <w:rFonts w:ascii="Times New Roman" w:hAnsi="Times New Roman" w:cs="Times New Roman"/>
                <w:noProof/>
                <w:sz w:val="24"/>
                <w:szCs w:val="24"/>
                <w:lang w:val="en-GB"/>
              </w:rPr>
              <w:t>8. References</w:t>
            </w:r>
            <w:r w:rsidR="00061CC3" w:rsidRPr="00061CC3">
              <w:rPr>
                <w:rFonts w:ascii="Times New Roman" w:hAnsi="Times New Roman" w:cs="Times New Roman"/>
                <w:noProof/>
                <w:webHidden/>
                <w:sz w:val="24"/>
                <w:szCs w:val="24"/>
              </w:rPr>
              <w:tab/>
            </w:r>
            <w:r w:rsidR="00061CC3" w:rsidRPr="00061CC3">
              <w:rPr>
                <w:rFonts w:ascii="Times New Roman" w:hAnsi="Times New Roman" w:cs="Times New Roman"/>
                <w:noProof/>
                <w:webHidden/>
                <w:sz w:val="24"/>
                <w:szCs w:val="24"/>
              </w:rPr>
              <w:fldChar w:fldCharType="begin"/>
            </w:r>
            <w:r w:rsidR="00061CC3" w:rsidRPr="00061CC3">
              <w:rPr>
                <w:rFonts w:ascii="Times New Roman" w:hAnsi="Times New Roman" w:cs="Times New Roman"/>
                <w:noProof/>
                <w:webHidden/>
                <w:sz w:val="24"/>
                <w:szCs w:val="24"/>
              </w:rPr>
              <w:instrText xml:space="preserve"> PAGEREF _Toc142925839 \h </w:instrText>
            </w:r>
            <w:r w:rsidR="00061CC3" w:rsidRPr="00061CC3">
              <w:rPr>
                <w:rFonts w:ascii="Times New Roman" w:hAnsi="Times New Roman" w:cs="Times New Roman"/>
                <w:noProof/>
                <w:webHidden/>
                <w:sz w:val="24"/>
                <w:szCs w:val="24"/>
              </w:rPr>
            </w:r>
            <w:r w:rsidR="00061CC3" w:rsidRPr="00061CC3">
              <w:rPr>
                <w:rFonts w:ascii="Times New Roman" w:hAnsi="Times New Roman" w:cs="Times New Roman"/>
                <w:noProof/>
                <w:webHidden/>
                <w:sz w:val="24"/>
                <w:szCs w:val="24"/>
              </w:rPr>
              <w:fldChar w:fldCharType="separate"/>
            </w:r>
            <w:r w:rsidR="00061CC3" w:rsidRPr="00061CC3">
              <w:rPr>
                <w:rFonts w:ascii="Times New Roman" w:hAnsi="Times New Roman" w:cs="Times New Roman"/>
                <w:noProof/>
                <w:webHidden/>
                <w:sz w:val="24"/>
                <w:szCs w:val="24"/>
              </w:rPr>
              <w:t>11</w:t>
            </w:r>
            <w:r w:rsidR="00061CC3" w:rsidRPr="00061CC3">
              <w:rPr>
                <w:rFonts w:ascii="Times New Roman" w:hAnsi="Times New Roman" w:cs="Times New Roman"/>
                <w:noProof/>
                <w:webHidden/>
                <w:sz w:val="24"/>
                <w:szCs w:val="24"/>
              </w:rPr>
              <w:fldChar w:fldCharType="end"/>
            </w:r>
          </w:hyperlink>
        </w:p>
        <w:p w14:paraId="4A9969F1" w14:textId="77777777" w:rsidR="000313B6" w:rsidRPr="00061CC3" w:rsidRDefault="002733A9" w:rsidP="00061CC3">
          <w:pPr>
            <w:spacing w:line="360" w:lineRule="auto"/>
            <w:jc w:val="center"/>
            <w:rPr>
              <w:rFonts w:ascii="Times New Roman" w:hAnsi="Times New Roman" w:cs="Times New Roman"/>
              <w:lang w:val="en-GB"/>
            </w:rPr>
          </w:pPr>
          <w:r w:rsidRPr="00061CC3">
            <w:rPr>
              <w:rFonts w:ascii="Times New Roman" w:hAnsi="Times New Roman" w:cs="Times New Roman"/>
              <w:b/>
              <w:bCs/>
              <w:noProof/>
              <w:sz w:val="24"/>
              <w:szCs w:val="24"/>
              <w:lang w:val="en-GB"/>
            </w:rPr>
            <w:fldChar w:fldCharType="end"/>
          </w:r>
        </w:p>
      </w:sdtContent>
    </w:sdt>
    <w:p w14:paraId="7A8224A1" w14:textId="77777777" w:rsidR="00AD244B" w:rsidRPr="00061CC3" w:rsidRDefault="002733A9" w:rsidP="00061CC3">
      <w:pPr>
        <w:spacing w:line="360" w:lineRule="auto"/>
        <w:jc w:val="both"/>
        <w:rPr>
          <w:rFonts w:ascii="Times New Roman" w:eastAsia="Times New Roman" w:hAnsi="Times New Roman" w:cs="Times New Roman"/>
          <w:b/>
          <w:i/>
          <w:sz w:val="24"/>
          <w:szCs w:val="24"/>
          <w:lang w:val="en-GB"/>
        </w:rPr>
      </w:pPr>
      <w:r w:rsidRPr="00061CC3">
        <w:rPr>
          <w:rFonts w:ascii="Times New Roman" w:hAnsi="Times New Roman" w:cs="Times New Roman"/>
          <w:lang w:val="en-GB"/>
        </w:rPr>
        <w:br w:type="page"/>
      </w:r>
    </w:p>
    <w:p w14:paraId="6DC42BC6" w14:textId="77777777" w:rsidR="00AD244B" w:rsidRPr="00061CC3" w:rsidRDefault="002733A9" w:rsidP="00061CC3">
      <w:pPr>
        <w:pStyle w:val="Heading1"/>
        <w:rPr>
          <w:rFonts w:cs="Times New Roman"/>
          <w:lang w:val="en-GB"/>
        </w:rPr>
      </w:pPr>
      <w:bookmarkStart w:id="0" w:name="_Toc142925830"/>
      <w:r w:rsidRPr="00061CC3">
        <w:rPr>
          <w:rFonts w:cs="Times New Roman"/>
          <w:lang w:val="en-GB"/>
        </w:rPr>
        <w:lastRenderedPageBreak/>
        <w:t>1. Introduction to British business communication</w:t>
      </w:r>
      <w:bookmarkEnd w:id="0"/>
      <w:r w:rsidRPr="00061CC3">
        <w:rPr>
          <w:rFonts w:cs="Times New Roman"/>
          <w:lang w:val="en-GB"/>
        </w:rPr>
        <w:t xml:space="preserve"> </w:t>
      </w:r>
    </w:p>
    <w:p w14:paraId="19D02B5D"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The context of</w:t>
      </w:r>
      <w:r w:rsidRPr="00061CC3">
        <w:rPr>
          <w:rFonts w:ascii="Times New Roman" w:eastAsia="Times New Roman" w:hAnsi="Times New Roman" w:cs="Times New Roman"/>
          <w:i/>
          <w:sz w:val="24"/>
          <w:szCs w:val="24"/>
          <w:lang w:val="en-GB"/>
        </w:rPr>
        <w:t xml:space="preserve"> British business communication</w:t>
      </w:r>
      <w:r w:rsidRPr="00061CC3">
        <w:rPr>
          <w:rFonts w:ascii="Times New Roman" w:eastAsia="Times New Roman" w:hAnsi="Times New Roman" w:cs="Times New Roman"/>
          <w:sz w:val="24"/>
          <w:szCs w:val="24"/>
          <w:lang w:val="en-GB"/>
        </w:rPr>
        <w:t xml:space="preserve"> can be generally understood as an effective information-sharing strategy encompassing various factors of social, cultural and economic. As observed by </w:t>
      </w:r>
      <w:r w:rsidRPr="00061CC3">
        <w:rPr>
          <w:rFonts w:ascii="Times New Roman" w:eastAsia="Times New Roman" w:hAnsi="Times New Roman" w:cs="Times New Roman"/>
          <w:color w:val="222222"/>
          <w:sz w:val="24"/>
          <w:szCs w:val="24"/>
          <w:highlight w:val="white"/>
          <w:lang w:val="en-GB"/>
        </w:rPr>
        <w:t xml:space="preserve">Guffey, </w:t>
      </w:r>
      <w:r w:rsidRPr="00061CC3">
        <w:rPr>
          <w:rFonts w:ascii="Times New Roman" w:eastAsia="Times New Roman" w:hAnsi="Times New Roman" w:cs="Times New Roman"/>
          <w:i/>
          <w:color w:val="222222"/>
          <w:sz w:val="24"/>
          <w:szCs w:val="24"/>
          <w:highlight w:val="white"/>
          <w:lang w:val="en-GB"/>
        </w:rPr>
        <w:t>et al.</w:t>
      </w:r>
      <w:r w:rsidRPr="00061CC3">
        <w:rPr>
          <w:rFonts w:ascii="Times New Roman" w:eastAsia="Times New Roman" w:hAnsi="Times New Roman" w:cs="Times New Roman"/>
          <w:color w:val="222222"/>
          <w:sz w:val="24"/>
          <w:szCs w:val="24"/>
          <w:highlight w:val="white"/>
          <w:lang w:val="en-GB"/>
        </w:rPr>
        <w:t>, (2022</w:t>
      </w:r>
      <w:r w:rsidRPr="00061CC3">
        <w:rPr>
          <w:rFonts w:ascii="Times New Roman" w:eastAsia="Times New Roman" w:hAnsi="Times New Roman" w:cs="Times New Roman"/>
          <w:sz w:val="24"/>
          <w:szCs w:val="24"/>
          <w:lang w:val="en-GB"/>
        </w:rPr>
        <w:t>), in general, the process of business communication determines how the employees within the organisation interact with each other with respect to their professional roles and goals. British business organisations mainly display</w:t>
      </w:r>
      <w:r w:rsidRPr="00061CC3">
        <w:rPr>
          <w:rFonts w:ascii="Times New Roman" w:eastAsia="Times New Roman" w:hAnsi="Times New Roman" w:cs="Times New Roman"/>
          <w:b/>
          <w:sz w:val="24"/>
          <w:szCs w:val="24"/>
          <w:lang w:val="en-GB"/>
        </w:rPr>
        <w:t xml:space="preserve"> </w:t>
      </w:r>
      <w:r w:rsidRPr="00061CC3">
        <w:rPr>
          <w:rFonts w:ascii="Times New Roman" w:eastAsia="Times New Roman" w:hAnsi="Times New Roman" w:cs="Times New Roman"/>
          <w:sz w:val="24"/>
          <w:szCs w:val="24"/>
          <w:lang w:val="en-GB"/>
        </w:rPr>
        <w:t xml:space="preserve">non-confrontational tendencies in terms of business situations as the British equate directness with open confrontation as well as take into consideration that bluntness will offend the other. In the current task, various aspects of business communication are to be taken into consideration with respect to a particular organisational context of a UK-based organisation. </w:t>
      </w:r>
    </w:p>
    <w:p w14:paraId="621C5FEE" w14:textId="77777777" w:rsidR="00AD244B" w:rsidRPr="00061CC3" w:rsidRDefault="002733A9" w:rsidP="00061CC3">
      <w:pPr>
        <w:pStyle w:val="Heading1"/>
        <w:rPr>
          <w:rFonts w:cs="Times New Roman"/>
          <w:lang w:val="en-GB"/>
        </w:rPr>
      </w:pPr>
      <w:bookmarkStart w:id="1" w:name="_Toc142925831"/>
      <w:r w:rsidRPr="00061CC3">
        <w:rPr>
          <w:rFonts w:cs="Times New Roman"/>
          <w:lang w:val="en-GB"/>
        </w:rPr>
        <w:t>2. Background of the chosen organisation</w:t>
      </w:r>
      <w:bookmarkEnd w:id="1"/>
    </w:p>
    <w:p w14:paraId="759922CC"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In order to analyse various organisational communication strategies the UK-based IT service-providing company </w:t>
      </w:r>
      <w:r w:rsidRPr="00061CC3">
        <w:rPr>
          <w:rFonts w:ascii="Times New Roman" w:eastAsia="Times New Roman" w:hAnsi="Times New Roman" w:cs="Times New Roman"/>
          <w:i/>
          <w:sz w:val="24"/>
          <w:szCs w:val="24"/>
          <w:lang w:val="en-GB"/>
        </w:rPr>
        <w:t>Sage Group PLC</w:t>
      </w:r>
      <w:r w:rsidRPr="00061CC3">
        <w:rPr>
          <w:rFonts w:ascii="Times New Roman" w:eastAsia="Times New Roman" w:hAnsi="Times New Roman" w:cs="Times New Roman"/>
          <w:sz w:val="24"/>
          <w:szCs w:val="24"/>
          <w:lang w:val="en-GB"/>
        </w:rPr>
        <w:t xml:space="preserve"> has been chosen. It is regarded as one of the global market leaders in terms of delivering top cloud computing services for supporting various business factors such as financial, management and. The chosen British multinational software enterprise Sage Group PLC is headquartered in Newcastle upon Tyne UK. The current business revenue of the chosen organisation has recurring increased by 12% in terms amounting to £1039m (sage.com, 2023). </w:t>
      </w:r>
    </w:p>
    <w:p w14:paraId="0ED8D72F" w14:textId="77777777" w:rsidR="00AD244B" w:rsidRPr="00061CC3" w:rsidRDefault="002733A9" w:rsidP="00061CC3">
      <w:pPr>
        <w:pStyle w:val="Heading1"/>
        <w:rPr>
          <w:rFonts w:cs="Times New Roman"/>
          <w:lang w:val="en-GB"/>
        </w:rPr>
      </w:pPr>
      <w:bookmarkStart w:id="2" w:name="_Toc142925832"/>
      <w:r w:rsidRPr="00061CC3">
        <w:rPr>
          <w:rFonts w:cs="Times New Roman"/>
          <w:lang w:val="en-GB"/>
        </w:rPr>
        <w:t>3. Application of theories of international and intercultural communication</w:t>
      </w:r>
      <w:bookmarkEnd w:id="2"/>
      <w:r w:rsidRPr="00061CC3">
        <w:rPr>
          <w:rFonts w:cs="Times New Roman"/>
          <w:lang w:val="en-GB"/>
        </w:rPr>
        <w:t xml:space="preserve"> </w:t>
      </w:r>
    </w:p>
    <w:p w14:paraId="2FC3EF48" w14:textId="77777777" w:rsidR="00AD244B" w:rsidRPr="00061CC3" w:rsidRDefault="002733A9" w:rsidP="00061CC3">
      <w:pPr>
        <w:pStyle w:val="Heading2"/>
        <w:rPr>
          <w:rFonts w:cs="Times New Roman"/>
          <w:lang w:val="en-GB"/>
        </w:rPr>
      </w:pPr>
      <w:bookmarkStart w:id="3" w:name="_Toc142925833"/>
      <w:r w:rsidRPr="00061CC3">
        <w:rPr>
          <w:rFonts w:cs="Times New Roman"/>
          <w:lang w:val="en-GB"/>
        </w:rPr>
        <w:t>3.1 Hof</w:t>
      </w:r>
      <w:r w:rsidR="00A504A0" w:rsidRPr="00061CC3">
        <w:rPr>
          <w:rFonts w:cs="Times New Roman"/>
          <w:lang w:val="en-GB"/>
        </w:rPr>
        <w:t>stede’s cultural comparison Model Application</w:t>
      </w:r>
      <w:bookmarkEnd w:id="3"/>
      <w:r w:rsidR="00A504A0" w:rsidRPr="00061CC3">
        <w:rPr>
          <w:rFonts w:cs="Times New Roman"/>
          <w:lang w:val="en-GB"/>
        </w:rPr>
        <w:t xml:space="preserve"> </w:t>
      </w:r>
    </w:p>
    <w:p w14:paraId="0ABF6265" w14:textId="77777777" w:rsidR="00AD244B" w:rsidRPr="00061CC3" w:rsidRDefault="002733A9" w:rsidP="00061CC3">
      <w:pPr>
        <w:spacing w:line="360" w:lineRule="auto"/>
        <w:jc w:val="both"/>
        <w:rPr>
          <w:rFonts w:ascii="Times New Roman" w:eastAsia="Times New Roman" w:hAnsi="Times New Roman" w:cs="Times New Roman"/>
          <w:i/>
          <w:sz w:val="24"/>
          <w:szCs w:val="24"/>
          <w:lang w:val="en-GB"/>
        </w:rPr>
      </w:pPr>
      <w:r w:rsidRPr="00061CC3">
        <w:rPr>
          <w:rFonts w:ascii="Times New Roman" w:eastAsia="Times New Roman" w:hAnsi="Times New Roman" w:cs="Times New Roman"/>
          <w:sz w:val="24"/>
          <w:szCs w:val="24"/>
          <w:lang w:val="en-GB"/>
        </w:rPr>
        <w:t xml:space="preserve">The chosen British multinational software enterprise </w:t>
      </w:r>
      <w:r w:rsidRPr="00061CC3">
        <w:rPr>
          <w:rFonts w:ascii="Times New Roman" w:eastAsia="Times New Roman" w:hAnsi="Times New Roman" w:cs="Times New Roman"/>
          <w:i/>
          <w:sz w:val="24"/>
          <w:szCs w:val="24"/>
          <w:lang w:val="en-GB"/>
        </w:rPr>
        <w:t xml:space="preserve">Sage Group PLC </w:t>
      </w:r>
      <w:r w:rsidRPr="00061CC3">
        <w:rPr>
          <w:rFonts w:ascii="Times New Roman" w:eastAsia="Times New Roman" w:hAnsi="Times New Roman" w:cs="Times New Roman"/>
          <w:sz w:val="24"/>
          <w:szCs w:val="24"/>
          <w:lang w:val="en-GB"/>
        </w:rPr>
        <w:t xml:space="preserve">has been operating as one of the effective IT service providers in various countries apart from </w:t>
      </w:r>
      <w:r w:rsidRPr="00061CC3">
        <w:rPr>
          <w:rFonts w:ascii="Times New Roman" w:eastAsia="Times New Roman" w:hAnsi="Times New Roman" w:cs="Times New Roman"/>
          <w:i/>
          <w:sz w:val="24"/>
          <w:szCs w:val="24"/>
          <w:lang w:val="en-GB"/>
        </w:rPr>
        <w:t>the UK</w:t>
      </w:r>
      <w:r w:rsidRPr="00061CC3">
        <w:rPr>
          <w:rFonts w:ascii="Times New Roman" w:eastAsia="Times New Roman" w:hAnsi="Times New Roman" w:cs="Times New Roman"/>
          <w:sz w:val="24"/>
          <w:szCs w:val="24"/>
          <w:lang w:val="en-GB"/>
        </w:rPr>
        <w:t xml:space="preserve"> and in South Africa the company has a longstanding appearance. </w:t>
      </w:r>
    </w:p>
    <w:p w14:paraId="6B2E69DF" w14:textId="77777777" w:rsidR="00AD244B" w:rsidRPr="00061CC3" w:rsidRDefault="002733A9" w:rsidP="00061CC3">
      <w:pPr>
        <w:spacing w:line="360" w:lineRule="auto"/>
        <w:jc w:val="center"/>
        <w:rPr>
          <w:rFonts w:ascii="Times New Roman" w:eastAsia="Times New Roman" w:hAnsi="Times New Roman" w:cs="Times New Roman"/>
          <w:sz w:val="24"/>
          <w:szCs w:val="24"/>
          <w:lang w:val="en-GB"/>
        </w:rPr>
      </w:pPr>
      <w:r w:rsidRPr="00061CC3">
        <w:rPr>
          <w:rFonts w:ascii="Times New Roman" w:eastAsia="Times New Roman" w:hAnsi="Times New Roman" w:cs="Times New Roman"/>
          <w:noProof/>
          <w:sz w:val="24"/>
          <w:szCs w:val="24"/>
          <w:lang w:val="en-GB"/>
        </w:rPr>
        <w:lastRenderedPageBreak/>
        <w:drawing>
          <wp:inline distT="114300" distB="114300" distL="114300" distR="114300" wp14:anchorId="576FEAD4" wp14:editId="7B909F34">
            <wp:extent cx="5986463" cy="2157911"/>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86463" cy="2157911"/>
                    </a:xfrm>
                    <a:prstGeom prst="rect">
                      <a:avLst/>
                    </a:prstGeom>
                    <a:ln w="12700">
                      <a:solidFill>
                        <a:srgbClr val="000000"/>
                      </a:solidFill>
                      <a:prstDash val="solid"/>
                    </a:ln>
                  </pic:spPr>
                </pic:pic>
              </a:graphicData>
            </a:graphic>
          </wp:inline>
        </w:drawing>
      </w:r>
    </w:p>
    <w:p w14:paraId="6EA07E27" w14:textId="77777777" w:rsidR="00AD244B" w:rsidRPr="00061CC3" w:rsidRDefault="002733A9" w:rsidP="00061CC3">
      <w:pPr>
        <w:spacing w:line="360" w:lineRule="auto"/>
        <w:jc w:val="center"/>
        <w:rPr>
          <w:rFonts w:ascii="Times New Roman" w:eastAsia="Times New Roman" w:hAnsi="Times New Roman" w:cs="Times New Roman"/>
          <w:b/>
          <w:sz w:val="20"/>
          <w:szCs w:val="20"/>
          <w:lang w:val="en-GB"/>
        </w:rPr>
      </w:pPr>
      <w:r w:rsidRPr="00061CC3">
        <w:rPr>
          <w:rFonts w:ascii="Times New Roman" w:eastAsia="Times New Roman" w:hAnsi="Times New Roman" w:cs="Times New Roman"/>
          <w:b/>
          <w:sz w:val="20"/>
          <w:szCs w:val="20"/>
          <w:lang w:val="en-GB"/>
        </w:rPr>
        <w:t>Figure 1: Hof</w:t>
      </w:r>
      <w:r w:rsidR="00A504A0" w:rsidRPr="00061CC3">
        <w:rPr>
          <w:rFonts w:ascii="Times New Roman" w:eastAsia="Times New Roman" w:hAnsi="Times New Roman" w:cs="Times New Roman"/>
          <w:b/>
          <w:sz w:val="20"/>
          <w:szCs w:val="20"/>
          <w:lang w:val="en-GB"/>
        </w:rPr>
        <w:t xml:space="preserve">stede’s cultural comparison Model Application for the </w:t>
      </w:r>
      <w:r w:rsidR="00A504A0" w:rsidRPr="00061CC3">
        <w:rPr>
          <w:rFonts w:ascii="Times New Roman" w:eastAsia="Times New Roman" w:hAnsi="Times New Roman" w:cs="Times New Roman"/>
          <w:b/>
          <w:i/>
          <w:sz w:val="20"/>
          <w:szCs w:val="20"/>
          <w:lang w:val="en-GB"/>
        </w:rPr>
        <w:t>United Kingdom</w:t>
      </w:r>
      <w:r w:rsidR="00A504A0" w:rsidRPr="00061CC3">
        <w:rPr>
          <w:rFonts w:ascii="Times New Roman" w:eastAsia="Times New Roman" w:hAnsi="Times New Roman" w:cs="Times New Roman"/>
          <w:b/>
          <w:sz w:val="20"/>
          <w:szCs w:val="20"/>
          <w:lang w:val="en-GB"/>
        </w:rPr>
        <w:t xml:space="preserve"> and </w:t>
      </w:r>
      <w:r w:rsidR="00A504A0" w:rsidRPr="00061CC3">
        <w:rPr>
          <w:rFonts w:ascii="Times New Roman" w:eastAsia="Times New Roman" w:hAnsi="Times New Roman" w:cs="Times New Roman"/>
          <w:b/>
          <w:i/>
          <w:sz w:val="20"/>
          <w:szCs w:val="20"/>
          <w:lang w:val="en-GB"/>
        </w:rPr>
        <w:t xml:space="preserve">South Africa </w:t>
      </w:r>
      <w:r w:rsidR="00A504A0" w:rsidRPr="00061CC3">
        <w:rPr>
          <w:rFonts w:ascii="Times New Roman" w:eastAsia="Times New Roman" w:hAnsi="Times New Roman" w:cs="Times New Roman"/>
          <w:b/>
          <w:sz w:val="20"/>
          <w:szCs w:val="20"/>
          <w:lang w:val="en-GB"/>
        </w:rPr>
        <w:t>for Sage Group PLC</w:t>
      </w:r>
    </w:p>
    <w:p w14:paraId="1E149EF9" w14:textId="77777777" w:rsidR="00AD244B" w:rsidRPr="00061CC3" w:rsidRDefault="002733A9" w:rsidP="00061CC3">
      <w:pPr>
        <w:spacing w:line="360" w:lineRule="auto"/>
        <w:jc w:val="center"/>
        <w:rPr>
          <w:rFonts w:ascii="Times New Roman" w:eastAsia="Times New Roman" w:hAnsi="Times New Roman" w:cs="Times New Roman"/>
          <w:sz w:val="20"/>
          <w:szCs w:val="20"/>
          <w:lang w:val="en-GB"/>
        </w:rPr>
      </w:pPr>
      <w:r w:rsidRPr="00061CC3">
        <w:rPr>
          <w:rFonts w:ascii="Times New Roman" w:eastAsia="Times New Roman" w:hAnsi="Times New Roman" w:cs="Times New Roman"/>
          <w:sz w:val="20"/>
          <w:szCs w:val="20"/>
          <w:lang w:val="en-GB"/>
        </w:rPr>
        <w:t>(Source: hofstede-insights.com, 2023)</w:t>
      </w:r>
    </w:p>
    <w:p w14:paraId="1823733A" w14:textId="77777777" w:rsidR="00AD244B" w:rsidRPr="00061CC3" w:rsidRDefault="002733A9" w:rsidP="00061CC3">
      <w:pPr>
        <w:spacing w:line="360" w:lineRule="auto"/>
        <w:jc w:val="both"/>
        <w:rPr>
          <w:rFonts w:ascii="Times New Roman" w:eastAsia="Times New Roman" w:hAnsi="Times New Roman" w:cs="Times New Roman"/>
          <w:b/>
          <w:i/>
          <w:sz w:val="24"/>
          <w:szCs w:val="24"/>
          <w:lang w:val="en-GB"/>
        </w:rPr>
      </w:pPr>
      <w:r w:rsidRPr="00061CC3">
        <w:rPr>
          <w:rFonts w:ascii="Times New Roman" w:eastAsia="Times New Roman" w:hAnsi="Times New Roman" w:cs="Times New Roman"/>
          <w:b/>
          <w:i/>
          <w:sz w:val="24"/>
          <w:szCs w:val="24"/>
          <w:lang w:val="en-GB"/>
        </w:rPr>
        <w:t xml:space="preserve">Power Distance </w:t>
      </w:r>
    </w:p>
    <w:p w14:paraId="23083776"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In terms of power distance, the country South Africa ranks with a score of 49 which means that half of the population of the country prefers a hierarchical order as this group of people believes that everybody has a position in terms of societal existence and this no further explanation or justification. On the other hand in the cultural context of the UK, this country ranks with a score of 35 which means that comparatively fewer people in British society believe in the hierarchical structure rather than emphasise that the power distance among the societal members needs to be minimised.  In this context, the chosen British multinational software enterprise Sage Group PLC has to take into account the factor of maintaining power distance at a moderate level within the organisation in order to balance between the organisational members and foster collaboration. </w:t>
      </w:r>
    </w:p>
    <w:p w14:paraId="0D4476F9" w14:textId="77777777" w:rsidR="00AD244B" w:rsidRPr="00061CC3" w:rsidRDefault="002733A9" w:rsidP="00061CC3">
      <w:pPr>
        <w:spacing w:line="360" w:lineRule="auto"/>
        <w:jc w:val="both"/>
        <w:rPr>
          <w:rFonts w:ascii="Times New Roman" w:eastAsia="Times New Roman" w:hAnsi="Times New Roman" w:cs="Times New Roman"/>
          <w:b/>
          <w:i/>
          <w:sz w:val="24"/>
          <w:szCs w:val="24"/>
          <w:lang w:val="en-GB"/>
        </w:rPr>
      </w:pPr>
      <w:r w:rsidRPr="00061CC3">
        <w:rPr>
          <w:rFonts w:ascii="Times New Roman" w:eastAsia="Times New Roman" w:hAnsi="Times New Roman" w:cs="Times New Roman"/>
          <w:b/>
          <w:i/>
          <w:sz w:val="24"/>
          <w:szCs w:val="24"/>
          <w:lang w:val="en-GB"/>
        </w:rPr>
        <w:t xml:space="preserve">Individualism </w:t>
      </w:r>
    </w:p>
    <w:p w14:paraId="1694DE6A"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As discussed by </w:t>
      </w:r>
      <w:proofErr w:type="spellStart"/>
      <w:r w:rsidRPr="00061CC3">
        <w:rPr>
          <w:rFonts w:ascii="Times New Roman" w:eastAsia="Times New Roman" w:hAnsi="Times New Roman" w:cs="Times New Roman"/>
          <w:color w:val="222222"/>
          <w:sz w:val="24"/>
          <w:szCs w:val="24"/>
          <w:highlight w:val="white"/>
          <w:lang w:val="en-GB"/>
        </w:rPr>
        <w:t>DeBode</w:t>
      </w:r>
      <w:proofErr w:type="spellEnd"/>
      <w:r w:rsidRPr="00061CC3">
        <w:rPr>
          <w:rFonts w:ascii="Times New Roman" w:eastAsia="Times New Roman" w:hAnsi="Times New Roman" w:cs="Times New Roman"/>
          <w:color w:val="222222"/>
          <w:sz w:val="24"/>
          <w:szCs w:val="24"/>
          <w:highlight w:val="white"/>
          <w:lang w:val="en-GB"/>
        </w:rPr>
        <w:t xml:space="preserve">, </w:t>
      </w:r>
      <w:r w:rsidRPr="00061CC3">
        <w:rPr>
          <w:rFonts w:ascii="Times New Roman" w:eastAsia="Times New Roman" w:hAnsi="Times New Roman" w:cs="Times New Roman"/>
          <w:i/>
          <w:color w:val="222222"/>
          <w:sz w:val="24"/>
          <w:szCs w:val="24"/>
          <w:highlight w:val="white"/>
          <w:lang w:val="en-GB"/>
        </w:rPr>
        <w:t>et al.</w:t>
      </w:r>
      <w:r w:rsidRPr="00061CC3">
        <w:rPr>
          <w:rFonts w:ascii="Times New Roman" w:eastAsia="Times New Roman" w:hAnsi="Times New Roman" w:cs="Times New Roman"/>
          <w:color w:val="222222"/>
          <w:sz w:val="24"/>
          <w:szCs w:val="24"/>
          <w:highlight w:val="white"/>
          <w:lang w:val="en-GB"/>
        </w:rPr>
        <w:t>, (2020, p. 67</w:t>
      </w:r>
      <w:r w:rsidRPr="00061CC3">
        <w:rPr>
          <w:rFonts w:ascii="Times New Roman" w:eastAsia="Times New Roman" w:hAnsi="Times New Roman" w:cs="Times New Roman"/>
          <w:sz w:val="24"/>
          <w:szCs w:val="24"/>
          <w:lang w:val="en-GB"/>
        </w:rPr>
        <w:t xml:space="preserve">), the fundamental issue addressed in this dimension is the degree of interdependence among the societal members. With a score </w:t>
      </w:r>
      <w:proofErr w:type="gramStart"/>
      <w:r w:rsidRPr="00061CC3">
        <w:rPr>
          <w:rFonts w:ascii="Times New Roman" w:eastAsia="Times New Roman" w:hAnsi="Times New Roman" w:cs="Times New Roman"/>
          <w:sz w:val="24"/>
          <w:szCs w:val="24"/>
          <w:lang w:val="en-GB"/>
        </w:rPr>
        <w:t>of  65</w:t>
      </w:r>
      <w:proofErr w:type="gramEnd"/>
      <w:r w:rsidRPr="00061CC3">
        <w:rPr>
          <w:rFonts w:ascii="Times New Roman" w:eastAsia="Times New Roman" w:hAnsi="Times New Roman" w:cs="Times New Roman"/>
          <w:sz w:val="24"/>
          <w:szCs w:val="24"/>
          <w:lang w:val="en-GB"/>
        </w:rPr>
        <w:t xml:space="preserve">, South Africa ranks as one of the high individualist societies in which the members show a preference for a loosely-knit social framework. On the other hand, the UK ranks with a score of 89 clearly showing its preference for a highly individualistic society. This factor clearly demonstrates that the chosen British multinational software enterprise Sage Group PLC has to maintain a contract-based employer-employee relationship which would be focused on mutual advantage in which the hiring and promotion decisions are to be crucially based on merit. </w:t>
      </w:r>
    </w:p>
    <w:p w14:paraId="68254592" w14:textId="77777777" w:rsidR="00AD244B" w:rsidRPr="00061CC3" w:rsidRDefault="002733A9" w:rsidP="00061CC3">
      <w:pPr>
        <w:spacing w:line="360" w:lineRule="auto"/>
        <w:jc w:val="both"/>
        <w:rPr>
          <w:rFonts w:ascii="Times New Roman" w:eastAsia="Times New Roman" w:hAnsi="Times New Roman" w:cs="Times New Roman"/>
          <w:b/>
          <w:i/>
          <w:sz w:val="24"/>
          <w:szCs w:val="24"/>
          <w:lang w:val="en-GB"/>
        </w:rPr>
      </w:pPr>
      <w:r w:rsidRPr="00061CC3">
        <w:rPr>
          <w:rFonts w:ascii="Times New Roman" w:eastAsia="Times New Roman" w:hAnsi="Times New Roman" w:cs="Times New Roman"/>
          <w:b/>
          <w:i/>
          <w:sz w:val="24"/>
          <w:szCs w:val="24"/>
          <w:lang w:val="en-GB"/>
        </w:rPr>
        <w:t xml:space="preserve">Masculinity </w:t>
      </w:r>
    </w:p>
    <w:p w14:paraId="78EAF3A9"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lastRenderedPageBreak/>
        <w:t>A high position in terms of the factor of masculinity clearly denotes that society is solely driven by competition, achievement and success and the organisation has to present a positive and effective goal for the employees in order to help them achieve their full potential (</w:t>
      </w:r>
      <w:r w:rsidRPr="00061CC3">
        <w:rPr>
          <w:rFonts w:ascii="Times New Roman" w:eastAsia="Times New Roman" w:hAnsi="Times New Roman" w:cs="Times New Roman"/>
          <w:color w:val="222222"/>
          <w:sz w:val="24"/>
          <w:szCs w:val="24"/>
          <w:highlight w:val="white"/>
          <w:lang w:val="en-GB"/>
        </w:rPr>
        <w:t xml:space="preserve">Shao, </w:t>
      </w:r>
      <w:r w:rsidRPr="00061CC3">
        <w:rPr>
          <w:rFonts w:ascii="Times New Roman" w:eastAsia="Times New Roman" w:hAnsi="Times New Roman" w:cs="Times New Roman"/>
          <w:i/>
          <w:color w:val="222222"/>
          <w:sz w:val="24"/>
          <w:szCs w:val="24"/>
          <w:highlight w:val="white"/>
          <w:lang w:val="en-GB"/>
        </w:rPr>
        <w:t>et al.</w:t>
      </w:r>
      <w:r w:rsidRPr="00061CC3">
        <w:rPr>
          <w:rFonts w:ascii="Times New Roman" w:eastAsia="Times New Roman" w:hAnsi="Times New Roman" w:cs="Times New Roman"/>
          <w:color w:val="222222"/>
          <w:sz w:val="24"/>
          <w:szCs w:val="24"/>
          <w:highlight w:val="white"/>
          <w:lang w:val="en-GB"/>
        </w:rPr>
        <w:t>, 2020)</w:t>
      </w:r>
      <w:r w:rsidRPr="00061CC3">
        <w:rPr>
          <w:rFonts w:ascii="Times New Roman" w:eastAsia="Times New Roman" w:hAnsi="Times New Roman" w:cs="Times New Roman"/>
          <w:sz w:val="24"/>
          <w:szCs w:val="24"/>
          <w:lang w:val="en-GB"/>
        </w:rPr>
        <w:t xml:space="preserve">. In this context, the UK ranks with a score of 66 and South Africa ranks with a score of 63, so the distance between the two countries in this context is very short. So, the managers of the chosen British multinational software enterprise Sage Group PLC has to be decisive as well as assertive in terms of promoting equity, and competition within the organisation. </w:t>
      </w:r>
    </w:p>
    <w:p w14:paraId="6892A3BC" w14:textId="77777777" w:rsidR="00AD244B" w:rsidRPr="00061CC3" w:rsidRDefault="002733A9" w:rsidP="00061CC3">
      <w:pPr>
        <w:spacing w:line="360" w:lineRule="auto"/>
        <w:jc w:val="both"/>
        <w:rPr>
          <w:rFonts w:ascii="Times New Roman" w:eastAsia="Times New Roman" w:hAnsi="Times New Roman" w:cs="Times New Roman"/>
          <w:b/>
          <w:i/>
          <w:sz w:val="24"/>
          <w:szCs w:val="24"/>
          <w:lang w:val="en-GB"/>
        </w:rPr>
      </w:pPr>
      <w:r w:rsidRPr="00061CC3">
        <w:rPr>
          <w:rFonts w:ascii="Times New Roman" w:eastAsia="Times New Roman" w:hAnsi="Times New Roman" w:cs="Times New Roman"/>
          <w:b/>
          <w:i/>
          <w:sz w:val="24"/>
          <w:szCs w:val="24"/>
          <w:lang w:val="en-GB"/>
        </w:rPr>
        <w:t xml:space="preserve">Uncertainty avoidance </w:t>
      </w:r>
    </w:p>
    <w:p w14:paraId="5CA0618D"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As discussed by </w:t>
      </w:r>
      <w:r w:rsidRPr="00061CC3">
        <w:rPr>
          <w:rFonts w:ascii="Times New Roman" w:eastAsia="Times New Roman" w:hAnsi="Times New Roman" w:cs="Times New Roman"/>
          <w:color w:val="222222"/>
          <w:sz w:val="24"/>
          <w:szCs w:val="24"/>
          <w:highlight w:val="white"/>
          <w:lang w:val="en-GB"/>
        </w:rPr>
        <w:t>Minkov and Kaasa, (2021, p. 385</w:t>
      </w:r>
      <w:r w:rsidRPr="00061CC3">
        <w:rPr>
          <w:rFonts w:ascii="Times New Roman" w:eastAsia="Times New Roman" w:hAnsi="Times New Roman" w:cs="Times New Roman"/>
          <w:sz w:val="24"/>
          <w:szCs w:val="24"/>
          <w:lang w:val="en-GB"/>
        </w:rPr>
        <w:t xml:space="preserve">), uncertainty avoidance is one of the most important communication factors for society in order to help individuals be aware of the fact that the future is unpredictable and in the context of business organisation this is an essential factor which determines the decision-making ability of the company. Half of the societal members of South Africa believe in the rules and fixed set of organisational context as well as it also allows an amount of flexibility in terms of accomplishing tasks. In this context, the UK ranks with only a score of 35 which means that Britishers are quite comfortable with uncertain situations. So, in terms of operating in South Africa, the UK-based IT service-providing company </w:t>
      </w:r>
      <w:r w:rsidRPr="00061CC3">
        <w:rPr>
          <w:rFonts w:ascii="Times New Roman" w:eastAsia="Times New Roman" w:hAnsi="Times New Roman" w:cs="Times New Roman"/>
          <w:i/>
          <w:sz w:val="24"/>
          <w:szCs w:val="24"/>
          <w:lang w:val="en-GB"/>
        </w:rPr>
        <w:t>Sage Group PLC</w:t>
      </w:r>
      <w:r w:rsidRPr="00061CC3">
        <w:rPr>
          <w:rFonts w:ascii="Times New Roman" w:eastAsia="Times New Roman" w:hAnsi="Times New Roman" w:cs="Times New Roman"/>
          <w:sz w:val="24"/>
          <w:szCs w:val="24"/>
          <w:lang w:val="en-GB"/>
        </w:rPr>
        <w:t xml:space="preserve"> has to maintain a set of organisational rules while allowing a certain level of flexibility.  </w:t>
      </w:r>
    </w:p>
    <w:p w14:paraId="0FCB3A8A" w14:textId="77777777" w:rsidR="00AD244B" w:rsidRPr="00061CC3" w:rsidRDefault="002733A9" w:rsidP="00061CC3">
      <w:pPr>
        <w:spacing w:line="360" w:lineRule="auto"/>
        <w:jc w:val="both"/>
        <w:rPr>
          <w:rFonts w:ascii="Times New Roman" w:eastAsia="Times New Roman" w:hAnsi="Times New Roman" w:cs="Times New Roman"/>
          <w:b/>
          <w:i/>
          <w:sz w:val="24"/>
          <w:szCs w:val="24"/>
          <w:lang w:val="en-GB"/>
        </w:rPr>
      </w:pPr>
      <w:r w:rsidRPr="00061CC3">
        <w:rPr>
          <w:rFonts w:ascii="Times New Roman" w:eastAsia="Times New Roman" w:hAnsi="Times New Roman" w:cs="Times New Roman"/>
          <w:b/>
          <w:i/>
          <w:sz w:val="24"/>
          <w:szCs w:val="24"/>
          <w:lang w:val="en-GB"/>
        </w:rPr>
        <w:t xml:space="preserve">Long-term orientation </w:t>
      </w:r>
    </w:p>
    <w:p w14:paraId="02916B38"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As discussed by </w:t>
      </w:r>
      <w:r w:rsidRPr="00061CC3">
        <w:rPr>
          <w:rFonts w:ascii="Times New Roman" w:eastAsia="Times New Roman" w:hAnsi="Times New Roman" w:cs="Times New Roman"/>
          <w:color w:val="222222"/>
          <w:sz w:val="24"/>
          <w:szCs w:val="24"/>
          <w:highlight w:val="white"/>
          <w:lang w:val="en-GB"/>
        </w:rPr>
        <w:t xml:space="preserve">Chun, </w:t>
      </w:r>
      <w:r w:rsidRPr="00061CC3">
        <w:rPr>
          <w:rFonts w:ascii="Times New Roman" w:eastAsia="Times New Roman" w:hAnsi="Times New Roman" w:cs="Times New Roman"/>
          <w:i/>
          <w:color w:val="222222"/>
          <w:sz w:val="24"/>
          <w:szCs w:val="24"/>
          <w:highlight w:val="white"/>
          <w:lang w:val="en-GB"/>
        </w:rPr>
        <w:t>et al.</w:t>
      </w:r>
      <w:r w:rsidRPr="00061CC3">
        <w:rPr>
          <w:rFonts w:ascii="Times New Roman" w:eastAsia="Times New Roman" w:hAnsi="Times New Roman" w:cs="Times New Roman"/>
          <w:color w:val="222222"/>
          <w:sz w:val="24"/>
          <w:szCs w:val="24"/>
          <w:highlight w:val="white"/>
          <w:lang w:val="en-GB"/>
        </w:rPr>
        <w:t>, (2021, p. 354</w:t>
      </w:r>
      <w:r w:rsidRPr="00061CC3">
        <w:rPr>
          <w:rFonts w:ascii="Times New Roman" w:eastAsia="Times New Roman" w:hAnsi="Times New Roman" w:cs="Times New Roman"/>
          <w:sz w:val="24"/>
          <w:szCs w:val="24"/>
          <w:lang w:val="en-GB"/>
        </w:rPr>
        <w:t xml:space="preserve">), the dimension of long-term orientation mainly determines the degree of maintaining a link with the cultural past of the communities. In this context, the UK ranks in an intermediate position with only a score of 51 so the dominant preference of British culture for long-term cultural orientation cannot be determined. On the other hand, South Africa ranks with a low score of 34 which means that the people of South Africa are more normative than pragmatic. This means that the people of South Africa are more concerned in terms of maintaining a link with time-honoured traditions while viewing societal change with suspicion. In this context, to operate in South Africa, the UK-based IT service-providing company </w:t>
      </w:r>
      <w:r w:rsidRPr="00061CC3">
        <w:rPr>
          <w:rFonts w:ascii="Times New Roman" w:eastAsia="Times New Roman" w:hAnsi="Times New Roman" w:cs="Times New Roman"/>
          <w:i/>
          <w:sz w:val="24"/>
          <w:szCs w:val="24"/>
          <w:lang w:val="en-GB"/>
        </w:rPr>
        <w:t>Sage Group PLC</w:t>
      </w:r>
      <w:r w:rsidRPr="00061CC3">
        <w:rPr>
          <w:rFonts w:ascii="Times New Roman" w:eastAsia="Times New Roman" w:hAnsi="Times New Roman" w:cs="Times New Roman"/>
          <w:sz w:val="24"/>
          <w:szCs w:val="24"/>
          <w:lang w:val="en-GB"/>
        </w:rPr>
        <w:t xml:space="preserve"> has to show mutual respect to the history and the tradition of African culture in order to reduce the level of communication gap. </w:t>
      </w:r>
    </w:p>
    <w:p w14:paraId="1FCB07D5"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b/>
          <w:i/>
          <w:sz w:val="24"/>
          <w:szCs w:val="24"/>
          <w:lang w:val="en-GB"/>
        </w:rPr>
        <w:t>Indulgence</w:t>
      </w:r>
      <w:r w:rsidRPr="00061CC3">
        <w:rPr>
          <w:rFonts w:ascii="Times New Roman" w:eastAsia="Times New Roman" w:hAnsi="Times New Roman" w:cs="Times New Roman"/>
          <w:i/>
          <w:sz w:val="24"/>
          <w:szCs w:val="24"/>
          <w:lang w:val="en-GB"/>
        </w:rPr>
        <w:t xml:space="preserve"> </w:t>
      </w:r>
      <w:r w:rsidRPr="00061CC3">
        <w:rPr>
          <w:rFonts w:ascii="Times New Roman" w:eastAsia="Times New Roman" w:hAnsi="Times New Roman" w:cs="Times New Roman"/>
          <w:sz w:val="24"/>
          <w:szCs w:val="24"/>
          <w:lang w:val="en-GB"/>
        </w:rPr>
        <w:t xml:space="preserve"> </w:t>
      </w:r>
    </w:p>
    <w:p w14:paraId="4AF82A9B"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As discussed by </w:t>
      </w:r>
      <w:r w:rsidRPr="00061CC3">
        <w:rPr>
          <w:rFonts w:ascii="Times New Roman" w:eastAsia="Times New Roman" w:hAnsi="Times New Roman" w:cs="Times New Roman"/>
          <w:color w:val="222222"/>
          <w:sz w:val="24"/>
          <w:szCs w:val="24"/>
          <w:highlight w:val="white"/>
          <w:lang w:val="en-GB"/>
        </w:rPr>
        <w:t>Heydari,</w:t>
      </w:r>
      <w:r w:rsidRPr="00061CC3">
        <w:rPr>
          <w:rFonts w:ascii="Times New Roman" w:eastAsia="Times New Roman" w:hAnsi="Times New Roman" w:cs="Times New Roman"/>
          <w:i/>
          <w:color w:val="222222"/>
          <w:sz w:val="24"/>
          <w:szCs w:val="24"/>
          <w:highlight w:val="white"/>
          <w:lang w:val="en-GB"/>
        </w:rPr>
        <w:t xml:space="preserve"> et al.</w:t>
      </w:r>
      <w:r w:rsidRPr="00061CC3">
        <w:rPr>
          <w:rFonts w:ascii="Times New Roman" w:eastAsia="Times New Roman" w:hAnsi="Times New Roman" w:cs="Times New Roman"/>
          <w:color w:val="222222"/>
          <w:sz w:val="24"/>
          <w:szCs w:val="24"/>
          <w:highlight w:val="white"/>
          <w:lang w:val="en-GB"/>
        </w:rPr>
        <w:t xml:space="preserve">, (2021), this factor demonstrates the extent to which societal members attempt to control their desires and impulses and the individuals who are likely to control their indulgence are referred to as restraint. In this context, both the countries of South Africa and the UK ranked 63 and 69 respectively. This factor clearly demonstrates that both </w:t>
      </w:r>
      <w:r w:rsidRPr="00061CC3">
        <w:rPr>
          <w:rFonts w:ascii="Times New Roman" w:eastAsia="Times New Roman" w:hAnsi="Times New Roman" w:cs="Times New Roman"/>
          <w:color w:val="222222"/>
          <w:sz w:val="24"/>
          <w:szCs w:val="24"/>
          <w:highlight w:val="white"/>
          <w:lang w:val="en-GB"/>
        </w:rPr>
        <w:lastRenderedPageBreak/>
        <w:t>countries prefer to promote enjoyment and engagement among employees. In this context, in order to improve the organisational communication level</w:t>
      </w:r>
      <w:r w:rsidRPr="00061CC3">
        <w:rPr>
          <w:rFonts w:ascii="Times New Roman" w:eastAsia="Times New Roman" w:hAnsi="Times New Roman" w:cs="Times New Roman"/>
          <w:sz w:val="24"/>
          <w:szCs w:val="24"/>
          <w:lang w:val="en-GB"/>
        </w:rPr>
        <w:t xml:space="preserve">, the chosen UK-based IT service-providing company </w:t>
      </w:r>
      <w:r w:rsidRPr="00061CC3">
        <w:rPr>
          <w:rFonts w:ascii="Times New Roman" w:eastAsia="Times New Roman" w:hAnsi="Times New Roman" w:cs="Times New Roman"/>
          <w:i/>
          <w:sz w:val="24"/>
          <w:szCs w:val="24"/>
          <w:lang w:val="en-GB"/>
        </w:rPr>
        <w:t xml:space="preserve">Sage Group PLC </w:t>
      </w:r>
      <w:r w:rsidRPr="00061CC3">
        <w:rPr>
          <w:rFonts w:ascii="Times New Roman" w:eastAsia="Times New Roman" w:hAnsi="Times New Roman" w:cs="Times New Roman"/>
          <w:sz w:val="24"/>
          <w:szCs w:val="24"/>
          <w:lang w:val="en-GB"/>
        </w:rPr>
        <w:t xml:space="preserve">can organise various events and activities for the employees in which they will be able to participate and develop their internal acquaintance which would further promote organisational success. </w:t>
      </w:r>
    </w:p>
    <w:p w14:paraId="2D875DF1" w14:textId="77777777" w:rsidR="00AD244B" w:rsidRPr="00061CC3" w:rsidRDefault="002733A9" w:rsidP="00061CC3">
      <w:pPr>
        <w:pStyle w:val="Heading2"/>
        <w:rPr>
          <w:rFonts w:cs="Times New Roman"/>
          <w:lang w:val="en-GB"/>
        </w:rPr>
      </w:pPr>
      <w:bookmarkStart w:id="4" w:name="_Toc142925834"/>
      <w:r w:rsidRPr="00061CC3">
        <w:rPr>
          <w:rFonts w:cs="Times New Roman"/>
          <w:lang w:val="en-GB"/>
        </w:rPr>
        <w:t>3.2 Samovar’s ideation of effective intercultural communication factors</w:t>
      </w:r>
      <w:bookmarkEnd w:id="4"/>
      <w:r w:rsidRPr="00061CC3">
        <w:rPr>
          <w:rFonts w:cs="Times New Roman"/>
          <w:lang w:val="en-GB"/>
        </w:rPr>
        <w:t xml:space="preserve"> </w:t>
      </w:r>
    </w:p>
    <w:p w14:paraId="3D2BB407"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As per the observation of Samovar and Porter, intercultural communication involves the effective interaction between individuals whose cultural backgrounds, perceptions and symbols are distinct enough that can affect the proper outcome of the events. As observed by </w:t>
      </w:r>
      <w:r w:rsidRPr="00061CC3">
        <w:rPr>
          <w:rFonts w:ascii="Times New Roman" w:eastAsia="Times New Roman" w:hAnsi="Times New Roman" w:cs="Times New Roman"/>
          <w:color w:val="222222"/>
          <w:sz w:val="24"/>
          <w:szCs w:val="24"/>
          <w:highlight w:val="white"/>
          <w:lang w:val="en-GB"/>
        </w:rPr>
        <w:t>Rentz and Lentz, (2021</w:t>
      </w:r>
      <w:r w:rsidRPr="00061CC3">
        <w:rPr>
          <w:rFonts w:ascii="Times New Roman" w:eastAsia="Times New Roman" w:hAnsi="Times New Roman" w:cs="Times New Roman"/>
          <w:sz w:val="24"/>
          <w:szCs w:val="24"/>
          <w:lang w:val="en-GB"/>
        </w:rPr>
        <w:t xml:space="preserve">), a knowledge of intercultural communication as well as the effectiveness to use it properly can help reduce cultural differences in terms of mitigating various issues as well as assisting in achieving cultural excellence as well as organisational excellence in terms of productivity. In terms of working with people from different cultures in a multicultural environment, different values and cultures pose varying problems with respect to interactions among people. </w:t>
      </w:r>
    </w:p>
    <w:p w14:paraId="50A64357" w14:textId="77777777" w:rsidR="00AD244B" w:rsidRPr="00061CC3" w:rsidRDefault="002733A9" w:rsidP="00061CC3">
      <w:pPr>
        <w:spacing w:line="360" w:lineRule="auto"/>
        <w:jc w:val="both"/>
        <w:rPr>
          <w:rFonts w:ascii="Times New Roman" w:eastAsia="Times New Roman" w:hAnsi="Times New Roman" w:cs="Times New Roman"/>
          <w:b/>
          <w:sz w:val="24"/>
          <w:szCs w:val="24"/>
          <w:lang w:val="en-GB"/>
        </w:rPr>
      </w:pPr>
      <w:r w:rsidRPr="00061CC3">
        <w:rPr>
          <w:rFonts w:ascii="Times New Roman" w:eastAsia="Times New Roman" w:hAnsi="Times New Roman" w:cs="Times New Roman"/>
          <w:sz w:val="24"/>
          <w:szCs w:val="24"/>
          <w:lang w:val="en-GB"/>
        </w:rPr>
        <w:t xml:space="preserve">As mentioned by </w:t>
      </w:r>
      <w:r w:rsidRPr="00061CC3">
        <w:rPr>
          <w:rFonts w:ascii="Times New Roman" w:eastAsia="Times New Roman" w:hAnsi="Times New Roman" w:cs="Times New Roman"/>
          <w:color w:val="222222"/>
          <w:sz w:val="24"/>
          <w:szCs w:val="24"/>
          <w:highlight w:val="white"/>
          <w:lang w:val="en-GB"/>
        </w:rPr>
        <w:t xml:space="preserve">Ivaschenko, </w:t>
      </w:r>
      <w:r w:rsidRPr="00061CC3">
        <w:rPr>
          <w:rFonts w:ascii="Times New Roman" w:eastAsia="Times New Roman" w:hAnsi="Times New Roman" w:cs="Times New Roman"/>
          <w:i/>
          <w:color w:val="222222"/>
          <w:sz w:val="24"/>
          <w:szCs w:val="24"/>
          <w:highlight w:val="white"/>
          <w:lang w:val="en-GB"/>
        </w:rPr>
        <w:t>et al.</w:t>
      </w:r>
      <w:r w:rsidRPr="00061CC3">
        <w:rPr>
          <w:rFonts w:ascii="Times New Roman" w:eastAsia="Times New Roman" w:hAnsi="Times New Roman" w:cs="Times New Roman"/>
          <w:color w:val="222222"/>
          <w:sz w:val="24"/>
          <w:szCs w:val="24"/>
          <w:highlight w:val="white"/>
          <w:lang w:val="en-GB"/>
        </w:rPr>
        <w:t>, (2021</w:t>
      </w:r>
      <w:r w:rsidRPr="00061CC3">
        <w:rPr>
          <w:rFonts w:ascii="Times New Roman" w:eastAsia="Times New Roman" w:hAnsi="Times New Roman" w:cs="Times New Roman"/>
          <w:sz w:val="24"/>
          <w:szCs w:val="24"/>
          <w:lang w:val="en-GB"/>
        </w:rPr>
        <w:t>), cultural differences highly determine cultural behaviours which influence project activity as the project management factor is not universally culture friendly rather it is culturally sensitive. For instance, South African project managers are likely to have risk avoidance behaviour with a comparatively low level of mutual trust. The communicational factors between the sender and receiver are language, behaviour and intercultural competency. In this context, the chosen British multinational software enterprise Sage Group PLC has to keep in mind the rigorous maintenance and improvement of these factors in its practices. It has to focus on the factor that regardless of the situation the organisational culture has to be persuasive, informative as well as entertaining so that the members of the company can be effectively engaged. In this context, the authority of the company would be functioning as the sender who would give direction to the employees regarding their performance for effective goal fulfilment (</w:t>
      </w:r>
      <w:r w:rsidR="000313B6" w:rsidRPr="00061CC3">
        <w:rPr>
          <w:rFonts w:ascii="Times New Roman" w:eastAsia="Times New Roman" w:hAnsi="Times New Roman" w:cs="Times New Roman"/>
          <w:sz w:val="24"/>
          <w:szCs w:val="24"/>
          <w:lang w:val="en-GB"/>
        </w:rPr>
        <w:t xml:space="preserve">Samovar, </w:t>
      </w:r>
      <w:r w:rsidR="000313B6" w:rsidRPr="00061CC3">
        <w:rPr>
          <w:rFonts w:ascii="Times New Roman" w:eastAsia="Times New Roman" w:hAnsi="Times New Roman" w:cs="Times New Roman"/>
          <w:i/>
          <w:sz w:val="24"/>
          <w:szCs w:val="24"/>
          <w:lang w:val="en-GB"/>
        </w:rPr>
        <w:t>et al.</w:t>
      </w:r>
      <w:r w:rsidR="000313B6" w:rsidRPr="00061CC3">
        <w:rPr>
          <w:rFonts w:ascii="Times New Roman" w:eastAsia="Times New Roman" w:hAnsi="Times New Roman" w:cs="Times New Roman"/>
          <w:sz w:val="24"/>
          <w:szCs w:val="24"/>
          <w:lang w:val="en-GB"/>
        </w:rPr>
        <w:t>, 2014</w:t>
      </w:r>
      <w:r w:rsidRPr="00061CC3">
        <w:rPr>
          <w:rFonts w:ascii="Times New Roman" w:eastAsia="Times New Roman" w:hAnsi="Times New Roman" w:cs="Times New Roman"/>
          <w:sz w:val="24"/>
          <w:szCs w:val="24"/>
          <w:lang w:val="en-GB"/>
        </w:rPr>
        <w:t xml:space="preserve">). Within the organisational context, the channel could be direct contact with the employees or using some digital media. The sender of the message also needs to be open to the context of the conversation and display professional behaviour. </w:t>
      </w:r>
    </w:p>
    <w:p w14:paraId="15722F6F" w14:textId="77777777" w:rsidR="00AD244B" w:rsidRPr="00061CC3" w:rsidRDefault="002733A9" w:rsidP="00061CC3">
      <w:pPr>
        <w:pStyle w:val="Heading1"/>
        <w:rPr>
          <w:rFonts w:cs="Times New Roman"/>
          <w:lang w:val="en-GB"/>
        </w:rPr>
      </w:pPr>
      <w:bookmarkStart w:id="5" w:name="_Toc142925835"/>
      <w:r w:rsidRPr="00061CC3">
        <w:rPr>
          <w:rFonts w:cs="Times New Roman"/>
          <w:lang w:val="en-GB"/>
        </w:rPr>
        <w:lastRenderedPageBreak/>
        <w:t>4. Critical evaluation of cultural sensitivity in terms of the UK businesses</w:t>
      </w:r>
      <w:bookmarkEnd w:id="5"/>
      <w:r w:rsidRPr="00061CC3">
        <w:rPr>
          <w:rFonts w:cs="Times New Roman"/>
          <w:lang w:val="en-GB"/>
        </w:rPr>
        <w:t xml:space="preserve"> </w:t>
      </w:r>
    </w:p>
    <w:p w14:paraId="58926C18" w14:textId="77777777" w:rsidR="00112EA4"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As observed by </w:t>
      </w:r>
      <w:r w:rsidRPr="00061CC3">
        <w:rPr>
          <w:rFonts w:ascii="Times New Roman" w:eastAsia="Times New Roman" w:hAnsi="Times New Roman" w:cs="Times New Roman"/>
          <w:color w:val="222222"/>
          <w:sz w:val="24"/>
          <w:szCs w:val="24"/>
          <w:highlight w:val="white"/>
          <w:lang w:val="en-GB"/>
        </w:rPr>
        <w:t>O'Rourke, (2019</w:t>
      </w:r>
      <w:r w:rsidRPr="00061CC3">
        <w:rPr>
          <w:rFonts w:ascii="Times New Roman" w:eastAsia="Times New Roman" w:hAnsi="Times New Roman" w:cs="Times New Roman"/>
          <w:sz w:val="24"/>
          <w:szCs w:val="24"/>
          <w:lang w:val="en-GB"/>
        </w:rPr>
        <w:t xml:space="preserve">), in terms of intercultural communication cultural sensitivity can be understood as an important factor that exists between people both on a positive and negative scale that determines the outcome of the communication process. On the other hand, cross-cultural sensitivity can also be understood as the cultural awareness factor which is based on the acceptance and awareness of various cultural identities. Intercultural sensitivity is one of the most significant factors that cover various aspects such as communication, engagement and equity in which people are likely to interpret and interact overcoming cultural differences. The first stage of intercultural sensitivity is </w:t>
      </w:r>
      <w:r w:rsidRPr="00061CC3">
        <w:rPr>
          <w:rFonts w:ascii="Times New Roman" w:eastAsia="Times New Roman" w:hAnsi="Times New Roman" w:cs="Times New Roman"/>
          <w:i/>
          <w:sz w:val="24"/>
          <w:szCs w:val="24"/>
          <w:lang w:val="en-GB"/>
        </w:rPr>
        <w:t>denial</w:t>
      </w:r>
      <w:r w:rsidRPr="00061CC3">
        <w:rPr>
          <w:rFonts w:ascii="Times New Roman" w:eastAsia="Times New Roman" w:hAnsi="Times New Roman" w:cs="Times New Roman"/>
          <w:sz w:val="24"/>
          <w:szCs w:val="24"/>
          <w:lang w:val="en-GB"/>
        </w:rPr>
        <w:t xml:space="preserve"> in which people fail to recognise distinctions among cultures in terms of rejecting the fact that cultural differences can be meaningful as well as consequential (</w:t>
      </w:r>
      <w:proofErr w:type="spellStart"/>
      <w:r w:rsidRPr="00061CC3">
        <w:rPr>
          <w:rFonts w:ascii="Times New Roman" w:eastAsia="Times New Roman" w:hAnsi="Times New Roman" w:cs="Times New Roman"/>
          <w:color w:val="222222"/>
          <w:sz w:val="24"/>
          <w:szCs w:val="24"/>
          <w:highlight w:val="white"/>
          <w:lang w:val="en-GB"/>
        </w:rPr>
        <w:t>Braslauskas</w:t>
      </w:r>
      <w:proofErr w:type="spellEnd"/>
      <w:r w:rsidRPr="00061CC3">
        <w:rPr>
          <w:rFonts w:ascii="Times New Roman" w:eastAsia="Times New Roman" w:hAnsi="Times New Roman" w:cs="Times New Roman"/>
          <w:color w:val="222222"/>
          <w:sz w:val="24"/>
          <w:szCs w:val="24"/>
          <w:highlight w:val="white"/>
          <w:lang w:val="en-GB"/>
        </w:rPr>
        <w:t>, 2020, p. 201)</w:t>
      </w:r>
      <w:r w:rsidRPr="00061CC3">
        <w:rPr>
          <w:rFonts w:ascii="Times New Roman" w:eastAsia="Times New Roman" w:hAnsi="Times New Roman" w:cs="Times New Roman"/>
          <w:sz w:val="24"/>
          <w:szCs w:val="24"/>
          <w:lang w:val="en-GB"/>
        </w:rPr>
        <w:t xml:space="preserve">. The </w:t>
      </w:r>
      <w:r w:rsidRPr="00061CC3">
        <w:rPr>
          <w:rFonts w:ascii="Times New Roman" w:eastAsia="Times New Roman" w:hAnsi="Times New Roman" w:cs="Times New Roman"/>
          <w:i/>
          <w:sz w:val="24"/>
          <w:szCs w:val="24"/>
          <w:lang w:val="en-GB"/>
        </w:rPr>
        <w:t>second-factor defence</w:t>
      </w:r>
      <w:r w:rsidRPr="00061CC3">
        <w:rPr>
          <w:rFonts w:ascii="Times New Roman" w:eastAsia="Times New Roman" w:hAnsi="Times New Roman" w:cs="Times New Roman"/>
          <w:sz w:val="24"/>
          <w:szCs w:val="24"/>
          <w:lang w:val="en-GB"/>
        </w:rPr>
        <w:t xml:space="preserve"> occurs when people perceive other cultures as polarised, competitive and us-against-them terms. </w:t>
      </w:r>
    </w:p>
    <w:p w14:paraId="0449CC75" w14:textId="77777777" w:rsidR="00112EA4"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Defence in terms of an effective organisational setting can also manifest the strategy of denying people from other cultures which can reduce the business opportunity on a significant note. </w:t>
      </w:r>
      <w:r w:rsidRPr="00061CC3">
        <w:rPr>
          <w:rFonts w:ascii="Times New Roman" w:eastAsia="Times New Roman" w:hAnsi="Times New Roman" w:cs="Times New Roman"/>
          <w:i/>
          <w:sz w:val="24"/>
          <w:szCs w:val="24"/>
          <w:lang w:val="en-GB"/>
        </w:rPr>
        <w:t>Minimisation</w:t>
      </w:r>
      <w:r w:rsidRPr="00061CC3">
        <w:rPr>
          <w:rFonts w:ascii="Times New Roman" w:eastAsia="Times New Roman" w:hAnsi="Times New Roman" w:cs="Times New Roman"/>
          <w:sz w:val="24"/>
          <w:szCs w:val="24"/>
          <w:lang w:val="en-GB"/>
        </w:rPr>
        <w:t xml:space="preserve"> of cultural differences occurs when individuals are likely to assume that their distinct worldview is shared by others. For example within the UK-based company Vodaphone, various awareness factors can promote this stage of the minimisation of cultural differences. After this stage occurs the stage of </w:t>
      </w:r>
      <w:r w:rsidRPr="00061CC3">
        <w:rPr>
          <w:rFonts w:ascii="Times New Roman" w:eastAsia="Times New Roman" w:hAnsi="Times New Roman" w:cs="Times New Roman"/>
          <w:i/>
          <w:sz w:val="24"/>
          <w:szCs w:val="24"/>
          <w:lang w:val="en-GB"/>
        </w:rPr>
        <w:t>acceptance</w:t>
      </w:r>
      <w:r w:rsidRPr="00061CC3">
        <w:rPr>
          <w:rFonts w:ascii="Times New Roman" w:eastAsia="Times New Roman" w:hAnsi="Times New Roman" w:cs="Times New Roman"/>
          <w:sz w:val="24"/>
          <w:szCs w:val="24"/>
          <w:lang w:val="en-GB"/>
        </w:rPr>
        <w:t xml:space="preserve"> in which the individuals are likely to recognise that different patterns of behaviour, appearance and cultural practices are present among the individuals. This stage can initiate further interest of the members of other cultures for a particular context of business or other.</w:t>
      </w:r>
    </w:p>
    <w:p w14:paraId="1E356206"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This factor initiates the next stage of </w:t>
      </w:r>
      <w:r w:rsidRPr="00061CC3">
        <w:rPr>
          <w:rFonts w:ascii="Times New Roman" w:eastAsia="Times New Roman" w:hAnsi="Times New Roman" w:cs="Times New Roman"/>
          <w:i/>
          <w:sz w:val="24"/>
          <w:szCs w:val="24"/>
          <w:lang w:val="en-GB"/>
        </w:rPr>
        <w:t>adaptation</w:t>
      </w:r>
      <w:r w:rsidRPr="00061CC3">
        <w:rPr>
          <w:rFonts w:ascii="Times New Roman" w:eastAsia="Times New Roman" w:hAnsi="Times New Roman" w:cs="Times New Roman"/>
          <w:sz w:val="24"/>
          <w:szCs w:val="24"/>
          <w:lang w:val="en-GB"/>
        </w:rPr>
        <w:t xml:space="preserve"> in which people from different backgrounds out of their interests share common cultural interests as well as the spirit of teamwork among the employees within the chosen British multinational software enterprise </w:t>
      </w:r>
      <w:r w:rsidRPr="00061CC3">
        <w:rPr>
          <w:rFonts w:ascii="Times New Roman" w:eastAsia="Times New Roman" w:hAnsi="Times New Roman" w:cs="Times New Roman"/>
          <w:i/>
          <w:sz w:val="24"/>
          <w:szCs w:val="24"/>
          <w:lang w:val="en-GB"/>
        </w:rPr>
        <w:t>Sage Group PLC</w:t>
      </w:r>
      <w:r w:rsidRPr="00061CC3">
        <w:rPr>
          <w:rFonts w:ascii="Times New Roman" w:eastAsia="Times New Roman" w:hAnsi="Times New Roman" w:cs="Times New Roman"/>
          <w:sz w:val="24"/>
          <w:szCs w:val="24"/>
          <w:lang w:val="en-GB"/>
        </w:rPr>
        <w:t xml:space="preserve">. The adaptation stage can also be understood as the assimilation stage as it allows individuals to freely participate in their cultural practices without any compromise and without affecting the other community members. In this way, diversity of culture needs to be maintained in order to create a respectful as well as productive cross-cultural environment for proper interactions and teamwork among the employees. The final phase of cultural sensitivity is </w:t>
      </w:r>
      <w:r w:rsidRPr="00061CC3">
        <w:rPr>
          <w:rFonts w:ascii="Times New Roman" w:eastAsia="Times New Roman" w:hAnsi="Times New Roman" w:cs="Times New Roman"/>
          <w:i/>
          <w:sz w:val="24"/>
          <w:szCs w:val="24"/>
          <w:lang w:val="en-GB"/>
        </w:rPr>
        <w:t>integration</w:t>
      </w:r>
      <w:r w:rsidRPr="00061CC3">
        <w:rPr>
          <w:rFonts w:ascii="Times New Roman" w:eastAsia="Times New Roman" w:hAnsi="Times New Roman" w:cs="Times New Roman"/>
          <w:sz w:val="24"/>
          <w:szCs w:val="24"/>
          <w:lang w:val="en-GB"/>
        </w:rPr>
        <w:t xml:space="preserve"> and in this stage one’s sense of self is expanded in order to include the movement of varying cultures in the form of diversity and equality this helps to improve the communication level of the employees of </w:t>
      </w:r>
      <w:r w:rsidRPr="00061CC3">
        <w:rPr>
          <w:rFonts w:ascii="Times New Roman" w:eastAsia="Times New Roman" w:hAnsi="Times New Roman" w:cs="Times New Roman"/>
          <w:i/>
          <w:sz w:val="24"/>
          <w:szCs w:val="24"/>
          <w:lang w:val="en-GB"/>
        </w:rPr>
        <w:t>BT Group PLC</w:t>
      </w:r>
      <w:r w:rsidRPr="00061CC3">
        <w:rPr>
          <w:rFonts w:ascii="Times New Roman" w:eastAsia="Times New Roman" w:hAnsi="Times New Roman" w:cs="Times New Roman"/>
          <w:sz w:val="24"/>
          <w:szCs w:val="24"/>
          <w:lang w:val="en-GB"/>
        </w:rPr>
        <w:t>.</w:t>
      </w:r>
    </w:p>
    <w:p w14:paraId="00FE3888" w14:textId="77777777" w:rsidR="00AD244B" w:rsidRPr="00061CC3" w:rsidRDefault="002733A9" w:rsidP="00061CC3">
      <w:pPr>
        <w:pStyle w:val="Heading1"/>
        <w:rPr>
          <w:rFonts w:cs="Times New Roman"/>
          <w:lang w:val="en-GB"/>
        </w:rPr>
      </w:pPr>
      <w:bookmarkStart w:id="6" w:name="_Toc142925836"/>
      <w:r w:rsidRPr="00061CC3">
        <w:rPr>
          <w:rFonts w:cs="Times New Roman"/>
          <w:lang w:val="en-GB"/>
        </w:rPr>
        <w:lastRenderedPageBreak/>
        <w:t>5. Identification of various communication barriers in terms of UK businesses</w:t>
      </w:r>
      <w:bookmarkEnd w:id="6"/>
      <w:r w:rsidRPr="00061CC3">
        <w:rPr>
          <w:rFonts w:cs="Times New Roman"/>
          <w:lang w:val="en-GB"/>
        </w:rPr>
        <w:t xml:space="preserve"> </w:t>
      </w:r>
    </w:p>
    <w:p w14:paraId="33CB5D4C" w14:textId="77777777" w:rsidR="00AD244B" w:rsidRPr="00061CC3" w:rsidRDefault="002733A9" w:rsidP="00061CC3">
      <w:pPr>
        <w:spacing w:line="360" w:lineRule="auto"/>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 xml:space="preserve">Linguistic Barriers: </w:t>
      </w:r>
    </w:p>
    <w:p w14:paraId="1BC706AD"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Linguistic barriers can be caused as a result of improper communication between the sender and the receiver. Due to poor communication skills, the messages during the process of communication fail to be precise and easy to understand which makes it harder for the receiver to properly understand what is said (</w:t>
      </w:r>
      <w:r w:rsidRPr="00061CC3">
        <w:rPr>
          <w:rFonts w:ascii="Times New Roman" w:eastAsia="Times New Roman" w:hAnsi="Times New Roman" w:cs="Times New Roman"/>
          <w:color w:val="222222"/>
          <w:sz w:val="24"/>
          <w:szCs w:val="24"/>
          <w:highlight w:val="white"/>
          <w:lang w:val="en-GB"/>
        </w:rPr>
        <w:t>Naidoo and Dulek, 2022)</w:t>
      </w:r>
      <w:r w:rsidRPr="00061CC3">
        <w:rPr>
          <w:rFonts w:ascii="Times New Roman" w:eastAsia="Times New Roman" w:hAnsi="Times New Roman" w:cs="Times New Roman"/>
          <w:sz w:val="24"/>
          <w:szCs w:val="24"/>
          <w:lang w:val="en-GB"/>
        </w:rPr>
        <w:t xml:space="preserve">. When the receiver and sender speak within the chosen British multinational software enterprise Sage Group PLC in different languages and fail to understand each other the factors of linguistic barriers affect the outcome of the overall communication process. Linguistic barriers can also occur when one party is talking in technical terms and the receiver is unable to understand. </w:t>
      </w:r>
    </w:p>
    <w:p w14:paraId="3D57E690" w14:textId="77777777" w:rsidR="00AD244B" w:rsidRPr="00061CC3" w:rsidRDefault="002733A9" w:rsidP="00061CC3">
      <w:pPr>
        <w:spacing w:line="360" w:lineRule="auto"/>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 xml:space="preserve">Cultural barriers </w:t>
      </w:r>
    </w:p>
    <w:p w14:paraId="7034FDFC"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Mainly due to the variations among the various cultures and the lack of similarities across the world the cultural barriers affect communication within multinational companies. In this context, it is to be taken into consideration that one word or gesture that is a normal way of communication in one culture can be regarded as slang among other cultures. In addition to that, various beliefs and practices among varying cultures eventually can lead to improper communication in the chosen British multinational software enterprise Sage Group PLC which can eventually lead to organisational barriers that are caused due to varying structure, rules and regulations. </w:t>
      </w:r>
    </w:p>
    <w:p w14:paraId="3C00A2A2" w14:textId="77777777" w:rsidR="00AD244B" w:rsidRPr="00061CC3" w:rsidRDefault="002733A9" w:rsidP="00061CC3">
      <w:pPr>
        <w:spacing w:line="360" w:lineRule="auto"/>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 xml:space="preserve">Perception barriers </w:t>
      </w:r>
    </w:p>
    <w:p w14:paraId="7F6C04E1"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Due to varying cultural backgrounds in most cases, individuals feel difficulties in terms of properly communicating due to differences in terms of perception. In addition to that the high level of complexity in terms of organisational structure and multiple management levels can also lead to difficulty for the organisational members to communicate their points of view in a systematic and proper way. In this way, the information gets distorted leading to miscommunication. In many cases, the differences in the managerial perspectives eventually lead to the stagnancy of the overall organisational process. In this context, it is also important to consider that when the information is channelised through varying levels or channels of communication within the various levels of employees </w:t>
      </w:r>
      <w:r w:rsidR="000313B6" w:rsidRPr="00061CC3">
        <w:rPr>
          <w:rFonts w:ascii="Times New Roman" w:eastAsia="Times New Roman" w:hAnsi="Times New Roman" w:cs="Times New Roman"/>
          <w:sz w:val="24"/>
          <w:szCs w:val="24"/>
          <w:lang w:val="en-GB"/>
        </w:rPr>
        <w:t>of Sage</w:t>
      </w:r>
      <w:r w:rsidRPr="00061CC3">
        <w:rPr>
          <w:rFonts w:ascii="Times New Roman" w:eastAsia="Times New Roman" w:hAnsi="Times New Roman" w:cs="Times New Roman"/>
          <w:sz w:val="24"/>
          <w:szCs w:val="24"/>
          <w:lang w:val="en-GB"/>
        </w:rPr>
        <w:t xml:space="preserve"> Group PLC. </w:t>
      </w:r>
    </w:p>
    <w:p w14:paraId="6E041862" w14:textId="77777777" w:rsidR="00AD244B" w:rsidRPr="00061CC3" w:rsidRDefault="002733A9" w:rsidP="00061CC3">
      <w:pPr>
        <w:spacing w:line="360" w:lineRule="auto"/>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Attitude barriers:</w:t>
      </w:r>
    </w:p>
    <w:p w14:paraId="2E285021"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Attitude barriers can lead to serious disparity within the organisation as well as they can prevent systematic channels of communication between the sender and receiver. In this context, it is important to consider that inadequate attention to the sender from the receiver can lead to the </w:t>
      </w:r>
      <w:r w:rsidRPr="00061CC3">
        <w:rPr>
          <w:rFonts w:ascii="Times New Roman" w:eastAsia="Times New Roman" w:hAnsi="Times New Roman" w:cs="Times New Roman"/>
          <w:sz w:val="24"/>
          <w:szCs w:val="24"/>
          <w:lang w:val="en-GB"/>
        </w:rPr>
        <w:lastRenderedPageBreak/>
        <w:t xml:space="preserve">stagnancy of the communication process. In addition to that, it is important to consider that such attitude barriers can eventually lead to the improper outcome of a communication process. On the other hand, premature evaluation of information and jumping to conclusions can cause serious barriers in the overall communication process within a company like Sage Group PLC. </w:t>
      </w:r>
    </w:p>
    <w:p w14:paraId="5B96C473" w14:textId="77777777" w:rsidR="00AD244B" w:rsidRPr="00061CC3" w:rsidRDefault="002733A9" w:rsidP="00061CC3">
      <w:pPr>
        <w:pStyle w:val="Heading1"/>
        <w:rPr>
          <w:rFonts w:cs="Times New Roman"/>
          <w:lang w:val="en-GB"/>
        </w:rPr>
      </w:pPr>
      <w:bookmarkStart w:id="7" w:name="_Toc142925837"/>
      <w:r w:rsidRPr="00061CC3">
        <w:rPr>
          <w:rFonts w:cs="Times New Roman"/>
          <w:lang w:val="en-GB"/>
        </w:rPr>
        <w:t>6. Appropriate communication strategies and other relevant recommendations</w:t>
      </w:r>
      <w:bookmarkEnd w:id="7"/>
      <w:r w:rsidRPr="00061CC3">
        <w:rPr>
          <w:rFonts w:cs="Times New Roman"/>
          <w:lang w:val="en-GB"/>
        </w:rPr>
        <w:t xml:space="preserve"> </w:t>
      </w:r>
    </w:p>
    <w:p w14:paraId="41FB4E0A" w14:textId="77777777" w:rsidR="00AD244B" w:rsidRPr="00061CC3" w:rsidRDefault="002733A9" w:rsidP="00061CC3">
      <w:pPr>
        <w:spacing w:line="360" w:lineRule="auto"/>
        <w:jc w:val="both"/>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 xml:space="preserve">R1: Integration into a Visual Communication Approach </w:t>
      </w:r>
    </w:p>
    <w:p w14:paraId="60ED9C70"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i/>
          <w:sz w:val="24"/>
          <w:szCs w:val="24"/>
          <w:lang w:val="en-GB"/>
        </w:rPr>
        <w:t>A visual communication strategy</w:t>
      </w:r>
      <w:r w:rsidRPr="00061CC3">
        <w:rPr>
          <w:rFonts w:ascii="Times New Roman" w:eastAsia="Times New Roman" w:hAnsi="Times New Roman" w:cs="Times New Roman"/>
          <w:sz w:val="24"/>
          <w:szCs w:val="24"/>
          <w:lang w:val="en-GB"/>
        </w:rPr>
        <w:t xml:space="preserve"> would be the most effective as well as effective and impactful strategy with respect to values such as inclusivity and diversity. This would initiate the company Sage Group PLC to become effectively employee-focused as well as help them to improve their performance as per the organisational needs. </w:t>
      </w:r>
    </w:p>
    <w:p w14:paraId="1697677B" w14:textId="77777777" w:rsidR="00AD244B" w:rsidRPr="00061CC3" w:rsidRDefault="002733A9" w:rsidP="00061CC3">
      <w:pPr>
        <w:spacing w:line="360" w:lineRule="auto"/>
        <w:jc w:val="both"/>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 xml:space="preserve">R2: Class organisation for improving communication </w:t>
      </w:r>
    </w:p>
    <w:p w14:paraId="496997A6"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A performance management system is an effective tool for increasing profit for the organisation which can help to increase the level of organisational performance and collaboration among the employees yet it cannot remove the divisive attitude among the employees due to cultural and other differences. In this context, </w:t>
      </w:r>
      <w:r w:rsidRPr="00061CC3">
        <w:rPr>
          <w:rFonts w:ascii="Times New Roman" w:eastAsia="Times New Roman" w:hAnsi="Times New Roman" w:cs="Times New Roman"/>
          <w:i/>
          <w:sz w:val="24"/>
          <w:szCs w:val="24"/>
          <w:lang w:val="en-GB"/>
        </w:rPr>
        <w:t>organising classes for effective communication and language skills</w:t>
      </w:r>
      <w:r w:rsidRPr="00061CC3">
        <w:rPr>
          <w:rFonts w:ascii="Times New Roman" w:eastAsia="Times New Roman" w:hAnsi="Times New Roman" w:cs="Times New Roman"/>
          <w:sz w:val="24"/>
          <w:szCs w:val="24"/>
          <w:lang w:val="en-GB"/>
        </w:rPr>
        <w:t xml:space="preserve"> for the employees can help the employees to overcome linguistic barriers and understand the regional languages properly. </w:t>
      </w:r>
    </w:p>
    <w:p w14:paraId="72EB9D75" w14:textId="77777777" w:rsidR="00AD244B" w:rsidRPr="00061CC3" w:rsidRDefault="002733A9" w:rsidP="00061CC3">
      <w:pPr>
        <w:spacing w:line="360" w:lineRule="auto"/>
        <w:jc w:val="both"/>
        <w:rPr>
          <w:rFonts w:ascii="Times New Roman" w:eastAsia="Times New Roman" w:hAnsi="Times New Roman" w:cs="Times New Roman"/>
          <w:b/>
          <w:sz w:val="24"/>
          <w:szCs w:val="24"/>
          <w:lang w:val="en-GB"/>
        </w:rPr>
      </w:pPr>
      <w:r w:rsidRPr="00061CC3">
        <w:rPr>
          <w:rFonts w:ascii="Times New Roman" w:eastAsia="Times New Roman" w:hAnsi="Times New Roman" w:cs="Times New Roman"/>
          <w:b/>
          <w:sz w:val="24"/>
          <w:szCs w:val="24"/>
          <w:lang w:val="en-GB"/>
        </w:rPr>
        <w:t xml:space="preserve">R3: Holding events within the workplace </w:t>
      </w:r>
    </w:p>
    <w:p w14:paraId="54048FC2"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Organising various events for effective introduction as well as communication among the employees can help them to enjoy the work culture as it would make the work atmosphere more effective. In this context, the company Sage Group PLC can organise events with respect to the special occasions of the countries in which they are operating. </w:t>
      </w:r>
    </w:p>
    <w:p w14:paraId="4E0BE1DD" w14:textId="77777777" w:rsidR="00AD244B" w:rsidRPr="00061CC3" w:rsidRDefault="002733A9" w:rsidP="00061CC3">
      <w:pPr>
        <w:pStyle w:val="Heading1"/>
        <w:rPr>
          <w:rFonts w:cs="Times New Roman"/>
          <w:lang w:val="en-GB"/>
        </w:rPr>
      </w:pPr>
      <w:bookmarkStart w:id="8" w:name="_Toc142925838"/>
      <w:r w:rsidRPr="00061CC3">
        <w:rPr>
          <w:rFonts w:cs="Times New Roman"/>
          <w:lang w:val="en-GB"/>
        </w:rPr>
        <w:t>7. Conclusion</w:t>
      </w:r>
      <w:bookmarkEnd w:id="8"/>
      <w:r w:rsidRPr="00061CC3">
        <w:rPr>
          <w:rFonts w:cs="Times New Roman"/>
          <w:lang w:val="en-GB"/>
        </w:rPr>
        <w:t xml:space="preserve"> </w:t>
      </w:r>
    </w:p>
    <w:p w14:paraId="38E4B3B4" w14:textId="77777777" w:rsidR="00AD244B" w:rsidRPr="00061CC3" w:rsidRDefault="002733A9" w:rsidP="00061CC3">
      <w:pPr>
        <w:spacing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The overall task has been focused on analysing various factors that influence international business communication. In this context, the two effective models of communication are </w:t>
      </w:r>
      <w:proofErr w:type="spellStart"/>
      <w:r w:rsidRPr="00061CC3">
        <w:rPr>
          <w:rFonts w:ascii="Times New Roman" w:eastAsia="Times New Roman" w:hAnsi="Times New Roman" w:cs="Times New Roman"/>
          <w:sz w:val="24"/>
          <w:szCs w:val="24"/>
          <w:lang w:val="en-GB"/>
        </w:rPr>
        <w:t>Holdstede’s</w:t>
      </w:r>
      <w:proofErr w:type="spellEnd"/>
      <w:r w:rsidRPr="00061CC3">
        <w:rPr>
          <w:rFonts w:ascii="Times New Roman" w:eastAsia="Times New Roman" w:hAnsi="Times New Roman" w:cs="Times New Roman"/>
          <w:sz w:val="24"/>
          <w:szCs w:val="24"/>
          <w:lang w:val="en-GB"/>
        </w:rPr>
        <w:t xml:space="preserve"> cultural comparison Model and Samovar’s ideation of effective intercultural communication has been taken into account. Based on that a number of communication barriers and effective ways of overcoming those barriers have also been identified. </w:t>
      </w:r>
    </w:p>
    <w:p w14:paraId="38CEC0C1" w14:textId="77777777" w:rsidR="00AD244B" w:rsidRPr="00061CC3" w:rsidRDefault="002733A9" w:rsidP="00061CC3">
      <w:pPr>
        <w:spacing w:line="360" w:lineRule="auto"/>
        <w:jc w:val="both"/>
        <w:rPr>
          <w:rFonts w:ascii="Times New Roman" w:eastAsia="Times New Roman" w:hAnsi="Times New Roman" w:cs="Times New Roman"/>
          <w:b/>
          <w:sz w:val="24"/>
          <w:szCs w:val="24"/>
          <w:lang w:val="en-GB"/>
        </w:rPr>
      </w:pPr>
      <w:r w:rsidRPr="00061CC3">
        <w:rPr>
          <w:rFonts w:ascii="Times New Roman" w:hAnsi="Times New Roman" w:cs="Times New Roman"/>
          <w:lang w:val="en-GB"/>
        </w:rPr>
        <w:br w:type="page"/>
      </w:r>
    </w:p>
    <w:p w14:paraId="6EC58713" w14:textId="77777777" w:rsidR="00AD244B" w:rsidRPr="00061CC3" w:rsidRDefault="002733A9" w:rsidP="00061CC3">
      <w:pPr>
        <w:pStyle w:val="Heading1"/>
        <w:rPr>
          <w:rFonts w:cs="Times New Roman"/>
          <w:lang w:val="en-GB"/>
        </w:rPr>
      </w:pPr>
      <w:bookmarkStart w:id="9" w:name="_Toc142925839"/>
      <w:r w:rsidRPr="00061CC3">
        <w:rPr>
          <w:rFonts w:cs="Times New Roman"/>
          <w:lang w:val="en-GB"/>
        </w:rPr>
        <w:lastRenderedPageBreak/>
        <w:t>8. References</w:t>
      </w:r>
      <w:bookmarkEnd w:id="9"/>
      <w:r w:rsidRPr="00061CC3">
        <w:rPr>
          <w:rFonts w:cs="Times New Roman"/>
          <w:lang w:val="en-GB"/>
        </w:rPr>
        <w:t xml:space="preserve"> </w:t>
      </w:r>
    </w:p>
    <w:p w14:paraId="2ADBD160"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061CC3">
        <w:rPr>
          <w:rFonts w:ascii="Times New Roman" w:eastAsia="Times New Roman" w:hAnsi="Times New Roman" w:cs="Times New Roman"/>
          <w:sz w:val="24"/>
          <w:szCs w:val="24"/>
          <w:highlight w:val="white"/>
          <w:lang w:val="en-GB"/>
        </w:rPr>
        <w:t>Braslauskas</w:t>
      </w:r>
      <w:proofErr w:type="spellEnd"/>
      <w:r w:rsidRPr="00061CC3">
        <w:rPr>
          <w:rFonts w:ascii="Times New Roman" w:eastAsia="Times New Roman" w:hAnsi="Times New Roman" w:cs="Times New Roman"/>
          <w:sz w:val="24"/>
          <w:szCs w:val="24"/>
          <w:highlight w:val="white"/>
          <w:lang w:val="en-GB"/>
        </w:rPr>
        <w:t xml:space="preserve">, J., 2020. Effective creative intercultural communication in the context of business interaction: theoretical and practical aspects. </w:t>
      </w:r>
      <w:r w:rsidRPr="00061CC3">
        <w:rPr>
          <w:rFonts w:ascii="Times New Roman" w:eastAsia="Times New Roman" w:hAnsi="Times New Roman" w:cs="Times New Roman"/>
          <w:i/>
          <w:sz w:val="24"/>
          <w:szCs w:val="24"/>
          <w:lang w:val="en-GB"/>
        </w:rPr>
        <w:t>Creativity studies</w:t>
      </w:r>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13</w:t>
      </w:r>
      <w:r w:rsidRPr="00061CC3">
        <w:rPr>
          <w:rFonts w:ascii="Times New Roman" w:eastAsia="Times New Roman" w:hAnsi="Times New Roman" w:cs="Times New Roman"/>
          <w:sz w:val="24"/>
          <w:szCs w:val="24"/>
          <w:lang w:val="en-GB"/>
        </w:rPr>
        <w:t>(1), pp.199-215.</w:t>
      </w:r>
      <w:hyperlink r:id="rId9">
        <w:r w:rsidRPr="00061CC3">
          <w:rPr>
            <w:rFonts w:ascii="Times New Roman" w:eastAsia="Times New Roman" w:hAnsi="Times New Roman" w:cs="Times New Roman"/>
            <w:sz w:val="24"/>
            <w:szCs w:val="24"/>
            <w:lang w:val="en-GB"/>
          </w:rPr>
          <w:t xml:space="preserve"> </w:t>
        </w:r>
      </w:hyperlink>
      <w:hyperlink r:id="rId10">
        <w:r w:rsidRPr="00061CC3">
          <w:rPr>
            <w:rFonts w:ascii="Times New Roman" w:eastAsia="Times New Roman" w:hAnsi="Times New Roman" w:cs="Times New Roman"/>
            <w:sz w:val="24"/>
            <w:szCs w:val="24"/>
            <w:highlight w:val="white"/>
            <w:lang w:val="en-GB"/>
          </w:rPr>
          <w:t>https://bmee.vgtu.lt/index.php/CS/article/view/12094</w:t>
        </w:r>
      </w:hyperlink>
    </w:p>
    <w:p w14:paraId="4DFC11E3"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Chun, D., Zhang, Z., Cohen, E., Florea, L. and Genc, O.F., 2021. Long-term orientation and the passage of time: Is it time to revisit Hofstede’s cultural </w:t>
      </w:r>
      <w:proofErr w:type="gramStart"/>
      <w:r w:rsidRPr="00061CC3">
        <w:rPr>
          <w:rFonts w:ascii="Times New Roman" w:eastAsia="Times New Roman" w:hAnsi="Times New Roman" w:cs="Times New Roman"/>
          <w:sz w:val="24"/>
          <w:szCs w:val="24"/>
          <w:highlight w:val="white"/>
          <w:lang w:val="en-GB"/>
        </w:rPr>
        <w:t>dimensions?.</w:t>
      </w:r>
      <w:proofErr w:type="gramEnd"/>
      <w:r w:rsidRPr="00061CC3">
        <w:rPr>
          <w:rFonts w:ascii="Times New Roman" w:eastAsia="Times New Roman" w:hAnsi="Times New Roman" w:cs="Times New Roman"/>
          <w:sz w:val="24"/>
          <w:szCs w:val="24"/>
          <w:highlight w:val="white"/>
          <w:lang w:val="en-GB"/>
        </w:rPr>
        <w:t xml:space="preserve"> </w:t>
      </w:r>
      <w:r w:rsidRPr="00061CC3">
        <w:rPr>
          <w:rFonts w:ascii="Times New Roman" w:eastAsia="Times New Roman" w:hAnsi="Times New Roman" w:cs="Times New Roman"/>
          <w:i/>
          <w:sz w:val="24"/>
          <w:szCs w:val="24"/>
          <w:lang w:val="en-GB"/>
        </w:rPr>
        <w:t>International Journal of Cross Cultural Management</w:t>
      </w:r>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21</w:t>
      </w:r>
      <w:r w:rsidRPr="00061CC3">
        <w:rPr>
          <w:rFonts w:ascii="Times New Roman" w:eastAsia="Times New Roman" w:hAnsi="Times New Roman" w:cs="Times New Roman"/>
          <w:sz w:val="24"/>
          <w:szCs w:val="24"/>
          <w:lang w:val="en-GB"/>
        </w:rPr>
        <w:t>(2), pp.353-371.</w:t>
      </w:r>
      <w:hyperlink r:id="rId11">
        <w:r w:rsidRPr="00061CC3">
          <w:rPr>
            <w:rFonts w:ascii="Times New Roman" w:eastAsia="Times New Roman" w:hAnsi="Times New Roman" w:cs="Times New Roman"/>
            <w:sz w:val="24"/>
            <w:szCs w:val="24"/>
            <w:lang w:val="en-GB"/>
          </w:rPr>
          <w:t xml:space="preserve"> </w:t>
        </w:r>
      </w:hyperlink>
      <w:hyperlink r:id="rId12">
        <w:r w:rsidRPr="00061CC3">
          <w:rPr>
            <w:rFonts w:ascii="Times New Roman" w:eastAsia="Times New Roman" w:hAnsi="Times New Roman" w:cs="Times New Roman"/>
            <w:sz w:val="24"/>
            <w:szCs w:val="24"/>
            <w:highlight w:val="white"/>
            <w:lang w:val="en-GB"/>
          </w:rPr>
          <w:t>https://journals.sagepub.com/doi/abs/10.1177/14705958211026342</w:t>
        </w:r>
      </w:hyperlink>
    </w:p>
    <w:p w14:paraId="5A470C47"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proofErr w:type="spellStart"/>
      <w:r w:rsidRPr="00061CC3">
        <w:rPr>
          <w:rFonts w:ascii="Times New Roman" w:eastAsia="Times New Roman" w:hAnsi="Times New Roman" w:cs="Times New Roman"/>
          <w:sz w:val="24"/>
          <w:szCs w:val="24"/>
          <w:highlight w:val="white"/>
          <w:lang w:val="en-GB"/>
        </w:rPr>
        <w:t>DeBode</w:t>
      </w:r>
      <w:proofErr w:type="spellEnd"/>
      <w:r w:rsidRPr="00061CC3">
        <w:rPr>
          <w:rFonts w:ascii="Times New Roman" w:eastAsia="Times New Roman" w:hAnsi="Times New Roman" w:cs="Times New Roman"/>
          <w:sz w:val="24"/>
          <w:szCs w:val="24"/>
          <w:highlight w:val="white"/>
          <w:lang w:val="en-GB"/>
        </w:rPr>
        <w:t xml:space="preserve">, J.D., Haggard, D.L. and Haggard, K.S., 2020. Economic freedom and Hofstede’s cultural dimensions. </w:t>
      </w:r>
      <w:r w:rsidRPr="00061CC3">
        <w:rPr>
          <w:rFonts w:ascii="Times New Roman" w:eastAsia="Times New Roman" w:hAnsi="Times New Roman" w:cs="Times New Roman"/>
          <w:i/>
          <w:sz w:val="24"/>
          <w:szCs w:val="24"/>
          <w:lang w:val="en-GB"/>
        </w:rPr>
        <w:t xml:space="preserve">International Journal of Organization Theory &amp; </w:t>
      </w:r>
      <w:proofErr w:type="spellStart"/>
      <w:r w:rsidRPr="00061CC3">
        <w:rPr>
          <w:rFonts w:ascii="Times New Roman" w:eastAsia="Times New Roman" w:hAnsi="Times New Roman" w:cs="Times New Roman"/>
          <w:i/>
          <w:sz w:val="24"/>
          <w:szCs w:val="24"/>
          <w:lang w:val="en-GB"/>
        </w:rPr>
        <w:t>Behavior</w:t>
      </w:r>
      <w:proofErr w:type="spellEnd"/>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23</w:t>
      </w:r>
      <w:r w:rsidRPr="00061CC3">
        <w:rPr>
          <w:rFonts w:ascii="Times New Roman" w:eastAsia="Times New Roman" w:hAnsi="Times New Roman" w:cs="Times New Roman"/>
          <w:sz w:val="24"/>
          <w:szCs w:val="24"/>
          <w:lang w:val="en-GB"/>
        </w:rPr>
        <w:t>(1), pp.65-84.</w:t>
      </w:r>
      <w:hyperlink r:id="rId13">
        <w:r w:rsidRPr="00061CC3">
          <w:rPr>
            <w:rFonts w:ascii="Times New Roman" w:eastAsia="Times New Roman" w:hAnsi="Times New Roman" w:cs="Times New Roman"/>
            <w:sz w:val="24"/>
            <w:szCs w:val="24"/>
            <w:lang w:val="en-GB"/>
          </w:rPr>
          <w:t xml:space="preserve"> </w:t>
        </w:r>
      </w:hyperlink>
      <w:hyperlink r:id="rId14">
        <w:r w:rsidRPr="00061CC3">
          <w:rPr>
            <w:rFonts w:ascii="Times New Roman" w:eastAsia="Times New Roman" w:hAnsi="Times New Roman" w:cs="Times New Roman"/>
            <w:sz w:val="24"/>
            <w:szCs w:val="24"/>
            <w:highlight w:val="white"/>
            <w:lang w:val="en-GB"/>
          </w:rPr>
          <w:t>https://www.emerald.com/insight/content/doi/10.1108/IJOTB-11-2018-0124/full/html</w:t>
        </w:r>
      </w:hyperlink>
    </w:p>
    <w:p w14:paraId="72AEDF53"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Guffey, M.E. and Loewy, D., 2022. </w:t>
      </w:r>
      <w:r w:rsidRPr="00061CC3">
        <w:rPr>
          <w:rFonts w:ascii="Times New Roman" w:eastAsia="Times New Roman" w:hAnsi="Times New Roman" w:cs="Times New Roman"/>
          <w:i/>
          <w:sz w:val="24"/>
          <w:szCs w:val="24"/>
          <w:lang w:val="en-GB"/>
        </w:rPr>
        <w:t>Essentials of business communication</w:t>
      </w:r>
      <w:r w:rsidRPr="00061CC3">
        <w:rPr>
          <w:rFonts w:ascii="Times New Roman" w:eastAsia="Times New Roman" w:hAnsi="Times New Roman" w:cs="Times New Roman"/>
          <w:sz w:val="24"/>
          <w:szCs w:val="24"/>
          <w:lang w:val="en-GB"/>
        </w:rPr>
        <w:t>. Cengage Learning.</w:t>
      </w:r>
      <w:hyperlink r:id="rId15">
        <w:r w:rsidRPr="00061CC3">
          <w:rPr>
            <w:rFonts w:ascii="Times New Roman" w:eastAsia="Times New Roman" w:hAnsi="Times New Roman" w:cs="Times New Roman"/>
            <w:sz w:val="24"/>
            <w:szCs w:val="24"/>
            <w:lang w:val="en-GB"/>
          </w:rPr>
          <w:t xml:space="preserve"> </w:t>
        </w:r>
      </w:hyperlink>
      <w:hyperlink r:id="rId16">
        <w:r w:rsidRPr="00061CC3">
          <w:rPr>
            <w:rFonts w:ascii="Times New Roman" w:eastAsia="Times New Roman" w:hAnsi="Times New Roman" w:cs="Times New Roman"/>
            <w:sz w:val="24"/>
            <w:szCs w:val="24"/>
            <w:highlight w:val="white"/>
            <w:lang w:val="en-GB"/>
          </w:rPr>
          <w:t>https://books.google.com/books?hl=en&amp;lr=&amp;id=7VhiEAAAQBAJ&amp;oi=fnd&amp;pg=PP1&amp;dq=effective+business+communication&amp;ots=czp2vRnzWr&amp;sig=C_AMxjciUi7rH17PkhkahZXcZz4</w:t>
        </w:r>
      </w:hyperlink>
    </w:p>
    <w:p w14:paraId="39BA63B2"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Heydari, A., Laroche, M., Paulin, M. and Richard, M.O., 2021. Hofstede's individual-level indulgence dimension: Scale development and validation. </w:t>
      </w:r>
      <w:r w:rsidRPr="00061CC3">
        <w:rPr>
          <w:rFonts w:ascii="Times New Roman" w:eastAsia="Times New Roman" w:hAnsi="Times New Roman" w:cs="Times New Roman"/>
          <w:i/>
          <w:sz w:val="24"/>
          <w:szCs w:val="24"/>
          <w:lang w:val="en-GB"/>
        </w:rPr>
        <w:t>Journal of Retailing and Consumer Services</w:t>
      </w:r>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62</w:t>
      </w:r>
      <w:r w:rsidRPr="00061CC3">
        <w:rPr>
          <w:rFonts w:ascii="Times New Roman" w:eastAsia="Times New Roman" w:hAnsi="Times New Roman" w:cs="Times New Roman"/>
          <w:sz w:val="24"/>
          <w:szCs w:val="24"/>
          <w:lang w:val="en-GB"/>
        </w:rPr>
        <w:t>, p.102640.</w:t>
      </w:r>
      <w:hyperlink r:id="rId17">
        <w:r w:rsidRPr="00061CC3">
          <w:rPr>
            <w:rFonts w:ascii="Times New Roman" w:eastAsia="Times New Roman" w:hAnsi="Times New Roman" w:cs="Times New Roman"/>
            <w:sz w:val="24"/>
            <w:szCs w:val="24"/>
            <w:lang w:val="en-GB"/>
          </w:rPr>
          <w:t xml:space="preserve"> </w:t>
        </w:r>
      </w:hyperlink>
      <w:hyperlink r:id="rId18">
        <w:r w:rsidRPr="00061CC3">
          <w:rPr>
            <w:rFonts w:ascii="Times New Roman" w:eastAsia="Times New Roman" w:hAnsi="Times New Roman" w:cs="Times New Roman"/>
            <w:sz w:val="24"/>
            <w:szCs w:val="24"/>
            <w:highlight w:val="white"/>
            <w:lang w:val="en-GB"/>
          </w:rPr>
          <w:t>https://www.sciencedirect.com/science/article/pii/S096969892100206X</w:t>
        </w:r>
      </w:hyperlink>
    </w:p>
    <w:p w14:paraId="3E8F76E9"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 xml:space="preserve">hofstede-insights.com, 2023. </w:t>
      </w:r>
      <w:r w:rsidRPr="00061CC3">
        <w:rPr>
          <w:rFonts w:ascii="Times New Roman" w:eastAsia="Times New Roman" w:hAnsi="Times New Roman" w:cs="Times New Roman"/>
          <w:i/>
          <w:sz w:val="24"/>
          <w:szCs w:val="24"/>
          <w:lang w:val="en-GB"/>
        </w:rPr>
        <w:t>Hofstede Insights</w:t>
      </w:r>
      <w:r w:rsidRPr="00061CC3">
        <w:rPr>
          <w:rFonts w:ascii="Times New Roman" w:eastAsia="Times New Roman" w:hAnsi="Times New Roman" w:cs="Times New Roman"/>
          <w:sz w:val="24"/>
          <w:szCs w:val="24"/>
          <w:lang w:val="en-GB"/>
        </w:rPr>
        <w:t>. Available at: https://www.hofstede-insights.com/country-comparison-tool?countries=south%2Bafrica%2Cunited%2Bkingdom (Accessed: 14 August 2023).</w:t>
      </w:r>
    </w:p>
    <w:p w14:paraId="20D19AEB"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Ivaschenko, A., Kolesnikova, E., Nikiforova, T. and Vasilieva, I., 2021. Business communication style as a factor in the design of a digital employee in education. In </w:t>
      </w:r>
      <w:r w:rsidRPr="00061CC3">
        <w:rPr>
          <w:rFonts w:ascii="Times New Roman" w:eastAsia="Times New Roman" w:hAnsi="Times New Roman" w:cs="Times New Roman"/>
          <w:i/>
          <w:sz w:val="24"/>
          <w:szCs w:val="24"/>
          <w:lang w:val="en-GB"/>
        </w:rPr>
        <w:t>E3S Web of Conferences</w:t>
      </w:r>
      <w:r w:rsidRPr="00061CC3">
        <w:rPr>
          <w:rFonts w:ascii="Times New Roman" w:eastAsia="Times New Roman" w:hAnsi="Times New Roman" w:cs="Times New Roman"/>
          <w:sz w:val="24"/>
          <w:szCs w:val="24"/>
          <w:lang w:val="en-GB"/>
        </w:rPr>
        <w:t xml:space="preserve"> (Vol. 273, p. 12057). EDP Sciences.</w:t>
      </w:r>
      <w:hyperlink r:id="rId19">
        <w:r w:rsidRPr="00061CC3">
          <w:rPr>
            <w:rFonts w:ascii="Times New Roman" w:eastAsia="Times New Roman" w:hAnsi="Times New Roman" w:cs="Times New Roman"/>
            <w:sz w:val="24"/>
            <w:szCs w:val="24"/>
            <w:lang w:val="en-GB"/>
          </w:rPr>
          <w:t xml:space="preserve"> </w:t>
        </w:r>
      </w:hyperlink>
      <w:hyperlink r:id="rId20">
        <w:r w:rsidRPr="00061CC3">
          <w:rPr>
            <w:rFonts w:ascii="Times New Roman" w:eastAsia="Times New Roman" w:hAnsi="Times New Roman" w:cs="Times New Roman"/>
            <w:sz w:val="24"/>
            <w:szCs w:val="24"/>
            <w:highlight w:val="white"/>
            <w:lang w:val="en-GB"/>
          </w:rPr>
          <w:t>https://www.e3s-conferences.org/articles/e3sconf/abs/2021/49/e3sconf_interagromash2021_12057/e3sconf_interagromash2021_12057.html</w:t>
        </w:r>
      </w:hyperlink>
    </w:p>
    <w:p w14:paraId="2430EDC8"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lastRenderedPageBreak/>
        <w:t xml:space="preserve">Minkov, M. and Kaasa, A., 2021. A test of Hofstede's model of culture following his own approach. </w:t>
      </w:r>
      <w:r w:rsidRPr="00061CC3">
        <w:rPr>
          <w:rFonts w:ascii="Times New Roman" w:eastAsia="Times New Roman" w:hAnsi="Times New Roman" w:cs="Times New Roman"/>
          <w:i/>
          <w:sz w:val="24"/>
          <w:szCs w:val="24"/>
          <w:lang w:val="en-GB"/>
        </w:rPr>
        <w:t>Cross Cultural &amp; Strategic Management</w:t>
      </w:r>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28</w:t>
      </w:r>
      <w:r w:rsidRPr="00061CC3">
        <w:rPr>
          <w:rFonts w:ascii="Times New Roman" w:eastAsia="Times New Roman" w:hAnsi="Times New Roman" w:cs="Times New Roman"/>
          <w:sz w:val="24"/>
          <w:szCs w:val="24"/>
          <w:lang w:val="en-GB"/>
        </w:rPr>
        <w:t>(2), pp.384-406.</w:t>
      </w:r>
      <w:hyperlink r:id="rId21">
        <w:r w:rsidRPr="00061CC3">
          <w:rPr>
            <w:rFonts w:ascii="Times New Roman" w:eastAsia="Times New Roman" w:hAnsi="Times New Roman" w:cs="Times New Roman"/>
            <w:sz w:val="24"/>
            <w:szCs w:val="24"/>
            <w:lang w:val="en-GB"/>
          </w:rPr>
          <w:t xml:space="preserve"> </w:t>
        </w:r>
      </w:hyperlink>
      <w:hyperlink r:id="rId22">
        <w:r w:rsidRPr="00061CC3">
          <w:rPr>
            <w:rFonts w:ascii="Times New Roman" w:eastAsia="Times New Roman" w:hAnsi="Times New Roman" w:cs="Times New Roman"/>
            <w:sz w:val="24"/>
            <w:szCs w:val="24"/>
            <w:highlight w:val="white"/>
            <w:lang w:val="en-GB"/>
          </w:rPr>
          <w:t>https://www.emerald.com/insight/content/doi/10.1108/CCSM-05-2020-0120/full/html</w:t>
        </w:r>
      </w:hyperlink>
    </w:p>
    <w:p w14:paraId="041EE548"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Naidoo, J. and Dulek, R.E., 2022. Artificial intelligence in business communication: A snapshot. </w:t>
      </w:r>
      <w:r w:rsidRPr="00061CC3">
        <w:rPr>
          <w:rFonts w:ascii="Times New Roman" w:eastAsia="Times New Roman" w:hAnsi="Times New Roman" w:cs="Times New Roman"/>
          <w:i/>
          <w:sz w:val="24"/>
          <w:szCs w:val="24"/>
          <w:lang w:val="en-GB"/>
        </w:rPr>
        <w:t>International Journal of Business Communication</w:t>
      </w:r>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59</w:t>
      </w:r>
      <w:r w:rsidRPr="00061CC3">
        <w:rPr>
          <w:rFonts w:ascii="Times New Roman" w:eastAsia="Times New Roman" w:hAnsi="Times New Roman" w:cs="Times New Roman"/>
          <w:sz w:val="24"/>
          <w:szCs w:val="24"/>
          <w:lang w:val="en-GB"/>
        </w:rPr>
        <w:t>(1), pp.126-147.</w:t>
      </w:r>
      <w:hyperlink r:id="rId23">
        <w:r w:rsidRPr="00061CC3">
          <w:rPr>
            <w:rFonts w:ascii="Times New Roman" w:eastAsia="Times New Roman" w:hAnsi="Times New Roman" w:cs="Times New Roman"/>
            <w:sz w:val="24"/>
            <w:szCs w:val="24"/>
            <w:lang w:val="en-GB"/>
          </w:rPr>
          <w:t xml:space="preserve"> </w:t>
        </w:r>
      </w:hyperlink>
      <w:hyperlink r:id="rId24">
        <w:r w:rsidRPr="00061CC3">
          <w:rPr>
            <w:rFonts w:ascii="Times New Roman" w:eastAsia="Times New Roman" w:hAnsi="Times New Roman" w:cs="Times New Roman"/>
            <w:sz w:val="24"/>
            <w:szCs w:val="24"/>
            <w:highlight w:val="white"/>
            <w:lang w:val="en-GB"/>
          </w:rPr>
          <w:t>https://journals.sagepub.com/doi/abs/10.1177/2329488418819139</w:t>
        </w:r>
      </w:hyperlink>
    </w:p>
    <w:p w14:paraId="304EA38B"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O'Rourke, J.S., 2019. </w:t>
      </w:r>
      <w:r w:rsidRPr="00061CC3">
        <w:rPr>
          <w:rFonts w:ascii="Times New Roman" w:eastAsia="Times New Roman" w:hAnsi="Times New Roman" w:cs="Times New Roman"/>
          <w:i/>
          <w:sz w:val="24"/>
          <w:szCs w:val="24"/>
          <w:lang w:val="en-GB"/>
        </w:rPr>
        <w:t>Management communication: A case analysis approach</w:t>
      </w:r>
      <w:r w:rsidRPr="00061CC3">
        <w:rPr>
          <w:rFonts w:ascii="Times New Roman" w:eastAsia="Times New Roman" w:hAnsi="Times New Roman" w:cs="Times New Roman"/>
          <w:sz w:val="24"/>
          <w:szCs w:val="24"/>
          <w:lang w:val="en-GB"/>
        </w:rPr>
        <w:t>. Routledge.</w:t>
      </w:r>
      <w:hyperlink r:id="rId25">
        <w:r w:rsidRPr="00061CC3">
          <w:rPr>
            <w:rFonts w:ascii="Times New Roman" w:eastAsia="Times New Roman" w:hAnsi="Times New Roman" w:cs="Times New Roman"/>
            <w:sz w:val="24"/>
            <w:szCs w:val="24"/>
            <w:lang w:val="en-GB"/>
          </w:rPr>
          <w:t xml:space="preserve"> </w:t>
        </w:r>
      </w:hyperlink>
      <w:hyperlink r:id="rId26">
        <w:r w:rsidRPr="00061CC3">
          <w:rPr>
            <w:rFonts w:ascii="Times New Roman" w:eastAsia="Times New Roman" w:hAnsi="Times New Roman" w:cs="Times New Roman"/>
            <w:sz w:val="24"/>
            <w:szCs w:val="24"/>
            <w:highlight w:val="white"/>
            <w:lang w:val="en-GB"/>
          </w:rPr>
          <w:t>https://books.google.com/books?hl=en&amp;lr=&amp;id=gpaTDwAAQBAJ&amp;oi=fnd&amp;pg=PT7&amp;dq=effective+business+communication+book&amp;ots=k76yHyWpuB&amp;sig=wNL4N5bWaENOs8RNVkkBRA4yQvU</w:t>
        </w:r>
      </w:hyperlink>
    </w:p>
    <w:p w14:paraId="53E4E1AA"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Rentz, K. and Lentz, P., 2021. </w:t>
      </w:r>
      <w:r w:rsidRPr="00061CC3">
        <w:rPr>
          <w:rFonts w:ascii="Times New Roman" w:eastAsia="Times New Roman" w:hAnsi="Times New Roman" w:cs="Times New Roman"/>
          <w:i/>
          <w:sz w:val="24"/>
          <w:szCs w:val="24"/>
          <w:lang w:val="en-GB"/>
        </w:rPr>
        <w:t>Business Communication: A Problem-Solving Approach (2021)</w:t>
      </w:r>
      <w:r w:rsidRPr="00061CC3">
        <w:rPr>
          <w:rFonts w:ascii="Times New Roman" w:eastAsia="Times New Roman" w:hAnsi="Times New Roman" w:cs="Times New Roman"/>
          <w:sz w:val="24"/>
          <w:szCs w:val="24"/>
          <w:lang w:val="en-GB"/>
        </w:rPr>
        <w:t>.</w:t>
      </w:r>
      <w:hyperlink r:id="rId27">
        <w:r w:rsidRPr="00061CC3">
          <w:rPr>
            <w:rFonts w:ascii="Times New Roman" w:eastAsia="Times New Roman" w:hAnsi="Times New Roman" w:cs="Times New Roman"/>
            <w:sz w:val="24"/>
            <w:szCs w:val="24"/>
            <w:lang w:val="en-GB"/>
          </w:rPr>
          <w:t xml:space="preserve"> </w:t>
        </w:r>
      </w:hyperlink>
      <w:hyperlink r:id="rId28">
        <w:r w:rsidRPr="00061CC3">
          <w:rPr>
            <w:rFonts w:ascii="Times New Roman" w:eastAsia="Times New Roman" w:hAnsi="Times New Roman" w:cs="Times New Roman"/>
            <w:sz w:val="24"/>
            <w:szCs w:val="24"/>
            <w:highlight w:val="white"/>
            <w:lang w:val="en-GB"/>
          </w:rPr>
          <w:t>https://www.wisconsinonlinemba.org/syllabus/mba_773.pdf</w:t>
        </w:r>
      </w:hyperlink>
    </w:p>
    <w:p w14:paraId="0EB20C41"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sage.com, 2023.</w:t>
      </w:r>
      <w:r w:rsidRPr="00061CC3">
        <w:rPr>
          <w:rFonts w:ascii="Times New Roman" w:eastAsia="Times New Roman" w:hAnsi="Times New Roman" w:cs="Times New Roman"/>
          <w:i/>
          <w:sz w:val="24"/>
          <w:szCs w:val="24"/>
          <w:lang w:val="en-GB"/>
        </w:rPr>
        <w:t xml:space="preserve"> About us | sage UK</w:t>
      </w:r>
      <w:r w:rsidRPr="00061CC3">
        <w:rPr>
          <w:rFonts w:ascii="Times New Roman" w:eastAsia="Times New Roman" w:hAnsi="Times New Roman" w:cs="Times New Roman"/>
          <w:sz w:val="24"/>
          <w:szCs w:val="24"/>
          <w:lang w:val="en-GB"/>
        </w:rPr>
        <w:t>. Available at: https://www.sage.com/en-gb/about-us/ (Accessed: 14 August 2023).</w:t>
      </w:r>
    </w:p>
    <w:p w14:paraId="5F8CD6C1" w14:textId="77777777" w:rsidR="00CA7550" w:rsidRPr="00061CC3" w:rsidRDefault="00CA7550" w:rsidP="00061CC3">
      <w:pPr>
        <w:spacing w:line="360" w:lineRule="auto"/>
        <w:rPr>
          <w:rFonts w:ascii="Times New Roman" w:eastAsia="Times New Roman" w:hAnsi="Times New Roman" w:cs="Times New Roman"/>
          <w:sz w:val="24"/>
          <w:szCs w:val="24"/>
          <w:lang w:val="en-GB"/>
        </w:rPr>
      </w:pPr>
      <w:r w:rsidRPr="00061CC3">
        <w:rPr>
          <w:rFonts w:ascii="Times New Roman" w:eastAsia="Times New Roman" w:hAnsi="Times New Roman" w:cs="Times New Roman"/>
          <w:sz w:val="24"/>
          <w:szCs w:val="24"/>
          <w:lang w:val="en-GB"/>
        </w:rPr>
        <w:t>Samovar, L.A., Porter, R.E., McDaniel, E.R. and Roy, C.S., 2014. </w:t>
      </w:r>
      <w:r w:rsidRPr="00061CC3">
        <w:rPr>
          <w:rFonts w:ascii="Times New Roman" w:eastAsia="Times New Roman" w:hAnsi="Times New Roman" w:cs="Times New Roman"/>
          <w:i/>
          <w:iCs/>
          <w:sz w:val="24"/>
          <w:szCs w:val="24"/>
          <w:lang w:val="en-GB"/>
        </w:rPr>
        <w:t>Intercultural communication: A reader</w:t>
      </w:r>
      <w:r w:rsidRPr="00061CC3">
        <w:rPr>
          <w:rFonts w:ascii="Times New Roman" w:eastAsia="Times New Roman" w:hAnsi="Times New Roman" w:cs="Times New Roman"/>
          <w:sz w:val="24"/>
          <w:szCs w:val="24"/>
          <w:lang w:val="en-GB"/>
        </w:rPr>
        <w:t xml:space="preserve">. Cengage learning. </w:t>
      </w:r>
      <w:hyperlink r:id="rId29" w:tgtFrame="_blank" w:history="1">
        <w:r w:rsidRPr="00061CC3">
          <w:rPr>
            <w:rFonts w:ascii="Times New Roman" w:eastAsia="Times New Roman" w:hAnsi="Times New Roman" w:cs="Times New Roman"/>
            <w:sz w:val="24"/>
            <w:szCs w:val="24"/>
            <w:lang w:val="en-GB"/>
          </w:rPr>
          <w:t>https://books.google.com/books?hl=en&amp;lr=&amp;id=xt7KAgAAQBAJ&amp;oi=fnd&amp;pg=PT5&amp;dq=Intercultural+Communication:+A+Reader,+13th+ed.&amp;ots=K3VAHp5L1A&amp;sig=J8oAvUafITO5Oq0sVZJWc_M_9Qs</w:t>
        </w:r>
      </w:hyperlink>
      <w:r w:rsidRPr="00061CC3">
        <w:rPr>
          <w:rFonts w:ascii="Times New Roman" w:eastAsia="Times New Roman" w:hAnsi="Times New Roman" w:cs="Times New Roman"/>
          <w:sz w:val="24"/>
          <w:szCs w:val="24"/>
          <w:lang w:val="en-GB"/>
        </w:rPr>
        <w:t xml:space="preserve"> </w:t>
      </w:r>
    </w:p>
    <w:p w14:paraId="39178C58" w14:textId="77777777" w:rsidR="00CA7550" w:rsidRPr="00061CC3" w:rsidRDefault="00CA7550" w:rsidP="00061CC3">
      <w:pPr>
        <w:spacing w:before="240" w:after="240" w:line="360" w:lineRule="auto"/>
        <w:jc w:val="both"/>
        <w:rPr>
          <w:rFonts w:ascii="Times New Roman" w:eastAsia="Times New Roman" w:hAnsi="Times New Roman" w:cs="Times New Roman"/>
          <w:sz w:val="24"/>
          <w:szCs w:val="24"/>
          <w:highlight w:val="white"/>
          <w:lang w:val="en-GB"/>
        </w:rPr>
      </w:pPr>
      <w:r w:rsidRPr="00061CC3">
        <w:rPr>
          <w:rFonts w:ascii="Times New Roman" w:eastAsia="Times New Roman" w:hAnsi="Times New Roman" w:cs="Times New Roman"/>
          <w:sz w:val="24"/>
          <w:szCs w:val="24"/>
          <w:highlight w:val="white"/>
          <w:lang w:val="en-GB"/>
        </w:rPr>
        <w:t xml:space="preserve">Shao, F., Frederick, D.J., Haggard, D.L., Haggard, K.S. and Pace, G.R., 2020. Industrial Actions and Hofstede's Cultural Dimensions. </w:t>
      </w:r>
      <w:r w:rsidRPr="00061CC3">
        <w:rPr>
          <w:rFonts w:ascii="Times New Roman" w:eastAsia="Times New Roman" w:hAnsi="Times New Roman" w:cs="Times New Roman"/>
          <w:i/>
          <w:sz w:val="24"/>
          <w:szCs w:val="24"/>
          <w:lang w:val="en-GB"/>
        </w:rPr>
        <w:t>Business Management Dynamics</w:t>
      </w:r>
      <w:r w:rsidRPr="00061CC3">
        <w:rPr>
          <w:rFonts w:ascii="Times New Roman" w:eastAsia="Times New Roman" w:hAnsi="Times New Roman" w:cs="Times New Roman"/>
          <w:sz w:val="24"/>
          <w:szCs w:val="24"/>
          <w:lang w:val="en-GB"/>
        </w:rPr>
        <w:t xml:space="preserve">, </w:t>
      </w:r>
      <w:r w:rsidRPr="00061CC3">
        <w:rPr>
          <w:rFonts w:ascii="Times New Roman" w:eastAsia="Times New Roman" w:hAnsi="Times New Roman" w:cs="Times New Roman"/>
          <w:i/>
          <w:sz w:val="24"/>
          <w:szCs w:val="24"/>
          <w:lang w:val="en-GB"/>
        </w:rPr>
        <w:t>9</w:t>
      </w:r>
      <w:r w:rsidRPr="00061CC3">
        <w:rPr>
          <w:rFonts w:ascii="Times New Roman" w:eastAsia="Times New Roman" w:hAnsi="Times New Roman" w:cs="Times New Roman"/>
          <w:sz w:val="24"/>
          <w:szCs w:val="24"/>
          <w:lang w:val="en-GB"/>
        </w:rPr>
        <w:t>(7).</w:t>
      </w:r>
      <w:hyperlink r:id="rId30">
        <w:r w:rsidRPr="00061CC3">
          <w:rPr>
            <w:rFonts w:ascii="Times New Roman" w:eastAsia="Times New Roman" w:hAnsi="Times New Roman" w:cs="Times New Roman"/>
            <w:sz w:val="24"/>
            <w:szCs w:val="24"/>
            <w:lang w:val="en-GB"/>
          </w:rPr>
          <w:t xml:space="preserve"> </w:t>
        </w:r>
      </w:hyperlink>
      <w:hyperlink r:id="rId31">
        <w:r w:rsidRPr="00061CC3">
          <w:rPr>
            <w:rFonts w:ascii="Times New Roman" w:eastAsia="Times New Roman" w:hAnsi="Times New Roman" w:cs="Times New Roman"/>
            <w:sz w:val="24"/>
            <w:szCs w:val="24"/>
            <w:highlight w:val="white"/>
            <w:lang w:val="en-GB"/>
          </w:rPr>
          <w:t>https://search.ebscohost.com/login.aspx?direct=true&amp;profile=ehost&amp;scope=site&amp;authtype=crawler&amp;jrnl=20477031&amp;AN=143243081&amp;h=5VFoxpDFZs0bjaTqtGMePQnwzd83JKBtsmSZ3FnozAjuWBJsh7NuSacr83aIlvCIy%2FkBoFIYzC%2FzcpEHZOZwzQ%3D%3D&amp;crl=c</w:t>
        </w:r>
      </w:hyperlink>
    </w:p>
    <w:sectPr w:rsidR="00CA7550" w:rsidRPr="00061CC3">
      <w:headerReference w:type="default" r:id="rId32"/>
      <w:footerReference w:type="default" r:id="rId3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65659" w14:textId="77777777" w:rsidR="00B14D23" w:rsidRDefault="00B14D23">
      <w:pPr>
        <w:spacing w:line="240" w:lineRule="auto"/>
      </w:pPr>
      <w:r>
        <w:separator/>
      </w:r>
    </w:p>
  </w:endnote>
  <w:endnote w:type="continuationSeparator" w:id="0">
    <w:p w14:paraId="39A06C21" w14:textId="77777777" w:rsidR="00B14D23" w:rsidRDefault="00B14D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5836" w14:textId="77777777" w:rsidR="00AD244B" w:rsidRDefault="002733A9">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061CC3">
      <w:rPr>
        <w:rFonts w:ascii="Times New Roman" w:eastAsia="Times New Roman" w:hAnsi="Times New Roman" w:cs="Times New Roman"/>
        <w:noProof/>
        <w:sz w:val="24"/>
        <w:szCs w:val="24"/>
      </w:rPr>
      <w:t>5</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B2A0F" w14:textId="77777777" w:rsidR="00B14D23" w:rsidRDefault="00B14D23">
      <w:pPr>
        <w:spacing w:line="240" w:lineRule="auto"/>
      </w:pPr>
      <w:r>
        <w:separator/>
      </w:r>
    </w:p>
  </w:footnote>
  <w:footnote w:type="continuationSeparator" w:id="0">
    <w:p w14:paraId="2C4CDD85" w14:textId="77777777" w:rsidR="00B14D23" w:rsidRDefault="00B14D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B515" w14:textId="6A3C9EC1" w:rsidR="00F313DB" w:rsidRDefault="00F313DB" w:rsidP="00F313DB">
    <w:pPr>
      <w:pStyle w:val="Header"/>
      <w:jc w:val="right"/>
      <w:rPr>
        <w:lang w:val="en-US"/>
      </w:rPr>
    </w:pPr>
    <w:r>
      <w:rPr>
        <w:lang w:val="en-US"/>
      </w:rPr>
      <w:t>Student ID:1921883</w:t>
    </w:r>
  </w:p>
  <w:p w14:paraId="3D690CCF" w14:textId="77777777" w:rsidR="00F313DB" w:rsidRPr="00F313DB" w:rsidRDefault="00F313DB" w:rsidP="00F313DB">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C39F0"/>
    <w:multiLevelType w:val="hybridMultilevel"/>
    <w:tmpl w:val="CF08F9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45002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44B"/>
    <w:rsid w:val="000313B6"/>
    <w:rsid w:val="00061CC3"/>
    <w:rsid w:val="00112EA4"/>
    <w:rsid w:val="002733A9"/>
    <w:rsid w:val="00A504A0"/>
    <w:rsid w:val="00AD244B"/>
    <w:rsid w:val="00B14D23"/>
    <w:rsid w:val="00B341E5"/>
    <w:rsid w:val="00BB14F3"/>
    <w:rsid w:val="00C4449E"/>
    <w:rsid w:val="00CA7550"/>
    <w:rsid w:val="00F313DB"/>
    <w:rsid w:val="00FF12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5B66"/>
  <w15:docId w15:val="{EF2B2CB6-C0E0-4D00-BE21-FFD3A743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313B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BB14F3"/>
    <w:pPr>
      <w:keepNext/>
      <w:keepLines/>
      <w:spacing w:before="24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0313B6"/>
    <w:rPr>
      <w:color w:val="0000FF"/>
      <w:u w:val="single"/>
    </w:rPr>
  </w:style>
  <w:style w:type="paragraph" w:styleId="TOCHeading">
    <w:name w:val="TOC Heading"/>
    <w:basedOn w:val="Heading1"/>
    <w:next w:val="Normal"/>
    <w:uiPriority w:val="39"/>
    <w:unhideWhenUsed/>
    <w:qFormat/>
    <w:rsid w:val="000313B6"/>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313B6"/>
    <w:pPr>
      <w:spacing w:after="100"/>
    </w:pPr>
  </w:style>
  <w:style w:type="paragraph" w:styleId="ListParagraph">
    <w:name w:val="List Paragraph"/>
    <w:basedOn w:val="Normal"/>
    <w:uiPriority w:val="34"/>
    <w:qFormat/>
    <w:rsid w:val="00CA7550"/>
    <w:pPr>
      <w:ind w:left="720"/>
      <w:contextualSpacing/>
    </w:pPr>
  </w:style>
  <w:style w:type="paragraph" w:styleId="TOC2">
    <w:name w:val="toc 2"/>
    <w:basedOn w:val="Normal"/>
    <w:next w:val="Normal"/>
    <w:autoRedefine/>
    <w:uiPriority w:val="39"/>
    <w:unhideWhenUsed/>
    <w:rsid w:val="00061CC3"/>
    <w:pPr>
      <w:spacing w:after="100"/>
      <w:ind w:left="220"/>
    </w:pPr>
  </w:style>
  <w:style w:type="paragraph" w:styleId="Header">
    <w:name w:val="header"/>
    <w:basedOn w:val="Normal"/>
    <w:link w:val="HeaderChar"/>
    <w:uiPriority w:val="99"/>
    <w:unhideWhenUsed/>
    <w:rsid w:val="00F313DB"/>
    <w:pPr>
      <w:tabs>
        <w:tab w:val="center" w:pos="4513"/>
        <w:tab w:val="right" w:pos="9026"/>
      </w:tabs>
      <w:spacing w:line="240" w:lineRule="auto"/>
    </w:pPr>
  </w:style>
  <w:style w:type="character" w:customStyle="1" w:styleId="HeaderChar">
    <w:name w:val="Header Char"/>
    <w:basedOn w:val="DefaultParagraphFont"/>
    <w:link w:val="Header"/>
    <w:uiPriority w:val="99"/>
    <w:rsid w:val="00F313DB"/>
  </w:style>
  <w:style w:type="paragraph" w:styleId="Footer">
    <w:name w:val="footer"/>
    <w:basedOn w:val="Normal"/>
    <w:link w:val="FooterChar"/>
    <w:uiPriority w:val="99"/>
    <w:unhideWhenUsed/>
    <w:rsid w:val="00F313DB"/>
    <w:pPr>
      <w:tabs>
        <w:tab w:val="center" w:pos="4513"/>
        <w:tab w:val="right" w:pos="9026"/>
      </w:tabs>
      <w:spacing w:line="240" w:lineRule="auto"/>
    </w:pPr>
  </w:style>
  <w:style w:type="character" w:customStyle="1" w:styleId="FooterChar">
    <w:name w:val="Footer Char"/>
    <w:basedOn w:val="DefaultParagraphFont"/>
    <w:link w:val="Footer"/>
    <w:uiPriority w:val="99"/>
    <w:rsid w:val="00F313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IJOTB-11-2018-0124/full/html" TargetMode="External"/><Relationship Id="rId18" Type="http://schemas.openxmlformats.org/officeDocument/2006/relationships/hyperlink" Target="https://www.sciencedirect.com/science/article/pii/S096969892100206X" TargetMode="External"/><Relationship Id="rId26" Type="http://schemas.openxmlformats.org/officeDocument/2006/relationships/hyperlink" Target="https://books.google.com/books?hl=en&amp;lr=&amp;id=gpaTDwAAQBAJ&amp;oi=fnd&amp;pg=PT7&amp;dq=effective+business+communication+book&amp;ots=k76yHyWpuB&amp;sig=wNL4N5bWaENOs8RNVkkBRA4yQvU" TargetMode="External"/><Relationship Id="rId3" Type="http://schemas.openxmlformats.org/officeDocument/2006/relationships/styles" Target="styles.xml"/><Relationship Id="rId21" Type="http://schemas.openxmlformats.org/officeDocument/2006/relationships/hyperlink" Target="https://www.emerald.com/insight/content/doi/10.1108/CCSM-05-2020-0120/full/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urnals.sagepub.com/doi/abs/10.1177/14705958211026342" TargetMode="External"/><Relationship Id="rId17" Type="http://schemas.openxmlformats.org/officeDocument/2006/relationships/hyperlink" Target="https://www.sciencedirect.com/science/article/pii/S096969892100206X" TargetMode="External"/><Relationship Id="rId25" Type="http://schemas.openxmlformats.org/officeDocument/2006/relationships/hyperlink" Target="https://books.google.com/books?hl=en&amp;lr=&amp;id=gpaTDwAAQBAJ&amp;oi=fnd&amp;pg=PT7&amp;dq=effective+business+communication+book&amp;ots=k76yHyWpuB&amp;sig=wNL4N5bWaENOs8RNVkkBRA4yQvU"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m/books?hl=en&amp;lr=&amp;id=7VhiEAAAQBAJ&amp;oi=fnd&amp;pg=PP1&amp;dq=effective+business+communication&amp;ots=czp2vRnzWr&amp;sig=C_AMxjciUi7rH17PkhkahZXcZz4" TargetMode="External"/><Relationship Id="rId20" Type="http://schemas.openxmlformats.org/officeDocument/2006/relationships/hyperlink" Target="https://www.e3s-conferences.org/articles/e3sconf/abs/2021/49/e3sconf_interagromash2021_12057/e3sconf_interagromash2021_12057.html" TargetMode="External"/><Relationship Id="rId29" Type="http://schemas.openxmlformats.org/officeDocument/2006/relationships/hyperlink" Target="https://books.google.com/books?hl=en&amp;lr=&amp;id=xt7KAgAAQBAJ&amp;oi=fnd&amp;pg=PT5&amp;dq=Intercultural+Communication:+A+Reader,+13th+ed.&amp;ots=K3VAHp5L1A&amp;sig=J8oAvUafITO5Oq0sVZJWc_M_9Q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14705958211026342" TargetMode="External"/><Relationship Id="rId24" Type="http://schemas.openxmlformats.org/officeDocument/2006/relationships/hyperlink" Target="https://journals.sagepub.com/doi/abs/10.1177/2329488418819139"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ooks.google.com/books?hl=en&amp;lr=&amp;id=7VhiEAAAQBAJ&amp;oi=fnd&amp;pg=PP1&amp;dq=effective+business+communication&amp;ots=czp2vRnzWr&amp;sig=C_AMxjciUi7rH17PkhkahZXcZz4" TargetMode="External"/><Relationship Id="rId23" Type="http://schemas.openxmlformats.org/officeDocument/2006/relationships/hyperlink" Target="https://journals.sagepub.com/doi/abs/10.1177/2329488418819139" TargetMode="External"/><Relationship Id="rId28" Type="http://schemas.openxmlformats.org/officeDocument/2006/relationships/hyperlink" Target="https://www.wisconsinonlinemba.org/syllabus/mba_773.pdf" TargetMode="External"/><Relationship Id="rId10" Type="http://schemas.openxmlformats.org/officeDocument/2006/relationships/hyperlink" Target="https://bmee.vgtu.lt/index.php/CS/article/view/12094" TargetMode="External"/><Relationship Id="rId19" Type="http://schemas.openxmlformats.org/officeDocument/2006/relationships/hyperlink" Target="https://www.e3s-conferences.org/articles/e3sconf/abs/2021/49/e3sconf_interagromash2021_12057/e3sconf_interagromash2021_12057.html" TargetMode="External"/><Relationship Id="rId31" Type="http://schemas.openxmlformats.org/officeDocument/2006/relationships/hyperlink" Target="https://search.ebscohost.com/login.aspx?direct=true&amp;profile=ehost&amp;scope=site&amp;authtype=crawler&amp;jrnl=20477031&amp;AN=143243081&amp;h=5VFoxpDFZs0bjaTqtGMePQnwzd83JKBtsmSZ3FnozAjuWBJsh7NuSacr83aIlvCIy%2FkBoFIYzC%2FzcpEHZOZwzQ%3D%3D&amp;crl=c" TargetMode="External"/><Relationship Id="rId4" Type="http://schemas.openxmlformats.org/officeDocument/2006/relationships/settings" Target="settings.xml"/><Relationship Id="rId9" Type="http://schemas.openxmlformats.org/officeDocument/2006/relationships/hyperlink" Target="https://bmee.vgtu.lt/index.php/CS/article/view/12094" TargetMode="External"/><Relationship Id="rId14" Type="http://schemas.openxmlformats.org/officeDocument/2006/relationships/hyperlink" Target="https://www.emerald.com/insight/content/doi/10.1108/IJOTB-11-2018-0124/full/html" TargetMode="External"/><Relationship Id="rId22" Type="http://schemas.openxmlformats.org/officeDocument/2006/relationships/hyperlink" Target="https://www.emerald.com/insight/content/doi/10.1108/CCSM-05-2020-0120/full/html" TargetMode="External"/><Relationship Id="rId27" Type="http://schemas.openxmlformats.org/officeDocument/2006/relationships/hyperlink" Target="https://www.wisconsinonlinemba.org/syllabus/mba_773.pdf" TargetMode="External"/><Relationship Id="rId30" Type="http://schemas.openxmlformats.org/officeDocument/2006/relationships/hyperlink" Target="https://search.ebscohost.com/login.aspx?direct=true&amp;profile=ehost&amp;scope=site&amp;authtype=crawler&amp;jrnl=20477031&amp;AN=143243081&amp;h=5VFoxpDFZs0bjaTqtGMePQnwzd83JKBtsmSZ3FnozAjuWBJsh7NuSacr83aIlvCIy%2FkBoFIYzC%2FzcpEHZOZwzQ%3D%3D&amp;crl=c"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D204F-AB12-4FFE-9EA6-D9C4C3035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3761</Words>
  <Characters>21439</Characters>
  <Application>Microsoft Office Word</Application>
  <DocSecurity>0</DocSecurity>
  <Lines>178</Lines>
  <Paragraphs>50</Paragraphs>
  <ScaleCrop>false</ScaleCrop>
  <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Narcisa</cp:lastModifiedBy>
  <cp:revision>16</cp:revision>
  <dcterms:created xsi:type="dcterms:W3CDTF">2023-08-14T11:37:00Z</dcterms:created>
  <dcterms:modified xsi:type="dcterms:W3CDTF">2023-08-27T06:25:00Z</dcterms:modified>
</cp:coreProperties>
</file>