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2B8CF7" w14:textId="77777777" w:rsidR="0097154D" w:rsidRDefault="00000000">
      <w:pPr>
        <w:spacing w:after="860" w:line="259" w:lineRule="auto"/>
        <w:ind w:left="0" w:firstLine="0"/>
        <w:jc w:val="center"/>
      </w:pPr>
      <w:r>
        <w:rPr>
          <w:sz w:val="44"/>
        </w:rPr>
        <w:t>Name: Princess Njimogun</w:t>
      </w:r>
    </w:p>
    <w:p w14:paraId="1ECBA830" w14:textId="77777777" w:rsidR="0097154D" w:rsidRDefault="00000000">
      <w:pPr>
        <w:spacing w:after="770"/>
        <w:ind w:right="15"/>
        <w:jc w:val="center"/>
      </w:pPr>
      <w:r>
        <w:rPr>
          <w:sz w:val="42"/>
        </w:rPr>
        <w:t>Course: BSc (Hons) Health and Social Care</w:t>
      </w:r>
    </w:p>
    <w:p w14:paraId="060005B8" w14:textId="77777777" w:rsidR="0097154D" w:rsidRDefault="00000000">
      <w:pPr>
        <w:spacing w:after="878"/>
        <w:jc w:val="center"/>
      </w:pPr>
      <w:r>
        <w:rPr>
          <w:sz w:val="42"/>
        </w:rPr>
        <w:t>Module: Independent Project BMHP6020</w:t>
      </w:r>
    </w:p>
    <w:p w14:paraId="49E813DF" w14:textId="77777777" w:rsidR="0097154D" w:rsidRDefault="00000000">
      <w:pPr>
        <w:spacing w:after="483"/>
        <w:ind w:right="15"/>
        <w:jc w:val="center"/>
      </w:pPr>
      <w:r>
        <w:rPr>
          <w:sz w:val="42"/>
        </w:rPr>
        <w:t xml:space="preserve">Component </w:t>
      </w:r>
      <w:proofErr w:type="gramStart"/>
      <w:r>
        <w:rPr>
          <w:sz w:val="42"/>
        </w:rPr>
        <w:t>1 :</w:t>
      </w:r>
      <w:proofErr w:type="gramEnd"/>
      <w:r>
        <w:rPr>
          <w:sz w:val="42"/>
        </w:rPr>
        <w:t xml:space="preserve"> Project Proposal (Element 1)</w:t>
      </w:r>
    </w:p>
    <w:p w14:paraId="674F3C68" w14:textId="77777777" w:rsidR="0097154D" w:rsidRDefault="00000000">
      <w:pPr>
        <w:spacing w:after="878"/>
        <w:ind w:right="15"/>
        <w:jc w:val="center"/>
      </w:pPr>
      <w:r>
        <w:rPr>
          <w:sz w:val="42"/>
        </w:rPr>
        <w:t>Project Topic:</w:t>
      </w:r>
    </w:p>
    <w:p w14:paraId="65CD5F49" w14:textId="77777777" w:rsidR="0097154D" w:rsidRDefault="00000000">
      <w:pPr>
        <w:spacing w:after="0" w:line="264" w:lineRule="auto"/>
        <w:ind w:left="130"/>
        <w:jc w:val="left"/>
      </w:pPr>
      <w:r>
        <w:rPr>
          <w:sz w:val="42"/>
        </w:rPr>
        <w:t>THE ROLE OF FAMILY AND SOCIAL SUPPORT IN THE SELF-MANAGEMENT OF TYPE</w:t>
      </w:r>
    </w:p>
    <w:p w14:paraId="12CD56E1" w14:textId="77777777" w:rsidR="0097154D" w:rsidRDefault="00000000">
      <w:pPr>
        <w:spacing w:after="0" w:line="264" w:lineRule="auto"/>
        <w:ind w:left="190"/>
        <w:jc w:val="left"/>
      </w:pPr>
      <w:r>
        <w:rPr>
          <w:sz w:val="42"/>
        </w:rPr>
        <w:t>2 DIABETES AMONG ADULTS IN THE UNITED KINGDOM: A SECONDARY THEMATIC</w:t>
      </w:r>
    </w:p>
    <w:p w14:paraId="6A8AA3AB" w14:textId="77777777" w:rsidR="0097154D" w:rsidRDefault="00000000">
      <w:pPr>
        <w:spacing w:after="11653"/>
        <w:ind w:right="15"/>
        <w:jc w:val="center"/>
      </w:pPr>
      <w:r>
        <w:rPr>
          <w:sz w:val="42"/>
        </w:rPr>
        <w:t>ANALYSIS OF LITERATURE BETWEEN 2014 AND 2024</w:t>
      </w:r>
    </w:p>
    <w:p w14:paraId="63B5BE38" w14:textId="77777777" w:rsidR="0097154D" w:rsidRDefault="00000000">
      <w:pPr>
        <w:pStyle w:val="Heading1"/>
        <w:ind w:left="25"/>
      </w:pPr>
      <w:r>
        <w:lastRenderedPageBreak/>
        <w:t>1. Aim</w:t>
      </w:r>
    </w:p>
    <w:p w14:paraId="4E4F6826" w14:textId="77777777" w:rsidR="0097154D" w:rsidRDefault="00000000">
      <w:pPr>
        <w:spacing w:after="776" w:line="404" w:lineRule="auto"/>
        <w:ind w:left="-5"/>
      </w:pPr>
      <w:r>
        <w:t xml:space="preserve">The aim of this study is to explore the role of family and social support in the self-mana </w:t>
      </w:r>
      <w:proofErr w:type="spellStart"/>
      <w:r>
        <w:t>gement</w:t>
      </w:r>
      <w:proofErr w:type="spellEnd"/>
      <w:r>
        <w:t xml:space="preserve"> of Type 2 diabetes among adults in the United Kingdom through a secondary q </w:t>
      </w:r>
      <w:proofErr w:type="spellStart"/>
      <w:r>
        <w:t>ualitative</w:t>
      </w:r>
      <w:proofErr w:type="spellEnd"/>
      <w:r>
        <w:t xml:space="preserve"> study. The research will analyse literature published between 2014 and 2024 using Thematic Analysis to identify common themes and provide recommendations for health and social care practice.</w:t>
      </w:r>
    </w:p>
    <w:p w14:paraId="575B52AB" w14:textId="77777777" w:rsidR="0097154D" w:rsidRDefault="00000000">
      <w:pPr>
        <w:spacing w:after="292" w:line="264" w:lineRule="auto"/>
        <w:ind w:left="25"/>
        <w:jc w:val="left"/>
      </w:pPr>
      <w:r>
        <w:rPr>
          <w:sz w:val="42"/>
        </w:rPr>
        <w:t>2. Objectives</w:t>
      </w:r>
    </w:p>
    <w:p w14:paraId="657F544B" w14:textId="77777777" w:rsidR="0097154D" w:rsidRDefault="00000000">
      <w:pPr>
        <w:numPr>
          <w:ilvl w:val="0"/>
          <w:numId w:val="1"/>
        </w:numPr>
        <w:spacing w:after="240" w:line="369" w:lineRule="auto"/>
        <w:ind w:hanging="360"/>
      </w:pPr>
      <w:r>
        <w:rPr>
          <w:sz w:val="42"/>
        </w:rPr>
        <w:t>To critically review literature published between 2014 and 2024 on family and social support for adults living with Type 2 diabetes in the United Kingdom.</w:t>
      </w:r>
    </w:p>
    <w:p w14:paraId="60D1A9D8" w14:textId="77777777" w:rsidR="0097154D" w:rsidRDefault="00000000">
      <w:pPr>
        <w:numPr>
          <w:ilvl w:val="0"/>
          <w:numId w:val="1"/>
        </w:numPr>
        <w:spacing w:after="270" w:line="442" w:lineRule="auto"/>
        <w:ind w:hanging="360"/>
      </w:pPr>
      <w:r>
        <w:t xml:space="preserve">To identify the different forms of family and social support that influence diabetes </w:t>
      </w:r>
      <w:proofErr w:type="spellStart"/>
      <w:r>
        <w:t>se</w:t>
      </w:r>
      <w:proofErr w:type="spellEnd"/>
      <w:r>
        <w:t xml:space="preserve"> If-management.</w:t>
      </w:r>
    </w:p>
    <w:p w14:paraId="666DB32F" w14:textId="77777777" w:rsidR="0097154D" w:rsidRDefault="00000000">
      <w:pPr>
        <w:numPr>
          <w:ilvl w:val="0"/>
          <w:numId w:val="1"/>
        </w:numPr>
        <w:ind w:hanging="360"/>
      </w:pPr>
      <w:r>
        <w:t>To analyse the selected literature using Thematic Analysis to identify recurring theme</w:t>
      </w:r>
    </w:p>
    <w:p w14:paraId="19800B9C" w14:textId="77777777" w:rsidR="0097154D" w:rsidRDefault="00000000">
      <w:pPr>
        <w:spacing w:after="577" w:line="264" w:lineRule="auto"/>
        <w:ind w:left="25"/>
        <w:jc w:val="left"/>
      </w:pPr>
      <w:r>
        <w:rPr>
          <w:sz w:val="42"/>
        </w:rPr>
        <w:t>s.</w:t>
      </w:r>
    </w:p>
    <w:p w14:paraId="604A2AF9" w14:textId="77777777" w:rsidR="0097154D" w:rsidRDefault="00000000">
      <w:pPr>
        <w:numPr>
          <w:ilvl w:val="0"/>
          <w:numId w:val="1"/>
        </w:numPr>
        <w:spacing w:after="735" w:line="369" w:lineRule="auto"/>
        <w:ind w:hanging="360"/>
      </w:pPr>
      <w:r>
        <w:t xml:space="preserve">To discuss how the findings may improve health and social care practice for adults l </w:t>
      </w:r>
      <w:proofErr w:type="spellStart"/>
      <w:r>
        <w:t>i</w:t>
      </w:r>
      <w:proofErr w:type="spellEnd"/>
      <w:r>
        <w:t xml:space="preserve"> </w:t>
      </w:r>
      <w:proofErr w:type="spellStart"/>
      <w:r>
        <w:t>ving</w:t>
      </w:r>
      <w:proofErr w:type="spellEnd"/>
      <w:r>
        <w:t xml:space="preserve"> with Type 2 diabetes.</w:t>
      </w:r>
    </w:p>
    <w:p w14:paraId="185F815B" w14:textId="77777777" w:rsidR="0097154D" w:rsidRDefault="00000000">
      <w:pPr>
        <w:numPr>
          <w:ilvl w:val="0"/>
          <w:numId w:val="2"/>
        </w:numPr>
        <w:spacing w:after="305" w:line="264" w:lineRule="auto"/>
        <w:ind w:hanging="450"/>
        <w:jc w:val="left"/>
      </w:pPr>
      <w:r>
        <w:rPr>
          <w:sz w:val="42"/>
        </w:rPr>
        <w:t>Background and Rationale</w:t>
      </w:r>
    </w:p>
    <w:p w14:paraId="22F22CF1" w14:textId="77777777" w:rsidR="0097154D" w:rsidRDefault="00000000">
      <w:pPr>
        <w:spacing w:line="416" w:lineRule="auto"/>
        <w:ind w:left="-5"/>
      </w:pPr>
      <w:r>
        <w:t xml:space="preserve">Type 2 diabetes is one of the most common long-term health conditions in the United Ki </w:t>
      </w:r>
      <w:proofErr w:type="spellStart"/>
      <w:r>
        <w:t>ngdom</w:t>
      </w:r>
      <w:proofErr w:type="spellEnd"/>
      <w:r>
        <w:t xml:space="preserve"> and requires individuals to manage their condition through healthy eating, </w:t>
      </w:r>
      <w:proofErr w:type="spellStart"/>
      <w:r>
        <w:t>regul</w:t>
      </w:r>
      <w:proofErr w:type="spellEnd"/>
      <w:r>
        <w:t xml:space="preserve"> </w:t>
      </w:r>
      <w:proofErr w:type="spellStart"/>
      <w:r>
        <w:t>ar</w:t>
      </w:r>
      <w:proofErr w:type="spellEnd"/>
      <w:r>
        <w:t xml:space="preserve"> physical activity, medication adherence and blood glucose monitoring. Although heal </w:t>
      </w:r>
      <w:proofErr w:type="spellStart"/>
      <w:r>
        <w:t>thcare</w:t>
      </w:r>
      <w:proofErr w:type="spellEnd"/>
      <w:r>
        <w:t xml:space="preserve"> professionals provide clinical care, family members, friends and wider social </w:t>
      </w:r>
      <w:proofErr w:type="spellStart"/>
      <w:r>
        <w:t>net works</w:t>
      </w:r>
      <w:proofErr w:type="spellEnd"/>
      <w:r>
        <w:t xml:space="preserve"> also contribute to successful self-management by providing emotional, practical and informational support.</w:t>
      </w:r>
    </w:p>
    <w:p w14:paraId="3FB2EBD3" w14:textId="77777777" w:rsidR="0097154D" w:rsidRDefault="00000000">
      <w:pPr>
        <w:spacing w:after="817" w:line="377" w:lineRule="auto"/>
        <w:ind w:left="-5"/>
      </w:pPr>
      <w:r>
        <w:lastRenderedPageBreak/>
        <w:t xml:space="preserve">Research suggests that individuals with strong social support are more likely to adhere to treatment recommendations and maintain healthier lifestyles. However, there is limit ed synthesis of how family and social support influence diabetes self-management </w:t>
      </w:r>
      <w:proofErr w:type="spellStart"/>
      <w:r>
        <w:t>wit</w:t>
      </w:r>
      <w:proofErr w:type="spellEnd"/>
      <w:r>
        <w:t xml:space="preserve"> </w:t>
      </w:r>
      <w:proofErr w:type="spellStart"/>
      <w:r>
        <w:t>hin</w:t>
      </w:r>
      <w:proofErr w:type="spellEnd"/>
      <w:r>
        <w:t xml:space="preserve"> the UK context </w:t>
      </w:r>
      <w:proofErr w:type="gramStart"/>
      <w:r>
        <w:t>To</w:t>
      </w:r>
      <w:proofErr w:type="gramEnd"/>
      <w:r>
        <w:t xml:space="preserve"> ensure that the project is achievable within the available </w:t>
      </w:r>
      <w:proofErr w:type="spellStart"/>
      <w:r>
        <w:t>disserta</w:t>
      </w:r>
      <w:proofErr w:type="spellEnd"/>
      <w:r>
        <w:t xml:space="preserve"> </w:t>
      </w:r>
      <w:proofErr w:type="spellStart"/>
      <w:r>
        <w:t>tion</w:t>
      </w:r>
      <w:proofErr w:type="spellEnd"/>
      <w:r>
        <w:t xml:space="preserve"> timeframe, this study </w:t>
      </w:r>
      <w:proofErr w:type="spellStart"/>
      <w:r>
        <w:t>i</w:t>
      </w:r>
      <w:proofErr w:type="spellEnd"/>
      <w:r>
        <w:t xml:space="preserve"> s limited to adults with Type 2 diabetes in the United </w:t>
      </w:r>
      <w:proofErr w:type="spellStart"/>
      <w:r>
        <w:t>Kingdo</w:t>
      </w:r>
      <w:proofErr w:type="spellEnd"/>
      <w:r>
        <w:t xml:space="preserve"> m and literature published between 2014 and 2024. This defined scope makes the </w:t>
      </w:r>
      <w:proofErr w:type="spellStart"/>
      <w:r>
        <w:t>proje</w:t>
      </w:r>
      <w:proofErr w:type="spellEnd"/>
      <w:r>
        <w:t xml:space="preserve"> </w:t>
      </w:r>
      <w:proofErr w:type="spellStart"/>
      <w:r>
        <w:t>ct</w:t>
      </w:r>
      <w:proofErr w:type="spellEnd"/>
      <w:r>
        <w:t xml:space="preserve"> manageable while allowing sufficient evidence to answer the research aim.</w:t>
      </w:r>
    </w:p>
    <w:p w14:paraId="4E0DC210" w14:textId="77777777" w:rsidR="0097154D" w:rsidRDefault="00000000">
      <w:pPr>
        <w:numPr>
          <w:ilvl w:val="0"/>
          <w:numId w:val="2"/>
        </w:numPr>
        <w:spacing w:after="345"/>
        <w:ind w:hanging="450"/>
        <w:jc w:val="left"/>
      </w:pPr>
      <w:r>
        <w:t>Methods</w:t>
      </w:r>
    </w:p>
    <w:p w14:paraId="00DAB370" w14:textId="77777777" w:rsidR="0097154D" w:rsidRDefault="00000000">
      <w:pPr>
        <w:spacing w:after="289" w:line="398" w:lineRule="auto"/>
        <w:ind w:left="0" w:firstLine="0"/>
        <w:jc w:val="left"/>
      </w:pPr>
      <w:r>
        <w:t xml:space="preserve">This study will adopt a qualitative secondary research design. Secondary data has </w:t>
      </w:r>
      <w:proofErr w:type="spellStart"/>
      <w:r>
        <w:t>bee n</w:t>
      </w:r>
      <w:proofErr w:type="spellEnd"/>
      <w:r>
        <w:t xml:space="preserve"> selected because it is appropriate for the available project timeframe and resources, making primary data collection unnecessary. Relevant peer-reviewed journal articles, go </w:t>
      </w:r>
      <w:proofErr w:type="spellStart"/>
      <w:r>
        <w:t>vernment</w:t>
      </w:r>
      <w:proofErr w:type="spellEnd"/>
      <w:r>
        <w:t xml:space="preserve"> reports and clinical guidelines published between 2014 and 2024 will be ident </w:t>
      </w:r>
      <w:proofErr w:type="spellStart"/>
      <w:r>
        <w:t>ified</w:t>
      </w:r>
      <w:proofErr w:type="spellEnd"/>
      <w:r>
        <w:t xml:space="preserve"> through CINAHL, PubMed, Google Scholar, Diabetes UK and NICE.</w:t>
      </w:r>
    </w:p>
    <w:p w14:paraId="61227812" w14:textId="77777777" w:rsidR="0097154D" w:rsidRDefault="00000000">
      <w:pPr>
        <w:spacing w:after="751" w:line="414" w:lineRule="auto"/>
        <w:ind w:left="-5"/>
      </w:pPr>
      <w:r>
        <w:t xml:space="preserve">Only studies involving adults with Type 2 diabetes in the United Kingdom will be </w:t>
      </w:r>
      <w:proofErr w:type="spellStart"/>
      <w:r>
        <w:t>includ</w:t>
      </w:r>
      <w:proofErr w:type="spellEnd"/>
      <w:r>
        <w:t xml:space="preserve"> ed, while studies outside the UK, studies published before 2014 and those focusing on Type diabetes will be excluded. The selected literature will be analysed using </w:t>
      </w:r>
      <w:proofErr w:type="spellStart"/>
      <w:r>
        <w:t>Themati</w:t>
      </w:r>
      <w:proofErr w:type="spellEnd"/>
      <w:r>
        <w:t xml:space="preserve"> c Analysis to identify recurring themes relating to family support, social support and </w:t>
      </w:r>
      <w:proofErr w:type="spellStart"/>
      <w:r>
        <w:t>dia</w:t>
      </w:r>
      <w:proofErr w:type="spellEnd"/>
      <w:r>
        <w:t xml:space="preserve"> </w:t>
      </w:r>
      <w:proofErr w:type="spellStart"/>
      <w:r>
        <w:t>betes</w:t>
      </w:r>
      <w:proofErr w:type="spellEnd"/>
      <w:r>
        <w:t xml:space="preserve"> self-management. The findings will then be synthesised to provide </w:t>
      </w:r>
      <w:proofErr w:type="spellStart"/>
      <w:r>
        <w:t>evidencebase</w:t>
      </w:r>
      <w:proofErr w:type="spellEnd"/>
      <w:r>
        <w:t xml:space="preserve"> d recommendations for health and social care practice.</w:t>
      </w:r>
    </w:p>
    <w:p w14:paraId="02654713" w14:textId="77777777" w:rsidR="0097154D" w:rsidRDefault="00000000">
      <w:pPr>
        <w:numPr>
          <w:ilvl w:val="0"/>
          <w:numId w:val="2"/>
        </w:numPr>
        <w:spacing w:after="371" w:line="264" w:lineRule="auto"/>
        <w:ind w:hanging="450"/>
        <w:jc w:val="left"/>
      </w:pPr>
      <w:r>
        <w:rPr>
          <w:sz w:val="42"/>
        </w:rPr>
        <w:t>Resources</w:t>
      </w:r>
    </w:p>
    <w:p w14:paraId="02645E80" w14:textId="77777777" w:rsidR="0097154D" w:rsidRDefault="00000000">
      <w:pPr>
        <w:numPr>
          <w:ilvl w:val="1"/>
          <w:numId w:val="2"/>
        </w:numPr>
        <w:ind w:hanging="555"/>
      </w:pPr>
      <w:r>
        <w:t>University Library</w:t>
      </w:r>
    </w:p>
    <w:p w14:paraId="5F8A09A0" w14:textId="77777777" w:rsidR="0097154D" w:rsidRDefault="00000000">
      <w:pPr>
        <w:numPr>
          <w:ilvl w:val="1"/>
          <w:numId w:val="2"/>
        </w:numPr>
        <w:spacing w:after="489" w:line="264" w:lineRule="auto"/>
        <w:ind w:hanging="555"/>
      </w:pPr>
      <w:r>
        <w:rPr>
          <w:sz w:val="42"/>
        </w:rPr>
        <w:t>CINAHL, PubMed and Google Scholar databases</w:t>
      </w:r>
    </w:p>
    <w:p w14:paraId="4DA027A5" w14:textId="77777777" w:rsidR="0097154D" w:rsidRDefault="00000000">
      <w:pPr>
        <w:numPr>
          <w:ilvl w:val="1"/>
          <w:numId w:val="2"/>
        </w:numPr>
        <w:spacing w:after="636" w:line="264" w:lineRule="auto"/>
        <w:ind w:hanging="555"/>
      </w:pPr>
      <w:r>
        <w:rPr>
          <w:sz w:val="42"/>
        </w:rPr>
        <w:lastRenderedPageBreak/>
        <w:t>Diabetes UK and NICE publications</w:t>
      </w:r>
    </w:p>
    <w:p w14:paraId="141DC60D" w14:textId="77777777" w:rsidR="0097154D" w:rsidRDefault="00000000">
      <w:pPr>
        <w:numPr>
          <w:ilvl w:val="1"/>
          <w:numId w:val="2"/>
        </w:numPr>
        <w:spacing w:after="620"/>
        <w:ind w:hanging="555"/>
      </w:pPr>
      <w:r>
        <w:t>Harvard Referencing Guide (UWTSD)</w:t>
      </w:r>
    </w:p>
    <w:p w14:paraId="5543A3C8" w14:textId="77777777" w:rsidR="0097154D" w:rsidRDefault="00000000">
      <w:pPr>
        <w:numPr>
          <w:ilvl w:val="1"/>
          <w:numId w:val="2"/>
        </w:numPr>
        <w:spacing w:after="650"/>
        <w:ind w:hanging="555"/>
      </w:pPr>
      <w:r>
        <w:t>Computer with Microsoft Word</w:t>
      </w:r>
    </w:p>
    <w:p w14:paraId="1EEF1F4D" w14:textId="77777777" w:rsidR="0097154D" w:rsidRDefault="00000000">
      <w:pPr>
        <w:numPr>
          <w:ilvl w:val="1"/>
          <w:numId w:val="2"/>
        </w:numPr>
        <w:spacing w:after="1119"/>
        <w:ind w:hanging="555"/>
      </w:pPr>
      <w:r>
        <w:t>Tutor supervision</w:t>
      </w:r>
    </w:p>
    <w:p w14:paraId="5690992C" w14:textId="77777777" w:rsidR="0097154D" w:rsidRDefault="00000000">
      <w:pPr>
        <w:pStyle w:val="Heading1"/>
        <w:ind w:left="25"/>
      </w:pPr>
      <w:r>
        <w:t>6. Timescale</w:t>
      </w:r>
    </w:p>
    <w:p w14:paraId="045122C7" w14:textId="77777777" w:rsidR="0097154D" w:rsidRDefault="00000000">
      <w:pPr>
        <w:spacing w:after="765" w:line="259" w:lineRule="auto"/>
        <w:ind w:left="-15" w:firstLine="0"/>
        <w:jc w:val="left"/>
      </w:pPr>
      <w:r>
        <w:rPr>
          <w:noProof/>
        </w:rPr>
        <w:drawing>
          <wp:inline distT="0" distB="0" distL="0" distR="0" wp14:anchorId="51B421F0" wp14:editId="0686CFD4">
            <wp:extent cx="8879756" cy="6838950"/>
            <wp:effectExtent l="0" t="0" r="0" b="0"/>
            <wp:docPr id="12321" name="Picture 12321"/>
            <wp:cNvGraphicFramePr/>
            <a:graphic xmlns:a="http://schemas.openxmlformats.org/drawingml/2006/main">
              <a:graphicData uri="http://schemas.openxmlformats.org/drawingml/2006/picture">
                <pic:pic xmlns:pic="http://schemas.openxmlformats.org/drawingml/2006/picture">
                  <pic:nvPicPr>
                    <pic:cNvPr id="12321" name="Picture 12321"/>
                    <pic:cNvPicPr/>
                  </pic:nvPicPr>
                  <pic:blipFill>
                    <a:blip r:embed="rId5"/>
                    <a:stretch>
                      <a:fillRect/>
                    </a:stretch>
                  </pic:blipFill>
                  <pic:spPr>
                    <a:xfrm>
                      <a:off x="0" y="0"/>
                      <a:ext cx="8879756" cy="6838950"/>
                    </a:xfrm>
                    <a:prstGeom prst="rect">
                      <a:avLst/>
                    </a:prstGeom>
                  </pic:spPr>
                </pic:pic>
              </a:graphicData>
            </a:graphic>
          </wp:inline>
        </w:drawing>
      </w:r>
    </w:p>
    <w:p w14:paraId="37AFCE16" w14:textId="77777777" w:rsidR="0097154D" w:rsidRDefault="00000000">
      <w:pPr>
        <w:spacing w:after="300" w:line="264" w:lineRule="auto"/>
        <w:ind w:left="25"/>
        <w:jc w:val="left"/>
      </w:pPr>
      <w:r>
        <w:rPr>
          <w:sz w:val="42"/>
        </w:rPr>
        <w:t>7. Self-Reflection as Researcher</w:t>
      </w:r>
    </w:p>
    <w:p w14:paraId="6E81F8C2" w14:textId="77777777" w:rsidR="0097154D" w:rsidRDefault="00000000">
      <w:pPr>
        <w:spacing w:after="114"/>
        <w:ind w:left="-5"/>
      </w:pPr>
      <w:r>
        <w:t xml:space="preserve">One of my strengths as a researcher is my interest in improving health outcomes for pe </w:t>
      </w:r>
      <w:proofErr w:type="spellStart"/>
      <w:r>
        <w:t>ople</w:t>
      </w:r>
      <w:proofErr w:type="spellEnd"/>
      <w:r>
        <w:t xml:space="preserve"> living with long-term conditions. I am confident in searching, evaluating and synth </w:t>
      </w:r>
      <w:proofErr w:type="spellStart"/>
      <w:r>
        <w:t>esising</w:t>
      </w:r>
      <w:proofErr w:type="spellEnd"/>
      <w:r>
        <w:t xml:space="preserve"> academic literature from reliable databases. However, I recognise that my </w:t>
      </w:r>
      <w:proofErr w:type="spellStart"/>
      <w:r>
        <w:t>perso</w:t>
      </w:r>
      <w:proofErr w:type="spellEnd"/>
      <w:r>
        <w:t xml:space="preserve"> </w:t>
      </w:r>
      <w:proofErr w:type="spellStart"/>
      <w:r>
        <w:t>nal</w:t>
      </w:r>
      <w:proofErr w:type="spellEnd"/>
      <w:r>
        <w:t xml:space="preserve"> views could influence the interpretation of findings. To minimise this risk, I will </w:t>
      </w:r>
      <w:proofErr w:type="spellStart"/>
      <w:r>
        <w:t>rema</w:t>
      </w:r>
      <w:proofErr w:type="spellEnd"/>
      <w:r>
        <w:t xml:space="preserve"> </w:t>
      </w:r>
      <w:r>
        <w:lastRenderedPageBreak/>
        <w:t>in objective, critically compare evidence from different sources and follow a systematic process throughout the thematic analysis. Effective time management and regular mee tings with my supervisor will also help ensure that the project is completed successfully within the available timeframe.</w:t>
      </w:r>
    </w:p>
    <w:p w14:paraId="0B31115B" w14:textId="77777777" w:rsidR="0097154D" w:rsidRDefault="00000000">
      <w:pPr>
        <w:spacing w:after="374" w:line="259" w:lineRule="auto"/>
        <w:ind w:left="30" w:firstLine="0"/>
        <w:jc w:val="left"/>
      </w:pPr>
      <w:r>
        <w:rPr>
          <w:rFonts w:ascii="Times New Roman" w:eastAsia="Times New Roman" w:hAnsi="Times New Roman" w:cs="Times New Roman"/>
          <w:sz w:val="42"/>
        </w:rPr>
        <w:t>References</w:t>
      </w:r>
    </w:p>
    <w:p w14:paraId="747392AB" w14:textId="77777777" w:rsidR="0097154D" w:rsidRDefault="00000000">
      <w:pPr>
        <w:ind w:left="-5"/>
      </w:pPr>
      <w:r>
        <w:t>Diabetes UK. (2025). Diabetes Facts and Figures 2025. London: Diabetes UK.</w:t>
      </w:r>
    </w:p>
    <w:p w14:paraId="10CE9652" w14:textId="77777777" w:rsidR="0097154D" w:rsidRDefault="00000000">
      <w:pPr>
        <w:ind w:left="-5"/>
      </w:pPr>
      <w:r>
        <w:t>Hill, J, Clarke, A. and Green, S. (2021). Family support and self-care among adults living with Type 2 diabetes. Journal of Clinical Nursing 30(23), pp.3389—3407.</w:t>
      </w:r>
    </w:p>
    <w:p w14:paraId="6069865A" w14:textId="77777777" w:rsidR="0097154D" w:rsidRDefault="00000000">
      <w:pPr>
        <w:spacing w:after="336" w:line="264" w:lineRule="auto"/>
        <w:ind w:left="25"/>
        <w:jc w:val="left"/>
      </w:pPr>
      <w:r>
        <w:rPr>
          <w:sz w:val="42"/>
        </w:rPr>
        <w:t>Lawton, Peel, E. and Rankin, D. (2020). Social support and quality of life in long-term illness. Health and Social Care in the Community, 28(5), pp. 1622—1631.</w:t>
      </w:r>
    </w:p>
    <w:p w14:paraId="4B541E3C" w14:textId="77777777" w:rsidR="0097154D" w:rsidRDefault="00000000">
      <w:pPr>
        <w:spacing w:line="264" w:lineRule="auto"/>
        <w:ind w:left="25"/>
        <w:jc w:val="left"/>
      </w:pPr>
      <w:r>
        <w:rPr>
          <w:sz w:val="42"/>
        </w:rPr>
        <w:t>National Institute for Health and Care Excellence (NICE). (2022). Type 2 Diabetes in Adu Its: Diagnosis and Management (NG28). London: NICE.</w:t>
      </w:r>
    </w:p>
    <w:p w14:paraId="7518C114" w14:textId="77777777" w:rsidR="0097154D" w:rsidRDefault="00000000">
      <w:pPr>
        <w:ind w:left="-5"/>
      </w:pPr>
      <w:r>
        <w:t xml:space="preserve">Smith, L. and Jones, M. (2023). The influence of social networks on diabetes </w:t>
      </w:r>
      <w:proofErr w:type="spellStart"/>
      <w:r>
        <w:t>managem</w:t>
      </w:r>
      <w:proofErr w:type="spellEnd"/>
      <w:r>
        <w:t xml:space="preserve"> </w:t>
      </w:r>
      <w:proofErr w:type="spellStart"/>
      <w:r>
        <w:t>ent</w:t>
      </w:r>
      <w:proofErr w:type="spellEnd"/>
      <w:r>
        <w:t xml:space="preserve">. British Journal </w:t>
      </w:r>
      <w:proofErr w:type="spellStart"/>
      <w:r>
        <w:t>ofHeaIth</w:t>
      </w:r>
      <w:proofErr w:type="spellEnd"/>
      <w:r>
        <w:t xml:space="preserve"> Care Management, 29(4) pp. 8—12.</w:t>
      </w:r>
    </w:p>
    <w:sectPr w:rsidR="0097154D">
      <w:pgSz w:w="18080" w:h="25560"/>
      <w:pgMar w:top="2295" w:right="1921" w:bottom="2370" w:left="2176"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6F6897"/>
    <w:multiLevelType w:val="hybridMultilevel"/>
    <w:tmpl w:val="63F4FBDA"/>
    <w:lvl w:ilvl="0" w:tplc="76169C54">
      <w:start w:val="3"/>
      <w:numFmt w:val="decimal"/>
      <w:lvlText w:val="%1."/>
      <w:lvlJc w:val="left"/>
      <w:pPr>
        <w:ind w:left="465"/>
      </w:pPr>
      <w:rPr>
        <w:rFonts w:ascii="Calibri" w:eastAsia="Calibri" w:hAnsi="Calibri" w:cs="Calibri"/>
        <w:b w:val="0"/>
        <w:i w:val="0"/>
        <w:strike w:val="0"/>
        <w:dstrike w:val="0"/>
        <w:color w:val="000000"/>
        <w:sz w:val="48"/>
        <w:szCs w:val="48"/>
        <w:u w:val="none" w:color="000000"/>
        <w:bdr w:val="none" w:sz="0" w:space="0" w:color="auto"/>
        <w:shd w:val="clear" w:color="auto" w:fill="auto"/>
        <w:vertAlign w:val="baseline"/>
      </w:rPr>
    </w:lvl>
    <w:lvl w:ilvl="1" w:tplc="ECD8B62A">
      <w:start w:val="1"/>
      <w:numFmt w:val="decimal"/>
      <w:lvlText w:val="%2."/>
      <w:lvlJc w:val="left"/>
      <w:pPr>
        <w:ind w:left="1680"/>
      </w:pPr>
      <w:rPr>
        <w:rFonts w:ascii="Calibri" w:eastAsia="Calibri" w:hAnsi="Calibri" w:cs="Calibri"/>
        <w:b w:val="0"/>
        <w:i w:val="0"/>
        <w:strike w:val="0"/>
        <w:dstrike w:val="0"/>
        <w:color w:val="000000"/>
        <w:sz w:val="42"/>
        <w:szCs w:val="42"/>
        <w:u w:val="none" w:color="000000"/>
        <w:bdr w:val="none" w:sz="0" w:space="0" w:color="auto"/>
        <w:shd w:val="clear" w:color="auto" w:fill="auto"/>
        <w:vertAlign w:val="baseline"/>
      </w:rPr>
    </w:lvl>
    <w:lvl w:ilvl="2" w:tplc="F17245B6">
      <w:start w:val="1"/>
      <w:numFmt w:val="lowerRoman"/>
      <w:lvlText w:val="%3"/>
      <w:lvlJc w:val="left"/>
      <w:pPr>
        <w:ind w:left="2205"/>
      </w:pPr>
      <w:rPr>
        <w:rFonts w:ascii="Calibri" w:eastAsia="Calibri" w:hAnsi="Calibri" w:cs="Calibri"/>
        <w:b w:val="0"/>
        <w:i w:val="0"/>
        <w:strike w:val="0"/>
        <w:dstrike w:val="0"/>
        <w:color w:val="000000"/>
        <w:sz w:val="42"/>
        <w:szCs w:val="42"/>
        <w:u w:val="none" w:color="000000"/>
        <w:bdr w:val="none" w:sz="0" w:space="0" w:color="auto"/>
        <w:shd w:val="clear" w:color="auto" w:fill="auto"/>
        <w:vertAlign w:val="baseline"/>
      </w:rPr>
    </w:lvl>
    <w:lvl w:ilvl="3" w:tplc="E36AE124">
      <w:start w:val="1"/>
      <w:numFmt w:val="decimal"/>
      <w:lvlText w:val="%4"/>
      <w:lvlJc w:val="left"/>
      <w:pPr>
        <w:ind w:left="2925"/>
      </w:pPr>
      <w:rPr>
        <w:rFonts w:ascii="Calibri" w:eastAsia="Calibri" w:hAnsi="Calibri" w:cs="Calibri"/>
        <w:b w:val="0"/>
        <w:i w:val="0"/>
        <w:strike w:val="0"/>
        <w:dstrike w:val="0"/>
        <w:color w:val="000000"/>
        <w:sz w:val="42"/>
        <w:szCs w:val="42"/>
        <w:u w:val="none" w:color="000000"/>
        <w:bdr w:val="none" w:sz="0" w:space="0" w:color="auto"/>
        <w:shd w:val="clear" w:color="auto" w:fill="auto"/>
        <w:vertAlign w:val="baseline"/>
      </w:rPr>
    </w:lvl>
    <w:lvl w:ilvl="4" w:tplc="C17645B4">
      <w:start w:val="1"/>
      <w:numFmt w:val="lowerLetter"/>
      <w:lvlText w:val="%5"/>
      <w:lvlJc w:val="left"/>
      <w:pPr>
        <w:ind w:left="3645"/>
      </w:pPr>
      <w:rPr>
        <w:rFonts w:ascii="Calibri" w:eastAsia="Calibri" w:hAnsi="Calibri" w:cs="Calibri"/>
        <w:b w:val="0"/>
        <w:i w:val="0"/>
        <w:strike w:val="0"/>
        <w:dstrike w:val="0"/>
        <w:color w:val="000000"/>
        <w:sz w:val="42"/>
        <w:szCs w:val="42"/>
        <w:u w:val="none" w:color="000000"/>
        <w:bdr w:val="none" w:sz="0" w:space="0" w:color="auto"/>
        <w:shd w:val="clear" w:color="auto" w:fill="auto"/>
        <w:vertAlign w:val="baseline"/>
      </w:rPr>
    </w:lvl>
    <w:lvl w:ilvl="5" w:tplc="6CB83D9A">
      <w:start w:val="1"/>
      <w:numFmt w:val="lowerRoman"/>
      <w:lvlText w:val="%6"/>
      <w:lvlJc w:val="left"/>
      <w:pPr>
        <w:ind w:left="4365"/>
      </w:pPr>
      <w:rPr>
        <w:rFonts w:ascii="Calibri" w:eastAsia="Calibri" w:hAnsi="Calibri" w:cs="Calibri"/>
        <w:b w:val="0"/>
        <w:i w:val="0"/>
        <w:strike w:val="0"/>
        <w:dstrike w:val="0"/>
        <w:color w:val="000000"/>
        <w:sz w:val="42"/>
        <w:szCs w:val="42"/>
        <w:u w:val="none" w:color="000000"/>
        <w:bdr w:val="none" w:sz="0" w:space="0" w:color="auto"/>
        <w:shd w:val="clear" w:color="auto" w:fill="auto"/>
        <w:vertAlign w:val="baseline"/>
      </w:rPr>
    </w:lvl>
    <w:lvl w:ilvl="6" w:tplc="A15E0E82">
      <w:start w:val="1"/>
      <w:numFmt w:val="decimal"/>
      <w:lvlText w:val="%7"/>
      <w:lvlJc w:val="left"/>
      <w:pPr>
        <w:ind w:left="5085"/>
      </w:pPr>
      <w:rPr>
        <w:rFonts w:ascii="Calibri" w:eastAsia="Calibri" w:hAnsi="Calibri" w:cs="Calibri"/>
        <w:b w:val="0"/>
        <w:i w:val="0"/>
        <w:strike w:val="0"/>
        <w:dstrike w:val="0"/>
        <w:color w:val="000000"/>
        <w:sz w:val="42"/>
        <w:szCs w:val="42"/>
        <w:u w:val="none" w:color="000000"/>
        <w:bdr w:val="none" w:sz="0" w:space="0" w:color="auto"/>
        <w:shd w:val="clear" w:color="auto" w:fill="auto"/>
        <w:vertAlign w:val="baseline"/>
      </w:rPr>
    </w:lvl>
    <w:lvl w:ilvl="7" w:tplc="EDF4697A">
      <w:start w:val="1"/>
      <w:numFmt w:val="lowerLetter"/>
      <w:lvlText w:val="%8"/>
      <w:lvlJc w:val="left"/>
      <w:pPr>
        <w:ind w:left="5805"/>
      </w:pPr>
      <w:rPr>
        <w:rFonts w:ascii="Calibri" w:eastAsia="Calibri" w:hAnsi="Calibri" w:cs="Calibri"/>
        <w:b w:val="0"/>
        <w:i w:val="0"/>
        <w:strike w:val="0"/>
        <w:dstrike w:val="0"/>
        <w:color w:val="000000"/>
        <w:sz w:val="42"/>
        <w:szCs w:val="42"/>
        <w:u w:val="none" w:color="000000"/>
        <w:bdr w:val="none" w:sz="0" w:space="0" w:color="auto"/>
        <w:shd w:val="clear" w:color="auto" w:fill="auto"/>
        <w:vertAlign w:val="baseline"/>
      </w:rPr>
    </w:lvl>
    <w:lvl w:ilvl="8" w:tplc="E236E68A">
      <w:start w:val="1"/>
      <w:numFmt w:val="lowerRoman"/>
      <w:lvlText w:val="%9"/>
      <w:lvlJc w:val="left"/>
      <w:pPr>
        <w:ind w:left="6525"/>
      </w:pPr>
      <w:rPr>
        <w:rFonts w:ascii="Calibri" w:eastAsia="Calibri" w:hAnsi="Calibri" w:cs="Calibri"/>
        <w:b w:val="0"/>
        <w:i w:val="0"/>
        <w:strike w:val="0"/>
        <w:dstrike w:val="0"/>
        <w:color w:val="000000"/>
        <w:sz w:val="42"/>
        <w:szCs w:val="42"/>
        <w:u w:val="none" w:color="000000"/>
        <w:bdr w:val="none" w:sz="0" w:space="0" w:color="auto"/>
        <w:shd w:val="clear" w:color="auto" w:fill="auto"/>
        <w:vertAlign w:val="baseline"/>
      </w:rPr>
    </w:lvl>
  </w:abstractNum>
  <w:abstractNum w:abstractNumId="1" w15:restartNumberingAfterBreak="0">
    <w:nsid w:val="444A1E9A"/>
    <w:multiLevelType w:val="hybridMultilevel"/>
    <w:tmpl w:val="4126C468"/>
    <w:lvl w:ilvl="0" w:tplc="83002EC8">
      <w:start w:val="1"/>
      <w:numFmt w:val="decimal"/>
      <w:lvlText w:val="%1."/>
      <w:lvlJc w:val="left"/>
      <w:pPr>
        <w:ind w:left="360"/>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1" w:tplc="3DD45CDC">
      <w:start w:val="1"/>
      <w:numFmt w:val="lowerLetter"/>
      <w:lvlText w:val="%2"/>
      <w:lvlJc w:val="left"/>
      <w:pPr>
        <w:ind w:left="110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2" w:tplc="F160ABC0">
      <w:start w:val="1"/>
      <w:numFmt w:val="lowerRoman"/>
      <w:lvlText w:val="%3"/>
      <w:lvlJc w:val="left"/>
      <w:pPr>
        <w:ind w:left="182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3" w:tplc="5DF859F2">
      <w:start w:val="1"/>
      <w:numFmt w:val="decimal"/>
      <w:lvlText w:val="%4"/>
      <w:lvlJc w:val="left"/>
      <w:pPr>
        <w:ind w:left="254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4" w:tplc="07D03954">
      <w:start w:val="1"/>
      <w:numFmt w:val="lowerLetter"/>
      <w:lvlText w:val="%5"/>
      <w:lvlJc w:val="left"/>
      <w:pPr>
        <w:ind w:left="326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5" w:tplc="C6D45B54">
      <w:start w:val="1"/>
      <w:numFmt w:val="lowerRoman"/>
      <w:lvlText w:val="%6"/>
      <w:lvlJc w:val="left"/>
      <w:pPr>
        <w:ind w:left="398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6" w:tplc="37C270CE">
      <w:start w:val="1"/>
      <w:numFmt w:val="decimal"/>
      <w:lvlText w:val="%7"/>
      <w:lvlJc w:val="left"/>
      <w:pPr>
        <w:ind w:left="470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7" w:tplc="FB244F04">
      <w:start w:val="1"/>
      <w:numFmt w:val="lowerLetter"/>
      <w:lvlText w:val="%8"/>
      <w:lvlJc w:val="left"/>
      <w:pPr>
        <w:ind w:left="542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lvl w:ilvl="8" w:tplc="C910DE8A">
      <w:start w:val="1"/>
      <w:numFmt w:val="lowerRoman"/>
      <w:lvlText w:val="%9"/>
      <w:lvlJc w:val="left"/>
      <w:pPr>
        <w:ind w:left="6143"/>
      </w:pPr>
      <w:rPr>
        <w:rFonts w:ascii="Calibri" w:eastAsia="Calibri" w:hAnsi="Calibri" w:cs="Calibri"/>
        <w:b w:val="0"/>
        <w:i w:val="0"/>
        <w:strike w:val="0"/>
        <w:dstrike w:val="0"/>
        <w:color w:val="000000"/>
        <w:sz w:val="44"/>
        <w:szCs w:val="44"/>
        <w:u w:val="none" w:color="000000"/>
        <w:bdr w:val="none" w:sz="0" w:space="0" w:color="auto"/>
        <w:shd w:val="clear" w:color="auto" w:fill="auto"/>
        <w:vertAlign w:val="baseline"/>
      </w:rPr>
    </w:lvl>
  </w:abstractNum>
  <w:num w:numId="1" w16cid:durableId="943070914">
    <w:abstractNumId w:val="1"/>
  </w:num>
  <w:num w:numId="2" w16cid:durableId="2001887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154D"/>
    <w:rsid w:val="0097154D"/>
    <w:rsid w:val="009F45E9"/>
    <w:rsid w:val="00FD14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E6424"/>
  <w15:docId w15:val="{139DDD78-D5B0-4013-91CA-70B44422E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11" w:line="265" w:lineRule="auto"/>
      <w:ind w:left="10" w:hanging="10"/>
      <w:jc w:val="both"/>
    </w:pPr>
    <w:rPr>
      <w:rFonts w:ascii="Calibri" w:eastAsia="Calibri" w:hAnsi="Calibri" w:cs="Calibri"/>
      <w:color w:val="000000"/>
      <w:sz w:val="40"/>
    </w:rPr>
  </w:style>
  <w:style w:type="paragraph" w:styleId="Heading1">
    <w:name w:val="heading 1"/>
    <w:next w:val="Normal"/>
    <w:link w:val="Heading1Char"/>
    <w:uiPriority w:val="9"/>
    <w:qFormat/>
    <w:pPr>
      <w:keepNext/>
      <w:keepLines/>
      <w:spacing w:after="3" w:line="259" w:lineRule="auto"/>
      <w:ind w:left="10" w:hanging="10"/>
      <w:outlineLvl w:val="0"/>
    </w:pPr>
    <w:rPr>
      <w:rFonts w:ascii="Calibri" w:eastAsia="Calibri" w:hAnsi="Calibri" w:cs="Calibri"/>
      <w:color w:val="000000"/>
      <w:sz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715</Words>
  <Characters>4082</Characters>
  <Application>Microsoft Office Word</Application>
  <DocSecurity>0</DocSecurity>
  <Lines>34</Lines>
  <Paragraphs>9</Paragraphs>
  <ScaleCrop>false</ScaleCrop>
  <Company/>
  <LinksUpToDate>false</LinksUpToDate>
  <CharactersWithSpaces>4788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Princess Njimogun</dc:creator>
  <cp:keywords/>
  <cp:lastModifiedBy>Princess Njimogun</cp:lastModifiedBy>
  <cp:revision>2</cp:revision>
  <dcterms:created xsi:type="dcterms:W3CDTF">2026-07-06T11:08:00Z</dcterms:created>
  <dcterms:modified xsi:type="dcterms:W3CDTF">2026-07-06T11:08:00Z</dcterms:modified>
</cp:coreProperties>
</file>