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52FD2" w14:textId="05E7E7FD" w:rsidR="00457FB1" w:rsidRPr="004264F1" w:rsidRDefault="00426528" w:rsidP="00457FB1">
      <w:pPr>
        <w:rPr>
          <w:rFonts w:ascii="Arial" w:hAnsi="Arial" w:cs="Arial"/>
          <w:sz w:val="24"/>
          <w:szCs w:val="24"/>
        </w:rPr>
      </w:pPr>
      <w:r w:rsidRPr="004264F1">
        <w:rPr>
          <w:rFonts w:ascii="Arial" w:hAnsi="Arial" w:cs="Arial"/>
          <w:noProof/>
          <w:sz w:val="24"/>
          <w:szCs w:val="24"/>
        </w:rPr>
        <w:drawing>
          <wp:anchor distT="0" distB="0" distL="114300" distR="114300" simplePos="0" relativeHeight="251659264" behindDoc="0" locked="0" layoutInCell="1" allowOverlap="1" wp14:anchorId="1AD88639" wp14:editId="1F319A6D">
            <wp:simplePos x="0" y="0"/>
            <wp:positionH relativeFrom="margin">
              <wp:align>left</wp:align>
            </wp:positionH>
            <wp:positionV relativeFrom="paragraph">
              <wp:posOffset>0</wp:posOffset>
            </wp:positionV>
            <wp:extent cx="3638550" cy="1819275"/>
            <wp:effectExtent l="0" t="0" r="0" b="9525"/>
            <wp:wrapSquare wrapText="bothSides"/>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anchor>
        </w:drawing>
      </w:r>
    </w:p>
    <w:p w14:paraId="0E386C79" w14:textId="005988F6" w:rsidR="00457FB1" w:rsidRPr="004C6B8A" w:rsidRDefault="00457FB1" w:rsidP="00457FB1">
      <w:r w:rsidRPr="004C6B8A">
        <w:br w:type="textWrapping" w:clear="all"/>
      </w:r>
    </w:p>
    <w:p w14:paraId="25A627FD" w14:textId="77777777" w:rsidR="00457FB1" w:rsidRPr="00B31EB7" w:rsidRDefault="00457FB1" w:rsidP="00457FB1"/>
    <w:p w14:paraId="7258DA11" w14:textId="4D9E5FBC" w:rsidR="00457FB1" w:rsidRPr="00B31EB7" w:rsidRDefault="00B0531B" w:rsidP="00457FB1">
      <w:pPr>
        <w:jc w:val="center"/>
        <w:rPr>
          <w:rFonts w:ascii="Arial" w:hAnsi="Arial" w:cs="Arial"/>
          <w:sz w:val="52"/>
          <w:szCs w:val="52"/>
        </w:rPr>
      </w:pPr>
      <w:r>
        <w:rPr>
          <w:rFonts w:ascii="Arial" w:hAnsi="Arial" w:cs="Arial"/>
          <w:sz w:val="52"/>
          <w:szCs w:val="52"/>
        </w:rPr>
        <w:t>Data Handling and Business Intelligence</w:t>
      </w:r>
    </w:p>
    <w:p w14:paraId="55B2B11D" w14:textId="77777777" w:rsidR="00457FB1" w:rsidRDefault="00457FB1" w:rsidP="00457FB1">
      <w:pPr>
        <w:rPr>
          <w:rFonts w:ascii="Arial" w:hAnsi="Arial" w:cs="Arial"/>
          <w:sz w:val="24"/>
          <w:szCs w:val="24"/>
        </w:rPr>
      </w:pPr>
      <w:r w:rsidRPr="00B31EB7">
        <w:rPr>
          <w:rFonts w:ascii="Arial" w:hAnsi="Arial" w:cs="Arial"/>
          <w:sz w:val="24"/>
          <w:szCs w:val="24"/>
        </w:rPr>
        <w:t xml:space="preserve">          </w:t>
      </w:r>
    </w:p>
    <w:p w14:paraId="434197F3" w14:textId="77777777" w:rsidR="00457FB1" w:rsidRDefault="00457FB1" w:rsidP="00457FB1">
      <w:pPr>
        <w:rPr>
          <w:rFonts w:ascii="Arial" w:hAnsi="Arial" w:cs="Arial"/>
          <w:sz w:val="24"/>
          <w:szCs w:val="24"/>
        </w:rPr>
      </w:pPr>
    </w:p>
    <w:p w14:paraId="466F2D21" w14:textId="77777777" w:rsidR="00457FB1" w:rsidRDefault="00457FB1" w:rsidP="00457FB1">
      <w:pPr>
        <w:rPr>
          <w:rFonts w:ascii="Arial" w:hAnsi="Arial" w:cs="Arial"/>
          <w:sz w:val="24"/>
          <w:szCs w:val="24"/>
        </w:rPr>
      </w:pPr>
    </w:p>
    <w:p w14:paraId="32231B63" w14:textId="4FDFC3CC" w:rsidR="00457FB1" w:rsidRDefault="00457FB1" w:rsidP="00457FB1">
      <w:pPr>
        <w:jc w:val="center"/>
        <w:rPr>
          <w:rFonts w:ascii="Arial" w:hAnsi="Arial" w:cs="Arial"/>
          <w:sz w:val="52"/>
          <w:szCs w:val="52"/>
        </w:rPr>
      </w:pPr>
      <w:r w:rsidRPr="00B31EB7">
        <w:rPr>
          <w:rFonts w:ascii="Arial" w:hAnsi="Arial" w:cs="Arial"/>
          <w:sz w:val="52"/>
          <w:szCs w:val="52"/>
        </w:rPr>
        <w:t xml:space="preserve">Assignment </w:t>
      </w:r>
      <w:r w:rsidR="00B0531B">
        <w:rPr>
          <w:rFonts w:ascii="Arial" w:hAnsi="Arial" w:cs="Arial"/>
          <w:sz w:val="52"/>
          <w:szCs w:val="52"/>
        </w:rPr>
        <w:t>1</w:t>
      </w:r>
    </w:p>
    <w:p w14:paraId="07DE7AFC" w14:textId="77777777" w:rsidR="00457FB1" w:rsidRDefault="00457FB1" w:rsidP="00457FB1">
      <w:pPr>
        <w:jc w:val="center"/>
        <w:rPr>
          <w:rFonts w:ascii="Arial" w:hAnsi="Arial" w:cs="Arial"/>
          <w:sz w:val="52"/>
          <w:szCs w:val="52"/>
        </w:rPr>
      </w:pPr>
      <w:r>
        <w:rPr>
          <w:rFonts w:ascii="Arial" w:hAnsi="Arial" w:cs="Arial"/>
          <w:sz w:val="52"/>
          <w:szCs w:val="52"/>
        </w:rPr>
        <w:t>Submission deadline</w:t>
      </w:r>
    </w:p>
    <w:p w14:paraId="7D20DD1A" w14:textId="41C817D2" w:rsidR="00457FB1" w:rsidRPr="00B31EB7" w:rsidRDefault="00B21BF8" w:rsidP="00457FB1">
      <w:pPr>
        <w:jc w:val="center"/>
        <w:rPr>
          <w:rFonts w:ascii="Arial" w:hAnsi="Arial" w:cs="Arial"/>
          <w:sz w:val="52"/>
          <w:szCs w:val="52"/>
        </w:rPr>
      </w:pPr>
      <w:r>
        <w:rPr>
          <w:rFonts w:ascii="Arial" w:hAnsi="Arial" w:cs="Arial"/>
          <w:sz w:val="52"/>
          <w:szCs w:val="52"/>
        </w:rPr>
        <w:t>2</w:t>
      </w:r>
      <w:r w:rsidR="00B0531B">
        <w:rPr>
          <w:rFonts w:ascii="Arial" w:hAnsi="Arial" w:cs="Arial"/>
          <w:sz w:val="52"/>
          <w:szCs w:val="52"/>
        </w:rPr>
        <w:t>1</w:t>
      </w:r>
      <w:r w:rsidR="00457FB1">
        <w:rPr>
          <w:rFonts w:ascii="Arial" w:hAnsi="Arial" w:cs="Arial"/>
          <w:sz w:val="52"/>
          <w:szCs w:val="52"/>
        </w:rPr>
        <w:t>/</w:t>
      </w:r>
      <w:r w:rsidR="00B0531B">
        <w:rPr>
          <w:rFonts w:ascii="Arial" w:hAnsi="Arial" w:cs="Arial"/>
          <w:sz w:val="52"/>
          <w:szCs w:val="52"/>
        </w:rPr>
        <w:t>11</w:t>
      </w:r>
      <w:r w:rsidR="00457FB1">
        <w:rPr>
          <w:rFonts w:ascii="Arial" w:hAnsi="Arial" w:cs="Arial"/>
          <w:sz w:val="52"/>
          <w:szCs w:val="52"/>
        </w:rPr>
        <w:t>/2025</w:t>
      </w:r>
    </w:p>
    <w:p w14:paraId="70CF1A31" w14:textId="77777777" w:rsidR="00457FB1" w:rsidRPr="00B31EB7" w:rsidRDefault="00457FB1" w:rsidP="00457FB1">
      <w:pPr>
        <w:rPr>
          <w:rFonts w:ascii="Arial" w:hAnsi="Arial" w:cs="Arial"/>
          <w:sz w:val="24"/>
          <w:szCs w:val="24"/>
        </w:rPr>
      </w:pPr>
    </w:p>
    <w:p w14:paraId="542CAB6E" w14:textId="77777777" w:rsidR="00457FB1" w:rsidRPr="00B31EB7" w:rsidRDefault="00457FB1" w:rsidP="00457FB1">
      <w:pPr>
        <w:rPr>
          <w:rFonts w:ascii="Arial" w:hAnsi="Arial" w:cs="Arial"/>
          <w:sz w:val="24"/>
          <w:szCs w:val="24"/>
        </w:rPr>
      </w:pPr>
    </w:p>
    <w:p w14:paraId="50B98EE0" w14:textId="77777777" w:rsidR="00457FB1" w:rsidRPr="00B31EB7" w:rsidRDefault="00457FB1" w:rsidP="00457FB1">
      <w:pPr>
        <w:rPr>
          <w:rFonts w:ascii="Arial" w:hAnsi="Arial" w:cs="Arial"/>
          <w:sz w:val="24"/>
          <w:szCs w:val="24"/>
        </w:rPr>
      </w:pPr>
    </w:p>
    <w:p w14:paraId="79AB0123" w14:textId="77777777" w:rsidR="00457FB1" w:rsidRPr="00B31EB7" w:rsidRDefault="00457FB1" w:rsidP="00457FB1">
      <w:pPr>
        <w:rPr>
          <w:rFonts w:ascii="Arial" w:hAnsi="Arial" w:cs="Arial"/>
          <w:sz w:val="24"/>
          <w:szCs w:val="24"/>
        </w:rPr>
      </w:pPr>
    </w:p>
    <w:p w14:paraId="30578CC8" w14:textId="77777777" w:rsidR="00457FB1" w:rsidRPr="00B31EB7" w:rsidRDefault="00457FB1" w:rsidP="00457FB1">
      <w:pPr>
        <w:rPr>
          <w:rFonts w:ascii="Arial" w:hAnsi="Arial" w:cs="Arial"/>
          <w:sz w:val="40"/>
          <w:szCs w:val="40"/>
        </w:rPr>
      </w:pPr>
      <w:r w:rsidRPr="00B31EB7">
        <w:rPr>
          <w:rFonts w:ascii="Arial" w:hAnsi="Arial" w:cs="Arial"/>
          <w:sz w:val="40"/>
          <w:szCs w:val="40"/>
        </w:rPr>
        <w:t>Name:              Badru Keanene</w:t>
      </w:r>
    </w:p>
    <w:p w14:paraId="29C0B23E" w14:textId="77777777" w:rsidR="00457FB1" w:rsidRPr="00B31EB7" w:rsidRDefault="00457FB1" w:rsidP="00457FB1">
      <w:pPr>
        <w:rPr>
          <w:rFonts w:ascii="Arial" w:hAnsi="Arial" w:cs="Arial"/>
          <w:sz w:val="40"/>
          <w:szCs w:val="40"/>
        </w:rPr>
      </w:pPr>
      <w:r w:rsidRPr="00B31EB7">
        <w:rPr>
          <w:rFonts w:ascii="Arial" w:hAnsi="Arial" w:cs="Arial"/>
          <w:sz w:val="40"/>
          <w:szCs w:val="40"/>
        </w:rPr>
        <w:t>Student ID:       2416450</w:t>
      </w:r>
    </w:p>
    <w:p w14:paraId="6082C957" w14:textId="0C8C4190" w:rsidR="00457FB1" w:rsidRPr="00B31EB7" w:rsidRDefault="00457FB1" w:rsidP="00457FB1">
      <w:pPr>
        <w:rPr>
          <w:rFonts w:ascii="Arial" w:hAnsi="Arial" w:cs="Arial"/>
          <w:sz w:val="40"/>
          <w:szCs w:val="40"/>
        </w:rPr>
      </w:pPr>
      <w:r w:rsidRPr="00B31EB7">
        <w:rPr>
          <w:rFonts w:ascii="Arial" w:hAnsi="Arial" w:cs="Arial"/>
          <w:sz w:val="40"/>
          <w:szCs w:val="40"/>
        </w:rPr>
        <w:t>Module code:   LCBB</w:t>
      </w:r>
      <w:r w:rsidR="00B0531B">
        <w:rPr>
          <w:rFonts w:ascii="Arial" w:hAnsi="Arial" w:cs="Arial"/>
          <w:sz w:val="40"/>
          <w:szCs w:val="40"/>
        </w:rPr>
        <w:t>5</w:t>
      </w:r>
      <w:r w:rsidRPr="00B31EB7">
        <w:rPr>
          <w:rFonts w:ascii="Arial" w:hAnsi="Arial" w:cs="Arial"/>
          <w:sz w:val="40"/>
          <w:szCs w:val="40"/>
        </w:rPr>
        <w:t>0</w:t>
      </w:r>
      <w:r>
        <w:rPr>
          <w:rFonts w:ascii="Arial" w:hAnsi="Arial" w:cs="Arial"/>
          <w:sz w:val="40"/>
          <w:szCs w:val="40"/>
        </w:rPr>
        <w:t>1</w:t>
      </w:r>
      <w:r w:rsidR="00B0531B">
        <w:rPr>
          <w:rFonts w:ascii="Arial" w:hAnsi="Arial" w:cs="Arial"/>
          <w:sz w:val="40"/>
          <w:szCs w:val="40"/>
        </w:rPr>
        <w:t>4</w:t>
      </w:r>
      <w:r w:rsidRPr="00B31EB7">
        <w:rPr>
          <w:rFonts w:ascii="Arial" w:hAnsi="Arial" w:cs="Arial"/>
          <w:sz w:val="40"/>
          <w:szCs w:val="40"/>
        </w:rPr>
        <w:t>_LON</w:t>
      </w:r>
    </w:p>
    <w:p w14:paraId="582755AB" w14:textId="2BCF3081" w:rsidR="00B21BF8" w:rsidRDefault="00457FB1" w:rsidP="00F81744">
      <w:pPr>
        <w:tabs>
          <w:tab w:val="left" w:pos="6935"/>
        </w:tabs>
        <w:rPr>
          <w:rFonts w:ascii="Arial" w:hAnsi="Arial" w:cs="Arial"/>
          <w:sz w:val="40"/>
          <w:szCs w:val="40"/>
        </w:rPr>
      </w:pPr>
      <w:r w:rsidRPr="00B31EB7">
        <w:rPr>
          <w:rFonts w:ascii="Arial" w:hAnsi="Arial" w:cs="Arial"/>
          <w:sz w:val="40"/>
          <w:szCs w:val="40"/>
        </w:rPr>
        <w:t xml:space="preserve">Lecturer:          </w:t>
      </w:r>
      <w:r w:rsidR="00B21BF8" w:rsidRPr="00B21BF8">
        <w:rPr>
          <w:rFonts w:ascii="Arial" w:hAnsi="Arial" w:cs="Arial"/>
          <w:color w:val="1D2125"/>
          <w:sz w:val="40"/>
          <w:szCs w:val="40"/>
          <w:shd w:val="clear" w:color="auto" w:fill="FFFFFF"/>
        </w:rPr>
        <w:t xml:space="preserve">Dr </w:t>
      </w:r>
      <w:r w:rsidR="00B0531B">
        <w:rPr>
          <w:rFonts w:ascii="Arial" w:hAnsi="Arial" w:cs="Arial"/>
          <w:color w:val="1D2125"/>
          <w:sz w:val="40"/>
          <w:szCs w:val="40"/>
          <w:shd w:val="clear" w:color="auto" w:fill="FFFFFF"/>
        </w:rPr>
        <w:t>Said Usman</w:t>
      </w:r>
    </w:p>
    <w:p w14:paraId="002A64DD" w14:textId="775FE1A4" w:rsidR="00F81744" w:rsidRPr="00F81744" w:rsidRDefault="00F81744" w:rsidP="00F81744">
      <w:pPr>
        <w:tabs>
          <w:tab w:val="left" w:pos="6935"/>
        </w:tabs>
        <w:rPr>
          <w:rFonts w:ascii="Arial" w:hAnsi="Arial" w:cs="Arial"/>
          <w:sz w:val="40"/>
          <w:szCs w:val="40"/>
        </w:rPr>
      </w:pPr>
    </w:p>
    <w:sdt>
      <w:sdtPr>
        <w:rPr>
          <w:rFonts w:asciiTheme="minorHAnsi" w:eastAsiaTheme="minorHAnsi" w:hAnsiTheme="minorHAnsi" w:cstheme="minorBidi"/>
          <w:color w:val="auto"/>
          <w:kern w:val="2"/>
          <w:sz w:val="22"/>
          <w:szCs w:val="22"/>
          <w:lang w:eastAsia="en-US"/>
          <w14:ligatures w14:val="standardContextual"/>
        </w:rPr>
        <w:id w:val="-5377268"/>
        <w:docPartObj>
          <w:docPartGallery w:val="Table of Contents"/>
          <w:docPartUnique/>
        </w:docPartObj>
      </w:sdtPr>
      <w:sdtEndPr>
        <w:rPr>
          <w:b/>
          <w:bCs/>
          <w:noProof/>
        </w:rPr>
      </w:sdtEndPr>
      <w:sdtContent>
        <w:p w14:paraId="3EDE2196" w14:textId="758EBC34" w:rsidR="002F18D3" w:rsidRDefault="002F18D3">
          <w:pPr>
            <w:pStyle w:val="TOCHeading"/>
            <w:rPr>
              <w:rFonts w:ascii="Arial" w:hAnsi="Arial" w:cs="Arial"/>
              <w:b/>
              <w:bCs/>
              <w:color w:val="000000" w:themeColor="text1"/>
              <w:sz w:val="24"/>
              <w:szCs w:val="24"/>
            </w:rPr>
          </w:pPr>
          <w:r w:rsidRPr="00EA69B1">
            <w:rPr>
              <w:rFonts w:ascii="Arial" w:hAnsi="Arial" w:cs="Arial"/>
              <w:b/>
              <w:bCs/>
              <w:color w:val="000000" w:themeColor="text1"/>
              <w:sz w:val="24"/>
              <w:szCs w:val="24"/>
            </w:rPr>
            <w:t>Table of Contents</w:t>
          </w:r>
        </w:p>
        <w:p w14:paraId="0EE921C5" w14:textId="77777777" w:rsidR="00EA69B1" w:rsidRPr="00EA69B1" w:rsidRDefault="00EA69B1" w:rsidP="00EA69B1">
          <w:pPr>
            <w:rPr>
              <w:lang w:eastAsia="en-GB"/>
            </w:rPr>
          </w:pPr>
        </w:p>
        <w:p w14:paraId="71C796EE" w14:textId="6E23BA71" w:rsidR="005A7D3D" w:rsidRPr="006756BE" w:rsidRDefault="002F18D3">
          <w:pPr>
            <w:pStyle w:val="TOC1"/>
            <w:tabs>
              <w:tab w:val="left" w:pos="720"/>
            </w:tabs>
            <w:rPr>
              <w:b w:val="0"/>
              <w:bCs w:val="0"/>
              <w:color w:val="000000" w:themeColor="text1"/>
              <w:kern w:val="2"/>
              <w:sz w:val="24"/>
              <w:szCs w:val="24"/>
              <w14:ligatures w14:val="standardContextual"/>
            </w:rPr>
          </w:pPr>
          <w:r w:rsidRPr="006756BE">
            <w:rPr>
              <w:color w:val="000000" w:themeColor="text1"/>
              <w:sz w:val="24"/>
              <w:szCs w:val="24"/>
            </w:rPr>
            <w:fldChar w:fldCharType="begin"/>
          </w:r>
          <w:r w:rsidRPr="006756BE">
            <w:rPr>
              <w:color w:val="000000" w:themeColor="text1"/>
              <w:sz w:val="24"/>
              <w:szCs w:val="24"/>
            </w:rPr>
            <w:instrText xml:space="preserve"> TOC \o "1-3" \h \z \u </w:instrText>
          </w:r>
          <w:r w:rsidRPr="006756BE">
            <w:rPr>
              <w:color w:val="000000" w:themeColor="text1"/>
              <w:sz w:val="24"/>
              <w:szCs w:val="24"/>
            </w:rPr>
            <w:fldChar w:fldCharType="separate"/>
          </w:r>
          <w:hyperlink w:anchor="_Toc214403514" w:history="1">
            <w:r w:rsidR="005A7D3D" w:rsidRPr="006756BE">
              <w:rPr>
                <w:rStyle w:val="Hyperlink"/>
                <w:color w:val="000000" w:themeColor="text1"/>
                <w:sz w:val="24"/>
                <w:szCs w:val="24"/>
              </w:rPr>
              <w:t>1.Introduction</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_Toc214403514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3</w:t>
            </w:r>
            <w:r w:rsidR="005A7D3D" w:rsidRPr="006756BE">
              <w:rPr>
                <w:webHidden/>
                <w:color w:val="000000" w:themeColor="text1"/>
                <w:sz w:val="24"/>
                <w:szCs w:val="24"/>
              </w:rPr>
              <w:fldChar w:fldCharType="end"/>
            </w:r>
          </w:hyperlink>
        </w:p>
        <w:p w14:paraId="10F61F13" w14:textId="6F7BBB5B"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15" w:history="1">
            <w:r w:rsidR="005A7D3D" w:rsidRPr="006756BE">
              <w:rPr>
                <w:rStyle w:val="Hyperlink"/>
                <w:color w:val="000000" w:themeColor="text1"/>
                <w:sz w:val="24"/>
                <w:szCs w:val="24"/>
              </w:rPr>
              <w:t>2.Trends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_Toc214403515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3</w:t>
            </w:r>
            <w:r w:rsidR="005A7D3D" w:rsidRPr="006756BE">
              <w:rPr>
                <w:webHidden/>
                <w:color w:val="000000" w:themeColor="text1"/>
                <w:sz w:val="24"/>
                <w:szCs w:val="24"/>
              </w:rPr>
              <w:fldChar w:fldCharType="end"/>
            </w:r>
          </w:hyperlink>
        </w:p>
        <w:p w14:paraId="4D12E40F" w14:textId="69CEB898"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16" w:history="1">
            <w:r w:rsidR="005A7D3D" w:rsidRPr="00DE343E">
              <w:rPr>
                <w:rStyle w:val="Hyperlink"/>
                <w:rFonts w:ascii="Arial" w:hAnsi="Arial" w:cs="Arial"/>
                <w:noProof/>
                <w:color w:val="000000" w:themeColor="text1"/>
                <w:sz w:val="24"/>
                <w:szCs w:val="24"/>
              </w:rPr>
              <w:t>2.1 Business Intelligence</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_Toc214403516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3</w:t>
            </w:r>
            <w:r w:rsidR="005A7D3D" w:rsidRPr="00DE343E">
              <w:rPr>
                <w:rFonts w:ascii="Arial" w:hAnsi="Arial" w:cs="Arial"/>
                <w:noProof/>
                <w:webHidden/>
                <w:color w:val="000000" w:themeColor="text1"/>
                <w:sz w:val="24"/>
                <w:szCs w:val="24"/>
              </w:rPr>
              <w:fldChar w:fldCharType="end"/>
            </w:r>
          </w:hyperlink>
        </w:p>
        <w:p w14:paraId="68C3EA37" w14:textId="49BB6943"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17" w:history="1">
            <w:r w:rsidR="005A7D3D" w:rsidRPr="00DE343E">
              <w:rPr>
                <w:rStyle w:val="Hyperlink"/>
                <w:rFonts w:ascii="Arial" w:hAnsi="Arial" w:cs="Arial"/>
                <w:noProof/>
                <w:color w:val="000000" w:themeColor="text1"/>
                <w:sz w:val="24"/>
                <w:szCs w:val="24"/>
              </w:rPr>
              <w:t>2.2 Data warehouse</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_Toc214403517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4</w:t>
            </w:r>
            <w:r w:rsidR="005A7D3D" w:rsidRPr="00DE343E">
              <w:rPr>
                <w:rFonts w:ascii="Arial" w:hAnsi="Arial" w:cs="Arial"/>
                <w:noProof/>
                <w:webHidden/>
                <w:color w:val="000000" w:themeColor="text1"/>
                <w:sz w:val="24"/>
                <w:szCs w:val="24"/>
              </w:rPr>
              <w:fldChar w:fldCharType="end"/>
            </w:r>
          </w:hyperlink>
        </w:p>
        <w:p w14:paraId="3EFD26DB" w14:textId="72578555"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18" w:history="1">
            <w:r w:rsidR="005A7D3D" w:rsidRPr="00DE343E">
              <w:rPr>
                <w:rStyle w:val="Hyperlink"/>
                <w:rFonts w:ascii="Arial" w:hAnsi="Arial" w:cs="Arial"/>
                <w:noProof/>
                <w:color w:val="000000" w:themeColor="text1"/>
                <w:sz w:val="24"/>
                <w:szCs w:val="24"/>
              </w:rPr>
              <w:t>2.3</w:t>
            </w:r>
            <w:r w:rsidR="000B04B0" w:rsidRPr="00DE343E">
              <w:rPr>
                <w:rStyle w:val="Hyperlink"/>
                <w:rFonts w:ascii="Arial" w:hAnsi="Arial" w:cs="Arial"/>
                <w:noProof/>
                <w:color w:val="000000" w:themeColor="text1"/>
                <w:sz w:val="24"/>
                <w:szCs w:val="24"/>
              </w:rPr>
              <w:t xml:space="preserve"> </w:t>
            </w:r>
            <w:r w:rsidR="005A7D3D" w:rsidRPr="00DE343E">
              <w:rPr>
                <w:rStyle w:val="Hyperlink"/>
                <w:rFonts w:ascii="Arial" w:hAnsi="Arial" w:cs="Arial"/>
                <w:noProof/>
                <w:color w:val="000000" w:themeColor="text1"/>
                <w:sz w:val="24"/>
                <w:szCs w:val="24"/>
              </w:rPr>
              <w:t>Data Mining</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_Toc214403518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4</w:t>
            </w:r>
            <w:r w:rsidR="005A7D3D" w:rsidRPr="00DE343E">
              <w:rPr>
                <w:rFonts w:ascii="Arial" w:hAnsi="Arial" w:cs="Arial"/>
                <w:noProof/>
                <w:webHidden/>
                <w:color w:val="000000" w:themeColor="text1"/>
                <w:sz w:val="24"/>
                <w:szCs w:val="24"/>
              </w:rPr>
              <w:fldChar w:fldCharType="end"/>
            </w:r>
          </w:hyperlink>
        </w:p>
        <w:p w14:paraId="10C88876" w14:textId="7D6AF8DE"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19" w:history="1">
            <w:r w:rsidR="005A7D3D" w:rsidRPr="00DE343E">
              <w:rPr>
                <w:rStyle w:val="Hyperlink"/>
                <w:rFonts w:ascii="Arial" w:hAnsi="Arial" w:cs="Arial"/>
                <w:noProof/>
                <w:color w:val="000000" w:themeColor="text1"/>
                <w:sz w:val="24"/>
                <w:szCs w:val="24"/>
              </w:rPr>
              <w:t>2.4</w:t>
            </w:r>
            <w:r w:rsidR="000B04B0" w:rsidRPr="00DE343E">
              <w:rPr>
                <w:rFonts w:ascii="Arial" w:hAnsi="Arial" w:cs="Arial"/>
                <w:noProof/>
                <w:color w:val="000000" w:themeColor="text1"/>
                <w:kern w:val="2"/>
                <w:sz w:val="24"/>
                <w:szCs w:val="24"/>
                <w14:ligatures w14:val="standardContextual"/>
              </w:rPr>
              <w:t xml:space="preserve"> </w:t>
            </w:r>
            <w:r w:rsidR="005A7D3D" w:rsidRPr="00DE343E">
              <w:rPr>
                <w:rStyle w:val="Hyperlink"/>
                <w:rFonts w:ascii="Arial" w:hAnsi="Arial" w:cs="Arial"/>
                <w:noProof/>
                <w:color w:val="000000" w:themeColor="text1"/>
                <w:sz w:val="24"/>
                <w:szCs w:val="24"/>
              </w:rPr>
              <w:t>Current trends</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_Toc214403519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5</w:t>
            </w:r>
            <w:r w:rsidR="005A7D3D" w:rsidRPr="00DE343E">
              <w:rPr>
                <w:rFonts w:ascii="Arial" w:hAnsi="Arial" w:cs="Arial"/>
                <w:noProof/>
                <w:webHidden/>
                <w:color w:val="000000" w:themeColor="text1"/>
                <w:sz w:val="24"/>
                <w:szCs w:val="24"/>
              </w:rPr>
              <w:fldChar w:fldCharType="end"/>
            </w:r>
          </w:hyperlink>
        </w:p>
        <w:p w14:paraId="7827D5BB" w14:textId="59570382"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20" w:history="1">
            <w:r w:rsidR="005A7D3D" w:rsidRPr="00DE343E">
              <w:rPr>
                <w:rStyle w:val="Hyperlink"/>
                <w:rFonts w:ascii="Arial" w:hAnsi="Arial" w:cs="Arial"/>
                <w:noProof/>
                <w:color w:val="000000" w:themeColor="text1"/>
                <w:sz w:val="24"/>
                <w:szCs w:val="24"/>
              </w:rPr>
              <w:t>2.5</w:t>
            </w:r>
            <w:r w:rsidR="000B04B0" w:rsidRPr="00DE343E">
              <w:rPr>
                <w:rFonts w:ascii="Arial" w:hAnsi="Arial" w:cs="Arial"/>
                <w:noProof/>
                <w:color w:val="000000" w:themeColor="text1"/>
                <w:kern w:val="2"/>
                <w:sz w:val="24"/>
                <w:szCs w:val="24"/>
                <w14:ligatures w14:val="standardContextual"/>
              </w:rPr>
              <w:t xml:space="preserve"> </w:t>
            </w:r>
            <w:r w:rsidR="005A7D3D" w:rsidRPr="00DE343E">
              <w:rPr>
                <w:rStyle w:val="Hyperlink"/>
                <w:rFonts w:ascii="Arial" w:hAnsi="Arial" w:cs="Arial"/>
                <w:noProof/>
                <w:color w:val="000000" w:themeColor="text1"/>
                <w:sz w:val="24"/>
                <w:szCs w:val="24"/>
              </w:rPr>
              <w:t>CRISP-DM Model</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_Toc214403520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6</w:t>
            </w:r>
            <w:r w:rsidR="005A7D3D" w:rsidRPr="00DE343E">
              <w:rPr>
                <w:rFonts w:ascii="Arial" w:hAnsi="Arial" w:cs="Arial"/>
                <w:noProof/>
                <w:webHidden/>
                <w:color w:val="000000" w:themeColor="text1"/>
                <w:sz w:val="24"/>
                <w:szCs w:val="24"/>
              </w:rPr>
              <w:fldChar w:fldCharType="end"/>
            </w:r>
          </w:hyperlink>
        </w:p>
        <w:p w14:paraId="2B3F4FFC" w14:textId="33548576"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21" w:history="1">
            <w:r w:rsidR="005A7D3D" w:rsidRPr="006756BE">
              <w:rPr>
                <w:rStyle w:val="Hyperlink"/>
                <w:color w:val="000000" w:themeColor="text1"/>
                <w:sz w:val="24"/>
                <w:szCs w:val="24"/>
              </w:rPr>
              <w:t>3.Data Warehousing in the Organisation</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_Toc214403521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7</w:t>
            </w:r>
            <w:r w:rsidR="005A7D3D" w:rsidRPr="006756BE">
              <w:rPr>
                <w:webHidden/>
                <w:color w:val="000000" w:themeColor="text1"/>
                <w:sz w:val="24"/>
                <w:szCs w:val="24"/>
              </w:rPr>
              <w:fldChar w:fldCharType="end"/>
            </w:r>
          </w:hyperlink>
        </w:p>
        <w:p w14:paraId="36EC4380" w14:textId="48DF19B4"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22" w:history="1">
            <w:r w:rsidR="005A7D3D" w:rsidRPr="00DE343E">
              <w:rPr>
                <w:rStyle w:val="Hyperlink"/>
                <w:rFonts w:ascii="Arial" w:eastAsia="Aptos" w:hAnsi="Arial" w:cs="Arial"/>
                <w:noProof/>
                <w:color w:val="000000" w:themeColor="text1"/>
                <w:sz w:val="24"/>
                <w:szCs w:val="24"/>
              </w:rPr>
              <w:t>3.1 Data Integration</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_Toc214403522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7</w:t>
            </w:r>
            <w:r w:rsidR="005A7D3D" w:rsidRPr="00DE343E">
              <w:rPr>
                <w:rFonts w:ascii="Arial" w:hAnsi="Arial" w:cs="Arial"/>
                <w:noProof/>
                <w:webHidden/>
                <w:color w:val="000000" w:themeColor="text1"/>
                <w:sz w:val="24"/>
                <w:szCs w:val="24"/>
              </w:rPr>
              <w:fldChar w:fldCharType="end"/>
            </w:r>
          </w:hyperlink>
        </w:p>
        <w:p w14:paraId="20E64DE2" w14:textId="479F5579"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23" w:history="1">
            <w:r w:rsidR="005A7D3D" w:rsidRPr="00DE343E">
              <w:rPr>
                <w:rStyle w:val="Hyperlink"/>
                <w:rFonts w:ascii="Arial" w:eastAsia="Aptos" w:hAnsi="Arial" w:cs="Arial"/>
                <w:noProof/>
                <w:color w:val="000000" w:themeColor="text1"/>
                <w:sz w:val="24"/>
                <w:szCs w:val="24"/>
              </w:rPr>
              <w:t>3.2 Data Analysis</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_Toc214403523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7</w:t>
            </w:r>
            <w:r w:rsidR="005A7D3D" w:rsidRPr="00DE343E">
              <w:rPr>
                <w:rFonts w:ascii="Arial" w:hAnsi="Arial" w:cs="Arial"/>
                <w:noProof/>
                <w:webHidden/>
                <w:color w:val="000000" w:themeColor="text1"/>
                <w:sz w:val="24"/>
                <w:szCs w:val="24"/>
              </w:rPr>
              <w:fldChar w:fldCharType="end"/>
            </w:r>
          </w:hyperlink>
        </w:p>
        <w:p w14:paraId="3E469C69" w14:textId="4CEC7AF0"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24" w:history="1">
            <w:r w:rsidR="005A7D3D" w:rsidRPr="00DE343E">
              <w:rPr>
                <w:rStyle w:val="Hyperlink"/>
                <w:rFonts w:ascii="Arial" w:eastAsia="Aptos" w:hAnsi="Arial" w:cs="Arial"/>
                <w:noProof/>
                <w:color w:val="000000" w:themeColor="text1"/>
                <w:sz w:val="24"/>
                <w:szCs w:val="24"/>
              </w:rPr>
              <w:t>3.3</w:t>
            </w:r>
            <w:r w:rsidR="00F44FE1" w:rsidRPr="00DE343E">
              <w:rPr>
                <w:rStyle w:val="Hyperlink"/>
                <w:rFonts w:ascii="Arial" w:eastAsia="Aptos" w:hAnsi="Arial" w:cs="Arial"/>
                <w:noProof/>
                <w:color w:val="000000" w:themeColor="text1"/>
                <w:sz w:val="24"/>
                <w:szCs w:val="24"/>
              </w:rPr>
              <w:t xml:space="preserve"> </w:t>
            </w:r>
            <w:r w:rsidR="005A7D3D" w:rsidRPr="00DE343E">
              <w:rPr>
                <w:rStyle w:val="Hyperlink"/>
                <w:rFonts w:ascii="Arial" w:eastAsia="Aptos" w:hAnsi="Arial" w:cs="Arial"/>
                <w:noProof/>
                <w:color w:val="000000" w:themeColor="text1"/>
                <w:sz w:val="24"/>
                <w:szCs w:val="24"/>
              </w:rPr>
              <w:t>Sales Reporting</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_Toc214403524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7</w:t>
            </w:r>
            <w:r w:rsidR="005A7D3D" w:rsidRPr="00DE343E">
              <w:rPr>
                <w:rFonts w:ascii="Arial" w:hAnsi="Arial" w:cs="Arial"/>
                <w:noProof/>
                <w:webHidden/>
                <w:color w:val="000000" w:themeColor="text1"/>
                <w:sz w:val="24"/>
                <w:szCs w:val="24"/>
              </w:rPr>
              <w:fldChar w:fldCharType="end"/>
            </w:r>
          </w:hyperlink>
        </w:p>
        <w:p w14:paraId="35EB42A9" w14:textId="0B8BCDBA"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25" w:history="1">
            <w:r w:rsidR="005A7D3D" w:rsidRPr="00DE343E">
              <w:rPr>
                <w:rStyle w:val="Hyperlink"/>
                <w:rFonts w:ascii="Arial" w:eastAsia="Aptos" w:hAnsi="Arial" w:cs="Arial"/>
                <w:noProof/>
                <w:color w:val="000000" w:themeColor="text1"/>
                <w:sz w:val="24"/>
                <w:szCs w:val="24"/>
              </w:rPr>
              <w:t>3.4</w:t>
            </w:r>
            <w:r w:rsidR="00F44FE1" w:rsidRPr="00DE343E">
              <w:rPr>
                <w:rFonts w:ascii="Arial" w:hAnsi="Arial" w:cs="Arial"/>
                <w:noProof/>
                <w:color w:val="000000" w:themeColor="text1"/>
                <w:kern w:val="2"/>
                <w:sz w:val="24"/>
                <w:szCs w:val="24"/>
                <w14:ligatures w14:val="standardContextual"/>
              </w:rPr>
              <w:t xml:space="preserve"> </w:t>
            </w:r>
            <w:r w:rsidR="005A7D3D" w:rsidRPr="00DE343E">
              <w:rPr>
                <w:rStyle w:val="Hyperlink"/>
                <w:rFonts w:ascii="Arial" w:eastAsia="Aptos" w:hAnsi="Arial" w:cs="Arial"/>
                <w:noProof/>
                <w:color w:val="000000" w:themeColor="text1"/>
                <w:sz w:val="24"/>
                <w:szCs w:val="24"/>
              </w:rPr>
              <w:t>Supply Chain Data Consolidation</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_Toc214403525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7</w:t>
            </w:r>
            <w:r w:rsidR="005A7D3D" w:rsidRPr="00DE343E">
              <w:rPr>
                <w:rFonts w:ascii="Arial" w:hAnsi="Arial" w:cs="Arial"/>
                <w:noProof/>
                <w:webHidden/>
                <w:color w:val="000000" w:themeColor="text1"/>
                <w:sz w:val="24"/>
                <w:szCs w:val="24"/>
              </w:rPr>
              <w:fldChar w:fldCharType="end"/>
            </w:r>
          </w:hyperlink>
        </w:p>
        <w:p w14:paraId="1D69110F" w14:textId="429669AE" w:rsidR="005A7D3D" w:rsidRPr="00DE343E" w:rsidRDefault="00000000">
          <w:pPr>
            <w:pStyle w:val="TOC2"/>
            <w:tabs>
              <w:tab w:val="left" w:pos="960"/>
              <w:tab w:val="right" w:leader="dot" w:pos="9016"/>
            </w:tabs>
            <w:rPr>
              <w:rFonts w:ascii="Arial" w:hAnsi="Arial" w:cs="Arial"/>
              <w:noProof/>
              <w:color w:val="000000" w:themeColor="text1"/>
              <w:kern w:val="2"/>
              <w:sz w:val="24"/>
              <w:szCs w:val="24"/>
              <w14:ligatures w14:val="standardContextual"/>
            </w:rPr>
          </w:pPr>
          <w:hyperlink w:anchor="_Toc214403526" w:history="1">
            <w:r w:rsidR="005A7D3D" w:rsidRPr="00DE343E">
              <w:rPr>
                <w:rStyle w:val="Hyperlink"/>
                <w:rFonts w:ascii="Arial" w:eastAsia="Aptos" w:hAnsi="Arial" w:cs="Arial"/>
                <w:noProof/>
                <w:color w:val="000000" w:themeColor="text1"/>
                <w:sz w:val="24"/>
                <w:szCs w:val="24"/>
              </w:rPr>
              <w:t>3.5</w:t>
            </w:r>
            <w:r w:rsidR="00F44FE1" w:rsidRPr="00DE343E">
              <w:rPr>
                <w:rFonts w:ascii="Arial" w:hAnsi="Arial" w:cs="Arial"/>
                <w:noProof/>
                <w:color w:val="000000" w:themeColor="text1"/>
                <w:kern w:val="2"/>
                <w:sz w:val="24"/>
                <w:szCs w:val="24"/>
                <w14:ligatures w14:val="standardContextual"/>
              </w:rPr>
              <w:t xml:space="preserve"> </w:t>
            </w:r>
            <w:r w:rsidR="005A7D3D" w:rsidRPr="00DE343E">
              <w:rPr>
                <w:rStyle w:val="Hyperlink"/>
                <w:rFonts w:ascii="Arial" w:eastAsia="Aptos" w:hAnsi="Arial" w:cs="Arial"/>
                <w:noProof/>
                <w:color w:val="000000" w:themeColor="text1"/>
                <w:sz w:val="24"/>
                <w:szCs w:val="24"/>
              </w:rPr>
              <w:t>Strategic Decision Making</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_Toc214403526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8</w:t>
            </w:r>
            <w:r w:rsidR="005A7D3D" w:rsidRPr="00DE343E">
              <w:rPr>
                <w:rFonts w:ascii="Arial" w:hAnsi="Arial" w:cs="Arial"/>
                <w:noProof/>
                <w:webHidden/>
                <w:color w:val="000000" w:themeColor="text1"/>
                <w:sz w:val="24"/>
                <w:szCs w:val="24"/>
              </w:rPr>
              <w:fldChar w:fldCharType="end"/>
            </w:r>
          </w:hyperlink>
        </w:p>
        <w:p w14:paraId="62C020BF" w14:textId="55EC4F9F"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27" w:history="1">
            <w:r w:rsidR="005A7D3D" w:rsidRPr="006756BE">
              <w:rPr>
                <w:rStyle w:val="Hyperlink"/>
                <w:rFonts w:eastAsia="Aptos"/>
                <w:color w:val="000000" w:themeColor="text1"/>
                <w:sz w:val="24"/>
                <w:szCs w:val="24"/>
              </w:rPr>
              <w:t>4.Data Mining Techniques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_Toc214403527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8</w:t>
            </w:r>
            <w:r w:rsidR="005A7D3D" w:rsidRPr="006756BE">
              <w:rPr>
                <w:webHidden/>
                <w:color w:val="000000" w:themeColor="text1"/>
                <w:sz w:val="24"/>
                <w:szCs w:val="24"/>
              </w:rPr>
              <w:fldChar w:fldCharType="end"/>
            </w:r>
          </w:hyperlink>
        </w:p>
        <w:p w14:paraId="7FB53758" w14:textId="2302A902"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28" w:history="1">
            <w:r w:rsidR="005A7D3D" w:rsidRPr="00DE343E">
              <w:rPr>
                <w:rStyle w:val="Hyperlink"/>
                <w:rFonts w:ascii="Arial" w:hAnsi="Arial" w:cs="Arial"/>
                <w:noProof/>
                <w:color w:val="000000" w:themeColor="text1"/>
                <w:sz w:val="24"/>
                <w:szCs w:val="24"/>
              </w:rPr>
              <w:t>4.1 Clustering</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_Toc214403528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8</w:t>
            </w:r>
            <w:r w:rsidR="005A7D3D" w:rsidRPr="00DE343E">
              <w:rPr>
                <w:rFonts w:ascii="Arial" w:hAnsi="Arial" w:cs="Arial"/>
                <w:noProof/>
                <w:webHidden/>
                <w:color w:val="000000" w:themeColor="text1"/>
                <w:sz w:val="24"/>
                <w:szCs w:val="24"/>
              </w:rPr>
              <w:fldChar w:fldCharType="end"/>
            </w:r>
          </w:hyperlink>
        </w:p>
        <w:p w14:paraId="661923C0" w14:textId="316D29E5"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29" w:history="1">
            <w:r w:rsidR="005A7D3D" w:rsidRPr="00DE343E">
              <w:rPr>
                <w:rStyle w:val="Hyperlink"/>
                <w:rFonts w:ascii="Arial" w:hAnsi="Arial" w:cs="Arial"/>
                <w:noProof/>
                <w:color w:val="000000" w:themeColor="text1"/>
                <w:sz w:val="24"/>
                <w:szCs w:val="24"/>
              </w:rPr>
              <w:t>4.2 Classification</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_Toc214403529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9</w:t>
            </w:r>
            <w:r w:rsidR="005A7D3D" w:rsidRPr="00DE343E">
              <w:rPr>
                <w:rFonts w:ascii="Arial" w:hAnsi="Arial" w:cs="Arial"/>
                <w:noProof/>
                <w:webHidden/>
                <w:color w:val="000000" w:themeColor="text1"/>
                <w:sz w:val="24"/>
                <w:szCs w:val="24"/>
              </w:rPr>
              <w:fldChar w:fldCharType="end"/>
            </w:r>
          </w:hyperlink>
        </w:p>
        <w:p w14:paraId="6D7D7575" w14:textId="5975130E"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30" w:history="1">
            <w:r w:rsidR="005A7D3D" w:rsidRPr="006756BE">
              <w:rPr>
                <w:rStyle w:val="Hyperlink"/>
                <w:color w:val="000000" w:themeColor="text1"/>
                <w:sz w:val="24"/>
                <w:szCs w:val="24"/>
              </w:rPr>
              <w:t>5.Predictive-analysis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_Toc214403530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10</w:t>
            </w:r>
            <w:r w:rsidR="005A7D3D" w:rsidRPr="006756BE">
              <w:rPr>
                <w:webHidden/>
                <w:color w:val="000000" w:themeColor="text1"/>
                <w:sz w:val="24"/>
                <w:szCs w:val="24"/>
              </w:rPr>
              <w:fldChar w:fldCharType="end"/>
            </w:r>
          </w:hyperlink>
        </w:p>
        <w:p w14:paraId="010FFB40" w14:textId="4DD38AD5"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31" w:history="1">
            <w:r w:rsidR="005A7D3D" w:rsidRPr="00DE343E">
              <w:rPr>
                <w:rStyle w:val="Hyperlink"/>
                <w:rFonts w:ascii="Arial" w:hAnsi="Arial" w:cs="Arial"/>
                <w:noProof/>
                <w:color w:val="000000" w:themeColor="text1"/>
                <w:sz w:val="24"/>
                <w:szCs w:val="24"/>
              </w:rPr>
              <w:t>5.1 Power BI</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_Toc214403531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10</w:t>
            </w:r>
            <w:r w:rsidR="005A7D3D" w:rsidRPr="00DE343E">
              <w:rPr>
                <w:rFonts w:ascii="Arial" w:hAnsi="Arial" w:cs="Arial"/>
                <w:noProof/>
                <w:webHidden/>
                <w:color w:val="000000" w:themeColor="text1"/>
                <w:sz w:val="24"/>
                <w:szCs w:val="24"/>
              </w:rPr>
              <w:fldChar w:fldCharType="end"/>
            </w:r>
          </w:hyperlink>
        </w:p>
        <w:p w14:paraId="5D266F89" w14:textId="3BEA7460" w:rsidR="005A7D3D" w:rsidRPr="00DE343E" w:rsidRDefault="00000000">
          <w:pPr>
            <w:pStyle w:val="TOC2"/>
            <w:tabs>
              <w:tab w:val="right" w:leader="dot" w:pos="9016"/>
            </w:tabs>
            <w:rPr>
              <w:rFonts w:ascii="Arial" w:hAnsi="Arial" w:cs="Arial"/>
              <w:noProof/>
              <w:color w:val="000000" w:themeColor="text1"/>
              <w:kern w:val="2"/>
              <w:sz w:val="24"/>
              <w:szCs w:val="24"/>
              <w14:ligatures w14:val="standardContextual"/>
            </w:rPr>
          </w:pPr>
          <w:hyperlink w:anchor="_Toc214403532" w:history="1">
            <w:r w:rsidR="005A7D3D" w:rsidRPr="00DE343E">
              <w:rPr>
                <w:rStyle w:val="Hyperlink"/>
                <w:rFonts w:ascii="Arial" w:hAnsi="Arial" w:cs="Arial"/>
                <w:noProof/>
                <w:color w:val="000000" w:themeColor="text1"/>
                <w:sz w:val="24"/>
                <w:szCs w:val="24"/>
              </w:rPr>
              <w:t>5.2 IBM SPSS</w:t>
            </w:r>
            <w:r w:rsidR="005A7D3D" w:rsidRPr="00DE343E">
              <w:rPr>
                <w:rFonts w:ascii="Arial" w:hAnsi="Arial" w:cs="Arial"/>
                <w:noProof/>
                <w:webHidden/>
                <w:color w:val="000000" w:themeColor="text1"/>
                <w:sz w:val="24"/>
                <w:szCs w:val="24"/>
              </w:rPr>
              <w:tab/>
            </w:r>
            <w:r w:rsidR="005A7D3D" w:rsidRPr="00DE343E">
              <w:rPr>
                <w:rFonts w:ascii="Arial" w:hAnsi="Arial" w:cs="Arial"/>
                <w:noProof/>
                <w:webHidden/>
                <w:color w:val="000000" w:themeColor="text1"/>
                <w:sz w:val="24"/>
                <w:szCs w:val="24"/>
              </w:rPr>
              <w:fldChar w:fldCharType="begin"/>
            </w:r>
            <w:r w:rsidR="005A7D3D" w:rsidRPr="00DE343E">
              <w:rPr>
                <w:rFonts w:ascii="Arial" w:hAnsi="Arial" w:cs="Arial"/>
                <w:noProof/>
                <w:webHidden/>
                <w:color w:val="000000" w:themeColor="text1"/>
                <w:sz w:val="24"/>
                <w:szCs w:val="24"/>
              </w:rPr>
              <w:instrText xml:space="preserve"> PAGEREF _Toc214403532 \h </w:instrText>
            </w:r>
            <w:r w:rsidR="005A7D3D" w:rsidRPr="00DE343E">
              <w:rPr>
                <w:rFonts w:ascii="Arial" w:hAnsi="Arial" w:cs="Arial"/>
                <w:noProof/>
                <w:webHidden/>
                <w:color w:val="000000" w:themeColor="text1"/>
                <w:sz w:val="24"/>
                <w:szCs w:val="24"/>
              </w:rPr>
            </w:r>
            <w:r w:rsidR="005A7D3D" w:rsidRPr="00DE343E">
              <w:rPr>
                <w:rFonts w:ascii="Arial" w:hAnsi="Arial" w:cs="Arial"/>
                <w:noProof/>
                <w:webHidden/>
                <w:color w:val="000000" w:themeColor="text1"/>
                <w:sz w:val="24"/>
                <w:szCs w:val="24"/>
              </w:rPr>
              <w:fldChar w:fldCharType="separate"/>
            </w:r>
            <w:r w:rsidR="001775FF" w:rsidRPr="00DE343E">
              <w:rPr>
                <w:rFonts w:ascii="Arial" w:hAnsi="Arial" w:cs="Arial"/>
                <w:noProof/>
                <w:webHidden/>
                <w:color w:val="000000" w:themeColor="text1"/>
                <w:sz w:val="24"/>
                <w:szCs w:val="24"/>
              </w:rPr>
              <w:t>10</w:t>
            </w:r>
            <w:r w:rsidR="005A7D3D" w:rsidRPr="00DE343E">
              <w:rPr>
                <w:rFonts w:ascii="Arial" w:hAnsi="Arial" w:cs="Arial"/>
                <w:noProof/>
                <w:webHidden/>
                <w:color w:val="000000" w:themeColor="text1"/>
                <w:sz w:val="24"/>
                <w:szCs w:val="24"/>
              </w:rPr>
              <w:fldChar w:fldCharType="end"/>
            </w:r>
          </w:hyperlink>
        </w:p>
        <w:p w14:paraId="2691B7D5" w14:textId="50C9F390"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33" w:history="1">
            <w:r w:rsidR="005A7D3D" w:rsidRPr="006756BE">
              <w:rPr>
                <w:rStyle w:val="Hyperlink"/>
                <w:color w:val="000000" w:themeColor="text1"/>
                <w:sz w:val="24"/>
                <w:szCs w:val="24"/>
              </w:rPr>
              <w:t>6.Ethical and Data Security Considerations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_Toc214403533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11</w:t>
            </w:r>
            <w:r w:rsidR="005A7D3D" w:rsidRPr="006756BE">
              <w:rPr>
                <w:webHidden/>
                <w:color w:val="000000" w:themeColor="text1"/>
                <w:sz w:val="24"/>
                <w:szCs w:val="24"/>
              </w:rPr>
              <w:fldChar w:fldCharType="end"/>
            </w:r>
          </w:hyperlink>
        </w:p>
        <w:p w14:paraId="3F463C3F" w14:textId="0653E666"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34" w:history="1">
            <w:r w:rsidR="005A7D3D" w:rsidRPr="006756BE">
              <w:rPr>
                <w:rStyle w:val="Hyperlink"/>
                <w:rFonts w:eastAsia="Aptos"/>
                <w:color w:val="000000" w:themeColor="text1"/>
                <w:sz w:val="24"/>
                <w:szCs w:val="24"/>
              </w:rPr>
              <w:t>7.Reporting and Dashboard Solutions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_Toc214403534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11</w:t>
            </w:r>
            <w:r w:rsidR="005A7D3D" w:rsidRPr="006756BE">
              <w:rPr>
                <w:webHidden/>
                <w:color w:val="000000" w:themeColor="text1"/>
                <w:sz w:val="24"/>
                <w:szCs w:val="24"/>
              </w:rPr>
              <w:fldChar w:fldCharType="end"/>
            </w:r>
          </w:hyperlink>
        </w:p>
        <w:p w14:paraId="04821CE0" w14:textId="6F3BF107"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35" w:history="1">
            <w:r w:rsidR="005A7D3D" w:rsidRPr="006756BE">
              <w:rPr>
                <w:rStyle w:val="Hyperlink"/>
                <w:color w:val="000000" w:themeColor="text1"/>
                <w:sz w:val="24"/>
                <w:szCs w:val="24"/>
              </w:rPr>
              <w:t>8.</w:t>
            </w:r>
            <w:r w:rsidR="005A7D3D" w:rsidRPr="006756BE">
              <w:rPr>
                <w:rStyle w:val="Hyperlink"/>
                <w:rFonts w:eastAsia="Aptos"/>
                <w:color w:val="000000" w:themeColor="text1"/>
                <w:sz w:val="24"/>
                <w:szCs w:val="24"/>
              </w:rPr>
              <w:t>Conclusion</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_Toc214403535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12</w:t>
            </w:r>
            <w:r w:rsidR="005A7D3D" w:rsidRPr="006756BE">
              <w:rPr>
                <w:webHidden/>
                <w:color w:val="000000" w:themeColor="text1"/>
                <w:sz w:val="24"/>
                <w:szCs w:val="24"/>
              </w:rPr>
              <w:fldChar w:fldCharType="end"/>
            </w:r>
          </w:hyperlink>
        </w:p>
        <w:p w14:paraId="0E9A64A4" w14:textId="43D5E64C" w:rsidR="005A7D3D" w:rsidRPr="006756BE" w:rsidRDefault="00000000">
          <w:pPr>
            <w:pStyle w:val="TOC1"/>
            <w:tabs>
              <w:tab w:val="left" w:pos="720"/>
            </w:tabs>
            <w:rPr>
              <w:b w:val="0"/>
              <w:bCs w:val="0"/>
              <w:color w:val="000000" w:themeColor="text1"/>
              <w:kern w:val="2"/>
              <w:sz w:val="24"/>
              <w:szCs w:val="24"/>
              <w14:ligatures w14:val="standardContextual"/>
            </w:rPr>
          </w:pPr>
          <w:hyperlink w:anchor="_Toc214403536" w:history="1">
            <w:r w:rsidR="005A7D3D" w:rsidRPr="006756BE">
              <w:rPr>
                <w:rStyle w:val="Hyperlink"/>
                <w:color w:val="000000" w:themeColor="text1"/>
                <w:sz w:val="24"/>
                <w:szCs w:val="24"/>
              </w:rPr>
              <w:t>9.References</w:t>
            </w:r>
            <w:r w:rsidR="005A7D3D" w:rsidRPr="006756BE">
              <w:rPr>
                <w:webHidden/>
                <w:color w:val="000000" w:themeColor="text1"/>
                <w:sz w:val="24"/>
                <w:szCs w:val="24"/>
              </w:rPr>
              <w:tab/>
            </w:r>
            <w:r w:rsidR="005A7D3D" w:rsidRPr="006756BE">
              <w:rPr>
                <w:webHidden/>
                <w:color w:val="000000" w:themeColor="text1"/>
                <w:sz w:val="24"/>
                <w:szCs w:val="24"/>
              </w:rPr>
              <w:fldChar w:fldCharType="begin"/>
            </w:r>
            <w:r w:rsidR="005A7D3D" w:rsidRPr="006756BE">
              <w:rPr>
                <w:webHidden/>
                <w:color w:val="000000" w:themeColor="text1"/>
                <w:sz w:val="24"/>
                <w:szCs w:val="24"/>
              </w:rPr>
              <w:instrText xml:space="preserve"> PAGEREF _Toc214403536 \h </w:instrText>
            </w:r>
            <w:r w:rsidR="005A7D3D" w:rsidRPr="006756BE">
              <w:rPr>
                <w:webHidden/>
                <w:color w:val="000000" w:themeColor="text1"/>
                <w:sz w:val="24"/>
                <w:szCs w:val="24"/>
              </w:rPr>
            </w:r>
            <w:r w:rsidR="005A7D3D" w:rsidRPr="006756BE">
              <w:rPr>
                <w:webHidden/>
                <w:color w:val="000000" w:themeColor="text1"/>
                <w:sz w:val="24"/>
                <w:szCs w:val="24"/>
              </w:rPr>
              <w:fldChar w:fldCharType="separate"/>
            </w:r>
            <w:r w:rsidR="001775FF">
              <w:rPr>
                <w:webHidden/>
                <w:color w:val="000000" w:themeColor="text1"/>
                <w:sz w:val="24"/>
                <w:szCs w:val="24"/>
              </w:rPr>
              <w:t>13</w:t>
            </w:r>
            <w:r w:rsidR="005A7D3D" w:rsidRPr="006756BE">
              <w:rPr>
                <w:webHidden/>
                <w:color w:val="000000" w:themeColor="text1"/>
                <w:sz w:val="24"/>
                <w:szCs w:val="24"/>
              </w:rPr>
              <w:fldChar w:fldCharType="end"/>
            </w:r>
          </w:hyperlink>
        </w:p>
        <w:p w14:paraId="6ABB46B0" w14:textId="5413A1F2" w:rsidR="002F18D3" w:rsidRDefault="002F18D3">
          <w:r w:rsidRPr="006756BE">
            <w:rPr>
              <w:rFonts w:ascii="Arial" w:hAnsi="Arial" w:cs="Arial"/>
              <w:b/>
              <w:bCs/>
              <w:noProof/>
              <w:color w:val="000000" w:themeColor="text1"/>
              <w:sz w:val="24"/>
              <w:szCs w:val="24"/>
            </w:rPr>
            <w:fldChar w:fldCharType="end"/>
          </w:r>
        </w:p>
      </w:sdtContent>
    </w:sdt>
    <w:p w14:paraId="74247EDC" w14:textId="3CA6A920" w:rsidR="00D55640" w:rsidRDefault="00D55640" w:rsidP="002F18D3">
      <w:pPr>
        <w:pStyle w:val="TOCHeading"/>
      </w:pPr>
    </w:p>
    <w:p w14:paraId="1D45D32E" w14:textId="77777777" w:rsidR="00F81744" w:rsidRDefault="00F81744" w:rsidP="00B21BF8">
      <w:pPr>
        <w:tabs>
          <w:tab w:val="left" w:pos="6935"/>
        </w:tabs>
        <w:rPr>
          <w:rFonts w:ascii="Arial" w:hAnsi="Arial" w:cs="Arial"/>
          <w:b/>
          <w:bCs/>
          <w:sz w:val="24"/>
          <w:szCs w:val="24"/>
        </w:rPr>
      </w:pPr>
    </w:p>
    <w:p w14:paraId="4F5066A0" w14:textId="77777777" w:rsidR="00F81744" w:rsidRDefault="00F81744" w:rsidP="00B21BF8">
      <w:pPr>
        <w:tabs>
          <w:tab w:val="left" w:pos="6935"/>
        </w:tabs>
        <w:rPr>
          <w:rFonts w:ascii="Arial" w:hAnsi="Arial" w:cs="Arial"/>
          <w:b/>
          <w:bCs/>
          <w:sz w:val="24"/>
          <w:szCs w:val="24"/>
        </w:rPr>
      </w:pPr>
    </w:p>
    <w:p w14:paraId="2CB9B6BA" w14:textId="77777777" w:rsidR="00F81744" w:rsidRDefault="00F81744" w:rsidP="00B21BF8">
      <w:pPr>
        <w:tabs>
          <w:tab w:val="left" w:pos="6935"/>
        </w:tabs>
        <w:rPr>
          <w:rFonts w:ascii="Arial" w:hAnsi="Arial" w:cs="Arial"/>
          <w:b/>
          <w:bCs/>
          <w:sz w:val="24"/>
          <w:szCs w:val="24"/>
        </w:rPr>
      </w:pPr>
    </w:p>
    <w:p w14:paraId="078BA8D2" w14:textId="77777777" w:rsidR="00F81744" w:rsidRDefault="00F81744" w:rsidP="00B21BF8">
      <w:pPr>
        <w:tabs>
          <w:tab w:val="left" w:pos="6935"/>
        </w:tabs>
        <w:rPr>
          <w:rFonts w:ascii="Arial" w:hAnsi="Arial" w:cs="Arial"/>
          <w:b/>
          <w:bCs/>
          <w:sz w:val="24"/>
          <w:szCs w:val="24"/>
        </w:rPr>
      </w:pPr>
    </w:p>
    <w:p w14:paraId="683B3864" w14:textId="77777777" w:rsidR="00F81744" w:rsidRDefault="00F81744" w:rsidP="00B21BF8">
      <w:pPr>
        <w:tabs>
          <w:tab w:val="left" w:pos="6935"/>
        </w:tabs>
        <w:rPr>
          <w:rFonts w:ascii="Arial" w:hAnsi="Arial" w:cs="Arial"/>
          <w:b/>
          <w:bCs/>
          <w:sz w:val="24"/>
          <w:szCs w:val="24"/>
        </w:rPr>
      </w:pPr>
    </w:p>
    <w:p w14:paraId="6F321D9D" w14:textId="77777777" w:rsidR="00F81744" w:rsidRDefault="00F81744" w:rsidP="00B21BF8">
      <w:pPr>
        <w:tabs>
          <w:tab w:val="left" w:pos="6935"/>
        </w:tabs>
        <w:rPr>
          <w:rFonts w:ascii="Arial" w:hAnsi="Arial" w:cs="Arial"/>
          <w:b/>
          <w:bCs/>
          <w:sz w:val="24"/>
          <w:szCs w:val="24"/>
        </w:rPr>
      </w:pPr>
    </w:p>
    <w:p w14:paraId="5426C5E8" w14:textId="77777777" w:rsidR="00F81744" w:rsidRDefault="00F81744" w:rsidP="00B21BF8">
      <w:pPr>
        <w:tabs>
          <w:tab w:val="left" w:pos="6935"/>
        </w:tabs>
        <w:rPr>
          <w:rFonts w:ascii="Arial" w:hAnsi="Arial" w:cs="Arial"/>
          <w:b/>
          <w:bCs/>
          <w:sz w:val="24"/>
          <w:szCs w:val="24"/>
        </w:rPr>
      </w:pPr>
    </w:p>
    <w:p w14:paraId="4CD6F2DC" w14:textId="77777777" w:rsidR="00754B91" w:rsidRDefault="00754B91" w:rsidP="00A57DD5"/>
    <w:p w14:paraId="5893C1F2" w14:textId="77777777" w:rsidR="00A57DD5" w:rsidRPr="00FB35F5" w:rsidRDefault="00A57DD5" w:rsidP="0076242F">
      <w:pPr>
        <w:pStyle w:val="Style1"/>
      </w:pPr>
      <w:bookmarkStart w:id="0" w:name="_Toc214403514"/>
      <w:r w:rsidRPr="00FB35F5">
        <w:t>Introduction</w:t>
      </w:r>
      <w:bookmarkEnd w:id="0"/>
    </w:p>
    <w:p w14:paraId="37845594" w14:textId="65655F8B" w:rsidR="00A57DD5" w:rsidRPr="00CC1A84" w:rsidRDefault="00A57DD5" w:rsidP="00D869F9">
      <w:pPr>
        <w:spacing w:line="360" w:lineRule="auto"/>
        <w:ind w:left="360"/>
        <w:rPr>
          <w:rFonts w:ascii="Arial" w:hAnsi="Arial" w:cs="Arial"/>
          <w:b/>
          <w:bCs/>
          <w:color w:val="000000"/>
          <w:sz w:val="24"/>
          <w:szCs w:val="24"/>
        </w:rPr>
      </w:pPr>
      <w:r w:rsidRPr="00CC1A84">
        <w:rPr>
          <w:rFonts w:ascii="Arial" w:hAnsi="Arial" w:cs="Arial"/>
          <w:b/>
          <w:bCs/>
          <w:color w:val="000000"/>
          <w:sz w:val="24"/>
          <w:szCs w:val="24"/>
        </w:rPr>
        <w:t>JD S</w:t>
      </w:r>
      <w:r w:rsidR="00D53772">
        <w:rPr>
          <w:rFonts w:ascii="Arial" w:hAnsi="Arial" w:cs="Arial"/>
          <w:b/>
          <w:bCs/>
          <w:color w:val="000000"/>
          <w:sz w:val="24"/>
          <w:szCs w:val="24"/>
        </w:rPr>
        <w:t>ports</w:t>
      </w:r>
    </w:p>
    <w:p w14:paraId="6AD3E17C" w14:textId="5DA0A101" w:rsidR="00A57DD5" w:rsidRDefault="003E71E4" w:rsidP="004274D8">
      <w:pPr>
        <w:spacing w:line="360" w:lineRule="auto"/>
        <w:ind w:left="360"/>
        <w:jc w:val="both"/>
        <w:rPr>
          <w:rFonts w:ascii="Arial" w:eastAsia="Times New Roman" w:hAnsi="Arial" w:cs="Arial"/>
          <w:kern w:val="0"/>
          <w:sz w:val="24"/>
          <w:szCs w:val="24"/>
          <w:lang w:eastAsia="en-GB"/>
          <w14:ligatures w14:val="none"/>
        </w:rPr>
      </w:pPr>
      <w:r w:rsidRPr="003E71E4">
        <w:rPr>
          <w:rFonts w:ascii="Arial" w:eastAsia="Aptos" w:hAnsi="Arial" w:cs="Arial"/>
          <w:sz w:val="24"/>
          <w:szCs w:val="24"/>
        </w:rPr>
        <w:t xml:space="preserve">JD </w:t>
      </w:r>
      <w:r w:rsidR="008A3100">
        <w:rPr>
          <w:rFonts w:ascii="Arial" w:eastAsia="Aptos" w:hAnsi="Arial" w:cs="Arial"/>
          <w:sz w:val="24"/>
          <w:szCs w:val="24"/>
        </w:rPr>
        <w:t>Sports</w:t>
      </w:r>
      <w:r w:rsidRPr="003E71E4">
        <w:rPr>
          <w:rFonts w:ascii="Arial" w:eastAsia="Aptos" w:hAnsi="Arial" w:cs="Arial"/>
          <w:sz w:val="24"/>
          <w:szCs w:val="24"/>
        </w:rPr>
        <w:t xml:space="preserve"> started way back in 1981 with just one shop over in the North West of England. Now, they</w:t>
      </w:r>
      <w:r w:rsidR="009E6A5A">
        <w:rPr>
          <w:rFonts w:ascii="Arial" w:eastAsia="Aptos" w:hAnsi="Arial" w:cs="Arial"/>
          <w:sz w:val="24"/>
          <w:szCs w:val="24"/>
        </w:rPr>
        <w:t xml:space="preserve"> are</w:t>
      </w:r>
      <w:r w:rsidRPr="003E71E4">
        <w:rPr>
          <w:rFonts w:ascii="Arial" w:eastAsia="Aptos" w:hAnsi="Arial" w:cs="Arial"/>
          <w:sz w:val="24"/>
          <w:szCs w:val="24"/>
        </w:rPr>
        <w:t xml:space="preserve"> a big </w:t>
      </w:r>
      <w:r w:rsidRPr="004274D8">
        <w:rPr>
          <w:rFonts w:ascii="Arial" w:eastAsia="Calibri" w:hAnsi="Arial" w:cs="Arial"/>
          <w:color w:val="000000" w:themeColor="text1"/>
          <w:sz w:val="24"/>
          <w:szCs w:val="24"/>
        </w:rPr>
        <w:t>global retailer</w:t>
      </w:r>
      <w:r w:rsidRPr="003E71E4">
        <w:rPr>
          <w:rFonts w:ascii="Arial" w:eastAsia="Calibri" w:hAnsi="Arial" w:cs="Arial"/>
          <w:color w:val="70AD47"/>
          <w:sz w:val="24"/>
          <w:szCs w:val="24"/>
        </w:rPr>
        <w:t xml:space="preserve">, </w:t>
      </w:r>
      <w:r w:rsidRPr="003E71E4">
        <w:rPr>
          <w:rFonts w:ascii="Arial" w:eastAsia="Aptos" w:hAnsi="Arial" w:cs="Arial"/>
          <w:sz w:val="24"/>
          <w:szCs w:val="24"/>
        </w:rPr>
        <w:t xml:space="preserve">selling sports fashion and outdoor gear. As of February 1, 2025, they have got around 4,850 stores in 49 countries </w:t>
      </w:r>
      <w:r w:rsidR="00135A85">
        <w:rPr>
          <w:rFonts w:ascii="Arial" w:eastAsia="Aptos" w:hAnsi="Arial" w:cs="Arial"/>
          <w:sz w:val="24"/>
          <w:szCs w:val="24"/>
        </w:rPr>
        <w:t>around the wor</w:t>
      </w:r>
      <w:r w:rsidR="0073011B">
        <w:rPr>
          <w:rFonts w:ascii="Arial" w:eastAsia="Aptos" w:hAnsi="Arial" w:cs="Arial"/>
          <w:sz w:val="24"/>
          <w:szCs w:val="24"/>
        </w:rPr>
        <w:t xml:space="preserve">ld, </w:t>
      </w:r>
      <w:r w:rsidRPr="003E71E4">
        <w:rPr>
          <w:rFonts w:ascii="Arial" w:eastAsia="Aptos" w:hAnsi="Arial" w:cs="Arial"/>
          <w:sz w:val="24"/>
          <w:szCs w:val="24"/>
        </w:rPr>
        <w:t>includ</w:t>
      </w:r>
      <w:r w:rsidR="0073011B">
        <w:rPr>
          <w:rFonts w:ascii="Arial" w:eastAsia="Aptos" w:hAnsi="Arial" w:cs="Arial"/>
          <w:sz w:val="24"/>
          <w:szCs w:val="24"/>
        </w:rPr>
        <w:t>ing</w:t>
      </w:r>
      <w:r w:rsidRPr="003E71E4">
        <w:rPr>
          <w:rFonts w:ascii="Arial" w:eastAsia="Aptos" w:hAnsi="Arial" w:cs="Arial"/>
          <w:sz w:val="24"/>
          <w:szCs w:val="24"/>
        </w:rPr>
        <w:t xml:space="preserve"> places </w:t>
      </w:r>
      <w:r w:rsidR="0080388A">
        <w:rPr>
          <w:rFonts w:ascii="Arial" w:eastAsia="Aptos" w:hAnsi="Arial" w:cs="Arial"/>
          <w:sz w:val="24"/>
          <w:szCs w:val="24"/>
        </w:rPr>
        <w:t xml:space="preserve">where </w:t>
      </w:r>
      <w:r w:rsidRPr="003E71E4">
        <w:rPr>
          <w:rFonts w:ascii="Arial" w:eastAsia="Aptos" w:hAnsi="Arial" w:cs="Arial"/>
          <w:sz w:val="24"/>
          <w:szCs w:val="24"/>
        </w:rPr>
        <w:t>they have franchises and joint ventures. They are all over the UK, Europe, North America, and Asia Pacific</w:t>
      </w:r>
      <w:r w:rsidR="009E6A5A">
        <w:rPr>
          <w:rFonts w:ascii="Arial" w:eastAsia="Times New Roman" w:hAnsi="Arial" w:cs="Arial"/>
          <w:color w:val="FF0000"/>
          <w:kern w:val="0"/>
          <w:sz w:val="24"/>
          <w:szCs w:val="24"/>
          <w:lang w:eastAsia="en-GB"/>
          <w14:ligatures w14:val="none"/>
        </w:rPr>
        <w:t xml:space="preserve"> </w:t>
      </w:r>
      <w:r w:rsidR="00A57DD5" w:rsidRPr="005452BF">
        <w:rPr>
          <w:rFonts w:ascii="Arial" w:eastAsia="Times New Roman" w:hAnsi="Arial" w:cs="Arial"/>
          <w:color w:val="000000" w:themeColor="text1"/>
          <w:kern w:val="0"/>
          <w:sz w:val="24"/>
          <w:szCs w:val="24"/>
          <w:lang w:eastAsia="en-GB"/>
          <w14:ligatures w14:val="none"/>
        </w:rPr>
        <w:t>(JD Group, 2025).</w:t>
      </w:r>
    </w:p>
    <w:p w14:paraId="5D7E4044" w14:textId="3D243358" w:rsidR="00A57DD5" w:rsidRPr="00272A62" w:rsidRDefault="00A57DD5" w:rsidP="00D869F9">
      <w:pPr>
        <w:spacing w:line="360" w:lineRule="auto"/>
        <w:ind w:left="360"/>
        <w:rPr>
          <w:rFonts w:ascii="Arial" w:hAnsi="Arial" w:cs="Arial"/>
          <w:color w:val="000000" w:themeColor="text1"/>
          <w:sz w:val="24"/>
          <w:szCs w:val="24"/>
        </w:rPr>
      </w:pPr>
      <w:r w:rsidRPr="00272A62">
        <w:rPr>
          <w:rFonts w:ascii="Arial" w:eastAsia="Times New Roman" w:hAnsi="Arial" w:cs="Arial"/>
          <w:color w:val="000000" w:themeColor="text1"/>
          <w:kern w:val="0"/>
          <w:sz w:val="24"/>
          <w:szCs w:val="24"/>
          <w:lang w:eastAsia="en-GB"/>
          <w14:ligatures w14:val="none"/>
        </w:rPr>
        <w:t>The purpose of this report is</w:t>
      </w:r>
      <w:r w:rsidRPr="00272A62">
        <w:rPr>
          <w:rFonts w:ascii="Arial" w:hAnsi="Arial" w:cs="Arial"/>
          <w:color w:val="000000" w:themeColor="text1"/>
          <w:sz w:val="24"/>
          <w:szCs w:val="24"/>
        </w:rPr>
        <w:t xml:space="preserve"> to explain how </w:t>
      </w:r>
      <w:r w:rsidR="007B2EBF" w:rsidRPr="00272A62">
        <w:rPr>
          <w:rFonts w:ascii="Arial" w:hAnsi="Arial" w:cs="Arial"/>
          <w:color w:val="000000" w:themeColor="text1"/>
          <w:sz w:val="24"/>
          <w:szCs w:val="24"/>
        </w:rPr>
        <w:t>B</w:t>
      </w:r>
      <w:r w:rsidRPr="00272A62">
        <w:rPr>
          <w:rFonts w:ascii="Arial" w:hAnsi="Arial" w:cs="Arial"/>
          <w:color w:val="000000" w:themeColor="text1"/>
          <w:sz w:val="24"/>
          <w:szCs w:val="24"/>
        </w:rPr>
        <w:t xml:space="preserve">usiness intelligence (BI), </w:t>
      </w:r>
      <w:r w:rsidR="007B2EBF" w:rsidRPr="00272A62">
        <w:rPr>
          <w:rFonts w:ascii="Arial" w:hAnsi="Arial" w:cs="Arial"/>
          <w:color w:val="000000" w:themeColor="text1"/>
          <w:sz w:val="24"/>
          <w:szCs w:val="24"/>
        </w:rPr>
        <w:t>D</w:t>
      </w:r>
      <w:r w:rsidRPr="00272A62">
        <w:rPr>
          <w:rFonts w:ascii="Arial" w:hAnsi="Arial" w:cs="Arial"/>
          <w:color w:val="000000" w:themeColor="text1"/>
          <w:sz w:val="24"/>
          <w:szCs w:val="24"/>
        </w:rPr>
        <w:t xml:space="preserve">ata </w:t>
      </w:r>
      <w:r w:rsidR="007B2EBF" w:rsidRPr="00272A62">
        <w:rPr>
          <w:rFonts w:ascii="Arial" w:hAnsi="Arial" w:cs="Arial"/>
          <w:color w:val="000000" w:themeColor="text1"/>
          <w:sz w:val="24"/>
          <w:szCs w:val="24"/>
        </w:rPr>
        <w:t>W</w:t>
      </w:r>
      <w:r w:rsidRPr="00272A62">
        <w:rPr>
          <w:rFonts w:ascii="Arial" w:hAnsi="Arial" w:cs="Arial"/>
          <w:color w:val="000000" w:themeColor="text1"/>
          <w:sz w:val="24"/>
          <w:szCs w:val="24"/>
        </w:rPr>
        <w:t xml:space="preserve">arehousing (DW), and </w:t>
      </w:r>
      <w:r w:rsidR="007B2EBF" w:rsidRPr="00272A62">
        <w:rPr>
          <w:rFonts w:ascii="Arial" w:hAnsi="Arial" w:cs="Arial"/>
          <w:color w:val="000000" w:themeColor="text1"/>
          <w:sz w:val="24"/>
          <w:szCs w:val="24"/>
        </w:rPr>
        <w:t>D</w:t>
      </w:r>
      <w:r w:rsidRPr="00272A62">
        <w:rPr>
          <w:rFonts w:ascii="Arial" w:hAnsi="Arial" w:cs="Arial"/>
          <w:color w:val="000000" w:themeColor="text1"/>
          <w:sz w:val="24"/>
          <w:szCs w:val="24"/>
        </w:rPr>
        <w:t xml:space="preserve">ata </w:t>
      </w:r>
      <w:r w:rsidR="007B2EBF" w:rsidRPr="00272A62">
        <w:rPr>
          <w:rFonts w:ascii="Arial" w:hAnsi="Arial" w:cs="Arial"/>
          <w:color w:val="000000" w:themeColor="text1"/>
          <w:sz w:val="24"/>
          <w:szCs w:val="24"/>
        </w:rPr>
        <w:t>M</w:t>
      </w:r>
      <w:r w:rsidRPr="00272A62">
        <w:rPr>
          <w:rFonts w:ascii="Arial" w:hAnsi="Arial" w:cs="Arial"/>
          <w:color w:val="000000" w:themeColor="text1"/>
          <w:sz w:val="24"/>
          <w:szCs w:val="24"/>
        </w:rPr>
        <w:t>ining (DM) could be utilised to support JD Sports strategic decision-making.  Also to evaluate relevant ethical and security issues and propose a practical plan for implementing predictive analytics and visual reporting tools.</w:t>
      </w:r>
    </w:p>
    <w:p w14:paraId="3C7BFB3C" w14:textId="6E6E4351" w:rsidR="00A57DD5" w:rsidRPr="00E720AF" w:rsidRDefault="00A57DD5" w:rsidP="00E720AF">
      <w:pPr>
        <w:pStyle w:val="Style1"/>
      </w:pPr>
      <w:bookmarkStart w:id="1" w:name="_Toc214403515"/>
      <w:r w:rsidRPr="00FB35F5">
        <w:t>Trends</w:t>
      </w:r>
      <w:bookmarkEnd w:id="1"/>
    </w:p>
    <w:p w14:paraId="7B621013" w14:textId="77716BD8" w:rsidR="00A57DD5" w:rsidRDefault="0076242F" w:rsidP="00E720AF">
      <w:pPr>
        <w:pStyle w:val="Style2"/>
      </w:pPr>
      <w:bookmarkStart w:id="2" w:name="_Toc214403516"/>
      <w:r w:rsidRPr="00E720AF">
        <w:t xml:space="preserve">2.1 </w:t>
      </w:r>
      <w:r w:rsidR="00A57DD5" w:rsidRPr="00E720AF">
        <w:t>Business Intelligence</w:t>
      </w:r>
      <w:bookmarkEnd w:id="2"/>
      <w:r w:rsidR="00A57DD5" w:rsidRPr="00E720AF">
        <w:t xml:space="preserve"> </w:t>
      </w:r>
    </w:p>
    <w:p w14:paraId="4340D52D" w14:textId="77777777" w:rsidR="00E720AF" w:rsidRPr="00E720AF" w:rsidRDefault="00E720AF" w:rsidP="00E720AF">
      <w:pPr>
        <w:pStyle w:val="Style2"/>
      </w:pPr>
    </w:p>
    <w:p w14:paraId="7E6B7E69" w14:textId="01604A0A" w:rsidR="009F0537" w:rsidRPr="00A27D40" w:rsidRDefault="009F0537" w:rsidP="00856226">
      <w:pPr>
        <w:spacing w:after="0" w:line="360" w:lineRule="auto"/>
        <w:ind w:left="720"/>
        <w:jc w:val="both"/>
        <w:rPr>
          <w:rFonts w:ascii="Arial" w:eastAsia="Times New Roman" w:hAnsi="Arial" w:cs="Arial"/>
          <w:color w:val="000000" w:themeColor="text1"/>
          <w:kern w:val="0"/>
          <w:sz w:val="24"/>
          <w:szCs w:val="24"/>
          <w:lang w:eastAsia="en-GB"/>
          <w14:ligatures w14:val="none"/>
        </w:rPr>
      </w:pPr>
      <w:r w:rsidRPr="00A27D40">
        <w:rPr>
          <w:rFonts w:ascii="Arial" w:eastAsia="Times New Roman" w:hAnsi="Arial" w:cs="Arial"/>
          <w:color w:val="000000" w:themeColor="text1"/>
          <w:kern w:val="0"/>
          <w:sz w:val="24"/>
          <w:szCs w:val="24"/>
          <w:lang w:eastAsia="en-GB"/>
          <w14:ligatures w14:val="none"/>
        </w:rPr>
        <w:t>Business Intelligence (BI) refers to a set of technologies and processes used to collect, manage, and analyse organisational data. Its purpose is to generate insights that support strategic planning and operational efficiency. Business Intelligence analysts play a crucial role by transforming raw data into actionable intelligence that informs decision-making across the organisation.</w:t>
      </w:r>
    </w:p>
    <w:p w14:paraId="08D671B4" w14:textId="77777777" w:rsidR="00F077B7" w:rsidRDefault="00F077B7" w:rsidP="00856226">
      <w:pPr>
        <w:spacing w:after="0" w:line="360" w:lineRule="auto"/>
        <w:ind w:left="720"/>
        <w:jc w:val="both"/>
        <w:rPr>
          <w:rFonts w:ascii="Arial" w:eastAsia="Times New Roman" w:hAnsi="Arial" w:cs="Arial"/>
          <w:color w:val="000000" w:themeColor="text1"/>
          <w:kern w:val="0"/>
          <w:sz w:val="24"/>
          <w:szCs w:val="24"/>
          <w:lang w:eastAsia="en-GB"/>
          <w14:ligatures w14:val="none"/>
        </w:rPr>
      </w:pPr>
    </w:p>
    <w:p w14:paraId="7C0F9C97" w14:textId="6A5CE552" w:rsidR="00A57DD5" w:rsidRPr="00A27D40" w:rsidRDefault="009F0537" w:rsidP="00856226">
      <w:pPr>
        <w:spacing w:after="0" w:line="360" w:lineRule="auto"/>
        <w:ind w:left="720"/>
        <w:jc w:val="both"/>
        <w:rPr>
          <w:rFonts w:ascii="Arial" w:eastAsia="Times New Roman" w:hAnsi="Arial" w:cs="Arial"/>
          <w:color w:val="000000" w:themeColor="text1"/>
          <w:kern w:val="0"/>
          <w:sz w:val="24"/>
          <w:szCs w:val="24"/>
          <w:lang w:eastAsia="en-GB"/>
          <w14:ligatures w14:val="none"/>
        </w:rPr>
      </w:pPr>
      <w:r w:rsidRPr="00A27D40">
        <w:rPr>
          <w:rFonts w:ascii="Arial" w:eastAsia="Times New Roman" w:hAnsi="Arial" w:cs="Arial"/>
          <w:color w:val="000000" w:themeColor="text1"/>
          <w:kern w:val="0"/>
          <w:sz w:val="24"/>
          <w:szCs w:val="24"/>
          <w:lang w:eastAsia="en-GB"/>
          <w14:ligatures w14:val="none"/>
        </w:rPr>
        <w:t xml:space="preserve">Modern BI tools provide access to a wide range of data sources, including both internal and external datasets, historical and real-time information, as well as structured, semi-structured, and unstructured formats such as social media content. These tools empower users to evaluate business performance comprehensively and identify data-driven opportunities for future action. </w:t>
      </w:r>
      <w:r w:rsidR="00A57DD5" w:rsidRPr="00A27D40">
        <w:rPr>
          <w:rFonts w:ascii="Arial" w:eastAsia="Times New Roman" w:hAnsi="Arial" w:cs="Arial"/>
          <w:color w:val="000000" w:themeColor="text1"/>
          <w:kern w:val="0"/>
          <w:sz w:val="24"/>
          <w:szCs w:val="24"/>
          <w:lang w:eastAsia="en-GB"/>
          <w14:ligatures w14:val="none"/>
        </w:rPr>
        <w:t>(IBM, 2021).</w:t>
      </w:r>
    </w:p>
    <w:p w14:paraId="7DF73813" w14:textId="77777777" w:rsidR="00A57DD5" w:rsidRDefault="00A57DD5" w:rsidP="00D869F9">
      <w:pPr>
        <w:spacing w:after="0" w:line="360" w:lineRule="auto"/>
        <w:ind w:left="360"/>
        <w:rPr>
          <w:rFonts w:ascii="Arial" w:eastAsia="Times New Roman" w:hAnsi="Arial" w:cs="Arial"/>
          <w:kern w:val="0"/>
          <w:sz w:val="24"/>
          <w:szCs w:val="24"/>
          <w:lang w:eastAsia="en-GB"/>
          <w14:ligatures w14:val="none"/>
        </w:rPr>
      </w:pPr>
    </w:p>
    <w:p w14:paraId="5C87009F" w14:textId="77777777" w:rsidR="00A37763" w:rsidRDefault="00A37763" w:rsidP="00D869F9">
      <w:pPr>
        <w:spacing w:after="0" w:line="360" w:lineRule="auto"/>
        <w:ind w:left="360"/>
        <w:rPr>
          <w:rFonts w:ascii="Arial" w:eastAsia="Times New Roman" w:hAnsi="Arial" w:cs="Arial"/>
          <w:kern w:val="0"/>
          <w:sz w:val="24"/>
          <w:szCs w:val="24"/>
          <w:lang w:eastAsia="en-GB"/>
          <w14:ligatures w14:val="none"/>
        </w:rPr>
      </w:pPr>
    </w:p>
    <w:p w14:paraId="3BB90C62" w14:textId="77777777" w:rsidR="00A37763" w:rsidRDefault="00A37763" w:rsidP="00D869F9">
      <w:pPr>
        <w:spacing w:after="0" w:line="360" w:lineRule="auto"/>
        <w:ind w:left="360"/>
        <w:rPr>
          <w:rFonts w:ascii="Arial" w:eastAsia="Times New Roman" w:hAnsi="Arial" w:cs="Arial"/>
          <w:kern w:val="0"/>
          <w:sz w:val="24"/>
          <w:szCs w:val="24"/>
          <w:lang w:eastAsia="en-GB"/>
          <w14:ligatures w14:val="none"/>
        </w:rPr>
      </w:pPr>
    </w:p>
    <w:p w14:paraId="7FB21C32" w14:textId="77777777" w:rsidR="00A37763" w:rsidRDefault="00A37763" w:rsidP="00D869F9">
      <w:pPr>
        <w:spacing w:after="0" w:line="360" w:lineRule="auto"/>
        <w:ind w:left="360"/>
        <w:rPr>
          <w:rFonts w:ascii="Arial" w:eastAsia="Times New Roman" w:hAnsi="Arial" w:cs="Arial"/>
          <w:kern w:val="0"/>
          <w:sz w:val="24"/>
          <w:szCs w:val="24"/>
          <w:lang w:eastAsia="en-GB"/>
          <w14:ligatures w14:val="none"/>
        </w:rPr>
      </w:pPr>
    </w:p>
    <w:p w14:paraId="1FFB9E63" w14:textId="77777777" w:rsidR="00A37763" w:rsidRDefault="00A37763" w:rsidP="00C60573">
      <w:pPr>
        <w:pStyle w:val="Style4"/>
      </w:pPr>
    </w:p>
    <w:p w14:paraId="2BE4FB66" w14:textId="531FC007" w:rsidR="00856226" w:rsidRPr="00743861" w:rsidRDefault="00C72D48" w:rsidP="00743861">
      <w:pPr>
        <w:pStyle w:val="Style4"/>
        <w:spacing w:before="0" w:after="240"/>
      </w:pPr>
      <w:bookmarkStart w:id="3" w:name="_Toc214403517"/>
      <w:r w:rsidRPr="00C72D48">
        <w:t xml:space="preserve">2.2 </w:t>
      </w:r>
      <w:r w:rsidR="00A57DD5" w:rsidRPr="00C72D48">
        <w:t>Data warehouse</w:t>
      </w:r>
      <w:bookmarkEnd w:id="3"/>
      <w:r w:rsidR="00A27D40" w:rsidRPr="00C72D48">
        <w:t xml:space="preserve"> </w:t>
      </w:r>
    </w:p>
    <w:p w14:paraId="7702DDA5" w14:textId="77777777" w:rsidR="003F7D12" w:rsidRDefault="0070767D" w:rsidP="00743861">
      <w:pPr>
        <w:spacing w:after="240" w:line="360" w:lineRule="auto"/>
        <w:ind w:left="737"/>
        <w:jc w:val="both"/>
        <w:rPr>
          <w:rFonts w:ascii="Arial" w:eastAsia="Times New Roman" w:hAnsi="Arial" w:cs="Arial"/>
          <w:color w:val="000000" w:themeColor="text1"/>
          <w:kern w:val="0"/>
          <w:sz w:val="24"/>
          <w:szCs w:val="24"/>
          <w:lang w:eastAsia="en-GB"/>
          <w14:ligatures w14:val="none"/>
        </w:rPr>
      </w:pPr>
      <w:r w:rsidRPr="00485E31">
        <w:rPr>
          <w:rFonts w:ascii="Arial" w:eastAsia="Times New Roman" w:hAnsi="Arial" w:cs="Arial"/>
          <w:color w:val="000000" w:themeColor="text1"/>
          <w:kern w:val="0"/>
          <w:sz w:val="24"/>
          <w:szCs w:val="24"/>
          <w:lang w:eastAsia="en-GB"/>
          <w14:ligatures w14:val="none"/>
        </w:rPr>
        <w:t xml:space="preserve">A data warehouse consolidates information from multiple sources into a centralized repository designed for efficient querying and analysis. It commonly employs Extract, Transform, and Load (ETL) or Extract, Load, and Transform (ELT) methodologies to cleanse, structure, and prepare data for use in </w:t>
      </w:r>
      <w:r w:rsidR="001A3776">
        <w:rPr>
          <w:rFonts w:ascii="Arial" w:eastAsia="Times New Roman" w:hAnsi="Arial" w:cs="Arial"/>
          <w:color w:val="000000" w:themeColor="text1"/>
          <w:kern w:val="0"/>
          <w:sz w:val="24"/>
          <w:szCs w:val="24"/>
          <w:lang w:eastAsia="en-GB"/>
          <w14:ligatures w14:val="none"/>
        </w:rPr>
        <w:t>B</w:t>
      </w:r>
      <w:r w:rsidRPr="00485E31">
        <w:rPr>
          <w:rFonts w:ascii="Arial" w:eastAsia="Times New Roman" w:hAnsi="Arial" w:cs="Arial"/>
          <w:color w:val="000000" w:themeColor="text1"/>
          <w:kern w:val="0"/>
          <w:sz w:val="24"/>
          <w:szCs w:val="24"/>
          <w:lang w:eastAsia="en-GB"/>
          <w14:ligatures w14:val="none"/>
        </w:rPr>
        <w:t xml:space="preserve">usiness </w:t>
      </w:r>
      <w:r w:rsidR="001A3776">
        <w:rPr>
          <w:rFonts w:ascii="Arial" w:eastAsia="Times New Roman" w:hAnsi="Arial" w:cs="Arial"/>
          <w:color w:val="000000" w:themeColor="text1"/>
          <w:kern w:val="0"/>
          <w:sz w:val="24"/>
          <w:szCs w:val="24"/>
          <w:lang w:eastAsia="en-GB"/>
          <w14:ligatures w14:val="none"/>
        </w:rPr>
        <w:t>I</w:t>
      </w:r>
      <w:r w:rsidRPr="00485E31">
        <w:rPr>
          <w:rFonts w:ascii="Arial" w:eastAsia="Times New Roman" w:hAnsi="Arial" w:cs="Arial"/>
          <w:color w:val="000000" w:themeColor="text1"/>
          <w:kern w:val="0"/>
          <w:sz w:val="24"/>
          <w:szCs w:val="24"/>
          <w:lang w:eastAsia="en-GB"/>
          <w14:ligatures w14:val="none"/>
        </w:rPr>
        <w:t xml:space="preserve">ntelligence (BI) and other analytical applications (Holdsworth </w:t>
      </w:r>
      <w:r w:rsidR="00F50496">
        <w:rPr>
          <w:rFonts w:ascii="Arial" w:eastAsia="Times New Roman" w:hAnsi="Arial" w:cs="Arial"/>
          <w:color w:val="000000" w:themeColor="text1"/>
          <w:kern w:val="0"/>
          <w:sz w:val="24"/>
          <w:szCs w:val="24"/>
          <w:lang w:eastAsia="en-GB"/>
          <w14:ligatures w14:val="none"/>
        </w:rPr>
        <w:t>and</w:t>
      </w:r>
      <w:r w:rsidRPr="00485E31">
        <w:rPr>
          <w:rFonts w:ascii="Arial" w:eastAsia="Times New Roman" w:hAnsi="Arial" w:cs="Arial"/>
          <w:color w:val="000000" w:themeColor="text1"/>
          <w:kern w:val="0"/>
          <w:sz w:val="24"/>
          <w:szCs w:val="24"/>
          <w:lang w:eastAsia="en-GB"/>
          <w14:ligatures w14:val="none"/>
        </w:rPr>
        <w:t xml:space="preserve"> Kosinski, 2024; Lamer et al., 2024).</w:t>
      </w:r>
      <w:r w:rsidR="0079700F" w:rsidRPr="00485E31">
        <w:rPr>
          <w:rFonts w:ascii="Arial" w:eastAsia="Times New Roman" w:hAnsi="Arial" w:cs="Arial"/>
          <w:color w:val="000000" w:themeColor="text1"/>
          <w:kern w:val="0"/>
          <w:sz w:val="24"/>
          <w:szCs w:val="24"/>
          <w:lang w:eastAsia="en-GB"/>
          <w14:ligatures w14:val="none"/>
        </w:rPr>
        <w:t xml:space="preserve"> </w:t>
      </w:r>
    </w:p>
    <w:p w14:paraId="786D384B" w14:textId="5DA3FBE1" w:rsidR="00F50496" w:rsidRPr="008F1BF1" w:rsidRDefault="00947735" w:rsidP="00743861">
      <w:pPr>
        <w:spacing w:after="240" w:line="360" w:lineRule="auto"/>
        <w:ind w:left="737"/>
        <w:jc w:val="both"/>
        <w:rPr>
          <w:rFonts w:ascii="Arial" w:eastAsia="Times New Roman" w:hAnsi="Arial" w:cs="Arial"/>
          <w:b/>
          <w:bCs/>
          <w:color w:val="000000" w:themeColor="text1"/>
          <w:kern w:val="0"/>
          <w:sz w:val="24"/>
          <w:szCs w:val="24"/>
          <w:lang w:eastAsia="en-GB"/>
          <w14:ligatures w14:val="none"/>
        </w:rPr>
      </w:pPr>
      <w:r w:rsidRPr="008F1BF1">
        <w:rPr>
          <w:rFonts w:ascii="Arial" w:eastAsia="Times New Roman" w:hAnsi="Arial" w:cs="Arial"/>
          <w:b/>
          <w:bCs/>
          <w:color w:val="000000" w:themeColor="text1"/>
          <w:kern w:val="0"/>
          <w:sz w:val="24"/>
          <w:szCs w:val="24"/>
          <w:lang w:eastAsia="en-GB"/>
          <w14:ligatures w14:val="none"/>
        </w:rPr>
        <w:t>Data Warehouse Architecture</w:t>
      </w:r>
      <w:r w:rsidR="00BB5BD4" w:rsidRPr="008F1BF1">
        <w:rPr>
          <w:rFonts w:ascii="Arial" w:eastAsia="Times New Roman" w:hAnsi="Arial" w:cs="Arial"/>
          <w:b/>
          <w:bCs/>
          <w:color w:val="000000" w:themeColor="text1"/>
          <w:kern w:val="0"/>
          <w:sz w:val="24"/>
          <w:szCs w:val="24"/>
          <w:lang w:eastAsia="en-GB"/>
          <w14:ligatures w14:val="none"/>
        </w:rPr>
        <w:t xml:space="preserve"> </w:t>
      </w:r>
    </w:p>
    <w:p w14:paraId="2306FFC1" w14:textId="037786D9" w:rsidR="008F1BF1" w:rsidRPr="008F1BF1" w:rsidRDefault="008F1BF1" w:rsidP="008F1BF1">
      <w:pPr>
        <w:spacing w:after="240" w:line="360" w:lineRule="auto"/>
        <w:ind w:left="737"/>
        <w:jc w:val="both"/>
        <w:rPr>
          <w:rFonts w:ascii="Arial" w:eastAsia="Times New Roman" w:hAnsi="Arial" w:cs="Arial"/>
          <w:color w:val="000000" w:themeColor="text1"/>
          <w:kern w:val="0"/>
          <w:sz w:val="24"/>
          <w:szCs w:val="24"/>
          <w:lang w:eastAsia="en-GB"/>
          <w14:ligatures w14:val="none"/>
        </w:rPr>
      </w:pPr>
      <w:r w:rsidRPr="008F1BF1">
        <w:rPr>
          <w:rFonts w:ascii="Arial" w:eastAsia="Times New Roman" w:hAnsi="Arial" w:cs="Arial"/>
          <w:noProof/>
          <w:color w:val="000000" w:themeColor="text1"/>
          <w:kern w:val="0"/>
          <w:sz w:val="24"/>
          <w:szCs w:val="24"/>
          <w:lang w:eastAsia="en-GB"/>
          <w14:ligatures w14:val="none"/>
        </w:rPr>
        <w:drawing>
          <wp:inline distT="0" distB="0" distL="0" distR="0" wp14:anchorId="29F47A5D" wp14:editId="3E37CC05">
            <wp:extent cx="5322181" cy="4097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8951" cy="4102868"/>
                    </a:xfrm>
                    <a:prstGeom prst="rect">
                      <a:avLst/>
                    </a:prstGeom>
                    <a:noFill/>
                    <a:ln>
                      <a:noFill/>
                    </a:ln>
                  </pic:spPr>
                </pic:pic>
              </a:graphicData>
            </a:graphic>
          </wp:inline>
        </w:drawing>
      </w:r>
    </w:p>
    <w:p w14:paraId="0FDF8308" w14:textId="0DA45C06" w:rsidR="007264F1" w:rsidRPr="00485E31" w:rsidRDefault="007264F1" w:rsidP="00253C76">
      <w:pPr>
        <w:spacing w:after="240" w:line="240" w:lineRule="auto"/>
        <w:jc w:val="right"/>
        <w:rPr>
          <w:rFonts w:ascii="Arial" w:eastAsia="Times New Roman" w:hAnsi="Arial" w:cs="Arial"/>
          <w:color w:val="000000" w:themeColor="text1"/>
          <w:kern w:val="0"/>
          <w:sz w:val="24"/>
          <w:szCs w:val="24"/>
          <w:lang w:eastAsia="en-GB"/>
          <w14:ligatures w14:val="none"/>
        </w:rPr>
      </w:pPr>
      <w:r w:rsidRPr="007264F1">
        <w:rPr>
          <w:rFonts w:ascii="Arial" w:eastAsia="Times New Roman" w:hAnsi="Arial" w:cs="Arial"/>
          <w:color w:val="000000" w:themeColor="text1"/>
          <w:kern w:val="0"/>
          <w:sz w:val="24"/>
          <w:szCs w:val="24"/>
          <w:lang w:eastAsia="en-GB"/>
          <w14:ligatures w14:val="none"/>
        </w:rPr>
        <w:t>(GeeksforGeeks, 2017</w:t>
      </w:r>
      <w:r w:rsidR="000B452E">
        <w:rPr>
          <w:rFonts w:ascii="Arial" w:eastAsia="Times New Roman" w:hAnsi="Arial" w:cs="Arial"/>
          <w:color w:val="000000" w:themeColor="text1"/>
          <w:kern w:val="0"/>
          <w:sz w:val="24"/>
          <w:szCs w:val="24"/>
          <w:lang w:eastAsia="en-GB"/>
          <w14:ligatures w14:val="none"/>
        </w:rPr>
        <w:t>b</w:t>
      </w:r>
      <w:r w:rsidRPr="007264F1">
        <w:rPr>
          <w:rFonts w:ascii="Arial" w:eastAsia="Times New Roman" w:hAnsi="Arial" w:cs="Arial"/>
          <w:color w:val="000000" w:themeColor="text1"/>
          <w:kern w:val="0"/>
          <w:sz w:val="24"/>
          <w:szCs w:val="24"/>
          <w:lang w:eastAsia="en-GB"/>
          <w14:ligatures w14:val="none"/>
        </w:rPr>
        <w:t>)</w:t>
      </w:r>
    </w:p>
    <w:p w14:paraId="5B234F1E" w14:textId="2242C619" w:rsidR="00A83679" w:rsidRDefault="00583865" w:rsidP="00583865">
      <w:pPr>
        <w:pStyle w:val="Style2"/>
        <w:numPr>
          <w:ilvl w:val="1"/>
          <w:numId w:val="15"/>
        </w:numPr>
      </w:pPr>
      <w:bookmarkStart w:id="4" w:name="_Toc214403518"/>
      <w:r>
        <w:t>Data Mining</w:t>
      </w:r>
      <w:bookmarkEnd w:id="4"/>
    </w:p>
    <w:p w14:paraId="7CDC15F1" w14:textId="77777777" w:rsidR="00583865" w:rsidRDefault="00583865" w:rsidP="005A7D3D">
      <w:pPr>
        <w:pStyle w:val="Style2"/>
        <w:ind w:left="402"/>
      </w:pPr>
    </w:p>
    <w:p w14:paraId="71428184" w14:textId="611B2CF1" w:rsidR="00A57DD5" w:rsidRDefault="00CC1DA6" w:rsidP="000576D5">
      <w:pPr>
        <w:spacing w:line="360" w:lineRule="auto"/>
        <w:ind w:left="737"/>
        <w:jc w:val="both"/>
        <w:rPr>
          <w:rFonts w:ascii="Arial" w:eastAsia="Times New Roman" w:hAnsi="Arial" w:cs="Arial"/>
          <w:kern w:val="0"/>
          <w:sz w:val="24"/>
          <w:szCs w:val="24"/>
          <w:lang w:eastAsia="en-GB"/>
          <w14:ligatures w14:val="none"/>
        </w:rPr>
      </w:pPr>
      <w:r w:rsidRPr="00CC1DA6">
        <w:rPr>
          <w:rFonts w:ascii="Arial" w:eastAsia="Times New Roman" w:hAnsi="Arial" w:cs="Arial"/>
          <w:kern w:val="0"/>
          <w:sz w:val="24"/>
          <w:szCs w:val="24"/>
          <w:lang w:eastAsia="en-GB"/>
          <w14:ligatures w14:val="none"/>
        </w:rPr>
        <w:t xml:space="preserve">Data mining involves applying machine learning techniques and statistical methods to identify patterns and extract meaningful insights from extensive datasets. As machine learning, data warehousing, and big data technologies </w:t>
      </w:r>
      <w:r w:rsidRPr="00CC1DA6">
        <w:rPr>
          <w:rFonts w:ascii="Arial" w:eastAsia="Times New Roman" w:hAnsi="Arial" w:cs="Arial"/>
          <w:kern w:val="0"/>
          <w:sz w:val="24"/>
          <w:szCs w:val="24"/>
          <w:lang w:eastAsia="en-GB"/>
          <w14:ligatures w14:val="none"/>
        </w:rPr>
        <w:lastRenderedPageBreak/>
        <w:t>have advanced, the use of data mining also referred to as Knowledge Discovery in Databases (KDD) has grown significantly in recent decades. Despite ongoing improvements in handling large-scale data, organisational leaders may still encounter obstacles related to scalability and automation (Holdsworth, 2024).</w:t>
      </w:r>
    </w:p>
    <w:p w14:paraId="486C4793" w14:textId="77777777" w:rsidR="00BB30F3" w:rsidRPr="002E6361" w:rsidRDefault="00BB30F3" w:rsidP="00BB30F3">
      <w:pPr>
        <w:spacing w:after="0" w:line="360" w:lineRule="auto"/>
        <w:ind w:left="737"/>
        <w:jc w:val="both"/>
        <w:rPr>
          <w:rFonts w:ascii="Arial" w:eastAsia="Times New Roman" w:hAnsi="Arial" w:cs="Arial"/>
          <w:kern w:val="0"/>
          <w:sz w:val="24"/>
          <w:szCs w:val="24"/>
          <w:lang w:eastAsia="en-GB"/>
          <w14:ligatures w14:val="none"/>
        </w:rPr>
      </w:pPr>
    </w:p>
    <w:p w14:paraId="0CB3A791" w14:textId="6617EB79" w:rsidR="00A83679" w:rsidRDefault="00A57DD5" w:rsidP="0030756B">
      <w:pPr>
        <w:pStyle w:val="Style4"/>
        <w:numPr>
          <w:ilvl w:val="1"/>
          <w:numId w:val="15"/>
        </w:numPr>
        <w:spacing w:before="0"/>
      </w:pPr>
      <w:bookmarkStart w:id="5" w:name="_Toc214403519"/>
      <w:r w:rsidRPr="00EE5122">
        <w:t>Current trends</w:t>
      </w:r>
      <w:bookmarkEnd w:id="5"/>
    </w:p>
    <w:p w14:paraId="39AC5F77" w14:textId="77777777" w:rsidR="0030756B" w:rsidRPr="0030756B" w:rsidRDefault="0030756B" w:rsidP="0030756B">
      <w:pPr>
        <w:rPr>
          <w:lang w:eastAsia="en-GB"/>
        </w:rPr>
      </w:pPr>
    </w:p>
    <w:p w14:paraId="437FE9CC" w14:textId="1F7B993F" w:rsidR="00310A11" w:rsidRPr="006E4DAF" w:rsidRDefault="00A57DD5" w:rsidP="0030756B">
      <w:pPr>
        <w:spacing w:line="360" w:lineRule="auto"/>
        <w:ind w:left="737"/>
        <w:jc w:val="both"/>
        <w:rPr>
          <w:rFonts w:ascii="Arial" w:eastAsia="Times New Roman" w:hAnsi="Arial" w:cs="Arial"/>
          <w:b/>
          <w:bCs/>
          <w:color w:val="000000" w:themeColor="text1"/>
          <w:kern w:val="0"/>
          <w:sz w:val="24"/>
          <w:szCs w:val="24"/>
          <w:lang w:eastAsia="en-GB"/>
          <w14:ligatures w14:val="none"/>
        </w:rPr>
      </w:pPr>
      <w:r w:rsidRPr="006E4DAF">
        <w:rPr>
          <w:rFonts w:ascii="Arial" w:eastAsia="Times New Roman" w:hAnsi="Arial" w:cs="Arial"/>
          <w:b/>
          <w:bCs/>
          <w:color w:val="000000" w:themeColor="text1"/>
          <w:kern w:val="0"/>
          <w:sz w:val="24"/>
          <w:szCs w:val="24"/>
          <w:lang w:eastAsia="en-GB"/>
          <w14:ligatures w14:val="none"/>
        </w:rPr>
        <w:t>Real-time business intelligence</w:t>
      </w:r>
    </w:p>
    <w:p w14:paraId="5E726B17" w14:textId="77777777" w:rsidR="00B051C6" w:rsidRDefault="00A57DD5" w:rsidP="0030756B">
      <w:pPr>
        <w:spacing w:line="360" w:lineRule="auto"/>
        <w:ind w:left="737"/>
        <w:jc w:val="both"/>
        <w:rPr>
          <w:rFonts w:ascii="Arial" w:eastAsia="Times New Roman" w:hAnsi="Arial" w:cs="Arial"/>
          <w:color w:val="000000" w:themeColor="text1"/>
          <w:kern w:val="0"/>
          <w:sz w:val="24"/>
          <w:szCs w:val="24"/>
          <w:lang w:eastAsia="en-GB"/>
          <w14:ligatures w14:val="none"/>
        </w:rPr>
      </w:pPr>
      <w:r w:rsidRPr="006E4DAF">
        <w:rPr>
          <w:rFonts w:ascii="Arial" w:eastAsia="Times New Roman" w:hAnsi="Arial" w:cs="Arial"/>
          <w:color w:val="000000" w:themeColor="text1"/>
          <w:kern w:val="0"/>
          <w:sz w:val="24"/>
          <w:szCs w:val="24"/>
          <w:lang w:eastAsia="en-GB"/>
          <w14:ligatures w14:val="none"/>
        </w:rPr>
        <w:t>Real time business intelligence is defined as the capability to analyse and act upon data as it is generated, allowing decision makers to access the freshest information almost instantly within milliseconds after events occur (Natalie, 2025).</w:t>
      </w:r>
      <w:r w:rsidR="00D555B3" w:rsidRPr="006E4DAF">
        <w:rPr>
          <w:rFonts w:ascii="Arial" w:eastAsia="Times New Roman" w:hAnsi="Arial" w:cs="Arial"/>
          <w:color w:val="000000" w:themeColor="text1"/>
          <w:kern w:val="0"/>
          <w:sz w:val="24"/>
          <w:szCs w:val="24"/>
          <w:lang w:eastAsia="en-GB"/>
          <w14:ligatures w14:val="none"/>
        </w:rPr>
        <w:t xml:space="preserve"> </w:t>
      </w:r>
    </w:p>
    <w:p w14:paraId="0C98D677" w14:textId="4848A759" w:rsidR="004971C0" w:rsidRPr="00205AE3" w:rsidRDefault="00A57DD5" w:rsidP="00205AE3">
      <w:pPr>
        <w:spacing w:line="360" w:lineRule="auto"/>
        <w:ind w:left="737"/>
        <w:jc w:val="both"/>
        <w:rPr>
          <w:rFonts w:ascii="Arial" w:eastAsia="Times New Roman" w:hAnsi="Arial" w:cs="Arial"/>
          <w:color w:val="FF0000"/>
          <w:kern w:val="0"/>
          <w:sz w:val="24"/>
          <w:szCs w:val="24"/>
          <w:lang w:eastAsia="en-GB"/>
          <w14:ligatures w14:val="none"/>
        </w:rPr>
      </w:pPr>
      <w:r w:rsidRPr="006E4DAF">
        <w:rPr>
          <w:rFonts w:ascii="Arial" w:eastAsia="Times New Roman" w:hAnsi="Arial" w:cs="Arial"/>
          <w:color w:val="000000" w:themeColor="text1"/>
          <w:kern w:val="0"/>
          <w:sz w:val="24"/>
          <w:szCs w:val="24"/>
          <w:lang w:eastAsia="en-GB"/>
          <w14:ligatures w14:val="none"/>
        </w:rPr>
        <w:t>Real-time business intelligence (BI) systems provide JD Sports with the ability to make data-driven decisions quickly and efficiently. By leveraging AI-powered platforms like o9 Solutions (</w:t>
      </w:r>
      <w:r w:rsidRPr="006E4DAF">
        <w:rPr>
          <w:rFonts w:ascii="Arial" w:hAnsi="Arial" w:cs="Arial"/>
          <w:color w:val="000000" w:themeColor="text1"/>
          <w:sz w:val="24"/>
          <w:szCs w:val="24"/>
        </w:rPr>
        <w:t>Jangoulun Singsit, 2025)</w:t>
      </w:r>
      <w:r w:rsidRPr="006E4DAF">
        <w:rPr>
          <w:color w:val="000000" w:themeColor="text1"/>
        </w:rPr>
        <w:t xml:space="preserve"> </w:t>
      </w:r>
      <w:r w:rsidRPr="006E4DAF">
        <w:rPr>
          <w:rFonts w:ascii="Arial" w:eastAsia="Times New Roman" w:hAnsi="Arial" w:cs="Arial"/>
          <w:color w:val="000000" w:themeColor="text1"/>
          <w:kern w:val="0"/>
          <w:sz w:val="24"/>
          <w:szCs w:val="24"/>
          <w:lang w:eastAsia="en-GB"/>
          <w14:ligatures w14:val="none"/>
        </w:rPr>
        <w:t xml:space="preserve">and Algolia, (Businesswire.com, 2024) </w:t>
      </w:r>
      <w:r w:rsidRPr="006E4DAF">
        <w:rPr>
          <w:rFonts w:ascii="Arial" w:hAnsi="Arial" w:cs="Arial"/>
          <w:color w:val="000000" w:themeColor="text1"/>
          <w:sz w:val="24"/>
          <w:szCs w:val="24"/>
        </w:rPr>
        <w:t>platforms has help JD Sports optimise assortment planning, enhance customer experiences, and improve supply chain efficiency. By analysing sales data, market trends, and factors like weather, JD Sports can forecast demand, adjust inventory, and reduce stock issues. This proactive, AI-powered approach helps the company anticipate customer needs and stay competitive in the fast-paced retail industry</w:t>
      </w:r>
      <w:r>
        <w:rPr>
          <w:rFonts w:ascii="Arial" w:hAnsi="Arial" w:cs="Arial"/>
          <w:sz w:val="24"/>
          <w:szCs w:val="24"/>
        </w:rPr>
        <w:t>.</w:t>
      </w:r>
    </w:p>
    <w:p w14:paraId="553FE3D0" w14:textId="7577468D" w:rsidR="004971C0" w:rsidRDefault="00A57DD5" w:rsidP="00E169D9">
      <w:pPr>
        <w:spacing w:line="360" w:lineRule="auto"/>
        <w:ind w:left="737"/>
        <w:rPr>
          <w:rFonts w:ascii="Arial" w:eastAsia="Times New Roman" w:hAnsi="Arial" w:cs="Arial"/>
          <w:color w:val="000000" w:themeColor="text1"/>
          <w:kern w:val="0"/>
          <w:sz w:val="24"/>
          <w:szCs w:val="24"/>
          <w:lang w:eastAsia="en-GB"/>
          <w14:ligatures w14:val="none"/>
        </w:rPr>
      </w:pPr>
      <w:r w:rsidRPr="0025560A">
        <w:rPr>
          <w:rFonts w:ascii="Arial" w:eastAsia="Times New Roman" w:hAnsi="Arial" w:cs="Arial"/>
          <w:b/>
          <w:bCs/>
          <w:color w:val="000000" w:themeColor="text1"/>
          <w:kern w:val="0"/>
          <w:sz w:val="24"/>
          <w:szCs w:val="24"/>
          <w:lang w:eastAsia="en-GB"/>
          <w14:ligatures w14:val="none"/>
        </w:rPr>
        <w:t>Cloud warehousing</w:t>
      </w:r>
    </w:p>
    <w:p w14:paraId="067490E5" w14:textId="77777777" w:rsidR="003A3459" w:rsidRDefault="00FF5B8B" w:rsidP="00B53ED3">
      <w:pPr>
        <w:spacing w:line="360" w:lineRule="auto"/>
        <w:ind w:left="737"/>
        <w:jc w:val="both"/>
        <w:rPr>
          <w:rFonts w:ascii="Arial" w:eastAsia="Times New Roman" w:hAnsi="Arial" w:cs="Arial"/>
          <w:color w:val="000000" w:themeColor="text1"/>
          <w:kern w:val="0"/>
          <w:sz w:val="24"/>
          <w:szCs w:val="24"/>
          <w:lang w:eastAsia="en-GB"/>
          <w14:ligatures w14:val="none"/>
        </w:rPr>
      </w:pPr>
      <w:r w:rsidRPr="00FF5B8B">
        <w:rPr>
          <w:rFonts w:ascii="Arial" w:eastAsia="Times New Roman" w:hAnsi="Arial" w:cs="Arial"/>
          <w:color w:val="000000" w:themeColor="text1"/>
          <w:kern w:val="0"/>
          <w:sz w:val="24"/>
          <w:szCs w:val="24"/>
          <w:lang w:eastAsia="en-GB"/>
          <w14:ligatures w14:val="none"/>
        </w:rPr>
        <w:t>A cloud-based data warehouse is an internet-hosted centralised platform that allows users with online access to retrieve and manage data remotely. It supports both structured and unstructured data formats and is designed to help organisations consolidate, query, analyse, and prepare data for various analytical and business intelligence purposes (Luzmo.com, 2025).</w:t>
      </w:r>
      <w:r w:rsidR="00BC12E9" w:rsidRPr="00B53ED3">
        <w:rPr>
          <w:rFonts w:ascii="Arial" w:eastAsia="Times New Roman" w:hAnsi="Arial" w:cs="Arial"/>
          <w:color w:val="000000" w:themeColor="text1"/>
          <w:kern w:val="0"/>
          <w:sz w:val="24"/>
          <w:szCs w:val="24"/>
          <w:lang w:eastAsia="en-GB"/>
          <w14:ligatures w14:val="none"/>
        </w:rPr>
        <w:t xml:space="preserve"> </w:t>
      </w:r>
    </w:p>
    <w:p w14:paraId="104FD547" w14:textId="7F0F3BC2" w:rsidR="00B21BF8" w:rsidRPr="00B53ED3" w:rsidRDefault="00A57DD5" w:rsidP="00B53ED3">
      <w:pPr>
        <w:spacing w:line="360" w:lineRule="auto"/>
        <w:ind w:left="737"/>
        <w:jc w:val="both"/>
        <w:rPr>
          <w:rFonts w:ascii="Arial" w:eastAsia="Times New Roman" w:hAnsi="Arial" w:cs="Arial"/>
          <w:color w:val="000000" w:themeColor="text1"/>
          <w:kern w:val="0"/>
          <w:sz w:val="24"/>
          <w:szCs w:val="24"/>
          <w:lang w:eastAsia="en-GB"/>
          <w14:ligatures w14:val="none"/>
        </w:rPr>
      </w:pPr>
      <w:r w:rsidRPr="00B53ED3">
        <w:rPr>
          <w:rFonts w:ascii="Arial" w:eastAsia="Times New Roman" w:hAnsi="Arial" w:cs="Arial"/>
          <w:color w:val="000000" w:themeColor="text1"/>
          <w:kern w:val="0"/>
          <w:sz w:val="24"/>
          <w:szCs w:val="24"/>
          <w:lang w:eastAsia="en-GB"/>
          <w14:ligatures w14:val="none"/>
        </w:rPr>
        <w:t xml:space="preserve">Cloud warehousing helps JD Sport by providing a scalable and flexible storage solution that can accommodate the company's growth and changing needs. It allows for efficient data management, better visibility, and faster access to </w:t>
      </w:r>
      <w:r w:rsidRPr="00B53ED3">
        <w:rPr>
          <w:rFonts w:ascii="Arial" w:eastAsia="Times New Roman" w:hAnsi="Arial" w:cs="Arial"/>
          <w:color w:val="000000" w:themeColor="text1"/>
          <w:kern w:val="0"/>
          <w:sz w:val="24"/>
          <w:szCs w:val="24"/>
          <w:lang w:eastAsia="en-GB"/>
          <w14:ligatures w14:val="none"/>
        </w:rPr>
        <w:lastRenderedPageBreak/>
        <w:t>information, which are crucial for a multichannel retail environment</w:t>
      </w:r>
      <w:r w:rsidR="00A136AA" w:rsidRPr="00B53ED3">
        <w:rPr>
          <w:rFonts w:ascii="Arial" w:eastAsia="Times New Roman" w:hAnsi="Arial" w:cs="Arial"/>
          <w:color w:val="000000" w:themeColor="text1"/>
          <w:kern w:val="0"/>
          <w:sz w:val="24"/>
          <w:szCs w:val="24"/>
          <w:lang w:eastAsia="en-GB"/>
          <w14:ligatures w14:val="none"/>
        </w:rPr>
        <w:t xml:space="preserve"> </w:t>
      </w:r>
      <w:r w:rsidRPr="00B53ED3">
        <w:rPr>
          <w:rFonts w:ascii="Arial" w:eastAsia="Times New Roman" w:hAnsi="Arial" w:cs="Arial"/>
          <w:color w:val="000000" w:themeColor="text1"/>
          <w:kern w:val="0"/>
          <w:sz w:val="24"/>
          <w:szCs w:val="24"/>
          <w:lang w:eastAsia="en-GB"/>
          <w14:ligatures w14:val="none"/>
        </w:rPr>
        <w:t>(Chin, 2023).</w:t>
      </w:r>
    </w:p>
    <w:p w14:paraId="2C7C0846" w14:textId="7D47EB95" w:rsidR="00A6784A" w:rsidRDefault="00A6784A" w:rsidP="0034633D">
      <w:pPr>
        <w:pStyle w:val="Style2"/>
        <w:numPr>
          <w:ilvl w:val="1"/>
          <w:numId w:val="15"/>
        </w:numPr>
      </w:pPr>
      <w:bookmarkStart w:id="6" w:name="_Toc214403520"/>
      <w:r w:rsidRPr="00E23A91">
        <w:t>CRISP-DM</w:t>
      </w:r>
      <w:r w:rsidR="000E7686" w:rsidRPr="00E23A91">
        <w:t xml:space="preserve"> Model</w:t>
      </w:r>
      <w:bookmarkEnd w:id="6"/>
    </w:p>
    <w:p w14:paraId="3C53FE19" w14:textId="77777777" w:rsidR="0034633D" w:rsidRPr="00E23A91" w:rsidRDefault="0034633D" w:rsidP="0034633D">
      <w:pPr>
        <w:pStyle w:val="Style2"/>
      </w:pPr>
    </w:p>
    <w:p w14:paraId="2287A8E8" w14:textId="1E76BAD3" w:rsidR="001224FA" w:rsidRDefault="00766B8D" w:rsidP="00940207">
      <w:pPr>
        <w:spacing w:line="360" w:lineRule="auto"/>
        <w:ind w:left="737"/>
        <w:jc w:val="both"/>
        <w:rPr>
          <w:rFonts w:ascii="Arial" w:eastAsia="Times New Roman" w:hAnsi="Arial" w:cs="Arial"/>
          <w:kern w:val="0"/>
          <w:sz w:val="24"/>
          <w:szCs w:val="24"/>
          <w:lang w:eastAsia="en-GB"/>
          <w14:ligatures w14:val="none"/>
        </w:rPr>
      </w:pPr>
      <w:r w:rsidRPr="00766B8D">
        <w:rPr>
          <w:rFonts w:ascii="Arial" w:eastAsia="Times New Roman" w:hAnsi="Arial" w:cs="Arial"/>
          <w:kern w:val="0"/>
          <w:sz w:val="24"/>
          <w:szCs w:val="24"/>
          <w:lang w:eastAsia="en-GB"/>
          <w14:ligatures w14:val="none"/>
        </w:rPr>
        <w:t xml:space="preserve">The Cross Industry Standard Process for Data Mining (CRISP-DM) is a structured framework comprising of six key stages </w:t>
      </w:r>
      <w:r w:rsidR="00857D35">
        <w:rPr>
          <w:rFonts w:ascii="Arial" w:eastAsia="Times New Roman" w:hAnsi="Arial" w:cs="Arial"/>
          <w:kern w:val="0"/>
          <w:sz w:val="24"/>
          <w:szCs w:val="24"/>
          <w:lang w:eastAsia="en-GB"/>
          <w14:ligatures w14:val="none"/>
        </w:rPr>
        <w:t>B</w:t>
      </w:r>
      <w:r w:rsidRPr="00766B8D">
        <w:rPr>
          <w:rFonts w:ascii="Arial" w:eastAsia="Times New Roman" w:hAnsi="Arial" w:cs="Arial"/>
          <w:kern w:val="0"/>
          <w:sz w:val="24"/>
          <w:szCs w:val="24"/>
          <w:lang w:eastAsia="en-GB"/>
          <w14:ligatures w14:val="none"/>
        </w:rPr>
        <w:t xml:space="preserve">usiness </w:t>
      </w:r>
      <w:r w:rsidR="00857D35">
        <w:rPr>
          <w:rFonts w:ascii="Arial" w:eastAsia="Times New Roman" w:hAnsi="Arial" w:cs="Arial"/>
          <w:kern w:val="0"/>
          <w:sz w:val="24"/>
          <w:szCs w:val="24"/>
          <w:lang w:eastAsia="en-GB"/>
          <w14:ligatures w14:val="none"/>
        </w:rPr>
        <w:t>U</w:t>
      </w:r>
      <w:r w:rsidRPr="00766B8D">
        <w:rPr>
          <w:rFonts w:ascii="Arial" w:eastAsia="Times New Roman" w:hAnsi="Arial" w:cs="Arial"/>
          <w:kern w:val="0"/>
          <w:sz w:val="24"/>
          <w:szCs w:val="24"/>
          <w:lang w:eastAsia="en-GB"/>
          <w14:ligatures w14:val="none"/>
        </w:rPr>
        <w:t xml:space="preserve">nderstanding, </w:t>
      </w:r>
      <w:r w:rsidR="00857D35">
        <w:rPr>
          <w:rFonts w:ascii="Arial" w:eastAsia="Times New Roman" w:hAnsi="Arial" w:cs="Arial"/>
          <w:kern w:val="0"/>
          <w:sz w:val="24"/>
          <w:szCs w:val="24"/>
          <w:lang w:eastAsia="en-GB"/>
          <w14:ligatures w14:val="none"/>
        </w:rPr>
        <w:t>D</w:t>
      </w:r>
      <w:r w:rsidRPr="00766B8D">
        <w:rPr>
          <w:rFonts w:ascii="Arial" w:eastAsia="Times New Roman" w:hAnsi="Arial" w:cs="Arial"/>
          <w:kern w:val="0"/>
          <w:sz w:val="24"/>
          <w:szCs w:val="24"/>
          <w:lang w:eastAsia="en-GB"/>
          <w14:ligatures w14:val="none"/>
        </w:rPr>
        <w:t xml:space="preserve">ata </w:t>
      </w:r>
      <w:r w:rsidR="00857D35">
        <w:rPr>
          <w:rFonts w:ascii="Arial" w:eastAsia="Times New Roman" w:hAnsi="Arial" w:cs="Arial"/>
          <w:kern w:val="0"/>
          <w:sz w:val="24"/>
          <w:szCs w:val="24"/>
          <w:lang w:eastAsia="en-GB"/>
          <w14:ligatures w14:val="none"/>
        </w:rPr>
        <w:t>U</w:t>
      </w:r>
      <w:r w:rsidRPr="00766B8D">
        <w:rPr>
          <w:rFonts w:ascii="Arial" w:eastAsia="Times New Roman" w:hAnsi="Arial" w:cs="Arial"/>
          <w:kern w:val="0"/>
          <w:sz w:val="24"/>
          <w:szCs w:val="24"/>
          <w:lang w:eastAsia="en-GB"/>
          <w14:ligatures w14:val="none"/>
        </w:rPr>
        <w:t xml:space="preserve">nderstanding, </w:t>
      </w:r>
      <w:r w:rsidR="00857D35">
        <w:rPr>
          <w:rFonts w:ascii="Arial" w:eastAsia="Times New Roman" w:hAnsi="Arial" w:cs="Arial"/>
          <w:kern w:val="0"/>
          <w:sz w:val="24"/>
          <w:szCs w:val="24"/>
          <w:lang w:eastAsia="en-GB"/>
          <w14:ligatures w14:val="none"/>
        </w:rPr>
        <w:t>D</w:t>
      </w:r>
      <w:r w:rsidRPr="00766B8D">
        <w:rPr>
          <w:rFonts w:ascii="Arial" w:eastAsia="Times New Roman" w:hAnsi="Arial" w:cs="Arial"/>
          <w:kern w:val="0"/>
          <w:sz w:val="24"/>
          <w:szCs w:val="24"/>
          <w:lang w:eastAsia="en-GB"/>
          <w14:ligatures w14:val="none"/>
        </w:rPr>
        <w:t xml:space="preserve">ata </w:t>
      </w:r>
      <w:r w:rsidR="005D0E82">
        <w:rPr>
          <w:rFonts w:ascii="Arial" w:eastAsia="Times New Roman" w:hAnsi="Arial" w:cs="Arial"/>
          <w:kern w:val="0"/>
          <w:sz w:val="24"/>
          <w:szCs w:val="24"/>
          <w:lang w:eastAsia="en-GB"/>
          <w14:ligatures w14:val="none"/>
        </w:rPr>
        <w:t>P</w:t>
      </w:r>
      <w:r w:rsidRPr="00766B8D">
        <w:rPr>
          <w:rFonts w:ascii="Arial" w:eastAsia="Times New Roman" w:hAnsi="Arial" w:cs="Arial"/>
          <w:kern w:val="0"/>
          <w:sz w:val="24"/>
          <w:szCs w:val="24"/>
          <w:lang w:eastAsia="en-GB"/>
          <w14:ligatures w14:val="none"/>
        </w:rPr>
        <w:t xml:space="preserve">reparation, </w:t>
      </w:r>
      <w:r w:rsidR="005D0E82">
        <w:rPr>
          <w:rFonts w:ascii="Arial" w:eastAsia="Times New Roman" w:hAnsi="Arial" w:cs="Arial"/>
          <w:kern w:val="0"/>
          <w:sz w:val="24"/>
          <w:szCs w:val="24"/>
          <w:lang w:eastAsia="en-GB"/>
          <w14:ligatures w14:val="none"/>
        </w:rPr>
        <w:t>M</w:t>
      </w:r>
      <w:r w:rsidRPr="00766B8D">
        <w:rPr>
          <w:rFonts w:ascii="Arial" w:eastAsia="Times New Roman" w:hAnsi="Arial" w:cs="Arial"/>
          <w:kern w:val="0"/>
          <w:sz w:val="24"/>
          <w:szCs w:val="24"/>
          <w:lang w:eastAsia="en-GB"/>
          <w14:ligatures w14:val="none"/>
        </w:rPr>
        <w:t xml:space="preserve">odelling, </w:t>
      </w:r>
      <w:r w:rsidR="005D0E82">
        <w:rPr>
          <w:rFonts w:ascii="Arial" w:eastAsia="Times New Roman" w:hAnsi="Arial" w:cs="Arial"/>
          <w:kern w:val="0"/>
          <w:sz w:val="24"/>
          <w:szCs w:val="24"/>
          <w:lang w:eastAsia="en-GB"/>
          <w14:ligatures w14:val="none"/>
        </w:rPr>
        <w:t>E</w:t>
      </w:r>
      <w:r w:rsidRPr="00766B8D">
        <w:rPr>
          <w:rFonts w:ascii="Arial" w:eastAsia="Times New Roman" w:hAnsi="Arial" w:cs="Arial"/>
          <w:kern w:val="0"/>
          <w:sz w:val="24"/>
          <w:szCs w:val="24"/>
          <w:lang w:eastAsia="en-GB"/>
          <w14:ligatures w14:val="none"/>
        </w:rPr>
        <w:t xml:space="preserve">valuation, and </w:t>
      </w:r>
      <w:r w:rsidR="005D0E82">
        <w:rPr>
          <w:rFonts w:ascii="Arial" w:eastAsia="Times New Roman" w:hAnsi="Arial" w:cs="Arial"/>
          <w:kern w:val="0"/>
          <w:sz w:val="24"/>
          <w:szCs w:val="24"/>
          <w:lang w:eastAsia="en-GB"/>
          <w14:ligatures w14:val="none"/>
        </w:rPr>
        <w:t>D</w:t>
      </w:r>
      <w:r w:rsidRPr="00766B8D">
        <w:rPr>
          <w:rFonts w:ascii="Arial" w:eastAsia="Times New Roman" w:hAnsi="Arial" w:cs="Arial"/>
          <w:kern w:val="0"/>
          <w:sz w:val="24"/>
          <w:szCs w:val="24"/>
          <w:lang w:eastAsia="en-GB"/>
          <w14:ligatures w14:val="none"/>
        </w:rPr>
        <w:t>eployment that effectively outlines the typical data science life cycle (Saltz, 2020).</w:t>
      </w:r>
      <w:r w:rsidRPr="00BE55CF">
        <w:rPr>
          <w:rFonts w:ascii="Arial" w:eastAsia="Times New Roman" w:hAnsi="Arial" w:cs="Arial"/>
          <w:kern w:val="0"/>
          <w:sz w:val="24"/>
          <w:szCs w:val="24"/>
          <w:lang w:eastAsia="en-GB"/>
          <w14:ligatures w14:val="none"/>
        </w:rPr>
        <w:t xml:space="preserve"> </w:t>
      </w:r>
    </w:p>
    <w:p w14:paraId="0296CE27" w14:textId="66945424" w:rsidR="00C9633A" w:rsidRDefault="00AE5C57" w:rsidP="00AE5C57">
      <w:pPr>
        <w:spacing w:line="360" w:lineRule="auto"/>
        <w:ind w:left="737"/>
        <w:jc w:val="both"/>
        <w:rPr>
          <w:rFonts w:ascii="Arial" w:eastAsia="Times New Roman" w:hAnsi="Arial" w:cs="Arial"/>
          <w:kern w:val="0"/>
          <w:sz w:val="24"/>
          <w:szCs w:val="24"/>
          <w:lang w:eastAsia="en-GB"/>
          <w14:ligatures w14:val="none"/>
        </w:rPr>
      </w:pPr>
      <w:r w:rsidRPr="00AE5C57">
        <w:rPr>
          <w:rFonts w:ascii="Arial" w:eastAsia="Times New Roman" w:hAnsi="Arial" w:cs="Arial"/>
          <w:noProof/>
          <w:kern w:val="0"/>
          <w:sz w:val="24"/>
          <w:szCs w:val="24"/>
          <w:lang w:eastAsia="en-GB"/>
          <w14:ligatures w14:val="none"/>
        </w:rPr>
        <w:drawing>
          <wp:inline distT="0" distB="0" distL="0" distR="0" wp14:anchorId="7FE14B69" wp14:editId="7543BA35">
            <wp:extent cx="5393093" cy="38201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9478" cy="3824683"/>
                    </a:xfrm>
                    <a:prstGeom prst="rect">
                      <a:avLst/>
                    </a:prstGeom>
                    <a:noFill/>
                    <a:ln>
                      <a:noFill/>
                    </a:ln>
                  </pic:spPr>
                </pic:pic>
              </a:graphicData>
            </a:graphic>
          </wp:inline>
        </w:drawing>
      </w:r>
    </w:p>
    <w:p w14:paraId="0C4FCC04" w14:textId="004F544C" w:rsidR="00693288" w:rsidRDefault="00693288" w:rsidP="005921ED">
      <w:pPr>
        <w:spacing w:line="360" w:lineRule="auto"/>
        <w:ind w:left="6497" w:firstLine="703"/>
        <w:jc w:val="right"/>
        <w:rPr>
          <w:rFonts w:ascii="Arial" w:eastAsia="Times New Roman" w:hAnsi="Arial" w:cs="Arial"/>
          <w:kern w:val="0"/>
          <w:sz w:val="24"/>
          <w:szCs w:val="24"/>
          <w:lang w:eastAsia="en-GB"/>
          <w14:ligatures w14:val="none"/>
        </w:rPr>
      </w:pPr>
      <w:r w:rsidRPr="00693288">
        <w:rPr>
          <w:rFonts w:ascii="Arial" w:eastAsia="Times New Roman" w:hAnsi="Arial" w:cs="Arial"/>
          <w:kern w:val="0"/>
          <w:sz w:val="24"/>
          <w:szCs w:val="24"/>
          <w:lang w:eastAsia="en-GB"/>
          <w14:ligatures w14:val="none"/>
        </w:rPr>
        <w:t>(PGBS, 2020)</w:t>
      </w:r>
      <w:r>
        <w:rPr>
          <w:rFonts w:ascii="Arial" w:eastAsia="Times New Roman" w:hAnsi="Arial" w:cs="Arial"/>
          <w:kern w:val="0"/>
          <w:sz w:val="24"/>
          <w:szCs w:val="24"/>
          <w:lang w:eastAsia="en-GB"/>
          <w14:ligatures w14:val="none"/>
        </w:rPr>
        <w:t xml:space="preserve"> </w:t>
      </w:r>
    </w:p>
    <w:p w14:paraId="205E3136" w14:textId="77777777" w:rsidR="00CC0883" w:rsidRDefault="00CC0883" w:rsidP="00030F39">
      <w:pPr>
        <w:spacing w:line="360" w:lineRule="auto"/>
        <w:ind w:left="737"/>
        <w:jc w:val="both"/>
        <w:rPr>
          <w:rFonts w:ascii="Arial" w:eastAsia="Times New Roman" w:hAnsi="Arial" w:cs="Arial"/>
          <w:kern w:val="0"/>
          <w:sz w:val="24"/>
          <w:szCs w:val="24"/>
          <w:lang w:eastAsia="en-GB"/>
          <w14:ligatures w14:val="none"/>
        </w:rPr>
      </w:pPr>
    </w:p>
    <w:p w14:paraId="5D197320" w14:textId="6ED822F9" w:rsidR="0069386E" w:rsidRPr="00030F39" w:rsidRDefault="00A6784A" w:rsidP="00EC11EB">
      <w:pPr>
        <w:spacing w:line="360" w:lineRule="auto"/>
        <w:ind w:left="737"/>
        <w:jc w:val="both"/>
        <w:rPr>
          <w:rFonts w:ascii="Arial" w:eastAsia="Times New Roman" w:hAnsi="Arial" w:cs="Arial"/>
          <w:kern w:val="0"/>
          <w:sz w:val="24"/>
          <w:szCs w:val="24"/>
          <w:lang w:eastAsia="en-GB"/>
          <w14:ligatures w14:val="none"/>
        </w:rPr>
      </w:pPr>
      <w:r w:rsidRPr="00BE55CF">
        <w:rPr>
          <w:rFonts w:ascii="Arial" w:hAnsi="Arial" w:cs="Arial"/>
          <w:sz w:val="24"/>
          <w:szCs w:val="24"/>
        </w:rPr>
        <w:t xml:space="preserve">JD Sports applies the CRISP-DM framework to drive data-driven retail operations. </w:t>
      </w:r>
      <w:r w:rsidRPr="000D291F">
        <w:rPr>
          <w:rFonts w:ascii="Arial" w:hAnsi="Arial" w:cs="Arial"/>
          <w:sz w:val="24"/>
          <w:szCs w:val="24"/>
        </w:rPr>
        <w:t>It defines business goals like inventory optimisation (</w:t>
      </w:r>
      <w:r w:rsidRPr="000D291F">
        <w:rPr>
          <w:rStyle w:val="Strong"/>
          <w:rFonts w:ascii="Arial" w:eastAsiaTheme="majorEastAsia" w:hAnsi="Arial" w:cs="Arial"/>
          <w:b w:val="0"/>
          <w:bCs w:val="0"/>
          <w:sz w:val="24"/>
          <w:szCs w:val="24"/>
        </w:rPr>
        <w:t>Business Understanding</w:t>
      </w:r>
      <w:r w:rsidRPr="000D291F">
        <w:rPr>
          <w:rFonts w:ascii="Arial" w:hAnsi="Arial" w:cs="Arial"/>
          <w:b/>
          <w:bCs/>
          <w:sz w:val="24"/>
          <w:szCs w:val="24"/>
        </w:rPr>
        <w:t>)</w:t>
      </w:r>
      <w:r w:rsidRPr="000D291F">
        <w:rPr>
          <w:rFonts w:ascii="Arial" w:hAnsi="Arial" w:cs="Arial"/>
          <w:sz w:val="24"/>
          <w:szCs w:val="24"/>
        </w:rPr>
        <w:t>, integrates multi-source data (</w:t>
      </w:r>
      <w:r w:rsidRPr="000D291F">
        <w:rPr>
          <w:rStyle w:val="Strong"/>
          <w:rFonts w:ascii="Arial" w:eastAsiaTheme="majorEastAsia" w:hAnsi="Arial" w:cs="Arial"/>
          <w:b w:val="0"/>
          <w:bCs w:val="0"/>
          <w:sz w:val="24"/>
          <w:szCs w:val="24"/>
        </w:rPr>
        <w:t>Data Preparation</w:t>
      </w:r>
      <w:r w:rsidRPr="000D291F">
        <w:rPr>
          <w:rFonts w:ascii="Arial" w:hAnsi="Arial" w:cs="Arial"/>
          <w:sz w:val="24"/>
          <w:szCs w:val="24"/>
        </w:rPr>
        <w:t>), and employs AI tools from o9 Solutions and Algolia for modelling and forecasting (</w:t>
      </w:r>
      <w:r w:rsidRPr="000D291F">
        <w:rPr>
          <w:rStyle w:val="Strong"/>
          <w:rFonts w:ascii="Arial" w:eastAsiaTheme="majorEastAsia" w:hAnsi="Arial" w:cs="Arial"/>
          <w:b w:val="0"/>
          <w:bCs w:val="0"/>
          <w:sz w:val="24"/>
          <w:szCs w:val="24"/>
        </w:rPr>
        <w:t>Model</w:t>
      </w:r>
      <w:r w:rsidR="000E7686" w:rsidRPr="000D291F">
        <w:rPr>
          <w:rStyle w:val="Strong"/>
          <w:rFonts w:ascii="Arial" w:eastAsiaTheme="majorEastAsia" w:hAnsi="Arial" w:cs="Arial"/>
          <w:b w:val="0"/>
          <w:bCs w:val="0"/>
          <w:sz w:val="24"/>
          <w:szCs w:val="24"/>
        </w:rPr>
        <w:t>l</w:t>
      </w:r>
      <w:r w:rsidRPr="000D291F">
        <w:rPr>
          <w:rStyle w:val="Strong"/>
          <w:rFonts w:ascii="Arial" w:eastAsiaTheme="majorEastAsia" w:hAnsi="Arial" w:cs="Arial"/>
          <w:b w:val="0"/>
          <w:bCs w:val="0"/>
          <w:sz w:val="24"/>
          <w:szCs w:val="24"/>
        </w:rPr>
        <w:t>ing</w:t>
      </w:r>
      <w:r w:rsidRPr="000D291F">
        <w:rPr>
          <w:rFonts w:ascii="Arial" w:hAnsi="Arial" w:cs="Arial"/>
          <w:b/>
          <w:bCs/>
          <w:sz w:val="24"/>
          <w:szCs w:val="24"/>
        </w:rPr>
        <w:t>)</w:t>
      </w:r>
      <w:r w:rsidRPr="000D291F">
        <w:rPr>
          <w:rFonts w:ascii="Arial" w:hAnsi="Arial" w:cs="Arial"/>
          <w:sz w:val="24"/>
          <w:szCs w:val="24"/>
        </w:rPr>
        <w:t xml:space="preserve"> (Businesswire, 2024</w:t>
      </w:r>
      <w:r w:rsidRPr="00564F4D">
        <w:rPr>
          <w:rFonts w:ascii="Arial" w:hAnsi="Arial" w:cs="Arial"/>
        </w:rPr>
        <w:t>).</w:t>
      </w:r>
    </w:p>
    <w:p w14:paraId="0883276D" w14:textId="2D2BF0D0" w:rsidR="00EE2C13" w:rsidRPr="0076242F" w:rsidRDefault="0072384F" w:rsidP="0076242F">
      <w:pPr>
        <w:pStyle w:val="Style1"/>
      </w:pPr>
      <w:r w:rsidRPr="0076242F">
        <w:lastRenderedPageBreak/>
        <w:t xml:space="preserve"> </w:t>
      </w:r>
      <w:bookmarkStart w:id="7" w:name="_Toc214403521"/>
      <w:r w:rsidRPr="0076242F">
        <w:t>Data Warehousing in the Organisation</w:t>
      </w:r>
      <w:bookmarkEnd w:id="7"/>
    </w:p>
    <w:p w14:paraId="63FAAB86" w14:textId="3306A8EB" w:rsidR="00867103" w:rsidRPr="00C61D66" w:rsidRDefault="00E106E6" w:rsidP="00C61D66">
      <w:pPr>
        <w:spacing w:line="360" w:lineRule="auto"/>
        <w:ind w:left="737"/>
        <w:jc w:val="both"/>
        <w:rPr>
          <w:rFonts w:ascii="Arial" w:eastAsia="Aptos" w:hAnsi="Arial" w:cs="Arial"/>
          <w:color w:val="000000" w:themeColor="text1"/>
          <w:sz w:val="24"/>
          <w:szCs w:val="24"/>
        </w:rPr>
      </w:pPr>
      <w:r w:rsidRPr="003114C3">
        <w:rPr>
          <w:rFonts w:ascii="Arial" w:eastAsia="Aptos" w:hAnsi="Arial" w:cs="Arial"/>
          <w:color w:val="000000" w:themeColor="text1"/>
          <w:sz w:val="24"/>
          <w:szCs w:val="24"/>
        </w:rPr>
        <w:t>JD Sports utilises data warehousing to enhance data access, efficiency, sales reporting, supply chain data consolidation, and strategic decision-making through the following methods:</w:t>
      </w:r>
    </w:p>
    <w:p w14:paraId="054E421A" w14:textId="4CD0091E" w:rsidR="00F220A6" w:rsidRDefault="006457FC" w:rsidP="00C60573">
      <w:pPr>
        <w:pStyle w:val="Style2"/>
        <w:rPr>
          <w:rFonts w:eastAsia="Aptos"/>
        </w:rPr>
      </w:pPr>
      <w:bookmarkStart w:id="8" w:name="_Toc214403522"/>
      <w:r>
        <w:rPr>
          <w:rFonts w:eastAsia="Aptos"/>
        </w:rPr>
        <w:t xml:space="preserve">3.1 </w:t>
      </w:r>
      <w:r w:rsidR="00E106E6" w:rsidRPr="003114C3">
        <w:rPr>
          <w:rFonts w:eastAsia="Aptos"/>
        </w:rPr>
        <w:t>Data Integration</w:t>
      </w:r>
      <w:bookmarkEnd w:id="8"/>
    </w:p>
    <w:p w14:paraId="6EE48C9B" w14:textId="77777777" w:rsidR="00FA5215" w:rsidRDefault="00FA5215" w:rsidP="00C60573">
      <w:pPr>
        <w:pStyle w:val="Style2"/>
        <w:rPr>
          <w:rFonts w:eastAsia="Aptos"/>
        </w:rPr>
      </w:pPr>
    </w:p>
    <w:p w14:paraId="16C6E463" w14:textId="5FDE174E" w:rsidR="00E106E6" w:rsidRPr="003114C3" w:rsidRDefault="00E106E6" w:rsidP="00FA5215">
      <w:pPr>
        <w:spacing w:line="360" w:lineRule="auto"/>
        <w:ind w:left="720"/>
        <w:jc w:val="both"/>
        <w:rPr>
          <w:rFonts w:ascii="Arial" w:eastAsia="Aptos" w:hAnsi="Arial" w:cs="Arial"/>
          <w:color w:val="000000" w:themeColor="text1"/>
          <w:sz w:val="24"/>
          <w:szCs w:val="24"/>
        </w:rPr>
      </w:pPr>
      <w:r w:rsidRPr="003114C3">
        <w:rPr>
          <w:rFonts w:ascii="Arial" w:eastAsia="Aptos" w:hAnsi="Arial" w:cs="Arial"/>
          <w:color w:val="000000" w:themeColor="text1"/>
          <w:sz w:val="24"/>
          <w:szCs w:val="24"/>
        </w:rPr>
        <w:t xml:space="preserve">JD Sports integrates data </w:t>
      </w:r>
      <w:r w:rsidR="00CA4640" w:rsidRPr="003114C3">
        <w:rPr>
          <w:rFonts w:ascii="Arial" w:eastAsia="Aptos" w:hAnsi="Arial" w:cs="Arial"/>
          <w:color w:val="000000" w:themeColor="text1"/>
          <w:sz w:val="24"/>
          <w:szCs w:val="24"/>
        </w:rPr>
        <w:t xml:space="preserve">from various </w:t>
      </w:r>
      <w:r w:rsidRPr="003114C3">
        <w:rPr>
          <w:rFonts w:ascii="Arial" w:eastAsia="Aptos" w:hAnsi="Arial" w:cs="Arial"/>
          <w:color w:val="000000" w:themeColor="text1"/>
          <w:sz w:val="24"/>
          <w:szCs w:val="24"/>
        </w:rPr>
        <w:t xml:space="preserve">sources, including customer data, sales data, and supply chain data, to create a comprehensive view of the business. This integration allows for faster reporting, tighter supply chain control better decision-making and strategic planning. By centralising point of sale, e-commerce, supplier and logistics feeds, the warehouse creates a single source of information that reduces data friction between stores and head office and enables consistent sales and inventory metrics across </w:t>
      </w:r>
      <w:r w:rsidR="008D0FAD">
        <w:rPr>
          <w:rFonts w:ascii="Arial" w:eastAsia="Aptos" w:hAnsi="Arial" w:cs="Arial"/>
          <w:color w:val="000000" w:themeColor="text1"/>
          <w:sz w:val="24"/>
          <w:szCs w:val="24"/>
        </w:rPr>
        <w:t>the chain</w:t>
      </w:r>
      <w:r w:rsidRPr="003114C3">
        <w:rPr>
          <w:rFonts w:ascii="Arial" w:eastAsia="Aptos" w:hAnsi="Arial" w:cs="Arial"/>
          <w:color w:val="000000" w:themeColor="text1"/>
          <w:sz w:val="24"/>
          <w:szCs w:val="24"/>
        </w:rPr>
        <w:t>.</w:t>
      </w:r>
    </w:p>
    <w:p w14:paraId="14A62CF8" w14:textId="75FD6493" w:rsidR="006457FC" w:rsidRDefault="006457FC" w:rsidP="00FA7407">
      <w:pPr>
        <w:pStyle w:val="Style2"/>
        <w:rPr>
          <w:rFonts w:eastAsia="Aptos"/>
        </w:rPr>
      </w:pPr>
      <w:bookmarkStart w:id="9" w:name="_Toc214403523"/>
      <w:r>
        <w:rPr>
          <w:rFonts w:eastAsia="Aptos"/>
        </w:rPr>
        <w:t xml:space="preserve">3.2 </w:t>
      </w:r>
      <w:r w:rsidR="00E106E6" w:rsidRPr="003114C3">
        <w:rPr>
          <w:rFonts w:eastAsia="Aptos"/>
        </w:rPr>
        <w:t>Data Analysis</w:t>
      </w:r>
      <w:bookmarkEnd w:id="9"/>
    </w:p>
    <w:p w14:paraId="1920AC6D" w14:textId="77777777" w:rsidR="00FA5215" w:rsidRDefault="00FA5215" w:rsidP="00FA7407">
      <w:pPr>
        <w:pStyle w:val="Style2"/>
        <w:rPr>
          <w:rFonts w:eastAsia="Aptos"/>
        </w:rPr>
      </w:pPr>
    </w:p>
    <w:p w14:paraId="67345C3D" w14:textId="10A596D3" w:rsidR="00E106E6" w:rsidRPr="003114C3" w:rsidRDefault="00E106E6" w:rsidP="0004205B">
      <w:pPr>
        <w:spacing w:line="360" w:lineRule="auto"/>
        <w:ind w:left="720"/>
        <w:jc w:val="both"/>
        <w:rPr>
          <w:rFonts w:ascii="Arial" w:eastAsia="Aptos" w:hAnsi="Arial" w:cs="Arial"/>
          <w:color w:val="000000" w:themeColor="text1"/>
          <w:sz w:val="24"/>
          <w:szCs w:val="24"/>
        </w:rPr>
      </w:pPr>
      <w:r w:rsidRPr="003114C3">
        <w:rPr>
          <w:rFonts w:ascii="Arial" w:eastAsia="Aptos" w:hAnsi="Arial" w:cs="Arial"/>
          <w:color w:val="000000" w:themeColor="text1"/>
          <w:sz w:val="24"/>
          <w:szCs w:val="24"/>
        </w:rPr>
        <w:t>Data warehousing enables JD Sports to perform complex data analysis, which helps in identifying trends, patterns, and insights that can inform business strategies. This analysis can be used to optimi</w:t>
      </w:r>
      <w:r w:rsidR="00D212CD">
        <w:rPr>
          <w:rFonts w:ascii="Arial" w:eastAsia="Aptos" w:hAnsi="Arial" w:cs="Arial"/>
          <w:color w:val="000000" w:themeColor="text1"/>
          <w:sz w:val="24"/>
          <w:szCs w:val="24"/>
        </w:rPr>
        <w:t>s</w:t>
      </w:r>
      <w:r w:rsidRPr="003114C3">
        <w:rPr>
          <w:rFonts w:ascii="Arial" w:eastAsia="Aptos" w:hAnsi="Arial" w:cs="Arial"/>
          <w:color w:val="000000" w:themeColor="text1"/>
          <w:sz w:val="24"/>
          <w:szCs w:val="24"/>
        </w:rPr>
        <w:t xml:space="preserve">e sales processes, improve customer service, and enhance supply chain efficiency. </w:t>
      </w:r>
    </w:p>
    <w:p w14:paraId="7C4A7F81" w14:textId="05E03E8E" w:rsidR="006457FC" w:rsidRDefault="00E106E6" w:rsidP="00A15043">
      <w:pPr>
        <w:pStyle w:val="Style2"/>
        <w:numPr>
          <w:ilvl w:val="1"/>
          <w:numId w:val="15"/>
        </w:numPr>
        <w:rPr>
          <w:rFonts w:eastAsia="Aptos"/>
        </w:rPr>
      </w:pPr>
      <w:bookmarkStart w:id="10" w:name="_Toc214403524"/>
      <w:r w:rsidRPr="003114C3">
        <w:rPr>
          <w:rFonts w:eastAsia="Aptos"/>
        </w:rPr>
        <w:t>Sales Reporting</w:t>
      </w:r>
      <w:bookmarkEnd w:id="10"/>
      <w:r w:rsidRPr="003114C3">
        <w:rPr>
          <w:rFonts w:eastAsia="Aptos"/>
        </w:rPr>
        <w:t xml:space="preserve"> </w:t>
      </w:r>
    </w:p>
    <w:p w14:paraId="226132A2" w14:textId="77777777" w:rsidR="00A15043" w:rsidRDefault="00A15043" w:rsidP="00A15043">
      <w:pPr>
        <w:pStyle w:val="Style2"/>
        <w:ind w:left="402"/>
        <w:rPr>
          <w:rFonts w:eastAsia="Aptos"/>
        </w:rPr>
      </w:pPr>
    </w:p>
    <w:p w14:paraId="5EC38BCA" w14:textId="150858FC" w:rsidR="00E106E6" w:rsidRPr="003114C3" w:rsidRDefault="00E106E6" w:rsidP="0004205B">
      <w:pPr>
        <w:spacing w:line="360" w:lineRule="auto"/>
        <w:ind w:left="720"/>
        <w:jc w:val="both"/>
        <w:rPr>
          <w:rFonts w:ascii="Arial" w:eastAsia="Aptos" w:hAnsi="Arial" w:cs="Arial"/>
          <w:color w:val="000000" w:themeColor="text1"/>
          <w:sz w:val="24"/>
          <w:szCs w:val="24"/>
        </w:rPr>
      </w:pPr>
      <w:r w:rsidRPr="003114C3">
        <w:rPr>
          <w:rFonts w:ascii="Arial" w:eastAsia="Aptos" w:hAnsi="Arial" w:cs="Arial"/>
          <w:color w:val="000000" w:themeColor="text1"/>
          <w:sz w:val="24"/>
          <w:szCs w:val="24"/>
        </w:rPr>
        <w:t xml:space="preserve">JD Sports uses data warehousing to generate detailed sales reports that provide insights into sales performance, customer behaviours, and market trends. The warehouse also supports integrated, cross-channel reporting that combines e-commerce, store tills and promotional data to produce accurate like-for-like and Stock Keeping Unit (SKU) level performance metrics. These reports are crucial for making informed decisions regarding pricing, promotions, and product offerings. </w:t>
      </w:r>
    </w:p>
    <w:p w14:paraId="29CCC550" w14:textId="73813835" w:rsidR="00A26C1B" w:rsidRDefault="00E106E6" w:rsidP="00A15043">
      <w:pPr>
        <w:pStyle w:val="Style2"/>
        <w:numPr>
          <w:ilvl w:val="1"/>
          <w:numId w:val="15"/>
        </w:numPr>
        <w:rPr>
          <w:rFonts w:eastAsia="Aptos"/>
        </w:rPr>
      </w:pPr>
      <w:bookmarkStart w:id="11" w:name="_Toc214403525"/>
      <w:r w:rsidRPr="003114C3">
        <w:rPr>
          <w:rFonts w:eastAsia="Aptos"/>
        </w:rPr>
        <w:t>Supply Chain Data Consolidation</w:t>
      </w:r>
      <w:bookmarkEnd w:id="11"/>
    </w:p>
    <w:p w14:paraId="7093DC8E" w14:textId="77777777" w:rsidR="00A15043" w:rsidRDefault="00A15043" w:rsidP="00A15043">
      <w:pPr>
        <w:pStyle w:val="Style2"/>
        <w:ind w:left="402"/>
        <w:rPr>
          <w:rFonts w:eastAsia="Aptos"/>
        </w:rPr>
      </w:pPr>
    </w:p>
    <w:p w14:paraId="0ED6B959" w14:textId="4CA33D7E" w:rsidR="00E106E6" w:rsidRPr="003114C3" w:rsidRDefault="00E106E6" w:rsidP="0004205B">
      <w:pPr>
        <w:spacing w:line="360" w:lineRule="auto"/>
        <w:ind w:left="720"/>
        <w:jc w:val="both"/>
        <w:rPr>
          <w:rFonts w:ascii="Arial" w:eastAsia="Times New Roman" w:hAnsi="Arial" w:cs="Arial"/>
          <w:color w:val="000000" w:themeColor="text1"/>
          <w:kern w:val="0"/>
          <w:sz w:val="24"/>
          <w:szCs w:val="24"/>
          <w:lang w:eastAsia="en-GB"/>
          <w14:ligatures w14:val="none"/>
        </w:rPr>
      </w:pPr>
      <w:r w:rsidRPr="003114C3">
        <w:rPr>
          <w:rFonts w:ascii="Arial" w:eastAsia="Aptos" w:hAnsi="Arial" w:cs="Arial"/>
          <w:color w:val="000000" w:themeColor="text1"/>
          <w:sz w:val="24"/>
          <w:szCs w:val="24"/>
        </w:rPr>
        <w:t xml:space="preserve"> Data warehousing allows JD Sports to consolidate and manage supply chain data from multiple sources, ensuring that all relevant information is accessible and up-to-date. JD leverages the data warehouse to integrate supplier lead times, inventory at distribution centres and store stock levels so that demand </w:t>
      </w:r>
      <w:r w:rsidRPr="003114C3">
        <w:rPr>
          <w:rFonts w:ascii="Arial" w:eastAsia="Aptos" w:hAnsi="Arial" w:cs="Arial"/>
          <w:color w:val="000000" w:themeColor="text1"/>
          <w:sz w:val="24"/>
          <w:szCs w:val="24"/>
        </w:rPr>
        <w:lastRenderedPageBreak/>
        <w:t>signals are visible end-to-end. This visibility supports more accurate demand forecasting, more efficient distribution centre allocations and faster response when supply constraints emerge</w:t>
      </w:r>
      <w:r w:rsidR="003835DF">
        <w:rPr>
          <w:rFonts w:ascii="Arial" w:eastAsia="Aptos" w:hAnsi="Arial" w:cs="Arial"/>
          <w:color w:val="000000" w:themeColor="text1"/>
          <w:sz w:val="24"/>
          <w:szCs w:val="24"/>
        </w:rPr>
        <w:t>s</w:t>
      </w:r>
      <w:r w:rsidR="009C42EA">
        <w:rPr>
          <w:rFonts w:ascii="Arial" w:eastAsia="Aptos" w:hAnsi="Arial" w:cs="Arial"/>
          <w:color w:val="000000" w:themeColor="text1"/>
          <w:sz w:val="24"/>
          <w:szCs w:val="24"/>
        </w:rPr>
        <w:t>,</w:t>
      </w:r>
      <w:r w:rsidRPr="003114C3">
        <w:rPr>
          <w:rFonts w:ascii="Arial" w:eastAsia="Aptos" w:hAnsi="Arial" w:cs="Arial"/>
          <w:color w:val="000000" w:themeColor="text1"/>
          <w:sz w:val="24"/>
          <w:szCs w:val="24"/>
        </w:rPr>
        <w:t xml:space="preserve"> an approach JD has been scaling alongside new distribution centres and partnerships to regionalise fulfilment (Sensi, 2023). This consolidation is essential for maintaining a robust supply chain and ensuring timely and accurate inventory management. JD Sports has partnered with Avery Dennison to digitise its supply chain (Averydennison.com, 2025), and o9 Solution to transform its assortment planning capabilities </w:t>
      </w:r>
      <w:r w:rsidRPr="003114C3">
        <w:rPr>
          <w:rFonts w:ascii="Arial" w:eastAsia="Times New Roman" w:hAnsi="Arial" w:cs="Arial"/>
          <w:color w:val="000000" w:themeColor="text1"/>
          <w:kern w:val="0"/>
          <w:sz w:val="24"/>
          <w:szCs w:val="24"/>
          <w:lang w:eastAsia="en-GB"/>
          <w14:ligatures w14:val="none"/>
        </w:rPr>
        <w:t xml:space="preserve">(McMillan, 2025), </w:t>
      </w:r>
      <w:r w:rsidRPr="003114C3">
        <w:rPr>
          <w:rFonts w:ascii="Arial" w:eastAsia="Aptos" w:hAnsi="Arial" w:cs="Arial"/>
          <w:color w:val="000000" w:themeColor="text1"/>
          <w:sz w:val="24"/>
          <w:szCs w:val="24"/>
        </w:rPr>
        <w:t>boosting visibility, agility, and efficiency and responsiveness.</w:t>
      </w:r>
    </w:p>
    <w:p w14:paraId="69787FD7" w14:textId="674100B3" w:rsidR="00A15043" w:rsidRDefault="00E106E6" w:rsidP="00A15043">
      <w:pPr>
        <w:pStyle w:val="Style2"/>
        <w:numPr>
          <w:ilvl w:val="1"/>
          <w:numId w:val="15"/>
        </w:numPr>
        <w:rPr>
          <w:rFonts w:eastAsia="Aptos"/>
        </w:rPr>
      </w:pPr>
      <w:bookmarkStart w:id="12" w:name="_Toc214403526"/>
      <w:r w:rsidRPr="003114C3">
        <w:rPr>
          <w:rFonts w:eastAsia="Aptos"/>
        </w:rPr>
        <w:t>Strategic Decision Making</w:t>
      </w:r>
      <w:bookmarkEnd w:id="12"/>
    </w:p>
    <w:p w14:paraId="6FA09ED9" w14:textId="77777777" w:rsidR="00A15043" w:rsidRPr="00A15043" w:rsidRDefault="00A15043" w:rsidP="00A15043">
      <w:pPr>
        <w:pStyle w:val="Style2"/>
        <w:rPr>
          <w:rFonts w:eastAsia="Aptos"/>
        </w:rPr>
      </w:pPr>
    </w:p>
    <w:p w14:paraId="2128F127" w14:textId="4BE21CCB" w:rsidR="00F11C51" w:rsidRPr="009C6851" w:rsidRDefault="00BA4846" w:rsidP="009C6851">
      <w:pPr>
        <w:spacing w:line="360" w:lineRule="auto"/>
        <w:ind w:left="720"/>
        <w:jc w:val="both"/>
        <w:rPr>
          <w:rFonts w:ascii="Arial" w:eastAsia="Aptos" w:hAnsi="Arial" w:cs="Arial"/>
          <w:color w:val="000000" w:themeColor="text1"/>
          <w:sz w:val="24"/>
          <w:szCs w:val="24"/>
        </w:rPr>
      </w:pPr>
      <w:r w:rsidRPr="003114C3">
        <w:rPr>
          <w:rFonts w:ascii="Arial" w:eastAsia="Times New Roman" w:hAnsi="Arial" w:cs="Arial"/>
          <w:color w:val="000000" w:themeColor="text1"/>
          <w:kern w:val="0"/>
          <w:sz w:val="24"/>
          <w:szCs w:val="24"/>
          <w:lang w:eastAsia="en-GB"/>
          <w14:ligatures w14:val="none"/>
        </w:rPr>
        <w:t>JD Sports utilises data warehousing to enhance strategic decision-making by maintaining a centrali</w:t>
      </w:r>
      <w:r w:rsidR="00F3624E" w:rsidRPr="003114C3">
        <w:rPr>
          <w:rFonts w:ascii="Arial" w:eastAsia="Times New Roman" w:hAnsi="Arial" w:cs="Arial"/>
          <w:color w:val="000000" w:themeColor="text1"/>
          <w:kern w:val="0"/>
          <w:sz w:val="24"/>
          <w:szCs w:val="24"/>
          <w:lang w:eastAsia="en-GB"/>
          <w14:ligatures w14:val="none"/>
        </w:rPr>
        <w:t>s</w:t>
      </w:r>
      <w:r w:rsidRPr="003114C3">
        <w:rPr>
          <w:rFonts w:ascii="Arial" w:eastAsia="Times New Roman" w:hAnsi="Arial" w:cs="Arial"/>
          <w:color w:val="000000" w:themeColor="text1"/>
          <w:kern w:val="0"/>
          <w:sz w:val="24"/>
          <w:szCs w:val="24"/>
          <w:lang w:eastAsia="en-GB"/>
          <w14:ligatures w14:val="none"/>
        </w:rPr>
        <w:t>ed data repository. This system enables the organi</w:t>
      </w:r>
      <w:r w:rsidR="00BD1DA1" w:rsidRPr="003114C3">
        <w:rPr>
          <w:rFonts w:ascii="Arial" w:eastAsia="Times New Roman" w:hAnsi="Arial" w:cs="Arial"/>
          <w:color w:val="000000" w:themeColor="text1"/>
          <w:kern w:val="0"/>
          <w:sz w:val="24"/>
          <w:szCs w:val="24"/>
          <w:lang w:eastAsia="en-GB"/>
          <w14:ligatures w14:val="none"/>
        </w:rPr>
        <w:t>s</w:t>
      </w:r>
      <w:r w:rsidRPr="003114C3">
        <w:rPr>
          <w:rFonts w:ascii="Arial" w:eastAsia="Times New Roman" w:hAnsi="Arial" w:cs="Arial"/>
          <w:color w:val="000000" w:themeColor="text1"/>
          <w:kern w:val="0"/>
          <w:sz w:val="24"/>
          <w:szCs w:val="24"/>
          <w:lang w:eastAsia="en-GB"/>
          <w14:ligatures w14:val="none"/>
        </w:rPr>
        <w:t>ation to harness data-driven insights that support business growth and innovation, particularly in areas such as product development, marketing initiatives, and operational performance.</w:t>
      </w:r>
      <w:r w:rsidR="00F3624E" w:rsidRPr="003114C3">
        <w:rPr>
          <w:rFonts w:ascii="Arial" w:eastAsia="Times New Roman" w:hAnsi="Arial" w:cs="Arial"/>
          <w:color w:val="000000" w:themeColor="text1"/>
          <w:kern w:val="0"/>
          <w:sz w:val="24"/>
          <w:szCs w:val="24"/>
          <w:lang w:eastAsia="en-GB"/>
          <w14:ligatures w14:val="none"/>
        </w:rPr>
        <w:t xml:space="preserve"> </w:t>
      </w:r>
      <w:r w:rsidR="00E106E6" w:rsidRPr="003114C3">
        <w:rPr>
          <w:rFonts w:ascii="Arial" w:eastAsia="Aptos" w:hAnsi="Arial" w:cs="Arial"/>
          <w:color w:val="000000" w:themeColor="text1"/>
          <w:sz w:val="24"/>
          <w:szCs w:val="24"/>
        </w:rPr>
        <w:t>By utili</w:t>
      </w:r>
      <w:r w:rsidR="00BD1DA1" w:rsidRPr="003114C3">
        <w:rPr>
          <w:rFonts w:ascii="Arial" w:eastAsia="Aptos" w:hAnsi="Arial" w:cs="Arial"/>
          <w:color w:val="000000" w:themeColor="text1"/>
          <w:sz w:val="24"/>
          <w:szCs w:val="24"/>
        </w:rPr>
        <w:t>s</w:t>
      </w:r>
      <w:r w:rsidR="00E106E6" w:rsidRPr="003114C3">
        <w:rPr>
          <w:rFonts w:ascii="Arial" w:eastAsia="Aptos" w:hAnsi="Arial" w:cs="Arial"/>
          <w:color w:val="000000" w:themeColor="text1"/>
          <w:sz w:val="24"/>
          <w:szCs w:val="24"/>
        </w:rPr>
        <w:t xml:space="preserve">ing data warehousing, JD Sports aims to improve its operational efficiency, drive sales growth, and make informed strategic decisions that align with its business goals. </w:t>
      </w:r>
    </w:p>
    <w:p w14:paraId="12E39D92" w14:textId="42C69568" w:rsidR="00F92568" w:rsidRPr="0076242F" w:rsidRDefault="00F92568" w:rsidP="0076242F">
      <w:pPr>
        <w:pStyle w:val="Style1"/>
        <w:rPr>
          <w:rFonts w:eastAsia="Aptos"/>
        </w:rPr>
      </w:pPr>
      <w:bookmarkStart w:id="13" w:name="_Toc214403527"/>
      <w:r w:rsidRPr="0076242F">
        <w:rPr>
          <w:rFonts w:eastAsia="Aptos"/>
        </w:rPr>
        <w:t>Data Mining Techniques</w:t>
      </w:r>
      <w:bookmarkEnd w:id="13"/>
    </w:p>
    <w:p w14:paraId="2EBC656B" w14:textId="4DD3E9FF" w:rsidR="00F92568" w:rsidRDefault="00F5295D" w:rsidP="00FA7407">
      <w:pPr>
        <w:pStyle w:val="Style2"/>
      </w:pPr>
      <w:bookmarkStart w:id="14" w:name="_Toc214403528"/>
      <w:r>
        <w:t>4</w:t>
      </w:r>
      <w:r w:rsidR="0013693A">
        <w:t xml:space="preserve">.1 </w:t>
      </w:r>
      <w:r w:rsidR="00F92568" w:rsidRPr="00F92568">
        <w:t>Clustering</w:t>
      </w:r>
      <w:bookmarkEnd w:id="14"/>
    </w:p>
    <w:p w14:paraId="1516C0CF" w14:textId="77777777" w:rsidR="00415E7E" w:rsidRPr="00F92568" w:rsidRDefault="00415E7E" w:rsidP="00FA7407">
      <w:pPr>
        <w:pStyle w:val="Style2"/>
      </w:pPr>
    </w:p>
    <w:p w14:paraId="0C8B9177" w14:textId="0AE9B371" w:rsidR="00F92568" w:rsidRPr="00974910" w:rsidRDefault="00F92568" w:rsidP="00415E7E">
      <w:pPr>
        <w:spacing w:line="360" w:lineRule="auto"/>
        <w:ind w:left="720"/>
        <w:jc w:val="both"/>
        <w:rPr>
          <w:rFonts w:ascii="Arial" w:hAnsi="Arial" w:cs="Arial"/>
          <w:color w:val="000000" w:themeColor="text1"/>
          <w:sz w:val="24"/>
          <w:szCs w:val="24"/>
        </w:rPr>
      </w:pPr>
      <w:r w:rsidRPr="00974910">
        <w:rPr>
          <w:rFonts w:ascii="Arial" w:hAnsi="Arial" w:cs="Arial"/>
          <w:color w:val="000000" w:themeColor="text1"/>
          <w:sz w:val="24"/>
          <w:szCs w:val="24"/>
        </w:rPr>
        <w:t>Clustering is an unsupervised approach that groups similar records without predefined labels</w:t>
      </w:r>
      <w:r w:rsidR="004E2AB2" w:rsidRPr="00974910">
        <w:rPr>
          <w:rFonts w:ascii="Arial" w:hAnsi="Arial" w:cs="Arial"/>
          <w:color w:val="000000" w:themeColor="text1"/>
          <w:sz w:val="24"/>
          <w:szCs w:val="24"/>
        </w:rPr>
        <w:t>.</w:t>
      </w:r>
      <w:r w:rsidRPr="00974910">
        <w:rPr>
          <w:rFonts w:ascii="Arial" w:hAnsi="Arial" w:cs="Arial"/>
          <w:color w:val="000000" w:themeColor="text1"/>
          <w:sz w:val="24"/>
          <w:szCs w:val="24"/>
        </w:rPr>
        <w:t xml:space="preserve"> It discovers natural segments in customer, product or operational data, enabling targeted marketing, inventory grouping and anomaly detection (Wani, 2024). For a business holding transactional and behavioural data, clustering supports segmentation for personalised offers and early detection of unusual activity. JD Sports uses clustering data mining techniques to analyse </w:t>
      </w:r>
      <w:r w:rsidR="002D31B4" w:rsidRPr="00974910">
        <w:rPr>
          <w:rFonts w:ascii="Arial" w:hAnsi="Arial" w:cs="Arial"/>
          <w:color w:val="000000" w:themeColor="text1"/>
          <w:sz w:val="24"/>
          <w:szCs w:val="24"/>
        </w:rPr>
        <w:t>products sales</w:t>
      </w:r>
      <w:r w:rsidR="009D69C2" w:rsidRPr="00974910">
        <w:rPr>
          <w:rFonts w:ascii="Arial" w:hAnsi="Arial" w:cs="Arial"/>
          <w:color w:val="000000" w:themeColor="text1"/>
          <w:sz w:val="24"/>
          <w:szCs w:val="24"/>
        </w:rPr>
        <w:t xml:space="preserve"> and customers buyin</w:t>
      </w:r>
      <w:r w:rsidR="00ED0771" w:rsidRPr="00974910">
        <w:rPr>
          <w:rFonts w:ascii="Arial" w:hAnsi="Arial" w:cs="Arial"/>
          <w:color w:val="000000" w:themeColor="text1"/>
          <w:sz w:val="24"/>
          <w:szCs w:val="24"/>
        </w:rPr>
        <w:t>g trends.</w:t>
      </w:r>
      <w:r w:rsidR="006204CD" w:rsidRPr="00974910">
        <w:rPr>
          <w:rFonts w:ascii="Arial" w:hAnsi="Arial" w:cs="Arial"/>
          <w:color w:val="000000" w:themeColor="text1"/>
          <w:sz w:val="24"/>
          <w:szCs w:val="24"/>
        </w:rPr>
        <w:t xml:space="preserve"> </w:t>
      </w:r>
      <w:r w:rsidRPr="00974910">
        <w:rPr>
          <w:rFonts w:ascii="Arial" w:hAnsi="Arial" w:cs="Arial"/>
          <w:color w:val="000000" w:themeColor="text1"/>
          <w:sz w:val="24"/>
          <w:szCs w:val="24"/>
        </w:rPr>
        <w:t>Th</w:t>
      </w:r>
      <w:r w:rsidR="00775CA8" w:rsidRPr="00974910">
        <w:rPr>
          <w:rFonts w:ascii="Arial" w:hAnsi="Arial" w:cs="Arial"/>
          <w:color w:val="000000" w:themeColor="text1"/>
          <w:sz w:val="24"/>
          <w:szCs w:val="24"/>
        </w:rPr>
        <w:t>is</w:t>
      </w:r>
      <w:r w:rsidRPr="00974910">
        <w:rPr>
          <w:rFonts w:ascii="Arial" w:hAnsi="Arial" w:cs="Arial"/>
          <w:color w:val="000000" w:themeColor="text1"/>
          <w:sz w:val="24"/>
          <w:szCs w:val="24"/>
        </w:rPr>
        <w:t xml:space="preserve"> </w:t>
      </w:r>
      <w:r w:rsidR="00FF062F" w:rsidRPr="00974910">
        <w:rPr>
          <w:rFonts w:ascii="Arial" w:hAnsi="Arial" w:cs="Arial"/>
          <w:color w:val="000000" w:themeColor="text1"/>
          <w:sz w:val="24"/>
          <w:szCs w:val="24"/>
        </w:rPr>
        <w:t>helps</w:t>
      </w:r>
      <w:r w:rsidRPr="00974910">
        <w:rPr>
          <w:rFonts w:ascii="Arial" w:hAnsi="Arial" w:cs="Arial"/>
          <w:color w:val="000000" w:themeColor="text1"/>
          <w:sz w:val="24"/>
          <w:szCs w:val="24"/>
        </w:rPr>
        <w:t xml:space="preserve"> understanding how these clustering algorithms perform on distinct types of </w:t>
      </w:r>
      <w:r w:rsidR="00B62B07" w:rsidRPr="00974910">
        <w:rPr>
          <w:rFonts w:ascii="Arial" w:hAnsi="Arial" w:cs="Arial"/>
          <w:color w:val="000000" w:themeColor="text1"/>
          <w:sz w:val="24"/>
          <w:szCs w:val="24"/>
        </w:rPr>
        <w:t>product</w:t>
      </w:r>
      <w:r w:rsidRPr="00974910">
        <w:rPr>
          <w:rFonts w:ascii="Arial" w:hAnsi="Arial" w:cs="Arial"/>
          <w:color w:val="000000" w:themeColor="text1"/>
          <w:sz w:val="24"/>
          <w:szCs w:val="24"/>
        </w:rPr>
        <w:t>-related data sets, providing insights into their applicability and effectiveness (Sheridan, 2024).</w:t>
      </w:r>
    </w:p>
    <w:p w14:paraId="1658AA9D" w14:textId="77777777" w:rsidR="00CF6088" w:rsidRDefault="00CF6088" w:rsidP="00D869F9">
      <w:pPr>
        <w:spacing w:line="360" w:lineRule="auto"/>
        <w:ind w:left="737"/>
        <w:rPr>
          <w:rFonts w:ascii="Arial" w:hAnsi="Arial" w:cs="Arial"/>
          <w:b/>
          <w:bCs/>
          <w:color w:val="000000" w:themeColor="text1"/>
          <w:sz w:val="24"/>
          <w:szCs w:val="24"/>
        </w:rPr>
      </w:pPr>
    </w:p>
    <w:p w14:paraId="2EAEC325" w14:textId="77777777" w:rsidR="00CF6088" w:rsidRDefault="00CF6088" w:rsidP="00D869F9">
      <w:pPr>
        <w:spacing w:line="360" w:lineRule="auto"/>
        <w:ind w:left="737"/>
        <w:rPr>
          <w:rFonts w:ascii="Arial" w:hAnsi="Arial" w:cs="Arial"/>
          <w:b/>
          <w:bCs/>
          <w:color w:val="000000" w:themeColor="text1"/>
          <w:sz w:val="24"/>
          <w:szCs w:val="24"/>
        </w:rPr>
      </w:pPr>
    </w:p>
    <w:p w14:paraId="615842AB" w14:textId="6295FA43" w:rsidR="00F92568" w:rsidRDefault="0013693A" w:rsidP="00E16414">
      <w:pPr>
        <w:pStyle w:val="Style2"/>
      </w:pPr>
      <w:bookmarkStart w:id="15" w:name="_Toc214403529"/>
      <w:r>
        <w:lastRenderedPageBreak/>
        <w:t>4</w:t>
      </w:r>
      <w:r w:rsidR="00CF6088">
        <w:t>.</w:t>
      </w:r>
      <w:r>
        <w:t xml:space="preserve">2 </w:t>
      </w:r>
      <w:r w:rsidR="00F92568" w:rsidRPr="00F92568">
        <w:t>Classification</w:t>
      </w:r>
      <w:bookmarkEnd w:id="15"/>
      <w:r w:rsidR="00F92568" w:rsidRPr="00F92568">
        <w:t xml:space="preserve"> </w:t>
      </w:r>
    </w:p>
    <w:p w14:paraId="154DEFFC" w14:textId="77777777" w:rsidR="00415E7E" w:rsidRPr="00F92568" w:rsidRDefault="00415E7E" w:rsidP="00E16414">
      <w:pPr>
        <w:pStyle w:val="Style2"/>
      </w:pPr>
    </w:p>
    <w:p w14:paraId="485E63B9" w14:textId="77777777" w:rsidR="008957B0" w:rsidRDefault="00CA5CD5" w:rsidP="00415E7E">
      <w:pPr>
        <w:spacing w:line="360" w:lineRule="auto"/>
        <w:ind w:left="720"/>
        <w:jc w:val="both"/>
        <w:rPr>
          <w:rFonts w:ascii="Arial" w:eastAsia="Times New Roman" w:hAnsi="Arial" w:cs="Arial"/>
          <w:color w:val="000000" w:themeColor="text1"/>
          <w:kern w:val="0"/>
          <w:sz w:val="24"/>
          <w:szCs w:val="24"/>
          <w:lang w:eastAsia="en-GB"/>
          <w14:ligatures w14:val="none"/>
        </w:rPr>
      </w:pPr>
      <w:r w:rsidRPr="00CA5CD5">
        <w:rPr>
          <w:rFonts w:ascii="Arial" w:eastAsia="Times New Roman" w:hAnsi="Arial" w:cs="Arial"/>
          <w:color w:val="000000" w:themeColor="text1"/>
          <w:kern w:val="0"/>
          <w:sz w:val="24"/>
          <w:szCs w:val="24"/>
          <w:lang w:eastAsia="en-GB"/>
          <w14:ligatures w14:val="none"/>
        </w:rPr>
        <w:t xml:space="preserve">Classification is a technique used to develop models that categorise data into predefined groups. These models are trained using datasets with known outcomes (labels) and are then applied to predict the categories of new, unlabelled data. A common example of a classification model is the Decision Tree. </w:t>
      </w:r>
    </w:p>
    <w:p w14:paraId="5C66321F" w14:textId="7A037D50" w:rsidR="00EB4AE4" w:rsidRDefault="00EB4AE4" w:rsidP="00EB4AE4">
      <w:pPr>
        <w:spacing w:line="360" w:lineRule="auto"/>
        <w:ind w:left="720"/>
        <w:jc w:val="both"/>
        <w:rPr>
          <w:rFonts w:ascii="Arial" w:eastAsia="Times New Roman" w:hAnsi="Arial" w:cs="Arial"/>
          <w:color w:val="000000" w:themeColor="text1"/>
          <w:kern w:val="0"/>
          <w:sz w:val="24"/>
          <w:szCs w:val="24"/>
          <w:lang w:eastAsia="en-GB"/>
          <w14:ligatures w14:val="none"/>
        </w:rPr>
      </w:pPr>
      <w:r w:rsidRPr="00EB4AE4">
        <w:rPr>
          <w:rFonts w:ascii="Arial" w:eastAsia="Times New Roman" w:hAnsi="Arial" w:cs="Arial"/>
          <w:noProof/>
          <w:color w:val="000000" w:themeColor="text1"/>
          <w:kern w:val="0"/>
          <w:sz w:val="24"/>
          <w:szCs w:val="24"/>
          <w:lang w:eastAsia="en-GB"/>
          <w14:ligatures w14:val="none"/>
        </w:rPr>
        <w:drawing>
          <wp:inline distT="0" distB="0" distL="0" distR="0" wp14:anchorId="230A4783" wp14:editId="0DD88936">
            <wp:extent cx="5210214" cy="270129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9736" cy="2716596"/>
                    </a:xfrm>
                    <a:prstGeom prst="rect">
                      <a:avLst/>
                    </a:prstGeom>
                    <a:noFill/>
                    <a:ln>
                      <a:noFill/>
                    </a:ln>
                  </pic:spPr>
                </pic:pic>
              </a:graphicData>
            </a:graphic>
          </wp:inline>
        </w:drawing>
      </w:r>
    </w:p>
    <w:p w14:paraId="76774E6E" w14:textId="475394C1" w:rsidR="00EB4AE4" w:rsidRPr="00EB4AE4" w:rsidRDefault="0082130B" w:rsidP="00EB4AE4">
      <w:pPr>
        <w:spacing w:line="360" w:lineRule="auto"/>
        <w:ind w:left="720"/>
        <w:jc w:val="both"/>
        <w:rPr>
          <w:rFonts w:ascii="Arial" w:eastAsia="Times New Roman" w:hAnsi="Arial" w:cs="Arial"/>
          <w:color w:val="000000" w:themeColor="text1"/>
          <w:kern w:val="0"/>
          <w:sz w:val="24"/>
          <w:szCs w:val="24"/>
          <w:lang w:eastAsia="en-GB"/>
          <w14:ligatures w14:val="none"/>
        </w:rPr>
      </w:pPr>
      <w:r w:rsidRPr="0082130B">
        <w:rPr>
          <w:rFonts w:ascii="Arial" w:eastAsia="Times New Roman" w:hAnsi="Arial" w:cs="Arial"/>
          <w:color w:val="000000" w:themeColor="text1"/>
          <w:kern w:val="0"/>
          <w:sz w:val="24"/>
          <w:szCs w:val="24"/>
          <w:lang w:eastAsia="en-GB"/>
          <w14:ligatures w14:val="none"/>
        </w:rPr>
        <w:t>(GeeksforGeeks, 2017a)</w:t>
      </w:r>
      <w:r w:rsidR="00A74E4B">
        <w:rPr>
          <w:rFonts w:ascii="Arial" w:eastAsia="Times New Roman" w:hAnsi="Arial" w:cs="Arial"/>
          <w:color w:val="000000" w:themeColor="text1"/>
          <w:kern w:val="0"/>
          <w:sz w:val="24"/>
          <w:szCs w:val="24"/>
          <w:lang w:eastAsia="en-GB"/>
          <w14:ligatures w14:val="none"/>
        </w:rPr>
        <w:t xml:space="preserve"> </w:t>
      </w:r>
    </w:p>
    <w:p w14:paraId="5BD4425A" w14:textId="77777777" w:rsidR="008144B5" w:rsidRDefault="008144B5" w:rsidP="00415E7E">
      <w:pPr>
        <w:spacing w:line="360" w:lineRule="auto"/>
        <w:ind w:left="720"/>
        <w:jc w:val="both"/>
        <w:rPr>
          <w:rFonts w:ascii="Arial" w:eastAsia="Times New Roman" w:hAnsi="Arial" w:cs="Arial"/>
          <w:color w:val="000000" w:themeColor="text1"/>
          <w:kern w:val="0"/>
          <w:sz w:val="24"/>
          <w:szCs w:val="24"/>
          <w:lang w:eastAsia="en-GB"/>
          <w14:ligatures w14:val="none"/>
        </w:rPr>
      </w:pPr>
    </w:p>
    <w:p w14:paraId="12027C0E" w14:textId="4E8F1BEB" w:rsidR="00F92568" w:rsidRPr="00E930D2" w:rsidRDefault="00CA5CD5" w:rsidP="00415E7E">
      <w:pPr>
        <w:spacing w:line="360" w:lineRule="auto"/>
        <w:ind w:left="720"/>
        <w:jc w:val="both"/>
        <w:rPr>
          <w:rFonts w:ascii="Arial" w:eastAsia="Times New Roman" w:hAnsi="Arial" w:cs="Arial"/>
          <w:color w:val="000000" w:themeColor="text1"/>
          <w:kern w:val="0"/>
          <w:sz w:val="24"/>
          <w:szCs w:val="24"/>
          <w:lang w:eastAsia="en-GB"/>
          <w14:ligatures w14:val="none"/>
        </w:rPr>
      </w:pPr>
      <w:r w:rsidRPr="00CA5CD5">
        <w:rPr>
          <w:rFonts w:ascii="Arial" w:eastAsia="Times New Roman" w:hAnsi="Arial" w:cs="Arial"/>
          <w:color w:val="000000" w:themeColor="text1"/>
          <w:kern w:val="0"/>
          <w:sz w:val="24"/>
          <w:szCs w:val="24"/>
          <w:lang w:eastAsia="en-GB"/>
          <w14:ligatures w14:val="none"/>
        </w:rPr>
        <w:t>Decision Tree assists in decision-making by visually mapping out various possible outcomes and their relationships. It resembles a tree structure, beginning with a Root Node, which represents the entire dataset and poses the initial question. From there, the structure extends through Branches, which illustrate the pathways between decisions. Internal Nodes represent decision points based on specific data attributes, while Leaf Nodes mark the final outcomes or predictions derived from the data's characteristics</w:t>
      </w:r>
      <w:r w:rsidR="005251E9">
        <w:rPr>
          <w:rFonts w:ascii="Arial" w:eastAsia="Times New Roman" w:hAnsi="Arial" w:cs="Arial"/>
          <w:color w:val="000000" w:themeColor="text1"/>
          <w:kern w:val="0"/>
          <w:sz w:val="24"/>
          <w:szCs w:val="24"/>
          <w:lang w:eastAsia="en-GB"/>
          <w14:ligatures w14:val="none"/>
        </w:rPr>
        <w:t xml:space="preserve"> </w:t>
      </w:r>
      <w:r w:rsidR="00F92568" w:rsidRPr="00E930D2">
        <w:rPr>
          <w:rFonts w:ascii="Arial" w:hAnsi="Arial" w:cs="Arial"/>
          <w:color w:val="000000" w:themeColor="text1"/>
          <w:sz w:val="24"/>
          <w:szCs w:val="24"/>
        </w:rPr>
        <w:t>(GeeksforGeeks, 2021).</w:t>
      </w:r>
    </w:p>
    <w:p w14:paraId="093E8710" w14:textId="18A5BD06" w:rsidR="00F7403F" w:rsidRDefault="00F92568" w:rsidP="00415E7E">
      <w:pPr>
        <w:spacing w:line="360" w:lineRule="auto"/>
        <w:ind w:left="720"/>
        <w:jc w:val="both"/>
        <w:rPr>
          <w:rFonts w:ascii="Arial" w:hAnsi="Arial" w:cs="Arial"/>
          <w:color w:val="000000" w:themeColor="text1"/>
          <w:sz w:val="24"/>
          <w:szCs w:val="24"/>
        </w:rPr>
      </w:pPr>
      <w:r w:rsidRPr="00E930D2">
        <w:rPr>
          <w:rFonts w:ascii="Arial" w:hAnsi="Arial" w:cs="Arial"/>
          <w:color w:val="000000" w:themeColor="text1"/>
          <w:sz w:val="24"/>
          <w:szCs w:val="24"/>
        </w:rPr>
        <w:t>The two techniques complement one another</w:t>
      </w:r>
      <w:r w:rsidR="00F364C5">
        <w:rPr>
          <w:rFonts w:ascii="Arial" w:hAnsi="Arial" w:cs="Arial"/>
          <w:color w:val="000000" w:themeColor="text1"/>
          <w:sz w:val="24"/>
          <w:szCs w:val="24"/>
        </w:rPr>
        <w:t>,</w:t>
      </w:r>
      <w:r w:rsidRPr="00E930D2">
        <w:rPr>
          <w:rFonts w:ascii="Arial" w:hAnsi="Arial" w:cs="Arial"/>
          <w:color w:val="000000" w:themeColor="text1"/>
          <w:sz w:val="24"/>
          <w:szCs w:val="24"/>
        </w:rPr>
        <w:t xml:space="preserve"> clustering can create features or segments that improve classifier performance, while classification models can validate and monitor cluster stability over time. </w:t>
      </w:r>
      <w:r w:rsidR="00AC4D27" w:rsidRPr="00E930D2">
        <w:rPr>
          <w:rFonts w:ascii="Arial" w:hAnsi="Arial" w:cs="Arial"/>
          <w:color w:val="000000" w:themeColor="text1"/>
          <w:sz w:val="24"/>
          <w:szCs w:val="24"/>
        </w:rPr>
        <w:t>S</w:t>
      </w:r>
      <w:r w:rsidRPr="00E930D2">
        <w:rPr>
          <w:rFonts w:ascii="Arial" w:hAnsi="Arial" w:cs="Arial"/>
          <w:color w:val="000000" w:themeColor="text1"/>
          <w:sz w:val="24"/>
          <w:szCs w:val="24"/>
        </w:rPr>
        <w:t>cikit-learn is ideal for rapid experiments with classical clustering and classification (Scikit-learn, 2019). TensorFlow (Algo, 2025) and PyTorch (GeeksforGeeks,</w:t>
      </w:r>
      <w:r w:rsidR="00C5679E">
        <w:rPr>
          <w:rFonts w:ascii="Arial" w:hAnsi="Arial" w:cs="Arial"/>
          <w:color w:val="000000" w:themeColor="text1"/>
          <w:sz w:val="24"/>
          <w:szCs w:val="24"/>
        </w:rPr>
        <w:t xml:space="preserve"> </w:t>
      </w:r>
      <w:r w:rsidRPr="00E930D2">
        <w:rPr>
          <w:rFonts w:ascii="Arial" w:hAnsi="Arial" w:cs="Arial"/>
          <w:color w:val="000000" w:themeColor="text1"/>
          <w:sz w:val="24"/>
          <w:szCs w:val="24"/>
        </w:rPr>
        <w:t xml:space="preserve">2021b) support </w:t>
      </w:r>
      <w:r w:rsidRPr="00E930D2">
        <w:rPr>
          <w:rFonts w:ascii="Arial" w:hAnsi="Arial" w:cs="Arial"/>
          <w:color w:val="000000" w:themeColor="text1"/>
          <w:sz w:val="24"/>
          <w:szCs w:val="24"/>
        </w:rPr>
        <w:lastRenderedPageBreak/>
        <w:t>complex neural classifiers</w:t>
      </w:r>
      <w:r w:rsidR="00BC7C4C" w:rsidRPr="00E930D2">
        <w:rPr>
          <w:rFonts w:ascii="Arial" w:hAnsi="Arial" w:cs="Arial"/>
          <w:color w:val="000000" w:themeColor="text1"/>
          <w:sz w:val="24"/>
          <w:szCs w:val="24"/>
        </w:rPr>
        <w:t xml:space="preserve">. </w:t>
      </w:r>
      <w:r w:rsidRPr="00E930D2">
        <w:rPr>
          <w:rFonts w:ascii="Arial" w:hAnsi="Arial" w:cs="Arial"/>
          <w:color w:val="000000" w:themeColor="text1"/>
          <w:sz w:val="24"/>
          <w:szCs w:val="24"/>
        </w:rPr>
        <w:t xml:space="preserve">Properly applied, clustering and classification translate raw organisational data into actionable segments and reliable predictions that support revenue growth, risk mitigation and operational efficiency. </w:t>
      </w:r>
    </w:p>
    <w:p w14:paraId="0DE2B223" w14:textId="77777777" w:rsidR="007869F4" w:rsidRDefault="007869F4" w:rsidP="00CF6088">
      <w:pPr>
        <w:spacing w:line="360" w:lineRule="auto"/>
        <w:ind w:left="1134"/>
        <w:jc w:val="both"/>
        <w:rPr>
          <w:rFonts w:ascii="Arial" w:hAnsi="Arial" w:cs="Arial"/>
          <w:color w:val="000000" w:themeColor="text1"/>
          <w:sz w:val="24"/>
          <w:szCs w:val="24"/>
        </w:rPr>
      </w:pPr>
    </w:p>
    <w:p w14:paraId="69F4A39E" w14:textId="5EDBA56B" w:rsidR="00F7403F" w:rsidRPr="005109DB" w:rsidRDefault="00F7403F" w:rsidP="0076242F">
      <w:pPr>
        <w:pStyle w:val="Style1"/>
      </w:pPr>
      <w:bookmarkStart w:id="16" w:name="_Toc214403530"/>
      <w:r w:rsidRPr="005109DB">
        <w:t>Predictive-analysis</w:t>
      </w:r>
      <w:bookmarkEnd w:id="16"/>
    </w:p>
    <w:p w14:paraId="6935CD85" w14:textId="4CDF3CE7" w:rsidR="00F7403F" w:rsidRDefault="00E8316D" w:rsidP="00E16414">
      <w:pPr>
        <w:pStyle w:val="Style2"/>
      </w:pPr>
      <w:bookmarkStart w:id="17" w:name="_Toc214403531"/>
      <w:r>
        <w:t xml:space="preserve">5.1 </w:t>
      </w:r>
      <w:r w:rsidR="00F7403F" w:rsidRPr="005109DB">
        <w:t>Power BI</w:t>
      </w:r>
      <w:bookmarkEnd w:id="17"/>
      <w:r w:rsidR="00F7403F" w:rsidRPr="005109DB">
        <w:t xml:space="preserve"> </w:t>
      </w:r>
    </w:p>
    <w:p w14:paraId="0E8E1B68" w14:textId="77777777" w:rsidR="00415E7E" w:rsidRPr="005109DB" w:rsidRDefault="00415E7E" w:rsidP="00E16414">
      <w:pPr>
        <w:pStyle w:val="Style2"/>
      </w:pPr>
    </w:p>
    <w:p w14:paraId="585D78DC" w14:textId="77777777" w:rsidR="00465E21" w:rsidRDefault="00BD75B5" w:rsidP="00415E7E">
      <w:pPr>
        <w:spacing w:line="360" w:lineRule="auto"/>
        <w:ind w:left="720"/>
        <w:jc w:val="both"/>
        <w:rPr>
          <w:rFonts w:ascii="Arial" w:eastAsia="Calibri" w:hAnsi="Arial" w:cs="Arial"/>
          <w:color w:val="000000"/>
          <w:sz w:val="24"/>
          <w:szCs w:val="24"/>
        </w:rPr>
      </w:pPr>
      <w:r w:rsidRPr="00BD75B5">
        <w:rPr>
          <w:rFonts w:ascii="Arial" w:eastAsia="Calibri" w:hAnsi="Arial" w:cs="Arial"/>
          <w:color w:val="000000"/>
          <w:sz w:val="24"/>
          <w:szCs w:val="24"/>
        </w:rPr>
        <w:t>Power BI, developed by Microsoft, is a business analytics solution designed to transform data into meaningful insights. It provides a unified set of tools and services that enable business users, analysts, and developers to connect to data sources, create visualisations, and share insights seamlessly across the organisation.</w:t>
      </w:r>
    </w:p>
    <w:p w14:paraId="1F195577" w14:textId="09493406" w:rsidR="00F7403F" w:rsidRPr="00465E21" w:rsidRDefault="00F7403F" w:rsidP="00415E7E">
      <w:pPr>
        <w:spacing w:line="360" w:lineRule="auto"/>
        <w:ind w:left="720"/>
        <w:jc w:val="both"/>
        <w:rPr>
          <w:rFonts w:ascii="Arial" w:eastAsia="Calibri" w:hAnsi="Arial" w:cs="Arial"/>
          <w:color w:val="000000"/>
          <w:sz w:val="24"/>
          <w:szCs w:val="24"/>
        </w:rPr>
      </w:pPr>
      <w:r w:rsidRPr="00F7403F">
        <w:rPr>
          <w:rFonts w:ascii="Arial" w:hAnsi="Arial" w:cs="Arial"/>
          <w:color w:val="000000" w:themeColor="text1"/>
          <w:sz w:val="24"/>
          <w:szCs w:val="24"/>
        </w:rPr>
        <w:t xml:space="preserve">Retailers such as JD Sports need tools that balance usability, integration and forecasting automation. Microsoft Power BI excels for operational reporting and dashboarding, with built-in data connectors, scheduling, and model-driven visuals that integrate tightly with Microsoft </w:t>
      </w:r>
      <w:r w:rsidRPr="0007651D">
        <w:rPr>
          <w:rFonts w:ascii="Arial" w:hAnsi="Arial" w:cs="Arial"/>
          <w:color w:val="000000" w:themeColor="text1"/>
          <w:sz w:val="24"/>
          <w:szCs w:val="24"/>
        </w:rPr>
        <w:t xml:space="preserve">ecosystems (Microsoft, 2024). </w:t>
      </w:r>
    </w:p>
    <w:p w14:paraId="37B7D7E4" w14:textId="77777777" w:rsidR="002C654D" w:rsidRPr="002C654D" w:rsidRDefault="002C654D" w:rsidP="00415E7E">
      <w:pPr>
        <w:spacing w:line="360" w:lineRule="auto"/>
        <w:ind w:left="720"/>
        <w:jc w:val="both"/>
        <w:rPr>
          <w:rFonts w:ascii="Arial" w:eastAsia="Calibri" w:hAnsi="Arial" w:cs="Arial"/>
          <w:color w:val="000000"/>
          <w:sz w:val="24"/>
          <w:szCs w:val="24"/>
        </w:rPr>
      </w:pPr>
      <w:r w:rsidRPr="002C654D">
        <w:rPr>
          <w:rFonts w:ascii="Arial" w:eastAsia="Calibri" w:hAnsi="Arial" w:cs="Arial"/>
          <w:color w:val="000000"/>
          <w:sz w:val="24"/>
          <w:szCs w:val="24"/>
        </w:rPr>
        <w:t>Power BI serves as a fundamental element within Microsoft Fabric, offering robust analytics and data visualisation functionalities. Within the Fabric ecosystem, it shares capabilities such as data integration, dataflows, and security with other components. Nonetheless, certain features including Power BI reports, dashboards, and the dedicated Power BI service remain exclusive to Power BI.</w:t>
      </w:r>
    </w:p>
    <w:p w14:paraId="0B0AC8C7" w14:textId="46C2DDA7" w:rsidR="00F7403F" w:rsidRDefault="00E8316D" w:rsidP="00E16414">
      <w:pPr>
        <w:pStyle w:val="Style2"/>
      </w:pPr>
      <w:bookmarkStart w:id="18" w:name="_Toc214403532"/>
      <w:r>
        <w:t xml:space="preserve">5.2 </w:t>
      </w:r>
      <w:r w:rsidR="00F7403F" w:rsidRPr="005109DB">
        <w:t>IBM SPSS</w:t>
      </w:r>
      <w:bookmarkEnd w:id="18"/>
    </w:p>
    <w:p w14:paraId="7760600F" w14:textId="77777777" w:rsidR="00136F97" w:rsidRPr="005109DB" w:rsidRDefault="00136F97" w:rsidP="00E16414">
      <w:pPr>
        <w:pStyle w:val="Style2"/>
      </w:pPr>
    </w:p>
    <w:p w14:paraId="64E6210F" w14:textId="77777777" w:rsidR="00B06ACB" w:rsidRDefault="003D16BE" w:rsidP="00136F97">
      <w:pPr>
        <w:spacing w:line="360" w:lineRule="auto"/>
        <w:ind w:left="720"/>
        <w:jc w:val="both"/>
        <w:rPr>
          <w:rFonts w:ascii="Arial" w:eastAsia="Calibri" w:hAnsi="Arial" w:cs="Arial"/>
          <w:color w:val="000000"/>
          <w:sz w:val="24"/>
          <w:szCs w:val="24"/>
        </w:rPr>
      </w:pPr>
      <w:r w:rsidRPr="003D16BE">
        <w:rPr>
          <w:rFonts w:ascii="Arial" w:eastAsia="Calibri" w:hAnsi="Arial" w:cs="Arial"/>
          <w:color w:val="000000"/>
          <w:sz w:val="24"/>
          <w:szCs w:val="24"/>
        </w:rPr>
        <w:t xml:space="preserve">IBM SPSS (Statistics/Modeler) is designed to support advanced time-series forecasting and automated modelling workflows, making it accessible to both novice and experienced users (Ibm.com, 2025). The platform allows less experienced users to generate complex forecasts involving multiple variables, while seasoned analysts can leverage its capabilities to test and refine predictive models. </w:t>
      </w:r>
    </w:p>
    <w:p w14:paraId="6594FE27" w14:textId="1596ECD6" w:rsidR="00936708" w:rsidRPr="004A0C21" w:rsidRDefault="003D16BE" w:rsidP="004A0C21">
      <w:pPr>
        <w:spacing w:line="360" w:lineRule="auto"/>
        <w:ind w:left="720"/>
        <w:jc w:val="both"/>
        <w:rPr>
          <w:rFonts w:ascii="Arial" w:eastAsia="Calibri" w:hAnsi="Arial" w:cs="Arial"/>
          <w:color w:val="000000"/>
          <w:sz w:val="24"/>
          <w:szCs w:val="24"/>
        </w:rPr>
      </w:pPr>
      <w:r w:rsidRPr="003D16BE">
        <w:rPr>
          <w:rFonts w:ascii="Arial" w:eastAsia="Calibri" w:hAnsi="Arial" w:cs="Arial"/>
          <w:color w:val="000000"/>
          <w:sz w:val="24"/>
          <w:szCs w:val="24"/>
        </w:rPr>
        <w:lastRenderedPageBreak/>
        <w:t>At JD Sports, time-series forecasting is applied to anticipate product demand during specific time periods</w:t>
      </w:r>
      <w:r w:rsidR="00010E7A">
        <w:rPr>
          <w:rFonts w:ascii="Arial" w:eastAsia="Calibri" w:hAnsi="Arial" w:cs="Arial"/>
          <w:color w:val="000000"/>
          <w:sz w:val="24"/>
          <w:szCs w:val="24"/>
        </w:rPr>
        <w:t>.</w:t>
      </w:r>
    </w:p>
    <w:p w14:paraId="303339BF" w14:textId="34B69612" w:rsidR="00126960" w:rsidRPr="0027090B" w:rsidRDefault="00CB1A82" w:rsidP="00E16414">
      <w:pPr>
        <w:pStyle w:val="Style1"/>
      </w:pPr>
      <w:r w:rsidRPr="0027090B">
        <w:t xml:space="preserve"> </w:t>
      </w:r>
      <w:bookmarkStart w:id="19" w:name="_Toc214403533"/>
      <w:r w:rsidRPr="0027090B">
        <w:t>Ethical and Data Security</w:t>
      </w:r>
      <w:r w:rsidR="0027090B" w:rsidRPr="0027090B">
        <w:t xml:space="preserve"> Considerations</w:t>
      </w:r>
      <w:bookmarkEnd w:id="19"/>
    </w:p>
    <w:p w14:paraId="15CF782E" w14:textId="04ED8112" w:rsidR="001A6C43" w:rsidRDefault="001A6C43" w:rsidP="00AF3DCF">
      <w:pPr>
        <w:spacing w:line="360" w:lineRule="auto"/>
        <w:ind w:left="624"/>
        <w:jc w:val="both"/>
        <w:rPr>
          <w:rFonts w:ascii="Arial" w:eastAsia="Aptos" w:hAnsi="Arial" w:cs="Arial"/>
          <w:color w:val="000000" w:themeColor="text1"/>
          <w:sz w:val="24"/>
          <w:szCs w:val="24"/>
        </w:rPr>
      </w:pPr>
      <w:r w:rsidRPr="001A6C43">
        <w:rPr>
          <w:rFonts w:ascii="Arial" w:eastAsia="Aptos" w:hAnsi="Arial" w:cs="Arial"/>
          <w:b/>
          <w:bCs/>
          <w:color w:val="000000" w:themeColor="text1"/>
          <w:sz w:val="24"/>
          <w:szCs w:val="24"/>
        </w:rPr>
        <w:t>The General Data Protection Regulation (GDPR)</w:t>
      </w:r>
      <w:r w:rsidRPr="001A6C43">
        <w:rPr>
          <w:rFonts w:ascii="Arial" w:eastAsia="Aptos" w:hAnsi="Arial" w:cs="Arial"/>
          <w:color w:val="000000" w:themeColor="text1"/>
          <w:sz w:val="24"/>
          <w:szCs w:val="24"/>
        </w:rPr>
        <w:t xml:space="preserve"> is widely regarded as one of the most stringent privacy and data protection laws globally. Although established by the European Union (EU), its requirements extend to any organi</w:t>
      </w:r>
      <w:r w:rsidR="00F613A2">
        <w:rPr>
          <w:rFonts w:ascii="Arial" w:eastAsia="Aptos" w:hAnsi="Arial" w:cs="Arial"/>
          <w:color w:val="000000" w:themeColor="text1"/>
          <w:sz w:val="24"/>
          <w:szCs w:val="24"/>
        </w:rPr>
        <w:t>s</w:t>
      </w:r>
      <w:r w:rsidRPr="001A6C43">
        <w:rPr>
          <w:rFonts w:ascii="Arial" w:eastAsia="Aptos" w:hAnsi="Arial" w:cs="Arial"/>
          <w:color w:val="000000" w:themeColor="text1"/>
          <w:sz w:val="24"/>
          <w:szCs w:val="24"/>
        </w:rPr>
        <w:t>ation that processes or collects data concerning individuals within the EU, regardless of the organi</w:t>
      </w:r>
      <w:r w:rsidR="00FF748D">
        <w:rPr>
          <w:rFonts w:ascii="Arial" w:eastAsia="Aptos" w:hAnsi="Arial" w:cs="Arial"/>
          <w:color w:val="000000" w:themeColor="text1"/>
          <w:sz w:val="24"/>
          <w:szCs w:val="24"/>
        </w:rPr>
        <w:t>s</w:t>
      </w:r>
      <w:r w:rsidRPr="001A6C43">
        <w:rPr>
          <w:rFonts w:ascii="Arial" w:eastAsia="Aptos" w:hAnsi="Arial" w:cs="Arial"/>
          <w:color w:val="000000" w:themeColor="text1"/>
          <w:sz w:val="24"/>
          <w:szCs w:val="24"/>
        </w:rPr>
        <w:t xml:space="preserve">ation's geographic location (Wolford, 2025). </w:t>
      </w:r>
    </w:p>
    <w:p w14:paraId="44B900A9" w14:textId="34C5A0D3" w:rsidR="00B269F8" w:rsidRDefault="00D12937" w:rsidP="009E49C7">
      <w:pPr>
        <w:spacing w:line="360" w:lineRule="auto"/>
        <w:ind w:left="624"/>
        <w:jc w:val="both"/>
        <w:rPr>
          <w:rFonts w:ascii="Arial" w:eastAsia="Aptos" w:hAnsi="Arial" w:cs="Arial"/>
          <w:sz w:val="24"/>
          <w:szCs w:val="24"/>
        </w:rPr>
      </w:pPr>
      <w:r w:rsidRPr="00D12937">
        <w:rPr>
          <w:rFonts w:ascii="Arial" w:eastAsia="Aptos" w:hAnsi="Arial" w:cs="Arial"/>
          <w:sz w:val="24"/>
          <w:szCs w:val="24"/>
        </w:rPr>
        <w:t>Retailers processing personal data must prioritise legal compliance, ethical use and robust security. Under the GDPR organisations are accountable for lawful processing, data   minimisation and data subject rights (Legislation.gov.uk, 2025, Ico.org.uk, 2025). Data ownership and controller/processor relationships must be contractually defined and reviewed before sharing datasets with vendors</w:t>
      </w:r>
      <w:r w:rsidR="009E49C7">
        <w:rPr>
          <w:rFonts w:ascii="Arial" w:eastAsia="Aptos" w:hAnsi="Arial" w:cs="Arial"/>
          <w:sz w:val="24"/>
          <w:szCs w:val="24"/>
        </w:rPr>
        <w:t>.</w:t>
      </w:r>
    </w:p>
    <w:p w14:paraId="4523FF92" w14:textId="692B7F21" w:rsidR="00D00D0A" w:rsidRPr="00D00D0A" w:rsidRDefault="00D00D0A" w:rsidP="00AF3DCF">
      <w:pPr>
        <w:spacing w:line="360" w:lineRule="auto"/>
        <w:ind w:left="624"/>
        <w:jc w:val="both"/>
        <w:rPr>
          <w:rFonts w:ascii="Arial" w:eastAsia="Aptos" w:hAnsi="Arial" w:cs="Arial"/>
          <w:sz w:val="24"/>
          <w:szCs w:val="24"/>
        </w:rPr>
      </w:pPr>
      <w:r w:rsidRPr="00D00D0A">
        <w:rPr>
          <w:rFonts w:ascii="Arial" w:eastAsia="Aptos" w:hAnsi="Arial" w:cs="Arial"/>
          <w:sz w:val="24"/>
          <w:szCs w:val="24"/>
        </w:rPr>
        <w:t>Technical safeguards should encompass measures such as role-based access controls, enforcement of least privilege principles, multi-factor authentication, robust encryption for data both at rest and in transit, secure key management, and consistent system patching to mitigate external cybersecurity risks (Legislation.gov.uk, 2025).</w:t>
      </w:r>
    </w:p>
    <w:p w14:paraId="0A3F1705" w14:textId="58887093" w:rsidR="00735544" w:rsidRPr="006E537F" w:rsidRDefault="00D00D0A" w:rsidP="004A0C21">
      <w:pPr>
        <w:spacing w:line="360" w:lineRule="auto"/>
        <w:ind w:left="624"/>
        <w:jc w:val="both"/>
        <w:rPr>
          <w:rFonts w:ascii="Arial" w:eastAsia="Aptos" w:hAnsi="Arial" w:cs="Arial"/>
          <w:sz w:val="24"/>
          <w:szCs w:val="24"/>
        </w:rPr>
      </w:pPr>
      <w:r w:rsidRPr="00D00D0A">
        <w:rPr>
          <w:rFonts w:ascii="Arial" w:eastAsia="Aptos" w:hAnsi="Arial" w:cs="Arial"/>
          <w:sz w:val="24"/>
          <w:szCs w:val="24"/>
        </w:rPr>
        <w:t xml:space="preserve">Operational controls include activity logging, Security Information and Event Management (SIEM) monitoring, Data Loss Prevention (DLP) mechanisms, staff training programs, and insider threat detection strategies to prevent internal misuse </w:t>
      </w:r>
      <w:r w:rsidR="00D32716" w:rsidRPr="00D32716">
        <w:rPr>
          <w:rFonts w:ascii="Arial" w:eastAsia="Aptos" w:hAnsi="Arial" w:cs="Arial"/>
          <w:sz w:val="24"/>
          <w:szCs w:val="24"/>
        </w:rPr>
        <w:t>(Europa.eu, 2024)</w:t>
      </w:r>
      <w:r w:rsidR="00732E62">
        <w:rPr>
          <w:rFonts w:ascii="Arial" w:eastAsia="Aptos" w:hAnsi="Arial" w:cs="Arial"/>
          <w:sz w:val="24"/>
          <w:szCs w:val="24"/>
        </w:rPr>
        <w:t>.</w:t>
      </w:r>
    </w:p>
    <w:p w14:paraId="17B336C2" w14:textId="1F23CA3B" w:rsidR="00EF654E" w:rsidRPr="00334F97" w:rsidRDefault="00EF654E" w:rsidP="00E16414">
      <w:pPr>
        <w:pStyle w:val="Style1"/>
        <w:rPr>
          <w:rFonts w:eastAsia="Aptos"/>
        </w:rPr>
      </w:pPr>
      <w:r w:rsidRPr="00334F97">
        <w:rPr>
          <w:rFonts w:eastAsia="Aptos"/>
        </w:rPr>
        <w:t xml:space="preserve"> </w:t>
      </w:r>
      <w:bookmarkStart w:id="20" w:name="_Toc214403534"/>
      <w:r w:rsidRPr="00334F97">
        <w:rPr>
          <w:rFonts w:eastAsia="Aptos"/>
        </w:rPr>
        <w:t>Repor</w:t>
      </w:r>
      <w:r w:rsidR="00702008" w:rsidRPr="00334F97">
        <w:rPr>
          <w:rFonts w:eastAsia="Aptos"/>
        </w:rPr>
        <w:t>ting and Dashboard Solutions</w:t>
      </w:r>
      <w:bookmarkEnd w:id="20"/>
    </w:p>
    <w:p w14:paraId="01D78290" w14:textId="77777777" w:rsidR="0066120F" w:rsidRPr="0066120F" w:rsidRDefault="0066120F" w:rsidP="00936708">
      <w:pPr>
        <w:spacing w:line="360" w:lineRule="auto"/>
        <w:ind w:left="737"/>
        <w:jc w:val="both"/>
        <w:rPr>
          <w:rFonts w:ascii="Arial" w:eastAsia="Times New Roman" w:hAnsi="Arial" w:cs="Arial"/>
          <w:kern w:val="0"/>
          <w:sz w:val="24"/>
          <w:szCs w:val="24"/>
          <w:lang w:eastAsia="en-GB"/>
          <w14:ligatures w14:val="none"/>
        </w:rPr>
      </w:pPr>
      <w:r w:rsidRPr="0066120F">
        <w:rPr>
          <w:rFonts w:ascii="Arial" w:eastAsia="Times New Roman" w:hAnsi="Arial" w:cs="Arial"/>
          <w:kern w:val="0"/>
          <w:sz w:val="24"/>
          <w:szCs w:val="24"/>
          <w:lang w:eastAsia="en-GB"/>
          <w14:ligatures w14:val="none"/>
        </w:rPr>
        <w:t>Retailers like JD Sports can derive substantial value from modern business intelligence (BI) dashboard solutions such as Tableau, which facilitate real-time performance monitoring and data-informed decision-making. Tableau is a prominent BI and data visualisation platform that empowers users to explore, interpret, and communicate data insights through dynamic dashboards and visual interfaces. By converting raw data into interactive visualisations, Tableau ensures accessibility for both technical and non-technical stakeholders.</w:t>
      </w:r>
    </w:p>
    <w:p w14:paraId="43B87BCB" w14:textId="77777777" w:rsidR="0066120F" w:rsidRPr="0066120F" w:rsidRDefault="0066120F" w:rsidP="00936708">
      <w:pPr>
        <w:spacing w:line="360" w:lineRule="auto"/>
        <w:ind w:left="737"/>
        <w:jc w:val="both"/>
        <w:rPr>
          <w:rFonts w:ascii="Arial" w:eastAsia="Times New Roman" w:hAnsi="Arial" w:cs="Arial"/>
          <w:kern w:val="0"/>
          <w:sz w:val="24"/>
          <w:szCs w:val="24"/>
          <w:lang w:eastAsia="en-GB"/>
          <w14:ligatures w14:val="none"/>
        </w:rPr>
      </w:pPr>
      <w:r w:rsidRPr="0066120F">
        <w:rPr>
          <w:rFonts w:ascii="Arial" w:eastAsia="Times New Roman" w:hAnsi="Arial" w:cs="Arial"/>
          <w:kern w:val="0"/>
          <w:sz w:val="24"/>
          <w:szCs w:val="24"/>
          <w:lang w:eastAsia="en-GB"/>
          <w14:ligatures w14:val="none"/>
        </w:rPr>
        <w:lastRenderedPageBreak/>
        <w:t>Widely adopted across various industries, Tableau supports data-driven strategies through features like drag-and-drop components, filters, drill-down capabilities, and live database connections that ensure access to current information (Gittleson, 2023). Its advanced functionalities including parameter controls, set actions, and integrated forecasting models such as Autoregressive Integrated Moving Average (ARIMA) (Noble, 2024) and Exponential Smoothing (ES) enable intuitive scenario modelling. This includes evaluating the effects of pricing strategies on SKU-level sales or conducting regional cohort analyses (Cătălina Mărcuță, 2025).</w:t>
      </w:r>
    </w:p>
    <w:p w14:paraId="4F94B071" w14:textId="619B4F21" w:rsidR="00936708" w:rsidRPr="0066120F" w:rsidRDefault="0066120F" w:rsidP="004A0C21">
      <w:pPr>
        <w:spacing w:line="360" w:lineRule="auto"/>
        <w:ind w:left="737"/>
        <w:jc w:val="both"/>
        <w:rPr>
          <w:rFonts w:ascii="Arial" w:eastAsia="Times New Roman" w:hAnsi="Arial" w:cs="Arial"/>
          <w:kern w:val="0"/>
          <w:sz w:val="24"/>
          <w:szCs w:val="24"/>
          <w:lang w:eastAsia="en-GB"/>
          <w14:ligatures w14:val="none"/>
        </w:rPr>
      </w:pPr>
      <w:r w:rsidRPr="0066120F">
        <w:rPr>
          <w:rFonts w:ascii="Arial" w:eastAsia="Times New Roman" w:hAnsi="Arial" w:cs="Arial"/>
          <w:kern w:val="0"/>
          <w:sz w:val="24"/>
          <w:szCs w:val="24"/>
          <w:lang w:eastAsia="en-GB"/>
          <w14:ligatures w14:val="none"/>
        </w:rPr>
        <w:t>For JD Sports, key performance indicators (KPIs) may include same-store sales, conversion rates, average basket value, inventory turnover, stock-out frequency, and regional foot traffic. Real-time BI dashboards empower both operational teams and senior leadership to detect emerging patterns, receive alerts when KPIs exceed defined thresholds, and make timely decisions based on live data rather than outdated reports.</w:t>
      </w:r>
    </w:p>
    <w:p w14:paraId="617B855F" w14:textId="617D3EB8" w:rsidR="00EE2C13" w:rsidRPr="001716CC" w:rsidRDefault="0066120F" w:rsidP="00E16414">
      <w:pPr>
        <w:pStyle w:val="Style1"/>
      </w:pPr>
      <w:r>
        <w:rPr>
          <w:rFonts w:eastAsia="Aptos"/>
        </w:rPr>
        <w:t xml:space="preserve"> </w:t>
      </w:r>
      <w:bookmarkStart w:id="21" w:name="_Toc214403535"/>
      <w:r w:rsidR="001716CC" w:rsidRPr="001716CC">
        <w:rPr>
          <w:rFonts w:eastAsia="Aptos"/>
        </w:rPr>
        <w:t>Conclusion</w:t>
      </w:r>
      <w:bookmarkEnd w:id="21"/>
    </w:p>
    <w:p w14:paraId="16ECCB32" w14:textId="06D3D1FD" w:rsidR="00817688" w:rsidRDefault="00F45C9F" w:rsidP="00D740C1">
      <w:pPr>
        <w:tabs>
          <w:tab w:val="left" w:pos="6935"/>
        </w:tabs>
        <w:spacing w:line="360" w:lineRule="auto"/>
        <w:ind w:left="737"/>
        <w:jc w:val="both"/>
        <w:rPr>
          <w:rFonts w:ascii="Arial" w:hAnsi="Arial" w:cs="Arial"/>
          <w:b/>
          <w:bCs/>
          <w:sz w:val="24"/>
          <w:szCs w:val="24"/>
        </w:rPr>
      </w:pPr>
      <w:r>
        <w:rPr>
          <w:rFonts w:ascii="Arial" w:hAnsi="Arial" w:cs="Arial"/>
          <w:sz w:val="24"/>
          <w:szCs w:val="24"/>
        </w:rPr>
        <w:t>T</w:t>
      </w:r>
      <w:r w:rsidRPr="002B5214">
        <w:rPr>
          <w:rFonts w:ascii="Arial" w:hAnsi="Arial" w:cs="Arial"/>
          <w:sz w:val="24"/>
          <w:szCs w:val="24"/>
        </w:rPr>
        <w:t xml:space="preserve">his report demonstrates that Business Intelligence, Data Warehousing, and Data Mining play a </w:t>
      </w:r>
      <w:r>
        <w:rPr>
          <w:rFonts w:ascii="Arial" w:hAnsi="Arial" w:cs="Arial"/>
          <w:sz w:val="24"/>
          <w:szCs w:val="24"/>
        </w:rPr>
        <w:t>very important</w:t>
      </w:r>
      <w:r w:rsidRPr="002B5214">
        <w:rPr>
          <w:rFonts w:ascii="Arial" w:hAnsi="Arial" w:cs="Arial"/>
          <w:sz w:val="24"/>
          <w:szCs w:val="24"/>
        </w:rPr>
        <w:t xml:space="preserve"> strategic role in strengthening JD Sports’ operational performance and long-term competitiveness. By </w:t>
      </w:r>
      <w:r>
        <w:rPr>
          <w:rFonts w:ascii="Arial" w:hAnsi="Arial" w:cs="Arial"/>
          <w:sz w:val="24"/>
          <w:szCs w:val="24"/>
        </w:rPr>
        <w:t>putting all their</w:t>
      </w:r>
      <w:r w:rsidRPr="002B5214">
        <w:rPr>
          <w:rFonts w:ascii="Arial" w:hAnsi="Arial" w:cs="Arial"/>
          <w:sz w:val="24"/>
          <w:szCs w:val="24"/>
        </w:rPr>
        <w:t xml:space="preserve"> data into a centralised warehouse, JD Sports can achieve faster reporting, enhanced supply chain visibility, and more accurate forecasting. Data mining techniques such as clustering and classification further support customer segmentation, product optimisation, and proactive decision-making. Predictive analytics tools including Power BI and IBM SPSS </w:t>
      </w:r>
      <w:r>
        <w:rPr>
          <w:rFonts w:ascii="Arial" w:hAnsi="Arial" w:cs="Arial"/>
          <w:sz w:val="24"/>
          <w:szCs w:val="24"/>
        </w:rPr>
        <w:t>give them</w:t>
      </w:r>
      <w:r w:rsidRPr="002B5214">
        <w:rPr>
          <w:rFonts w:ascii="Arial" w:hAnsi="Arial" w:cs="Arial"/>
          <w:sz w:val="24"/>
          <w:szCs w:val="24"/>
        </w:rPr>
        <w:t xml:space="preserve"> real-time </w:t>
      </w:r>
      <w:r>
        <w:rPr>
          <w:rFonts w:ascii="Arial" w:hAnsi="Arial" w:cs="Arial"/>
          <w:sz w:val="24"/>
          <w:szCs w:val="24"/>
        </w:rPr>
        <w:t xml:space="preserve">information and </w:t>
      </w:r>
      <w:r w:rsidRPr="002B5214">
        <w:rPr>
          <w:rFonts w:ascii="Arial" w:hAnsi="Arial" w:cs="Arial"/>
          <w:sz w:val="24"/>
          <w:szCs w:val="24"/>
        </w:rPr>
        <w:t xml:space="preserve">insights, allowing leaders to monitor key KPIs, anticipate demand fluctuations, and improve promotional and </w:t>
      </w:r>
      <w:r>
        <w:rPr>
          <w:rFonts w:ascii="Arial" w:hAnsi="Arial" w:cs="Arial"/>
          <w:sz w:val="24"/>
          <w:szCs w:val="24"/>
        </w:rPr>
        <w:t>marketing</w:t>
      </w:r>
      <w:r w:rsidRPr="002B5214">
        <w:rPr>
          <w:rFonts w:ascii="Arial" w:hAnsi="Arial" w:cs="Arial"/>
          <w:sz w:val="24"/>
          <w:szCs w:val="24"/>
        </w:rPr>
        <w:t xml:space="preserve"> strategies. Ethical and security considerations, especially GDPR compliance, remain essential to ensure responsible data use. To maximise BI value, JD Sports should continue investing in AI-driven forecasting, cloud warehousing scalability, and advanced visual dashboards. Collectively, these capabilities will help </w:t>
      </w:r>
      <w:r>
        <w:rPr>
          <w:rFonts w:ascii="Arial" w:hAnsi="Arial" w:cs="Arial"/>
          <w:sz w:val="24"/>
          <w:szCs w:val="24"/>
        </w:rPr>
        <w:t>JD Sports</w:t>
      </w:r>
      <w:r w:rsidRPr="002B5214">
        <w:rPr>
          <w:rFonts w:ascii="Arial" w:hAnsi="Arial" w:cs="Arial"/>
          <w:sz w:val="24"/>
          <w:szCs w:val="24"/>
        </w:rPr>
        <w:t xml:space="preserve"> sales growth, improve efficiency, and maintain its position as a global leader in sports fashion retail</w:t>
      </w:r>
      <w:r w:rsidR="00241FF0">
        <w:rPr>
          <w:rFonts w:ascii="Arial" w:hAnsi="Arial" w:cs="Arial"/>
          <w:b/>
          <w:bCs/>
          <w:sz w:val="24"/>
          <w:szCs w:val="24"/>
        </w:rPr>
        <w:t xml:space="preserve"> </w:t>
      </w:r>
      <w:r w:rsidR="00241FF0" w:rsidRPr="00D740C1">
        <w:rPr>
          <w:rFonts w:ascii="Arial" w:hAnsi="Arial" w:cs="Arial"/>
          <w:sz w:val="24"/>
          <w:szCs w:val="24"/>
        </w:rPr>
        <w:t>b</w:t>
      </w:r>
      <w:r w:rsidR="00D740C1" w:rsidRPr="00D740C1">
        <w:rPr>
          <w:rFonts w:ascii="Arial" w:hAnsi="Arial" w:cs="Arial"/>
          <w:sz w:val="24"/>
          <w:szCs w:val="24"/>
        </w:rPr>
        <w:t>usiness.</w:t>
      </w:r>
    </w:p>
    <w:p w14:paraId="7BF2A0B0" w14:textId="31D03619" w:rsidR="00C1152A" w:rsidRPr="00177A1F" w:rsidRDefault="007A1E11" w:rsidP="00177A1F">
      <w:pPr>
        <w:pStyle w:val="Style1"/>
      </w:pPr>
      <w:r>
        <w:lastRenderedPageBreak/>
        <w:t xml:space="preserve"> </w:t>
      </w:r>
      <w:bookmarkStart w:id="22" w:name="_Toc214403536"/>
      <w:r w:rsidR="00EE2C13" w:rsidRPr="00EE2C13">
        <w:t>R</w:t>
      </w:r>
      <w:r w:rsidR="001A3129">
        <w:t>eferences</w:t>
      </w:r>
      <w:bookmarkEnd w:id="22"/>
    </w:p>
    <w:p w14:paraId="260B841D" w14:textId="77777777" w:rsidR="00C1152A" w:rsidRPr="00177A1F" w:rsidRDefault="00C1152A" w:rsidP="000A0554">
      <w:pPr>
        <w:ind w:left="397"/>
        <w:rPr>
          <w:rFonts w:ascii="Arial" w:hAnsi="Arial" w:cs="Arial"/>
          <w:color w:val="000000" w:themeColor="text1"/>
          <w:sz w:val="24"/>
          <w:szCs w:val="24"/>
        </w:rPr>
      </w:pPr>
      <w:r w:rsidRPr="00177A1F">
        <w:rPr>
          <w:rFonts w:ascii="Arial" w:hAnsi="Arial" w:cs="Arial"/>
          <w:color w:val="000000" w:themeColor="text1"/>
          <w:sz w:val="24"/>
          <w:szCs w:val="24"/>
        </w:rPr>
        <w:t xml:space="preserve">Algo (2025). What is TensorFlow? [online] Algorithm Man. Available at: </w:t>
      </w:r>
      <w:hyperlink r:id="rId12" w:history="1">
        <w:r w:rsidRPr="00177A1F">
          <w:rPr>
            <w:rStyle w:val="Hyperlink"/>
            <w:rFonts w:ascii="Arial" w:hAnsi="Arial" w:cs="Arial"/>
            <w:color w:val="000000" w:themeColor="text1"/>
            <w:sz w:val="24"/>
            <w:szCs w:val="24"/>
          </w:rPr>
          <w:t>https://algorithmman.com/what-is-tensorflow/</w:t>
        </w:r>
      </w:hyperlink>
      <w:r w:rsidRPr="00177A1F">
        <w:rPr>
          <w:rFonts w:ascii="Arial" w:hAnsi="Arial" w:cs="Arial"/>
          <w:color w:val="000000" w:themeColor="text1"/>
          <w:sz w:val="24"/>
          <w:szCs w:val="24"/>
        </w:rPr>
        <w:t xml:space="preserve"> [Accessed 17 Nov. 2025].</w:t>
      </w:r>
    </w:p>
    <w:p w14:paraId="22D80FE6"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Averydennison.com. (2025). </w:t>
      </w:r>
      <w:r w:rsidRPr="00177A1F">
        <w:rPr>
          <w:rFonts w:ascii="Arial" w:eastAsia="Aptos" w:hAnsi="Arial" w:cs="Arial"/>
          <w:i/>
          <w:iCs/>
          <w:color w:val="000000" w:themeColor="text1"/>
          <w:sz w:val="24"/>
          <w:szCs w:val="24"/>
        </w:rPr>
        <w:t>Case Study | JD Sports - Enabling a connected journey | Avery Dennison</w:t>
      </w:r>
      <w:r w:rsidRPr="00177A1F">
        <w:rPr>
          <w:rFonts w:ascii="Arial" w:eastAsia="Aptos" w:hAnsi="Arial" w:cs="Arial"/>
          <w:color w:val="000000" w:themeColor="text1"/>
          <w:sz w:val="24"/>
          <w:szCs w:val="24"/>
        </w:rPr>
        <w:t>. [online] Available at: https://apparelsolutions.averydennison.com/en/perspectives/case-study-jd-sports-connected-product-journey [Accessed 11 Nov. 2025].</w:t>
      </w:r>
    </w:p>
    <w:p w14:paraId="55E6A958" w14:textId="77777777" w:rsidR="00C1152A" w:rsidRPr="00177A1F" w:rsidRDefault="00C1152A" w:rsidP="000A0554">
      <w:pPr>
        <w:spacing w:before="100" w:beforeAutospacing="1" w:after="100" w:afterAutospacing="1"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Businesswire, 2024. </w:t>
      </w:r>
      <w:r w:rsidRPr="00177A1F">
        <w:rPr>
          <w:rFonts w:ascii="Arial" w:eastAsia="Times New Roman" w:hAnsi="Arial" w:cs="Arial"/>
          <w:i/>
          <w:iCs/>
          <w:color w:val="000000" w:themeColor="text1"/>
          <w:kern w:val="0"/>
          <w:sz w:val="24"/>
          <w:szCs w:val="24"/>
          <w:lang w:eastAsia="en-GB"/>
          <w14:ligatures w14:val="none"/>
        </w:rPr>
        <w:t>JD Sports Selects o9 Solutions to Enhance Assortment Planning.</w:t>
      </w:r>
      <w:r w:rsidRPr="00177A1F">
        <w:rPr>
          <w:rFonts w:ascii="Arial" w:eastAsia="Times New Roman" w:hAnsi="Arial" w:cs="Arial"/>
          <w:color w:val="000000" w:themeColor="text1"/>
          <w:kern w:val="0"/>
          <w:sz w:val="24"/>
          <w:szCs w:val="24"/>
          <w:lang w:eastAsia="en-GB"/>
          <w14:ligatures w14:val="none"/>
        </w:rPr>
        <w:t xml:space="preserve"> [online] Available at: </w:t>
      </w:r>
      <w:hyperlink r:id="rId13" w:tgtFrame="_new" w:history="1">
        <w:r w:rsidRPr="00177A1F">
          <w:rPr>
            <w:rFonts w:ascii="Arial" w:eastAsia="Times New Roman" w:hAnsi="Arial" w:cs="Arial"/>
            <w:color w:val="000000" w:themeColor="text1"/>
            <w:kern w:val="0"/>
            <w:sz w:val="24"/>
            <w:szCs w:val="24"/>
            <w:u w:val="single"/>
            <w:lang w:eastAsia="en-GB"/>
            <w14:ligatures w14:val="none"/>
          </w:rPr>
          <w:t>https://www.businesswire.com</w:t>
        </w:r>
      </w:hyperlink>
      <w:r w:rsidRPr="00177A1F">
        <w:rPr>
          <w:rFonts w:ascii="Arial" w:eastAsia="Times New Roman" w:hAnsi="Arial" w:cs="Arial"/>
          <w:color w:val="000000" w:themeColor="text1"/>
          <w:kern w:val="0"/>
          <w:sz w:val="24"/>
          <w:szCs w:val="24"/>
          <w:lang w:eastAsia="en-GB"/>
          <w14:ligatures w14:val="none"/>
        </w:rPr>
        <w:t xml:space="preserve"> [Accessed 4 Nov 2025].</w:t>
      </w:r>
    </w:p>
    <w:p w14:paraId="0CFB770E" w14:textId="77777777" w:rsidR="00C1152A" w:rsidRPr="00177A1F" w:rsidRDefault="00C1152A" w:rsidP="000A0554">
      <w:pPr>
        <w:ind w:left="397"/>
        <w:rPr>
          <w:rFonts w:ascii="Arial" w:eastAsia="Times New Roman" w:hAnsi="Arial" w:cs="Arial"/>
          <w:color w:val="000000" w:themeColor="text1"/>
          <w:kern w:val="0"/>
          <w:sz w:val="24"/>
          <w:szCs w:val="24"/>
          <w:lang w:eastAsia="en-GB"/>
          <w14:ligatures w14:val="none"/>
        </w:rPr>
      </w:pPr>
      <w:r w:rsidRPr="00B23BFC">
        <w:rPr>
          <w:rFonts w:ascii="Arial" w:eastAsia="Times New Roman" w:hAnsi="Arial" w:cs="Arial"/>
          <w:color w:val="000000" w:themeColor="text1"/>
          <w:kern w:val="0"/>
          <w:sz w:val="24"/>
          <w:szCs w:val="24"/>
          <w:lang w:eastAsia="en-GB"/>
          <w14:ligatures w14:val="none"/>
        </w:rPr>
        <w:t>Businesswire.com. (2024). Algolia’s AI Search Enables JD Sports to Elevate E-commerce Experience</w:t>
      </w:r>
      <w:r w:rsidRPr="00177A1F">
        <w:rPr>
          <w:rFonts w:ascii="Arial" w:eastAsia="Times New Roman" w:hAnsi="Arial" w:cs="Arial"/>
          <w:color w:val="000000" w:themeColor="text1"/>
          <w:kern w:val="0"/>
          <w:sz w:val="24"/>
          <w:szCs w:val="24"/>
          <w:lang w:eastAsia="en-GB"/>
          <w14:ligatures w14:val="none"/>
        </w:rPr>
        <w:t>. [online] Available at: https://www.businesswire.com/news/home/20240531018420/en/Algolias-AI-Search-Enables-JD-Sports-to-Elevate-E-commerce-Experience [Accessed 31 Oct. 2025].</w:t>
      </w:r>
    </w:p>
    <w:p w14:paraId="2612FEA6"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Cătălina Mărcuță (2025). The Impact of Tableau on Retail Decision-Making - A Developer’s Perspective. [online] Moldstud.com. Available at: https://moldstud.com/articles/p-the-impact-of-tableau-on-retail-decision-making-a-developers-perspective?utm_source [Accessed 18 Nov. 2025].</w:t>
      </w:r>
    </w:p>
    <w:p w14:paraId="41BFE060"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Chin, C. (2023). JD Sports Launches Its Digital Transformation with Jesta I.S. [online] ERP and Omnichannel Software for the Modern Retailer. Available at: https://www.jestais.com/jd-sports-launches-its-digital-transformation-with-retail-technology-by-jesta-i-s/ [Accessed 31 Oct. 2025].</w:t>
      </w:r>
    </w:p>
    <w:p w14:paraId="43F8819D" w14:textId="77777777" w:rsidR="0021671E" w:rsidRPr="00177A1F" w:rsidRDefault="0021671E"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790F93F2"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732E62">
        <w:rPr>
          <w:rFonts w:ascii="Arial" w:eastAsia="Aptos" w:hAnsi="Arial" w:cs="Arial"/>
          <w:color w:val="000000" w:themeColor="text1"/>
          <w:sz w:val="24"/>
          <w:szCs w:val="24"/>
        </w:rPr>
        <w:t xml:space="preserve">Europa.eu. (2024). Implementing regulation - EU - 2024/2690 - EN - EUR-Lex. [online] Available at: </w:t>
      </w:r>
      <w:hyperlink r:id="rId14" w:history="1">
        <w:r w:rsidRPr="00732E62">
          <w:rPr>
            <w:rFonts w:ascii="Arial" w:eastAsia="Aptos" w:hAnsi="Arial" w:cs="Arial"/>
            <w:color w:val="000000" w:themeColor="text1"/>
            <w:sz w:val="24"/>
            <w:szCs w:val="24"/>
            <w:u w:val="single"/>
          </w:rPr>
          <w:t>https://eur-lex.europa.eu/eli/reg_impl/2024/2690/oj/eng</w:t>
        </w:r>
      </w:hyperlink>
      <w:r w:rsidRPr="00177A1F">
        <w:rPr>
          <w:rFonts w:ascii="Arial" w:eastAsia="Aptos" w:hAnsi="Arial" w:cs="Arial"/>
          <w:color w:val="000000" w:themeColor="text1"/>
          <w:sz w:val="24"/>
          <w:szCs w:val="24"/>
        </w:rPr>
        <w:t xml:space="preserve"> [Accessed 17 Nov. 2025].</w:t>
      </w:r>
    </w:p>
    <w:p w14:paraId="65AB9948" w14:textId="451D5B5F" w:rsidR="00C1152A" w:rsidRPr="00177A1F" w:rsidRDefault="00C1152A" w:rsidP="00CA49BE">
      <w:pPr>
        <w:spacing w:line="278" w:lineRule="auto"/>
        <w:ind w:left="397"/>
        <w:rPr>
          <w:rFonts w:ascii="Arial" w:eastAsia="Aptos" w:hAnsi="Arial" w:cs="Arial"/>
          <w:color w:val="000000" w:themeColor="text1"/>
          <w:sz w:val="24"/>
          <w:szCs w:val="24"/>
        </w:rPr>
      </w:pPr>
      <w:r w:rsidRPr="00CA49BE">
        <w:rPr>
          <w:rFonts w:ascii="Arial" w:eastAsia="Aptos" w:hAnsi="Arial" w:cs="Arial"/>
          <w:color w:val="000000" w:themeColor="text1"/>
          <w:sz w:val="24"/>
          <w:szCs w:val="24"/>
        </w:rPr>
        <w:t>GeeksforGeeks (2017</w:t>
      </w:r>
      <w:r w:rsidR="00AA6BAD" w:rsidRPr="00177A1F">
        <w:rPr>
          <w:rFonts w:ascii="Arial" w:eastAsia="Aptos" w:hAnsi="Arial" w:cs="Arial"/>
          <w:color w:val="000000" w:themeColor="text1"/>
          <w:sz w:val="24"/>
          <w:szCs w:val="24"/>
        </w:rPr>
        <w:t>b</w:t>
      </w:r>
      <w:r w:rsidRPr="00CA49BE">
        <w:rPr>
          <w:rFonts w:ascii="Arial" w:eastAsia="Aptos" w:hAnsi="Arial" w:cs="Arial"/>
          <w:color w:val="000000" w:themeColor="text1"/>
          <w:sz w:val="24"/>
          <w:szCs w:val="24"/>
        </w:rPr>
        <w:t xml:space="preserve">). </w:t>
      </w:r>
      <w:r w:rsidRPr="00CA49BE">
        <w:rPr>
          <w:rFonts w:ascii="Arial" w:eastAsia="Aptos" w:hAnsi="Arial" w:cs="Arial"/>
          <w:i/>
          <w:iCs/>
          <w:color w:val="000000" w:themeColor="text1"/>
          <w:sz w:val="24"/>
          <w:szCs w:val="24"/>
        </w:rPr>
        <w:t>Data Warehousing</w:t>
      </w:r>
      <w:r w:rsidRPr="00CA49BE">
        <w:rPr>
          <w:rFonts w:ascii="Arial" w:eastAsia="Aptos" w:hAnsi="Arial" w:cs="Arial"/>
          <w:color w:val="000000" w:themeColor="text1"/>
          <w:sz w:val="24"/>
          <w:szCs w:val="24"/>
        </w:rPr>
        <w:t>. [online] GeeksforGeeks. Available at: https://www.geeksforgeeks.org/big-data/data-warehousing/ [Accessed 19 Nov. 2025].</w:t>
      </w:r>
    </w:p>
    <w:p w14:paraId="03244E6E"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GeeksforGeeks (2017a). Decision Tree. [online] GeeksforGeeks. Available at: https://www.geeksforgeeks.org/machine-learning/decision-tree/ [Accessed 19 Nov. 2025]. </w:t>
      </w:r>
    </w:p>
    <w:p w14:paraId="22E17B53" w14:textId="77777777" w:rsidR="00C1152A" w:rsidRDefault="00C1152A" w:rsidP="000A0554">
      <w:pPr>
        <w:ind w:left="397"/>
        <w:rPr>
          <w:rFonts w:ascii="Arial" w:hAnsi="Arial" w:cs="Arial"/>
          <w:color w:val="000000" w:themeColor="text1"/>
          <w:sz w:val="24"/>
          <w:szCs w:val="24"/>
        </w:rPr>
      </w:pPr>
      <w:r w:rsidRPr="00177A1F">
        <w:rPr>
          <w:rFonts w:ascii="Arial" w:hAnsi="Arial" w:cs="Arial"/>
          <w:color w:val="000000" w:themeColor="text1"/>
          <w:sz w:val="24"/>
          <w:szCs w:val="24"/>
        </w:rPr>
        <w:t xml:space="preserve">GeeksforGeeks (2021). </w:t>
      </w:r>
      <w:r w:rsidRPr="00177A1F">
        <w:rPr>
          <w:rFonts w:ascii="Arial" w:hAnsi="Arial" w:cs="Arial"/>
          <w:i/>
          <w:iCs/>
          <w:color w:val="000000" w:themeColor="text1"/>
          <w:sz w:val="24"/>
          <w:szCs w:val="24"/>
        </w:rPr>
        <w:t>Data Mining Techniques</w:t>
      </w:r>
      <w:r w:rsidRPr="00177A1F">
        <w:rPr>
          <w:rFonts w:ascii="Arial" w:hAnsi="Arial" w:cs="Arial"/>
          <w:color w:val="000000" w:themeColor="text1"/>
          <w:sz w:val="24"/>
          <w:szCs w:val="24"/>
        </w:rPr>
        <w:t xml:space="preserve">. [online] GeeksforGeeks. Available at: </w:t>
      </w:r>
      <w:hyperlink r:id="rId15" w:history="1">
        <w:r w:rsidRPr="00177A1F">
          <w:rPr>
            <w:rStyle w:val="Hyperlink"/>
            <w:rFonts w:ascii="Arial" w:hAnsi="Arial" w:cs="Arial"/>
            <w:color w:val="000000" w:themeColor="text1"/>
            <w:sz w:val="24"/>
            <w:szCs w:val="24"/>
          </w:rPr>
          <w:t>https://www.geeksforgeeks.org/data-analysis/data-mining-techniques/</w:t>
        </w:r>
      </w:hyperlink>
      <w:r w:rsidRPr="00177A1F">
        <w:rPr>
          <w:rFonts w:ascii="Arial" w:hAnsi="Arial" w:cs="Arial"/>
          <w:color w:val="000000" w:themeColor="text1"/>
          <w:sz w:val="24"/>
          <w:szCs w:val="24"/>
        </w:rPr>
        <w:t xml:space="preserve"> [Accessed 14 Nov. 2025].</w:t>
      </w:r>
    </w:p>
    <w:p w14:paraId="22560E86" w14:textId="77777777" w:rsidR="0021671E" w:rsidRPr="00177A1F" w:rsidRDefault="0021671E" w:rsidP="000A0554">
      <w:pPr>
        <w:ind w:left="397"/>
        <w:rPr>
          <w:rFonts w:ascii="Arial" w:hAnsi="Arial" w:cs="Arial"/>
          <w:color w:val="000000" w:themeColor="text1"/>
          <w:sz w:val="24"/>
          <w:szCs w:val="24"/>
        </w:rPr>
      </w:pPr>
    </w:p>
    <w:p w14:paraId="3F44DCD2" w14:textId="77777777" w:rsidR="00C1152A" w:rsidRPr="00177A1F" w:rsidRDefault="00C1152A" w:rsidP="000A0554">
      <w:pPr>
        <w:pStyle w:val="NormalWeb"/>
        <w:spacing w:before="0" w:beforeAutospacing="0" w:after="240" w:afterAutospacing="0" w:line="360" w:lineRule="auto"/>
        <w:ind w:left="397"/>
        <w:rPr>
          <w:rFonts w:ascii="Arial" w:hAnsi="Arial" w:cs="Arial"/>
          <w:color w:val="000000" w:themeColor="text1"/>
        </w:rPr>
      </w:pPr>
      <w:r w:rsidRPr="00177A1F">
        <w:rPr>
          <w:rFonts w:ascii="Arial" w:hAnsi="Arial" w:cs="Arial"/>
          <w:color w:val="000000" w:themeColor="text1"/>
        </w:rPr>
        <w:lastRenderedPageBreak/>
        <w:t>GeeksforGeeks (2021b). What is PyTorch ? [online] GeeksforGeeks. Available at: https://www.geeksforgeeks.org/deep-learning/getting-started-with-pytorch/ [Accessed 17 Nov. 2025].</w:t>
      </w:r>
    </w:p>
    <w:p w14:paraId="4FD84193"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Gittleson, W. (2023). </w:t>
      </w:r>
      <w:r w:rsidRPr="00177A1F">
        <w:rPr>
          <w:rFonts w:ascii="Arial" w:eastAsia="Aptos" w:hAnsi="Arial" w:cs="Arial"/>
          <w:i/>
          <w:iCs/>
          <w:color w:val="000000" w:themeColor="text1"/>
          <w:sz w:val="24"/>
          <w:szCs w:val="24"/>
        </w:rPr>
        <w:t>What is Tableau - The Complete Guide to Tableau</w:t>
      </w:r>
      <w:r w:rsidRPr="00177A1F">
        <w:rPr>
          <w:rFonts w:ascii="Arial" w:eastAsia="Aptos" w:hAnsi="Arial" w:cs="Arial"/>
          <w:color w:val="000000" w:themeColor="text1"/>
          <w:sz w:val="24"/>
          <w:szCs w:val="24"/>
        </w:rPr>
        <w:t xml:space="preserve">. [online] www.datacamp.com. Available at: </w:t>
      </w:r>
      <w:hyperlink r:id="rId16" w:history="1">
        <w:r w:rsidRPr="00177A1F">
          <w:rPr>
            <w:rStyle w:val="Hyperlink"/>
            <w:rFonts w:ascii="Arial" w:eastAsia="Aptos" w:hAnsi="Arial" w:cs="Arial"/>
            <w:color w:val="000000" w:themeColor="text1"/>
            <w:sz w:val="24"/>
            <w:szCs w:val="24"/>
          </w:rPr>
          <w:t>https://www.datacamp.com/blog/all-about-tableau</w:t>
        </w:r>
      </w:hyperlink>
      <w:r w:rsidRPr="00177A1F">
        <w:rPr>
          <w:rFonts w:ascii="Arial" w:eastAsia="Aptos" w:hAnsi="Arial" w:cs="Arial"/>
          <w:color w:val="000000" w:themeColor="text1"/>
          <w:sz w:val="24"/>
          <w:szCs w:val="24"/>
        </w:rPr>
        <w:t xml:space="preserve"> [Accessed 18 Nov. 2025].</w:t>
      </w:r>
    </w:p>
    <w:p w14:paraId="365883B6"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Holdsworth, J. (2024). </w:t>
      </w:r>
      <w:r w:rsidRPr="00177A1F">
        <w:rPr>
          <w:rFonts w:ascii="Arial" w:eastAsia="Times New Roman" w:hAnsi="Arial" w:cs="Arial"/>
          <w:i/>
          <w:iCs/>
          <w:color w:val="000000" w:themeColor="text1"/>
          <w:kern w:val="0"/>
          <w:sz w:val="24"/>
          <w:szCs w:val="24"/>
          <w:lang w:eastAsia="en-GB"/>
          <w14:ligatures w14:val="none"/>
        </w:rPr>
        <w:t>What is data mining?</w:t>
      </w:r>
      <w:r w:rsidRPr="00177A1F">
        <w:rPr>
          <w:rFonts w:ascii="Arial" w:eastAsia="Times New Roman" w:hAnsi="Arial" w:cs="Arial"/>
          <w:color w:val="000000" w:themeColor="text1"/>
          <w:kern w:val="0"/>
          <w:sz w:val="24"/>
          <w:szCs w:val="24"/>
          <w:lang w:eastAsia="en-GB"/>
          <w14:ligatures w14:val="none"/>
        </w:rPr>
        <w:t xml:space="preserve"> [online] Ibm.com. Available at: </w:t>
      </w:r>
      <w:hyperlink r:id="rId17" w:history="1">
        <w:r w:rsidRPr="00177A1F">
          <w:rPr>
            <w:rFonts w:ascii="Arial" w:eastAsia="Times New Roman" w:hAnsi="Arial" w:cs="Arial"/>
            <w:color w:val="000000" w:themeColor="text1"/>
            <w:kern w:val="0"/>
            <w:sz w:val="24"/>
            <w:szCs w:val="24"/>
            <w:u w:val="single"/>
            <w:lang w:eastAsia="en-GB"/>
            <w14:ligatures w14:val="none"/>
          </w:rPr>
          <w:t>https://www.ibm.com/think/topics/data-mining</w:t>
        </w:r>
      </w:hyperlink>
      <w:r w:rsidRPr="00177A1F">
        <w:rPr>
          <w:rFonts w:ascii="Arial" w:eastAsia="Times New Roman" w:hAnsi="Arial" w:cs="Arial"/>
          <w:color w:val="000000" w:themeColor="text1"/>
          <w:kern w:val="0"/>
          <w:sz w:val="24"/>
          <w:szCs w:val="24"/>
          <w:lang w:eastAsia="en-GB"/>
          <w14:ligatures w14:val="none"/>
        </w:rPr>
        <w:t xml:space="preserve"> [Accessed 21 Oct. 2025].</w:t>
      </w:r>
    </w:p>
    <w:p w14:paraId="00DFD515" w14:textId="77777777" w:rsidR="0021671E" w:rsidRPr="00177A1F" w:rsidRDefault="0021671E"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7CC1B8C0"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Holdsworth, J. and Kosinski, M. (2024). Data Warehouse. [online] Ibm.com. Available at: </w:t>
      </w:r>
      <w:hyperlink r:id="rId18" w:history="1">
        <w:r w:rsidRPr="00177A1F">
          <w:rPr>
            <w:rStyle w:val="Hyperlink"/>
            <w:rFonts w:ascii="Arial" w:eastAsia="Times New Roman" w:hAnsi="Arial" w:cs="Arial"/>
            <w:color w:val="000000" w:themeColor="text1"/>
            <w:kern w:val="0"/>
            <w:sz w:val="24"/>
            <w:szCs w:val="24"/>
            <w:lang w:eastAsia="en-GB"/>
            <w14:ligatures w14:val="none"/>
          </w:rPr>
          <w:t>https://www.ibm.com/think/topics/data-warehouse</w:t>
        </w:r>
      </w:hyperlink>
      <w:r w:rsidRPr="00177A1F">
        <w:rPr>
          <w:rFonts w:ascii="Arial" w:eastAsia="Times New Roman" w:hAnsi="Arial" w:cs="Arial"/>
          <w:color w:val="000000" w:themeColor="text1"/>
          <w:kern w:val="0"/>
          <w:sz w:val="24"/>
          <w:szCs w:val="24"/>
          <w:lang w:eastAsia="en-GB"/>
          <w14:ligatures w14:val="none"/>
        </w:rPr>
        <w:t xml:space="preserve"> [Accessed 21 Oct. 2025].</w:t>
      </w:r>
    </w:p>
    <w:p w14:paraId="64A7E0A3" w14:textId="77777777" w:rsidR="003022FA" w:rsidRPr="00177A1F" w:rsidRDefault="003022FA"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6E6501C3" w14:textId="77777777" w:rsidR="00C1152A" w:rsidRPr="00177A1F"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IBM (2021). Business intelligence. [online] Ibm.com. Available at: https://www.ibm.com/think/topics/business-intelligence [Accessed 21 Oct. 2025].</w:t>
      </w:r>
    </w:p>
    <w:p w14:paraId="34017AFE" w14:textId="77777777" w:rsidR="00C1152A" w:rsidRPr="00177A1F" w:rsidRDefault="00C1152A" w:rsidP="000A0554">
      <w:pPr>
        <w:pStyle w:val="NormalWeb"/>
        <w:spacing w:before="0" w:beforeAutospacing="0" w:after="240" w:afterAutospacing="0" w:line="360" w:lineRule="auto"/>
        <w:ind w:left="397"/>
        <w:rPr>
          <w:rFonts w:ascii="Arial" w:hAnsi="Arial" w:cs="Arial"/>
          <w:color w:val="000000" w:themeColor="text1"/>
        </w:rPr>
      </w:pPr>
      <w:r w:rsidRPr="00177A1F">
        <w:rPr>
          <w:rFonts w:ascii="Arial" w:hAnsi="Arial" w:cs="Arial"/>
          <w:color w:val="000000" w:themeColor="text1"/>
        </w:rPr>
        <w:t xml:space="preserve"> Ibm.com. (2025). Forecasting - IBM SPSS Statistics. [online] Available at: https://www.ibm.com/products/spss-statistics/forecasting?utm_source [Accessed 17 Nov. 2025].</w:t>
      </w:r>
    </w:p>
    <w:p w14:paraId="37D84481"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244FA6">
        <w:rPr>
          <w:rFonts w:ascii="Arial" w:eastAsia="Aptos" w:hAnsi="Arial" w:cs="Arial"/>
          <w:color w:val="000000" w:themeColor="text1"/>
          <w:sz w:val="24"/>
          <w:szCs w:val="24"/>
        </w:rPr>
        <w:t xml:space="preserve">Ico.org.uk. (2025). </w:t>
      </w:r>
      <w:r w:rsidRPr="00177A1F">
        <w:rPr>
          <w:rFonts w:ascii="Arial" w:eastAsia="Aptos" w:hAnsi="Arial" w:cs="Arial"/>
          <w:color w:val="000000" w:themeColor="text1"/>
          <w:sz w:val="24"/>
          <w:szCs w:val="24"/>
        </w:rPr>
        <w:t xml:space="preserve">UK GDPR guidance and resources. [online] Available at: </w:t>
      </w:r>
      <w:hyperlink r:id="rId19" w:history="1">
        <w:r w:rsidRPr="00177A1F">
          <w:rPr>
            <w:rStyle w:val="Hyperlink"/>
            <w:rFonts w:ascii="Arial" w:eastAsia="Aptos" w:hAnsi="Arial" w:cs="Arial"/>
            <w:color w:val="000000" w:themeColor="text1"/>
            <w:sz w:val="24"/>
            <w:szCs w:val="24"/>
          </w:rPr>
          <w:t>https://ico.org.uk/for-organisations/uk-gdpr-guidance-and-resources/?utm</w:t>
        </w:r>
      </w:hyperlink>
      <w:bookmarkStart w:id="23" w:name="_Hlk214314376"/>
      <w:r w:rsidRPr="00177A1F">
        <w:rPr>
          <w:rFonts w:ascii="Arial" w:eastAsia="Aptos" w:hAnsi="Arial" w:cs="Arial"/>
          <w:color w:val="000000" w:themeColor="text1"/>
          <w:sz w:val="24"/>
          <w:szCs w:val="24"/>
        </w:rPr>
        <w:t xml:space="preserve"> [Accessed 17 Nov. 2025].</w:t>
      </w:r>
      <w:bookmarkEnd w:id="23"/>
    </w:p>
    <w:p w14:paraId="7EC8E7B8" w14:textId="77777777" w:rsidR="00C1152A" w:rsidRPr="00177A1F" w:rsidRDefault="00C1152A" w:rsidP="000A0554">
      <w:pPr>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Jangoulun Singsit (2025). JD Sports picks o9 AI-powered platform for assortment planning. [online] Retail Insight Network. Available at: https://www.retail-insight-network.com/news/jd-sports-o9-ai/ [Accessed 31 Oct. 2025].</w:t>
      </w:r>
    </w:p>
    <w:p w14:paraId="7C6E7C65"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JD Group (2025). JD Sports Fashion - Investor Relations. [online] Jdplc.com. Available at: https://www.jdplc.com/overview/default.aspx [Accessed 21 Oct. 2025].</w:t>
      </w:r>
    </w:p>
    <w:p w14:paraId="34B75929" w14:textId="77777777" w:rsidR="007923AC" w:rsidRPr="00177A1F" w:rsidRDefault="007923AC"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35A726F4" w14:textId="77777777" w:rsidR="00C1152A" w:rsidRDefault="00C1152A" w:rsidP="000A0554">
      <w:pPr>
        <w:spacing w:after="0" w:line="240" w:lineRule="auto"/>
        <w:ind w:left="397"/>
        <w:rPr>
          <w:rFonts w:ascii="Arial" w:eastAsia="Times New Roman" w:hAnsi="Arial" w:cs="Arial"/>
          <w:color w:val="000000" w:themeColor="text1"/>
          <w:kern w:val="0"/>
          <w:sz w:val="24"/>
          <w:szCs w:val="24"/>
          <w:u w:val="single"/>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Lamer, A., Saint-Dizier, C., Paris, N., &amp; Chazard, E. (2024). Data Lake, Data Warehouse, Datamart, and Feature Store: Their Contributions to the Complete Data Reuse Pipeline. </w:t>
      </w:r>
      <w:r w:rsidRPr="00177A1F">
        <w:rPr>
          <w:rFonts w:ascii="Arial" w:eastAsia="Times New Roman" w:hAnsi="Arial" w:cs="Arial"/>
          <w:i/>
          <w:iCs/>
          <w:color w:val="000000" w:themeColor="text1"/>
          <w:kern w:val="0"/>
          <w:sz w:val="24"/>
          <w:szCs w:val="24"/>
          <w:lang w:eastAsia="en-GB"/>
          <w14:ligatures w14:val="none"/>
        </w:rPr>
        <w:t>JMIR Medical Informatics</w:t>
      </w:r>
      <w:r w:rsidRPr="00177A1F">
        <w:rPr>
          <w:rFonts w:ascii="Arial" w:eastAsia="Times New Roman" w:hAnsi="Arial" w:cs="Arial"/>
          <w:color w:val="000000" w:themeColor="text1"/>
          <w:kern w:val="0"/>
          <w:sz w:val="24"/>
          <w:szCs w:val="24"/>
          <w:lang w:eastAsia="en-GB"/>
          <w14:ligatures w14:val="none"/>
        </w:rPr>
        <w:t xml:space="preserve">, </w:t>
      </w:r>
      <w:r w:rsidRPr="00177A1F">
        <w:rPr>
          <w:rFonts w:ascii="Arial" w:eastAsia="Times New Roman" w:hAnsi="Arial" w:cs="Arial"/>
          <w:i/>
          <w:iCs/>
          <w:color w:val="000000" w:themeColor="text1"/>
          <w:kern w:val="0"/>
          <w:sz w:val="24"/>
          <w:szCs w:val="24"/>
          <w:lang w:eastAsia="en-GB"/>
          <w14:ligatures w14:val="none"/>
        </w:rPr>
        <w:t>12</w:t>
      </w:r>
      <w:r w:rsidRPr="00177A1F">
        <w:rPr>
          <w:rFonts w:ascii="Arial" w:eastAsia="Times New Roman" w:hAnsi="Arial" w:cs="Arial"/>
          <w:color w:val="000000" w:themeColor="text1"/>
          <w:kern w:val="0"/>
          <w:sz w:val="24"/>
          <w:szCs w:val="24"/>
          <w:lang w:eastAsia="en-GB"/>
          <w14:ligatures w14:val="none"/>
        </w:rPr>
        <w:t xml:space="preserve">, e54590. </w:t>
      </w:r>
      <w:hyperlink r:id="rId20" w:history="1">
        <w:r w:rsidRPr="00177A1F">
          <w:rPr>
            <w:rFonts w:ascii="Arial" w:eastAsia="Times New Roman" w:hAnsi="Arial" w:cs="Arial"/>
            <w:color w:val="000000" w:themeColor="text1"/>
            <w:kern w:val="0"/>
            <w:sz w:val="24"/>
            <w:szCs w:val="24"/>
            <w:u w:val="single"/>
            <w:lang w:eastAsia="en-GB"/>
            <w14:ligatures w14:val="none"/>
          </w:rPr>
          <w:t>https://doi.org/10.2196/54590</w:t>
        </w:r>
      </w:hyperlink>
    </w:p>
    <w:p w14:paraId="4F52B60A" w14:textId="77777777" w:rsidR="007923AC" w:rsidRPr="00177A1F" w:rsidRDefault="007923AC" w:rsidP="000A0554">
      <w:pPr>
        <w:spacing w:after="0" w:line="240" w:lineRule="auto"/>
        <w:ind w:left="397"/>
        <w:rPr>
          <w:rFonts w:ascii="Arial" w:eastAsia="Times New Roman" w:hAnsi="Arial" w:cs="Arial"/>
          <w:color w:val="000000" w:themeColor="text1"/>
          <w:kern w:val="0"/>
          <w:sz w:val="24"/>
          <w:szCs w:val="24"/>
          <w:u w:val="single"/>
          <w:lang w:eastAsia="en-GB"/>
          <w14:ligatures w14:val="none"/>
        </w:rPr>
      </w:pPr>
    </w:p>
    <w:p w14:paraId="688E26A5"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Legislation.gov.uk. (2025). Data (Use and Access) Act 2025. [online] Available at: </w:t>
      </w:r>
      <w:hyperlink r:id="rId21" w:history="1">
        <w:r w:rsidRPr="00177A1F">
          <w:rPr>
            <w:rFonts w:ascii="Arial" w:eastAsia="Aptos" w:hAnsi="Arial" w:cs="Arial"/>
            <w:color w:val="000000" w:themeColor="text1"/>
            <w:sz w:val="24"/>
            <w:szCs w:val="24"/>
            <w:u w:val="single"/>
          </w:rPr>
          <w:t>https://www.legislation.gov.uk/ukpga/2025/18/contents</w:t>
        </w:r>
      </w:hyperlink>
      <w:r w:rsidRPr="00177A1F">
        <w:rPr>
          <w:rFonts w:ascii="Arial" w:eastAsia="Aptos" w:hAnsi="Arial" w:cs="Arial"/>
          <w:color w:val="000000" w:themeColor="text1"/>
          <w:sz w:val="24"/>
          <w:szCs w:val="24"/>
        </w:rPr>
        <w:t xml:space="preserve"> [Accessed 17 Nov. 2025].</w:t>
      </w:r>
    </w:p>
    <w:p w14:paraId="306D7723"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Luzmo.com. (2025). </w:t>
      </w:r>
      <w:r w:rsidRPr="00177A1F">
        <w:rPr>
          <w:rFonts w:ascii="Arial" w:eastAsia="Times New Roman" w:hAnsi="Arial" w:cs="Arial"/>
          <w:i/>
          <w:iCs/>
          <w:color w:val="000000" w:themeColor="text1"/>
          <w:kern w:val="0"/>
          <w:sz w:val="24"/>
          <w:szCs w:val="24"/>
          <w:lang w:eastAsia="en-GB"/>
          <w14:ligatures w14:val="none"/>
        </w:rPr>
        <w:t>What is a Cloud Data Warehouse? (+ 6 Top Choices for 2025) | Luzmo</w:t>
      </w:r>
      <w:r w:rsidRPr="00177A1F">
        <w:rPr>
          <w:rFonts w:ascii="Arial" w:eastAsia="Times New Roman" w:hAnsi="Arial" w:cs="Arial"/>
          <w:color w:val="000000" w:themeColor="text1"/>
          <w:kern w:val="0"/>
          <w:sz w:val="24"/>
          <w:szCs w:val="24"/>
          <w:lang w:eastAsia="en-GB"/>
          <w14:ligatures w14:val="none"/>
        </w:rPr>
        <w:t>. [online] Available at: https://www.luzmo.com/blog/cloud-data-warehouse [Accessed 3 Nov. 2025].</w:t>
      </w:r>
    </w:p>
    <w:p w14:paraId="5B14A2A8" w14:textId="77777777" w:rsidR="00EC353E" w:rsidRPr="00177A1F" w:rsidRDefault="00EC353E"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72804278"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McMillan, A. (2025). </w:t>
      </w:r>
      <w:r w:rsidRPr="00177A1F">
        <w:rPr>
          <w:rFonts w:ascii="Arial" w:eastAsia="Aptos" w:hAnsi="Arial" w:cs="Arial"/>
          <w:i/>
          <w:iCs/>
          <w:color w:val="000000" w:themeColor="text1"/>
          <w:sz w:val="24"/>
          <w:szCs w:val="24"/>
        </w:rPr>
        <w:t>How o9 Will Unlock Efficiencies for JD Sports</w:t>
      </w:r>
      <w:r w:rsidRPr="00177A1F">
        <w:rPr>
          <w:rFonts w:ascii="Arial" w:eastAsia="Aptos" w:hAnsi="Arial" w:cs="Arial"/>
          <w:color w:val="000000" w:themeColor="text1"/>
          <w:sz w:val="24"/>
          <w:szCs w:val="24"/>
        </w:rPr>
        <w:t xml:space="preserve">. [online] Supplychaindigital.com. Available at: </w:t>
      </w:r>
      <w:r w:rsidRPr="00177A1F">
        <w:rPr>
          <w:rFonts w:ascii="Arial" w:eastAsia="Aptos" w:hAnsi="Arial" w:cs="Arial"/>
          <w:color w:val="000000" w:themeColor="text1"/>
          <w:sz w:val="24"/>
          <w:szCs w:val="24"/>
        </w:rPr>
        <w:lastRenderedPageBreak/>
        <w:t xml:space="preserve">https://supplychaindigital.com/operations/o9-unlock-efficiencies-jd-sports?utm [Accessed 11 Nov. 2025]. </w:t>
      </w:r>
    </w:p>
    <w:p w14:paraId="3D82DDBF" w14:textId="77777777" w:rsidR="00C1152A" w:rsidRPr="00177A1F" w:rsidRDefault="00C1152A" w:rsidP="000A0554">
      <w:pPr>
        <w:pStyle w:val="NormalWeb"/>
        <w:spacing w:after="240" w:line="360" w:lineRule="auto"/>
        <w:ind w:left="397"/>
        <w:rPr>
          <w:rFonts w:ascii="Arial" w:hAnsi="Arial" w:cs="Arial"/>
          <w:color w:val="000000" w:themeColor="text1"/>
        </w:rPr>
      </w:pPr>
      <w:r w:rsidRPr="00177A1F">
        <w:rPr>
          <w:rFonts w:ascii="Arial" w:hAnsi="Arial" w:cs="Arial"/>
          <w:color w:val="000000" w:themeColor="text1"/>
        </w:rPr>
        <w:t xml:space="preserve">Microsoft (2024). What Is Power BI? [online] learn.microsoft.com. Available at: https://learn.microsoft.com/en-us/power-bi/fundamentals/power-bi-overview [Accessed 17 Nov. 2025]. </w:t>
      </w:r>
    </w:p>
    <w:p w14:paraId="6081AE71" w14:textId="77777777" w:rsidR="00C1152A" w:rsidRDefault="00C1152A" w:rsidP="000A0554">
      <w:pPr>
        <w:spacing w:after="0" w:line="240" w:lineRule="auto"/>
        <w:ind w:left="397"/>
        <w:rPr>
          <w:rFonts w:ascii="Arial" w:eastAsia="Times New Roman" w:hAnsi="Arial" w:cs="Arial"/>
          <w:color w:val="000000" w:themeColor="text1"/>
          <w:kern w:val="0"/>
          <w:sz w:val="24"/>
          <w:szCs w:val="24"/>
          <w:lang w:eastAsia="en-GB"/>
          <w14:ligatures w14:val="none"/>
        </w:rPr>
      </w:pPr>
      <w:r w:rsidRPr="00177A1F">
        <w:rPr>
          <w:rFonts w:ascii="Arial" w:eastAsia="Times New Roman" w:hAnsi="Arial" w:cs="Arial"/>
          <w:color w:val="000000" w:themeColor="text1"/>
          <w:kern w:val="0"/>
          <w:sz w:val="24"/>
          <w:szCs w:val="24"/>
          <w:lang w:eastAsia="en-GB"/>
          <w14:ligatures w14:val="none"/>
        </w:rPr>
        <w:t xml:space="preserve">Natalie (2025). </w:t>
      </w:r>
      <w:r w:rsidRPr="00177A1F">
        <w:rPr>
          <w:rFonts w:ascii="Arial" w:eastAsia="Times New Roman" w:hAnsi="Arial" w:cs="Arial"/>
          <w:i/>
          <w:iCs/>
          <w:color w:val="000000" w:themeColor="text1"/>
          <w:kern w:val="0"/>
          <w:sz w:val="24"/>
          <w:szCs w:val="24"/>
          <w:lang w:eastAsia="en-GB"/>
          <w14:ligatures w14:val="none"/>
        </w:rPr>
        <w:t>What is Real-Time Business Intelligence? - IDA</w:t>
      </w:r>
      <w:r w:rsidRPr="00177A1F">
        <w:rPr>
          <w:rFonts w:ascii="Arial" w:eastAsia="Times New Roman" w:hAnsi="Arial" w:cs="Arial"/>
          <w:color w:val="000000" w:themeColor="text1"/>
          <w:kern w:val="0"/>
          <w:sz w:val="24"/>
          <w:szCs w:val="24"/>
          <w:lang w:eastAsia="en-GB"/>
          <w14:ligatures w14:val="none"/>
        </w:rPr>
        <w:t xml:space="preserve">. [online] IDA -. Available at: </w:t>
      </w:r>
      <w:hyperlink r:id="rId22" w:history="1">
        <w:r w:rsidRPr="00177A1F">
          <w:rPr>
            <w:rFonts w:ascii="Arial" w:eastAsia="Times New Roman" w:hAnsi="Arial" w:cs="Arial"/>
            <w:color w:val="000000" w:themeColor="text1"/>
            <w:kern w:val="0"/>
            <w:sz w:val="24"/>
            <w:szCs w:val="24"/>
            <w:u w:val="single"/>
            <w:lang w:eastAsia="en-GB"/>
            <w14:ligatures w14:val="none"/>
          </w:rPr>
          <w:t>https://www.intuitivedataanalytics.com/what-is-real-time-business-intelligence/</w:t>
        </w:r>
      </w:hyperlink>
      <w:r w:rsidRPr="00177A1F">
        <w:rPr>
          <w:rFonts w:ascii="Arial" w:eastAsia="Times New Roman" w:hAnsi="Arial" w:cs="Arial"/>
          <w:color w:val="000000" w:themeColor="text1"/>
          <w:kern w:val="0"/>
          <w:sz w:val="24"/>
          <w:szCs w:val="24"/>
          <w:lang w:eastAsia="en-GB"/>
          <w14:ligatures w14:val="none"/>
        </w:rPr>
        <w:t xml:space="preserve"> [Accessed 3 Nov. 2025].</w:t>
      </w:r>
    </w:p>
    <w:p w14:paraId="59BBA8DB" w14:textId="77777777" w:rsidR="002654F6" w:rsidRPr="00177A1F" w:rsidRDefault="002654F6" w:rsidP="000A0554">
      <w:pPr>
        <w:spacing w:after="0" w:line="240" w:lineRule="auto"/>
        <w:ind w:left="397"/>
        <w:rPr>
          <w:rFonts w:ascii="Arial" w:eastAsia="Times New Roman" w:hAnsi="Arial" w:cs="Arial"/>
          <w:color w:val="000000" w:themeColor="text1"/>
          <w:kern w:val="0"/>
          <w:sz w:val="24"/>
          <w:szCs w:val="24"/>
          <w:lang w:eastAsia="en-GB"/>
          <w14:ligatures w14:val="none"/>
        </w:rPr>
      </w:pPr>
    </w:p>
    <w:p w14:paraId="6A0E1EE2"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Noble, J. (2024). ARIMA models. [online] Ibm.com. Available at: https://www.ibm.com/think/topics/arima-model [Accessed 18 Nov. 2025].</w:t>
      </w:r>
    </w:p>
    <w:p w14:paraId="3AC3AB47" w14:textId="77777777" w:rsidR="00C1152A" w:rsidRPr="00CA49BE" w:rsidRDefault="00C1152A" w:rsidP="00CA49BE">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PGBS (2020). Six steps in CRISP-DM – the standard data mining process | PGBS. [online] Proglobalbusinesssolutions. Available at: https://www.proglobalbusinesssolutions.com/six-steps-in-crisp-dm-the-standard-data-mining-process/ [Accessed 19 Nov. 2025].</w:t>
      </w:r>
    </w:p>
    <w:p w14:paraId="7F8EA133"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Saltz, J. (2020). CRISP-DM is Still the Most Popular Framework for Executing Data Science Projects. [online] Data Science Project Management. Available at: https://www.datascience-pm.com/crisp-dm-still-most-popular/ [Accessed 4 Nov. 2025].</w:t>
      </w:r>
    </w:p>
    <w:p w14:paraId="1DCB1CA3" w14:textId="77777777" w:rsidR="00C1152A" w:rsidRPr="00177A1F" w:rsidRDefault="00C1152A" w:rsidP="000A0554">
      <w:pPr>
        <w:ind w:left="397"/>
        <w:rPr>
          <w:rFonts w:ascii="Arial" w:hAnsi="Arial" w:cs="Arial"/>
          <w:color w:val="000000" w:themeColor="text1"/>
          <w:sz w:val="24"/>
          <w:szCs w:val="24"/>
        </w:rPr>
      </w:pPr>
      <w:r w:rsidRPr="00177A1F">
        <w:rPr>
          <w:rFonts w:ascii="Arial" w:hAnsi="Arial" w:cs="Arial"/>
          <w:color w:val="000000" w:themeColor="text1"/>
          <w:sz w:val="24"/>
          <w:szCs w:val="24"/>
        </w:rPr>
        <w:t xml:space="preserve">Scikit-learn (2019). scikit-learn: machine learning in Python — scikit-learn 0.20.3 documentation. [online] Scikit-learn.org. Available at: </w:t>
      </w:r>
      <w:hyperlink r:id="rId23" w:history="1">
        <w:r w:rsidRPr="00177A1F">
          <w:rPr>
            <w:rStyle w:val="Hyperlink"/>
            <w:rFonts w:ascii="Arial" w:hAnsi="Arial" w:cs="Arial"/>
            <w:color w:val="000000" w:themeColor="text1"/>
            <w:sz w:val="24"/>
            <w:szCs w:val="24"/>
          </w:rPr>
          <w:t>https://scikit-learn.org/stable/index.html</w:t>
        </w:r>
      </w:hyperlink>
      <w:r w:rsidRPr="00177A1F">
        <w:rPr>
          <w:rFonts w:ascii="Arial" w:hAnsi="Arial" w:cs="Arial"/>
          <w:color w:val="000000" w:themeColor="text1"/>
          <w:sz w:val="24"/>
          <w:szCs w:val="24"/>
        </w:rPr>
        <w:t xml:space="preserve"> [Accessed 17 Nov. 2025]. </w:t>
      </w:r>
    </w:p>
    <w:p w14:paraId="14165D7A"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Sensi, J. (2023). </w:t>
      </w:r>
      <w:r w:rsidRPr="00177A1F">
        <w:rPr>
          <w:rFonts w:ascii="Arial" w:eastAsia="Aptos" w:hAnsi="Arial" w:cs="Arial"/>
          <w:i/>
          <w:iCs/>
          <w:color w:val="000000" w:themeColor="text1"/>
          <w:sz w:val="24"/>
          <w:szCs w:val="24"/>
        </w:rPr>
        <w:t>JD Sports unveils supply chain transformation - InternetRetailing</w:t>
      </w:r>
      <w:r w:rsidRPr="00177A1F">
        <w:rPr>
          <w:rFonts w:ascii="Arial" w:eastAsia="Aptos" w:hAnsi="Arial" w:cs="Arial"/>
          <w:color w:val="000000" w:themeColor="text1"/>
          <w:sz w:val="24"/>
          <w:szCs w:val="24"/>
        </w:rPr>
        <w:t xml:space="preserve">. [online] InternetRetailing. Available at: https://internetretailing.net/jd-sports-supply/?utm [Accessed 11 Nov. 2025]. </w:t>
      </w:r>
    </w:p>
    <w:p w14:paraId="390CD701" w14:textId="77777777" w:rsidR="00C1152A" w:rsidRPr="00177A1F" w:rsidRDefault="00C1152A" w:rsidP="000A0554">
      <w:pPr>
        <w:ind w:left="397"/>
        <w:rPr>
          <w:rFonts w:ascii="Arial" w:hAnsi="Arial" w:cs="Arial"/>
          <w:color w:val="000000" w:themeColor="text1"/>
          <w:sz w:val="24"/>
          <w:szCs w:val="24"/>
        </w:rPr>
      </w:pPr>
      <w:r w:rsidRPr="00177A1F">
        <w:rPr>
          <w:rFonts w:ascii="Arial" w:hAnsi="Arial" w:cs="Arial"/>
          <w:color w:val="000000" w:themeColor="text1"/>
          <w:sz w:val="24"/>
          <w:szCs w:val="24"/>
        </w:rPr>
        <w:t xml:space="preserve">Sheridan, N. (2024). JD Sports Marketing Strategy 2024: A Case Study – Latterly.org. [online] Latterly.org. Available at: </w:t>
      </w:r>
      <w:hyperlink r:id="rId24" w:history="1">
        <w:r w:rsidRPr="00177A1F">
          <w:rPr>
            <w:rStyle w:val="Hyperlink"/>
            <w:rFonts w:ascii="Arial" w:hAnsi="Arial" w:cs="Arial"/>
            <w:color w:val="000000" w:themeColor="text1"/>
            <w:sz w:val="24"/>
            <w:szCs w:val="24"/>
          </w:rPr>
          <w:t>https://www.latterly.org/jd-sports-marketing-strategy/</w:t>
        </w:r>
      </w:hyperlink>
      <w:r w:rsidRPr="00177A1F">
        <w:rPr>
          <w:rFonts w:ascii="Arial" w:hAnsi="Arial" w:cs="Arial"/>
          <w:color w:val="000000" w:themeColor="text1"/>
          <w:sz w:val="24"/>
          <w:szCs w:val="24"/>
        </w:rPr>
        <w:t xml:space="preserve"> [Accessed 17 Nov. 2025]. </w:t>
      </w:r>
    </w:p>
    <w:p w14:paraId="3CA1185B" w14:textId="77777777" w:rsidR="00C1152A" w:rsidRPr="00177A1F" w:rsidRDefault="00C1152A" w:rsidP="000A0554">
      <w:pPr>
        <w:pStyle w:val="NormalWeb"/>
        <w:spacing w:before="0" w:beforeAutospacing="0" w:after="240" w:afterAutospacing="0" w:line="360" w:lineRule="auto"/>
        <w:ind w:left="397"/>
        <w:rPr>
          <w:rFonts w:ascii="Arial" w:eastAsiaTheme="minorHAnsi" w:hAnsi="Arial" w:cs="Arial"/>
          <w:color w:val="000000" w:themeColor="text1"/>
          <w:kern w:val="2"/>
          <w:lang w:eastAsia="en-US"/>
          <w14:ligatures w14:val="standardContextual"/>
        </w:rPr>
      </w:pPr>
      <w:r w:rsidRPr="00177A1F">
        <w:rPr>
          <w:rFonts w:ascii="Arial" w:hAnsi="Arial" w:cs="Arial"/>
          <w:color w:val="000000" w:themeColor="text1"/>
        </w:rPr>
        <w:t xml:space="preserve">Wani, A.A. (2024). Comprehensive analysis of clustering algorithms: exploring limitations and innovative solutions. </w:t>
      </w:r>
      <w:r w:rsidRPr="00177A1F">
        <w:rPr>
          <w:rFonts w:ascii="Arial" w:hAnsi="Arial" w:cs="Arial"/>
          <w:i/>
          <w:iCs/>
          <w:color w:val="000000" w:themeColor="text1"/>
        </w:rPr>
        <w:t>PeerJ Computer Science</w:t>
      </w:r>
      <w:r w:rsidRPr="00177A1F">
        <w:rPr>
          <w:rFonts w:ascii="Arial" w:hAnsi="Arial" w:cs="Arial"/>
          <w:color w:val="000000" w:themeColor="text1"/>
        </w:rPr>
        <w:t xml:space="preserve">, [online] 10, pp.e2286–e2286. </w:t>
      </w:r>
      <w:hyperlink r:id="rId25" w:history="1">
        <w:r w:rsidRPr="00177A1F">
          <w:rPr>
            <w:rFonts w:ascii="Arial" w:eastAsiaTheme="minorHAnsi" w:hAnsi="Arial" w:cs="Arial"/>
            <w:color w:val="000000" w:themeColor="text1"/>
            <w:kern w:val="2"/>
            <w:u w:val="single"/>
            <w:lang w:eastAsia="en-US"/>
            <w14:ligatures w14:val="standardContextual"/>
          </w:rPr>
          <w:t>https://doi.org/10.7717/peerj-cs.2286</w:t>
        </w:r>
      </w:hyperlink>
      <w:r w:rsidRPr="00177A1F">
        <w:rPr>
          <w:rFonts w:ascii="Arial" w:eastAsiaTheme="minorHAnsi" w:hAnsi="Arial" w:cs="Arial"/>
          <w:color w:val="000000" w:themeColor="text1"/>
          <w:kern w:val="2"/>
          <w:lang w:eastAsia="en-US"/>
          <w14:ligatures w14:val="standardContextual"/>
        </w:rPr>
        <w:t xml:space="preserve"> </w:t>
      </w:r>
    </w:p>
    <w:p w14:paraId="0B30307B" w14:textId="77777777" w:rsidR="00C1152A" w:rsidRPr="00177A1F" w:rsidRDefault="00C1152A" w:rsidP="000A0554">
      <w:pPr>
        <w:spacing w:line="278" w:lineRule="auto"/>
        <w:ind w:left="397"/>
        <w:rPr>
          <w:rFonts w:ascii="Arial" w:eastAsia="Aptos" w:hAnsi="Arial" w:cs="Arial"/>
          <w:color w:val="000000" w:themeColor="text1"/>
          <w:sz w:val="24"/>
          <w:szCs w:val="24"/>
        </w:rPr>
      </w:pPr>
      <w:r w:rsidRPr="00177A1F">
        <w:rPr>
          <w:rFonts w:ascii="Arial" w:eastAsia="Aptos" w:hAnsi="Arial" w:cs="Arial"/>
          <w:color w:val="000000" w:themeColor="text1"/>
          <w:sz w:val="24"/>
          <w:szCs w:val="24"/>
        </w:rPr>
        <w:t xml:space="preserve">Wolford, B. (2025). What is GDPR, the eu’s new data protection law? [online] GDPR.EU. Available at: </w:t>
      </w:r>
      <w:hyperlink r:id="rId26" w:history="1">
        <w:r w:rsidRPr="00177A1F">
          <w:rPr>
            <w:rFonts w:ascii="Arial" w:eastAsia="Aptos" w:hAnsi="Arial" w:cs="Arial"/>
            <w:color w:val="000000" w:themeColor="text1"/>
            <w:sz w:val="24"/>
            <w:szCs w:val="24"/>
            <w:u w:val="single"/>
          </w:rPr>
          <w:t>https://gdpr.eu/what-is-gdpr/</w:t>
        </w:r>
      </w:hyperlink>
      <w:r w:rsidRPr="00177A1F">
        <w:rPr>
          <w:rFonts w:ascii="Arial" w:eastAsia="Aptos" w:hAnsi="Arial" w:cs="Arial"/>
          <w:color w:val="000000" w:themeColor="text1"/>
          <w:sz w:val="24"/>
          <w:szCs w:val="24"/>
        </w:rPr>
        <w:t xml:space="preserve"> [Accessed 17 Nov. 2025].</w:t>
      </w:r>
    </w:p>
    <w:p w14:paraId="7A6073FA" w14:textId="0663DD56" w:rsidR="00727ECD" w:rsidRPr="00177A1F" w:rsidRDefault="0090795C" w:rsidP="009F3246">
      <w:pPr>
        <w:pStyle w:val="NormalWeb"/>
        <w:spacing w:before="0" w:beforeAutospacing="0" w:after="240" w:afterAutospacing="0" w:line="360" w:lineRule="auto"/>
        <w:rPr>
          <w:rFonts w:ascii="Arial" w:hAnsi="Arial" w:cs="Arial"/>
          <w:color w:val="000000" w:themeColor="text1"/>
        </w:rPr>
      </w:pPr>
      <w:r w:rsidRPr="00177A1F">
        <w:rPr>
          <w:rFonts w:ascii="Arial" w:hAnsi="Arial" w:cs="Arial"/>
          <w:color w:val="000000" w:themeColor="text1"/>
        </w:rPr>
        <w:t xml:space="preserve"> </w:t>
      </w:r>
    </w:p>
    <w:p w14:paraId="171136B6" w14:textId="77777777" w:rsidR="00B21BF8" w:rsidRPr="00273008" w:rsidRDefault="00B21BF8" w:rsidP="00B21BF8">
      <w:pPr>
        <w:tabs>
          <w:tab w:val="left" w:pos="6935"/>
        </w:tabs>
        <w:rPr>
          <w:rFonts w:ascii="Arial" w:hAnsi="Arial" w:cs="Arial"/>
          <w:b/>
          <w:bCs/>
          <w:sz w:val="24"/>
          <w:szCs w:val="24"/>
        </w:rPr>
      </w:pPr>
    </w:p>
    <w:p w14:paraId="16714F1D" w14:textId="77777777" w:rsidR="00BB021A" w:rsidRPr="00273008" w:rsidRDefault="00BB021A" w:rsidP="00B21BF8">
      <w:pPr>
        <w:tabs>
          <w:tab w:val="left" w:pos="6935"/>
        </w:tabs>
        <w:rPr>
          <w:rFonts w:ascii="Arial" w:hAnsi="Arial" w:cs="Arial"/>
          <w:b/>
          <w:bCs/>
          <w:sz w:val="24"/>
          <w:szCs w:val="24"/>
        </w:rPr>
      </w:pPr>
    </w:p>
    <w:p w14:paraId="03708EDA" w14:textId="77777777" w:rsidR="00B21BF8" w:rsidRDefault="00B21BF8" w:rsidP="00B21BF8">
      <w:pPr>
        <w:tabs>
          <w:tab w:val="left" w:pos="6935"/>
        </w:tabs>
        <w:rPr>
          <w:rFonts w:ascii="Arial" w:hAnsi="Arial" w:cs="Arial"/>
          <w:b/>
          <w:bCs/>
          <w:sz w:val="24"/>
          <w:szCs w:val="24"/>
        </w:rPr>
      </w:pPr>
    </w:p>
    <w:p w14:paraId="73A32979" w14:textId="77777777" w:rsidR="00B21BF8" w:rsidRDefault="00B21BF8" w:rsidP="00B21BF8">
      <w:pPr>
        <w:tabs>
          <w:tab w:val="left" w:pos="6935"/>
        </w:tabs>
        <w:rPr>
          <w:rFonts w:ascii="Arial" w:hAnsi="Arial" w:cs="Arial"/>
          <w:b/>
          <w:bCs/>
          <w:sz w:val="24"/>
          <w:szCs w:val="24"/>
        </w:rPr>
      </w:pPr>
    </w:p>
    <w:p w14:paraId="6C1C1E39" w14:textId="77777777" w:rsidR="00B21BF8" w:rsidRDefault="00B21BF8" w:rsidP="00B21BF8">
      <w:pPr>
        <w:tabs>
          <w:tab w:val="left" w:pos="6935"/>
        </w:tabs>
        <w:rPr>
          <w:rFonts w:ascii="Arial" w:hAnsi="Arial" w:cs="Arial"/>
          <w:b/>
          <w:bCs/>
          <w:sz w:val="24"/>
          <w:szCs w:val="24"/>
        </w:rPr>
      </w:pPr>
    </w:p>
    <w:p w14:paraId="2790B0CF" w14:textId="77777777" w:rsidR="00B21BF8" w:rsidRDefault="00B21BF8" w:rsidP="00B21BF8">
      <w:pPr>
        <w:tabs>
          <w:tab w:val="left" w:pos="6935"/>
        </w:tabs>
        <w:rPr>
          <w:rFonts w:ascii="Arial" w:hAnsi="Arial" w:cs="Arial"/>
          <w:b/>
          <w:bCs/>
          <w:sz w:val="24"/>
          <w:szCs w:val="24"/>
        </w:rPr>
      </w:pPr>
    </w:p>
    <w:p w14:paraId="2CF942F5" w14:textId="77777777" w:rsidR="00B21BF8" w:rsidRDefault="00B21BF8" w:rsidP="00B21BF8">
      <w:pPr>
        <w:tabs>
          <w:tab w:val="left" w:pos="6935"/>
        </w:tabs>
        <w:rPr>
          <w:rFonts w:ascii="Arial" w:hAnsi="Arial" w:cs="Arial"/>
          <w:b/>
          <w:bCs/>
          <w:sz w:val="24"/>
          <w:szCs w:val="24"/>
        </w:rPr>
      </w:pPr>
    </w:p>
    <w:sectPr w:rsidR="00B21BF8" w:rsidSect="00E32501">
      <w:footerReference w:type="default" r:id="rId27"/>
      <w:pgSz w:w="11906" w:h="16838" w:code="9"/>
      <w:pgMar w:top="1440"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4B7F8" w14:textId="77777777" w:rsidR="001B78F6" w:rsidRDefault="001B78F6" w:rsidP="00C3354F">
      <w:pPr>
        <w:spacing w:after="0" w:line="240" w:lineRule="auto"/>
      </w:pPr>
      <w:r>
        <w:separator/>
      </w:r>
    </w:p>
  </w:endnote>
  <w:endnote w:type="continuationSeparator" w:id="0">
    <w:p w14:paraId="0302DA88" w14:textId="77777777" w:rsidR="001B78F6" w:rsidRDefault="001B78F6" w:rsidP="00C33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609171"/>
      <w:docPartObj>
        <w:docPartGallery w:val="Page Numbers (Bottom of Page)"/>
        <w:docPartUnique/>
      </w:docPartObj>
    </w:sdtPr>
    <w:sdtContent>
      <w:p w14:paraId="13B2CD37" w14:textId="368A0667" w:rsidR="00782D22" w:rsidRDefault="00782D22">
        <w:pPr>
          <w:pStyle w:val="Footer"/>
          <w:jc w:val="center"/>
        </w:pPr>
        <w:r>
          <w:fldChar w:fldCharType="begin"/>
        </w:r>
        <w:r>
          <w:instrText>PAGE   \* MERGEFORMAT</w:instrText>
        </w:r>
        <w:r>
          <w:fldChar w:fldCharType="separate"/>
        </w:r>
        <w:r>
          <w:t>2</w:t>
        </w:r>
        <w:r>
          <w:fldChar w:fldCharType="end"/>
        </w:r>
      </w:p>
    </w:sdtContent>
  </w:sdt>
  <w:p w14:paraId="44E04670" w14:textId="77777777" w:rsidR="00C3354F" w:rsidRDefault="00C33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6612B" w14:textId="77777777" w:rsidR="001B78F6" w:rsidRDefault="001B78F6" w:rsidP="00C3354F">
      <w:pPr>
        <w:spacing w:after="0" w:line="240" w:lineRule="auto"/>
      </w:pPr>
      <w:r>
        <w:separator/>
      </w:r>
    </w:p>
  </w:footnote>
  <w:footnote w:type="continuationSeparator" w:id="0">
    <w:p w14:paraId="6964D2CF" w14:textId="77777777" w:rsidR="001B78F6" w:rsidRDefault="001B78F6" w:rsidP="00C33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2296"/>
    <w:multiLevelType w:val="multilevel"/>
    <w:tmpl w:val="0486D3E6"/>
    <w:lvl w:ilvl="0">
      <w:start w:val="1"/>
      <w:numFmt w:val="bullet"/>
      <w:lvlText w:val=""/>
      <w:lvlJc w:val="left"/>
      <w:pPr>
        <w:tabs>
          <w:tab w:val="num" w:pos="1919"/>
        </w:tabs>
        <w:ind w:left="1919" w:hanging="360"/>
      </w:pPr>
      <w:rPr>
        <w:rFonts w:ascii="Symbol" w:hAnsi="Symbol" w:hint="default"/>
        <w:sz w:val="20"/>
      </w:rPr>
    </w:lvl>
    <w:lvl w:ilvl="1" w:tentative="1">
      <w:start w:val="1"/>
      <w:numFmt w:val="bullet"/>
      <w:lvlText w:val="o"/>
      <w:lvlJc w:val="left"/>
      <w:pPr>
        <w:tabs>
          <w:tab w:val="num" w:pos="2639"/>
        </w:tabs>
        <w:ind w:left="2639" w:hanging="360"/>
      </w:pPr>
      <w:rPr>
        <w:rFonts w:ascii="Courier New" w:hAnsi="Courier New" w:hint="default"/>
        <w:sz w:val="20"/>
      </w:rPr>
    </w:lvl>
    <w:lvl w:ilvl="2" w:tentative="1">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abstractNum w:abstractNumId="1" w15:restartNumberingAfterBreak="0">
    <w:nsid w:val="098C668A"/>
    <w:multiLevelType w:val="multilevel"/>
    <w:tmpl w:val="0FF23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356BC"/>
    <w:multiLevelType w:val="multilevel"/>
    <w:tmpl w:val="6750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F4B44"/>
    <w:multiLevelType w:val="multilevel"/>
    <w:tmpl w:val="CA664B2C"/>
    <w:lvl w:ilvl="0">
      <w:start w:val="1"/>
      <w:numFmt w:val="decimal"/>
      <w:pStyle w:val="Style1"/>
      <w:lvlText w:val="%1."/>
      <w:lvlJc w:val="left"/>
      <w:pPr>
        <w:ind w:left="360" w:hanging="360"/>
      </w:pPr>
    </w:lvl>
    <w:lvl w:ilvl="1">
      <w:start w:val="3"/>
      <w:numFmt w:val="decimal"/>
      <w:isLgl/>
      <w:lvlText w:val="%1.%2"/>
      <w:lvlJc w:val="left"/>
      <w:pPr>
        <w:ind w:left="402" w:hanging="40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41A410B"/>
    <w:multiLevelType w:val="multilevel"/>
    <w:tmpl w:val="2E445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ED5572"/>
    <w:multiLevelType w:val="multilevel"/>
    <w:tmpl w:val="909658C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6" w15:restartNumberingAfterBreak="0">
    <w:nsid w:val="2E134F1D"/>
    <w:multiLevelType w:val="multilevel"/>
    <w:tmpl w:val="B138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9935AC"/>
    <w:multiLevelType w:val="multilevel"/>
    <w:tmpl w:val="669C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46F2B"/>
    <w:multiLevelType w:val="multilevel"/>
    <w:tmpl w:val="7118306E"/>
    <w:lvl w:ilvl="0">
      <w:start w:val="1"/>
      <w:numFmt w:val="decimal"/>
      <w:lvlText w:val="%1."/>
      <w:lvlJc w:val="left"/>
      <w:pPr>
        <w:ind w:left="2520" w:hanging="360"/>
      </w:pPr>
      <w:rPr>
        <w:rFonts w:hint="default"/>
      </w:rPr>
    </w:lvl>
    <w:lvl w:ilvl="1">
      <w:start w:val="1"/>
      <w:numFmt w:val="decimal"/>
      <w:isLgl/>
      <w:lvlText w:val="%1.%2"/>
      <w:lvlJc w:val="left"/>
      <w:pPr>
        <w:ind w:left="2666" w:hanging="398"/>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6840" w:hanging="1800"/>
      </w:pPr>
      <w:rPr>
        <w:rFonts w:hint="default"/>
      </w:rPr>
    </w:lvl>
  </w:abstractNum>
  <w:abstractNum w:abstractNumId="9" w15:restartNumberingAfterBreak="0">
    <w:nsid w:val="569B34AF"/>
    <w:multiLevelType w:val="multilevel"/>
    <w:tmpl w:val="A7EEBEB4"/>
    <w:lvl w:ilvl="0">
      <w:start w:val="1"/>
      <w:numFmt w:val="decimal"/>
      <w:lvlText w:val="%1"/>
      <w:lvlJc w:val="left"/>
      <w:pPr>
        <w:ind w:left="398" w:hanging="398"/>
      </w:pPr>
      <w:rPr>
        <w:rFonts w:hint="default"/>
      </w:rPr>
    </w:lvl>
    <w:lvl w:ilvl="1">
      <w:start w:val="1"/>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BC7896"/>
    <w:multiLevelType w:val="multilevel"/>
    <w:tmpl w:val="A3D6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581A7A"/>
    <w:multiLevelType w:val="multilevel"/>
    <w:tmpl w:val="00D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9623B7"/>
    <w:multiLevelType w:val="multilevel"/>
    <w:tmpl w:val="79F2C9C2"/>
    <w:lvl w:ilvl="0">
      <w:start w:val="7"/>
      <w:numFmt w:val="decimal"/>
      <w:lvlText w:val="%1"/>
      <w:lvlJc w:val="left"/>
      <w:pPr>
        <w:ind w:left="360" w:hanging="360"/>
      </w:pPr>
      <w:rPr>
        <w:rFonts w:hint="default"/>
        <w:b/>
      </w:rPr>
    </w:lvl>
    <w:lvl w:ilvl="1">
      <w:start w:val="1"/>
      <w:numFmt w:val="decimal"/>
      <w:pStyle w:val="Style3"/>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754B107A"/>
    <w:multiLevelType w:val="multilevel"/>
    <w:tmpl w:val="B802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D06176"/>
    <w:multiLevelType w:val="multilevel"/>
    <w:tmpl w:val="6F8A66E6"/>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16cid:durableId="539247968">
    <w:abstractNumId w:val="13"/>
  </w:num>
  <w:num w:numId="2" w16cid:durableId="765151028">
    <w:abstractNumId w:val="5"/>
  </w:num>
  <w:num w:numId="3" w16cid:durableId="899437685">
    <w:abstractNumId w:val="10"/>
  </w:num>
  <w:num w:numId="4" w16cid:durableId="2052413016">
    <w:abstractNumId w:val="14"/>
  </w:num>
  <w:num w:numId="5" w16cid:durableId="1865823216">
    <w:abstractNumId w:val="4"/>
  </w:num>
  <w:num w:numId="6" w16cid:durableId="1300069193">
    <w:abstractNumId w:val="7"/>
  </w:num>
  <w:num w:numId="7" w16cid:durableId="1571234889">
    <w:abstractNumId w:val="0"/>
  </w:num>
  <w:num w:numId="8" w16cid:durableId="143204871">
    <w:abstractNumId w:val="1"/>
  </w:num>
  <w:num w:numId="9" w16cid:durableId="1843660406">
    <w:abstractNumId w:val="12"/>
  </w:num>
  <w:num w:numId="10" w16cid:durableId="885487796">
    <w:abstractNumId w:val="2"/>
  </w:num>
  <w:num w:numId="11" w16cid:durableId="16276988">
    <w:abstractNumId w:val="6"/>
  </w:num>
  <w:num w:numId="12" w16cid:durableId="918947218">
    <w:abstractNumId w:val="11"/>
  </w:num>
  <w:num w:numId="13" w16cid:durableId="1475872316">
    <w:abstractNumId w:val="9"/>
  </w:num>
  <w:num w:numId="14" w16cid:durableId="527180701">
    <w:abstractNumId w:val="8"/>
  </w:num>
  <w:num w:numId="15" w16cid:durableId="2104689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B1"/>
    <w:rsid w:val="00001492"/>
    <w:rsid w:val="0000359D"/>
    <w:rsid w:val="0000596F"/>
    <w:rsid w:val="00010E7A"/>
    <w:rsid w:val="000125BC"/>
    <w:rsid w:val="00020049"/>
    <w:rsid w:val="00030F39"/>
    <w:rsid w:val="000349B2"/>
    <w:rsid w:val="0004205B"/>
    <w:rsid w:val="0004211E"/>
    <w:rsid w:val="000522D8"/>
    <w:rsid w:val="000576D5"/>
    <w:rsid w:val="00075B11"/>
    <w:rsid w:val="0007651D"/>
    <w:rsid w:val="00077FCE"/>
    <w:rsid w:val="00086B8D"/>
    <w:rsid w:val="00086EC2"/>
    <w:rsid w:val="00096CB4"/>
    <w:rsid w:val="000A0554"/>
    <w:rsid w:val="000A0E14"/>
    <w:rsid w:val="000A4021"/>
    <w:rsid w:val="000A6474"/>
    <w:rsid w:val="000B04B0"/>
    <w:rsid w:val="000B0C76"/>
    <w:rsid w:val="000B452E"/>
    <w:rsid w:val="000C5327"/>
    <w:rsid w:val="000D291F"/>
    <w:rsid w:val="000D4093"/>
    <w:rsid w:val="000D4B8F"/>
    <w:rsid w:val="000D6BED"/>
    <w:rsid w:val="000E5A24"/>
    <w:rsid w:val="000E7686"/>
    <w:rsid w:val="000E7DD2"/>
    <w:rsid w:val="000F2F20"/>
    <w:rsid w:val="00102D7F"/>
    <w:rsid w:val="00103587"/>
    <w:rsid w:val="00111E23"/>
    <w:rsid w:val="00117ABA"/>
    <w:rsid w:val="00120E28"/>
    <w:rsid w:val="001224FA"/>
    <w:rsid w:val="0012587A"/>
    <w:rsid w:val="00126960"/>
    <w:rsid w:val="00126C95"/>
    <w:rsid w:val="001338B3"/>
    <w:rsid w:val="00135A85"/>
    <w:rsid w:val="0013693A"/>
    <w:rsid w:val="00136F97"/>
    <w:rsid w:val="00141B61"/>
    <w:rsid w:val="00142196"/>
    <w:rsid w:val="00152903"/>
    <w:rsid w:val="001537D0"/>
    <w:rsid w:val="00153DF3"/>
    <w:rsid w:val="00155D81"/>
    <w:rsid w:val="001574F7"/>
    <w:rsid w:val="00160F11"/>
    <w:rsid w:val="00163A32"/>
    <w:rsid w:val="001716CC"/>
    <w:rsid w:val="001775FF"/>
    <w:rsid w:val="00177A1F"/>
    <w:rsid w:val="00183203"/>
    <w:rsid w:val="00183DC1"/>
    <w:rsid w:val="00185208"/>
    <w:rsid w:val="00186D8C"/>
    <w:rsid w:val="001A0636"/>
    <w:rsid w:val="001A2BDA"/>
    <w:rsid w:val="001A3129"/>
    <w:rsid w:val="001A3776"/>
    <w:rsid w:val="001A6C43"/>
    <w:rsid w:val="001B78F6"/>
    <w:rsid w:val="001B7A63"/>
    <w:rsid w:val="001C3C00"/>
    <w:rsid w:val="001F377C"/>
    <w:rsid w:val="001F511E"/>
    <w:rsid w:val="00203D99"/>
    <w:rsid w:val="00205AE3"/>
    <w:rsid w:val="00211A61"/>
    <w:rsid w:val="002153CD"/>
    <w:rsid w:val="0021671E"/>
    <w:rsid w:val="00217AD5"/>
    <w:rsid w:val="00220DB7"/>
    <w:rsid w:val="002336D3"/>
    <w:rsid w:val="00240317"/>
    <w:rsid w:val="0024033F"/>
    <w:rsid w:val="00241FF0"/>
    <w:rsid w:val="002437E5"/>
    <w:rsid w:val="00244FA6"/>
    <w:rsid w:val="00246167"/>
    <w:rsid w:val="002462BC"/>
    <w:rsid w:val="00250817"/>
    <w:rsid w:val="00253C76"/>
    <w:rsid w:val="00255364"/>
    <w:rsid w:val="00257BB2"/>
    <w:rsid w:val="0026313B"/>
    <w:rsid w:val="002654F6"/>
    <w:rsid w:val="0026785D"/>
    <w:rsid w:val="00270865"/>
    <w:rsid w:val="0027090B"/>
    <w:rsid w:val="00272A62"/>
    <w:rsid w:val="00273008"/>
    <w:rsid w:val="0027580E"/>
    <w:rsid w:val="002837CB"/>
    <w:rsid w:val="00292794"/>
    <w:rsid w:val="00294178"/>
    <w:rsid w:val="0029481E"/>
    <w:rsid w:val="002962FE"/>
    <w:rsid w:val="002A34AC"/>
    <w:rsid w:val="002A5022"/>
    <w:rsid w:val="002B5214"/>
    <w:rsid w:val="002C0656"/>
    <w:rsid w:val="002C654D"/>
    <w:rsid w:val="002D2831"/>
    <w:rsid w:val="002D31B4"/>
    <w:rsid w:val="002D670A"/>
    <w:rsid w:val="002E456E"/>
    <w:rsid w:val="002E5C69"/>
    <w:rsid w:val="002E6361"/>
    <w:rsid w:val="002F18D3"/>
    <w:rsid w:val="002F3192"/>
    <w:rsid w:val="003022FA"/>
    <w:rsid w:val="0030756B"/>
    <w:rsid w:val="00310A11"/>
    <w:rsid w:val="003114C3"/>
    <w:rsid w:val="003330C0"/>
    <w:rsid w:val="00334F97"/>
    <w:rsid w:val="00336D90"/>
    <w:rsid w:val="0034612A"/>
    <w:rsid w:val="0034633D"/>
    <w:rsid w:val="00371F9E"/>
    <w:rsid w:val="003720F1"/>
    <w:rsid w:val="003747DA"/>
    <w:rsid w:val="00376BAD"/>
    <w:rsid w:val="00377D0F"/>
    <w:rsid w:val="0038289B"/>
    <w:rsid w:val="003835DF"/>
    <w:rsid w:val="0039320C"/>
    <w:rsid w:val="00394F5A"/>
    <w:rsid w:val="003A2BE1"/>
    <w:rsid w:val="003A3459"/>
    <w:rsid w:val="003A3F75"/>
    <w:rsid w:val="003A408C"/>
    <w:rsid w:val="003A7151"/>
    <w:rsid w:val="003B4AD6"/>
    <w:rsid w:val="003B7EDE"/>
    <w:rsid w:val="003C2026"/>
    <w:rsid w:val="003C529F"/>
    <w:rsid w:val="003D1310"/>
    <w:rsid w:val="003D16BE"/>
    <w:rsid w:val="003D1B6C"/>
    <w:rsid w:val="003E1FE7"/>
    <w:rsid w:val="003E71E4"/>
    <w:rsid w:val="003F1C46"/>
    <w:rsid w:val="003F73C5"/>
    <w:rsid w:val="003F7D12"/>
    <w:rsid w:val="00402136"/>
    <w:rsid w:val="00405475"/>
    <w:rsid w:val="0040604A"/>
    <w:rsid w:val="00406E58"/>
    <w:rsid w:val="00415E7E"/>
    <w:rsid w:val="00420F8B"/>
    <w:rsid w:val="00426431"/>
    <w:rsid w:val="004264F1"/>
    <w:rsid w:val="00426528"/>
    <w:rsid w:val="004274D8"/>
    <w:rsid w:val="004301F4"/>
    <w:rsid w:val="00445391"/>
    <w:rsid w:val="00457263"/>
    <w:rsid w:val="00457791"/>
    <w:rsid w:val="00457FB1"/>
    <w:rsid w:val="00465E21"/>
    <w:rsid w:val="00466D6C"/>
    <w:rsid w:val="0047234F"/>
    <w:rsid w:val="0048264C"/>
    <w:rsid w:val="00484187"/>
    <w:rsid w:val="00485E31"/>
    <w:rsid w:val="00492A44"/>
    <w:rsid w:val="00492E4B"/>
    <w:rsid w:val="004971C0"/>
    <w:rsid w:val="00497CBF"/>
    <w:rsid w:val="004A0893"/>
    <w:rsid w:val="004A0C21"/>
    <w:rsid w:val="004A38E0"/>
    <w:rsid w:val="004B07C9"/>
    <w:rsid w:val="004B2C37"/>
    <w:rsid w:val="004B44F7"/>
    <w:rsid w:val="004C1FD6"/>
    <w:rsid w:val="004C7A6E"/>
    <w:rsid w:val="004D0B95"/>
    <w:rsid w:val="004D293F"/>
    <w:rsid w:val="004E2AB2"/>
    <w:rsid w:val="004E4A05"/>
    <w:rsid w:val="004F142A"/>
    <w:rsid w:val="00500BCD"/>
    <w:rsid w:val="00501CBA"/>
    <w:rsid w:val="005109DB"/>
    <w:rsid w:val="00516146"/>
    <w:rsid w:val="0052402A"/>
    <w:rsid w:val="005251E9"/>
    <w:rsid w:val="0053111D"/>
    <w:rsid w:val="00540CE5"/>
    <w:rsid w:val="005424EB"/>
    <w:rsid w:val="0054515F"/>
    <w:rsid w:val="005452BF"/>
    <w:rsid w:val="0055455D"/>
    <w:rsid w:val="00555102"/>
    <w:rsid w:val="00562090"/>
    <w:rsid w:val="00564F4D"/>
    <w:rsid w:val="0057594C"/>
    <w:rsid w:val="00580280"/>
    <w:rsid w:val="00583865"/>
    <w:rsid w:val="005921ED"/>
    <w:rsid w:val="00597822"/>
    <w:rsid w:val="005A121D"/>
    <w:rsid w:val="005A7D3D"/>
    <w:rsid w:val="005B0BFD"/>
    <w:rsid w:val="005C030D"/>
    <w:rsid w:val="005C4BF0"/>
    <w:rsid w:val="005C5879"/>
    <w:rsid w:val="005D0A86"/>
    <w:rsid w:val="005D0E82"/>
    <w:rsid w:val="005D2B4D"/>
    <w:rsid w:val="005D4523"/>
    <w:rsid w:val="005D4604"/>
    <w:rsid w:val="005E2B15"/>
    <w:rsid w:val="005E68F1"/>
    <w:rsid w:val="005E78D7"/>
    <w:rsid w:val="005F0350"/>
    <w:rsid w:val="005F533C"/>
    <w:rsid w:val="00602E0A"/>
    <w:rsid w:val="006030FB"/>
    <w:rsid w:val="00605C54"/>
    <w:rsid w:val="006116CA"/>
    <w:rsid w:val="006204CD"/>
    <w:rsid w:val="00624D69"/>
    <w:rsid w:val="006457FC"/>
    <w:rsid w:val="00647E7E"/>
    <w:rsid w:val="00653321"/>
    <w:rsid w:val="0066120F"/>
    <w:rsid w:val="0066230E"/>
    <w:rsid w:val="00662FEC"/>
    <w:rsid w:val="00673C1E"/>
    <w:rsid w:val="006756BE"/>
    <w:rsid w:val="00685CCF"/>
    <w:rsid w:val="006902C8"/>
    <w:rsid w:val="00693288"/>
    <w:rsid w:val="0069386E"/>
    <w:rsid w:val="006A3D5F"/>
    <w:rsid w:val="006A4F5E"/>
    <w:rsid w:val="006A5AF8"/>
    <w:rsid w:val="006A6734"/>
    <w:rsid w:val="006A7615"/>
    <w:rsid w:val="006A762A"/>
    <w:rsid w:val="006B68BE"/>
    <w:rsid w:val="006C326C"/>
    <w:rsid w:val="006C74D7"/>
    <w:rsid w:val="006D0CE0"/>
    <w:rsid w:val="006D62A9"/>
    <w:rsid w:val="006E4DAF"/>
    <w:rsid w:val="006E537F"/>
    <w:rsid w:val="006E760A"/>
    <w:rsid w:val="006F2865"/>
    <w:rsid w:val="006F6B12"/>
    <w:rsid w:val="00702008"/>
    <w:rsid w:val="00703581"/>
    <w:rsid w:val="00706A4E"/>
    <w:rsid w:val="0070767D"/>
    <w:rsid w:val="0072384F"/>
    <w:rsid w:val="007264F1"/>
    <w:rsid w:val="00726D00"/>
    <w:rsid w:val="00727ECD"/>
    <w:rsid w:val="0073011B"/>
    <w:rsid w:val="00732E62"/>
    <w:rsid w:val="00735544"/>
    <w:rsid w:val="00740F7B"/>
    <w:rsid w:val="00742770"/>
    <w:rsid w:val="00743861"/>
    <w:rsid w:val="00743C9B"/>
    <w:rsid w:val="00744467"/>
    <w:rsid w:val="007445E8"/>
    <w:rsid w:val="00752D42"/>
    <w:rsid w:val="00754B91"/>
    <w:rsid w:val="0076242F"/>
    <w:rsid w:val="00766B8D"/>
    <w:rsid w:val="00775CA8"/>
    <w:rsid w:val="007765F0"/>
    <w:rsid w:val="00776870"/>
    <w:rsid w:val="0078118A"/>
    <w:rsid w:val="00782D22"/>
    <w:rsid w:val="007869F4"/>
    <w:rsid w:val="00790E69"/>
    <w:rsid w:val="007923AC"/>
    <w:rsid w:val="0079700F"/>
    <w:rsid w:val="007A0C9D"/>
    <w:rsid w:val="007A1E11"/>
    <w:rsid w:val="007B2EBF"/>
    <w:rsid w:val="007B7902"/>
    <w:rsid w:val="007C253F"/>
    <w:rsid w:val="007C72A6"/>
    <w:rsid w:val="007D110F"/>
    <w:rsid w:val="0080388A"/>
    <w:rsid w:val="0080691A"/>
    <w:rsid w:val="008144B5"/>
    <w:rsid w:val="00817688"/>
    <w:rsid w:val="0082130B"/>
    <w:rsid w:val="00831A74"/>
    <w:rsid w:val="008532DE"/>
    <w:rsid w:val="00855A94"/>
    <w:rsid w:val="00856226"/>
    <w:rsid w:val="00857D35"/>
    <w:rsid w:val="00860686"/>
    <w:rsid w:val="0086247C"/>
    <w:rsid w:val="008651C6"/>
    <w:rsid w:val="00867103"/>
    <w:rsid w:val="00874546"/>
    <w:rsid w:val="008760DC"/>
    <w:rsid w:val="00881B3A"/>
    <w:rsid w:val="008910A6"/>
    <w:rsid w:val="008957B0"/>
    <w:rsid w:val="008963E6"/>
    <w:rsid w:val="008A281A"/>
    <w:rsid w:val="008A3100"/>
    <w:rsid w:val="008B7566"/>
    <w:rsid w:val="008C2A55"/>
    <w:rsid w:val="008D0FAD"/>
    <w:rsid w:val="008D2072"/>
    <w:rsid w:val="008D3EDF"/>
    <w:rsid w:val="008E12D8"/>
    <w:rsid w:val="008F1BF1"/>
    <w:rsid w:val="00901725"/>
    <w:rsid w:val="00902C22"/>
    <w:rsid w:val="00904925"/>
    <w:rsid w:val="0090795C"/>
    <w:rsid w:val="00933694"/>
    <w:rsid w:val="00935958"/>
    <w:rsid w:val="00936708"/>
    <w:rsid w:val="00940207"/>
    <w:rsid w:val="00942CB4"/>
    <w:rsid w:val="00947077"/>
    <w:rsid w:val="009473C5"/>
    <w:rsid w:val="00947735"/>
    <w:rsid w:val="00951CC3"/>
    <w:rsid w:val="009544A2"/>
    <w:rsid w:val="00956E5F"/>
    <w:rsid w:val="00961ED4"/>
    <w:rsid w:val="00970143"/>
    <w:rsid w:val="00970279"/>
    <w:rsid w:val="00970407"/>
    <w:rsid w:val="009707CD"/>
    <w:rsid w:val="00974910"/>
    <w:rsid w:val="009A593F"/>
    <w:rsid w:val="009A652E"/>
    <w:rsid w:val="009B4C75"/>
    <w:rsid w:val="009B6DC5"/>
    <w:rsid w:val="009C42EA"/>
    <w:rsid w:val="009C6851"/>
    <w:rsid w:val="009D69C2"/>
    <w:rsid w:val="009D7F8C"/>
    <w:rsid w:val="009E12A2"/>
    <w:rsid w:val="009E142A"/>
    <w:rsid w:val="009E1949"/>
    <w:rsid w:val="009E1A7A"/>
    <w:rsid w:val="009E24A1"/>
    <w:rsid w:val="009E49C7"/>
    <w:rsid w:val="009E4A51"/>
    <w:rsid w:val="009E6A5A"/>
    <w:rsid w:val="009F0537"/>
    <w:rsid w:val="009F11BB"/>
    <w:rsid w:val="009F3246"/>
    <w:rsid w:val="00A02445"/>
    <w:rsid w:val="00A03CD1"/>
    <w:rsid w:val="00A04844"/>
    <w:rsid w:val="00A136AA"/>
    <w:rsid w:val="00A14876"/>
    <w:rsid w:val="00A15043"/>
    <w:rsid w:val="00A2111E"/>
    <w:rsid w:val="00A22359"/>
    <w:rsid w:val="00A22B7E"/>
    <w:rsid w:val="00A23AFB"/>
    <w:rsid w:val="00A25DB2"/>
    <w:rsid w:val="00A26C1B"/>
    <w:rsid w:val="00A27D40"/>
    <w:rsid w:val="00A37763"/>
    <w:rsid w:val="00A50102"/>
    <w:rsid w:val="00A56C4C"/>
    <w:rsid w:val="00A57DD5"/>
    <w:rsid w:val="00A60A46"/>
    <w:rsid w:val="00A6784A"/>
    <w:rsid w:val="00A74E4B"/>
    <w:rsid w:val="00A759F8"/>
    <w:rsid w:val="00A83679"/>
    <w:rsid w:val="00A856CD"/>
    <w:rsid w:val="00A86CB8"/>
    <w:rsid w:val="00A950F3"/>
    <w:rsid w:val="00AA0AC9"/>
    <w:rsid w:val="00AA5EBD"/>
    <w:rsid w:val="00AA6BAD"/>
    <w:rsid w:val="00AB3580"/>
    <w:rsid w:val="00AB35BF"/>
    <w:rsid w:val="00AC4D27"/>
    <w:rsid w:val="00AC5A46"/>
    <w:rsid w:val="00AD0D70"/>
    <w:rsid w:val="00AD15C2"/>
    <w:rsid w:val="00AD3059"/>
    <w:rsid w:val="00AD4CE8"/>
    <w:rsid w:val="00AE5C57"/>
    <w:rsid w:val="00AF3DCF"/>
    <w:rsid w:val="00B043F7"/>
    <w:rsid w:val="00B051BB"/>
    <w:rsid w:val="00B051C6"/>
    <w:rsid w:val="00B0527C"/>
    <w:rsid w:val="00B0531B"/>
    <w:rsid w:val="00B06ACB"/>
    <w:rsid w:val="00B21BF8"/>
    <w:rsid w:val="00B2358F"/>
    <w:rsid w:val="00B23BFC"/>
    <w:rsid w:val="00B269F8"/>
    <w:rsid w:val="00B4605B"/>
    <w:rsid w:val="00B46A7F"/>
    <w:rsid w:val="00B51DEC"/>
    <w:rsid w:val="00B52963"/>
    <w:rsid w:val="00B53ED3"/>
    <w:rsid w:val="00B55181"/>
    <w:rsid w:val="00B61428"/>
    <w:rsid w:val="00B62082"/>
    <w:rsid w:val="00B62B07"/>
    <w:rsid w:val="00B76D7E"/>
    <w:rsid w:val="00B83028"/>
    <w:rsid w:val="00B969B4"/>
    <w:rsid w:val="00BA4846"/>
    <w:rsid w:val="00BA48C5"/>
    <w:rsid w:val="00BA6745"/>
    <w:rsid w:val="00BB021A"/>
    <w:rsid w:val="00BB0E69"/>
    <w:rsid w:val="00BB2728"/>
    <w:rsid w:val="00BB30F3"/>
    <w:rsid w:val="00BB5BD4"/>
    <w:rsid w:val="00BB608F"/>
    <w:rsid w:val="00BC12E9"/>
    <w:rsid w:val="00BC14FD"/>
    <w:rsid w:val="00BC7C4C"/>
    <w:rsid w:val="00BD1481"/>
    <w:rsid w:val="00BD1DA1"/>
    <w:rsid w:val="00BD75B5"/>
    <w:rsid w:val="00BE18D5"/>
    <w:rsid w:val="00BE329B"/>
    <w:rsid w:val="00BE366E"/>
    <w:rsid w:val="00BE3F1A"/>
    <w:rsid w:val="00BE53D5"/>
    <w:rsid w:val="00BE55CF"/>
    <w:rsid w:val="00BF5436"/>
    <w:rsid w:val="00BF57B9"/>
    <w:rsid w:val="00C1152A"/>
    <w:rsid w:val="00C12A8D"/>
    <w:rsid w:val="00C13E5A"/>
    <w:rsid w:val="00C22559"/>
    <w:rsid w:val="00C226AB"/>
    <w:rsid w:val="00C3354F"/>
    <w:rsid w:val="00C34589"/>
    <w:rsid w:val="00C371BB"/>
    <w:rsid w:val="00C51CD3"/>
    <w:rsid w:val="00C560C4"/>
    <w:rsid w:val="00C5679E"/>
    <w:rsid w:val="00C5776B"/>
    <w:rsid w:val="00C60573"/>
    <w:rsid w:val="00C61D66"/>
    <w:rsid w:val="00C664BF"/>
    <w:rsid w:val="00C70A53"/>
    <w:rsid w:val="00C71333"/>
    <w:rsid w:val="00C72D48"/>
    <w:rsid w:val="00C74A4A"/>
    <w:rsid w:val="00C822F7"/>
    <w:rsid w:val="00C9633A"/>
    <w:rsid w:val="00C97DF0"/>
    <w:rsid w:val="00CA4640"/>
    <w:rsid w:val="00CA49BE"/>
    <w:rsid w:val="00CA5CD5"/>
    <w:rsid w:val="00CB04C4"/>
    <w:rsid w:val="00CB1A82"/>
    <w:rsid w:val="00CC0883"/>
    <w:rsid w:val="00CC10F8"/>
    <w:rsid w:val="00CC1DA6"/>
    <w:rsid w:val="00CC2C19"/>
    <w:rsid w:val="00CC56AE"/>
    <w:rsid w:val="00CC7F60"/>
    <w:rsid w:val="00CD27B0"/>
    <w:rsid w:val="00CD4AF7"/>
    <w:rsid w:val="00CE6A2F"/>
    <w:rsid w:val="00CE7F01"/>
    <w:rsid w:val="00CF04F5"/>
    <w:rsid w:val="00CF172D"/>
    <w:rsid w:val="00CF5205"/>
    <w:rsid w:val="00CF6088"/>
    <w:rsid w:val="00CF7C4A"/>
    <w:rsid w:val="00D00775"/>
    <w:rsid w:val="00D00D0A"/>
    <w:rsid w:val="00D0580C"/>
    <w:rsid w:val="00D10B42"/>
    <w:rsid w:val="00D12937"/>
    <w:rsid w:val="00D12FC1"/>
    <w:rsid w:val="00D212CD"/>
    <w:rsid w:val="00D22B96"/>
    <w:rsid w:val="00D2457D"/>
    <w:rsid w:val="00D3116A"/>
    <w:rsid w:val="00D324FD"/>
    <w:rsid w:val="00D32716"/>
    <w:rsid w:val="00D32850"/>
    <w:rsid w:val="00D40AA5"/>
    <w:rsid w:val="00D40D24"/>
    <w:rsid w:val="00D438DB"/>
    <w:rsid w:val="00D43EBE"/>
    <w:rsid w:val="00D53772"/>
    <w:rsid w:val="00D555B3"/>
    <w:rsid w:val="00D55640"/>
    <w:rsid w:val="00D572CF"/>
    <w:rsid w:val="00D615D0"/>
    <w:rsid w:val="00D63601"/>
    <w:rsid w:val="00D64E2D"/>
    <w:rsid w:val="00D7325D"/>
    <w:rsid w:val="00D740C1"/>
    <w:rsid w:val="00D76871"/>
    <w:rsid w:val="00D869F9"/>
    <w:rsid w:val="00D87746"/>
    <w:rsid w:val="00D968A9"/>
    <w:rsid w:val="00DA0E3E"/>
    <w:rsid w:val="00DA5FD9"/>
    <w:rsid w:val="00DB3336"/>
    <w:rsid w:val="00DB5507"/>
    <w:rsid w:val="00DC6648"/>
    <w:rsid w:val="00DD0096"/>
    <w:rsid w:val="00DE1A72"/>
    <w:rsid w:val="00DE1A7B"/>
    <w:rsid w:val="00DE343E"/>
    <w:rsid w:val="00E02ED3"/>
    <w:rsid w:val="00E03C2A"/>
    <w:rsid w:val="00E0543F"/>
    <w:rsid w:val="00E061DF"/>
    <w:rsid w:val="00E106E6"/>
    <w:rsid w:val="00E12AA9"/>
    <w:rsid w:val="00E16414"/>
    <w:rsid w:val="00E169D9"/>
    <w:rsid w:val="00E17EA7"/>
    <w:rsid w:val="00E204C7"/>
    <w:rsid w:val="00E20BDE"/>
    <w:rsid w:val="00E20DB3"/>
    <w:rsid w:val="00E23A91"/>
    <w:rsid w:val="00E24842"/>
    <w:rsid w:val="00E2768B"/>
    <w:rsid w:val="00E3131B"/>
    <w:rsid w:val="00E319F3"/>
    <w:rsid w:val="00E32501"/>
    <w:rsid w:val="00E51DEF"/>
    <w:rsid w:val="00E55792"/>
    <w:rsid w:val="00E6703D"/>
    <w:rsid w:val="00E67AA2"/>
    <w:rsid w:val="00E720AF"/>
    <w:rsid w:val="00E73D20"/>
    <w:rsid w:val="00E753D2"/>
    <w:rsid w:val="00E811A8"/>
    <w:rsid w:val="00E8316D"/>
    <w:rsid w:val="00E84F8E"/>
    <w:rsid w:val="00E861F5"/>
    <w:rsid w:val="00E8681D"/>
    <w:rsid w:val="00E87B67"/>
    <w:rsid w:val="00E9151D"/>
    <w:rsid w:val="00E930D2"/>
    <w:rsid w:val="00EA5FB3"/>
    <w:rsid w:val="00EA69B1"/>
    <w:rsid w:val="00EB0653"/>
    <w:rsid w:val="00EB4AE4"/>
    <w:rsid w:val="00EC034C"/>
    <w:rsid w:val="00EC11EB"/>
    <w:rsid w:val="00EC353E"/>
    <w:rsid w:val="00EC5104"/>
    <w:rsid w:val="00ED004D"/>
    <w:rsid w:val="00ED0771"/>
    <w:rsid w:val="00ED1586"/>
    <w:rsid w:val="00ED3912"/>
    <w:rsid w:val="00ED56DF"/>
    <w:rsid w:val="00EE2C13"/>
    <w:rsid w:val="00EE7804"/>
    <w:rsid w:val="00EF24A4"/>
    <w:rsid w:val="00EF654E"/>
    <w:rsid w:val="00EF7C1C"/>
    <w:rsid w:val="00F02421"/>
    <w:rsid w:val="00F07754"/>
    <w:rsid w:val="00F077B7"/>
    <w:rsid w:val="00F11C51"/>
    <w:rsid w:val="00F12206"/>
    <w:rsid w:val="00F220A6"/>
    <w:rsid w:val="00F357EA"/>
    <w:rsid w:val="00F3624E"/>
    <w:rsid w:val="00F364C5"/>
    <w:rsid w:val="00F44FE1"/>
    <w:rsid w:val="00F45C9F"/>
    <w:rsid w:val="00F50496"/>
    <w:rsid w:val="00F50A1F"/>
    <w:rsid w:val="00F5295D"/>
    <w:rsid w:val="00F53D70"/>
    <w:rsid w:val="00F613A2"/>
    <w:rsid w:val="00F663B9"/>
    <w:rsid w:val="00F700A2"/>
    <w:rsid w:val="00F7403F"/>
    <w:rsid w:val="00F773C6"/>
    <w:rsid w:val="00F77F7A"/>
    <w:rsid w:val="00F809E0"/>
    <w:rsid w:val="00F81744"/>
    <w:rsid w:val="00F85247"/>
    <w:rsid w:val="00F92568"/>
    <w:rsid w:val="00FA0876"/>
    <w:rsid w:val="00FA36EC"/>
    <w:rsid w:val="00FA5215"/>
    <w:rsid w:val="00FA5D2E"/>
    <w:rsid w:val="00FA7407"/>
    <w:rsid w:val="00FB1AFB"/>
    <w:rsid w:val="00FB470D"/>
    <w:rsid w:val="00FB681F"/>
    <w:rsid w:val="00FC002A"/>
    <w:rsid w:val="00FE0E99"/>
    <w:rsid w:val="00FE2E00"/>
    <w:rsid w:val="00FF062F"/>
    <w:rsid w:val="00FF3756"/>
    <w:rsid w:val="00FF5B8B"/>
    <w:rsid w:val="00FF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10A89"/>
  <w15:chartTrackingRefBased/>
  <w15:docId w15:val="{6192EE69-4A90-4440-BA90-9E98EC84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F7"/>
  </w:style>
  <w:style w:type="paragraph" w:styleId="Heading1">
    <w:name w:val="heading 1"/>
    <w:basedOn w:val="Normal"/>
    <w:next w:val="Normal"/>
    <w:link w:val="Heading1Char"/>
    <w:uiPriority w:val="9"/>
    <w:qFormat/>
    <w:rsid w:val="002461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F3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54F"/>
  </w:style>
  <w:style w:type="paragraph" w:styleId="Footer">
    <w:name w:val="footer"/>
    <w:basedOn w:val="Normal"/>
    <w:link w:val="FooterChar"/>
    <w:uiPriority w:val="99"/>
    <w:unhideWhenUsed/>
    <w:rsid w:val="00C33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54F"/>
  </w:style>
  <w:style w:type="paragraph" w:styleId="ListParagraph">
    <w:name w:val="List Paragraph"/>
    <w:basedOn w:val="Normal"/>
    <w:uiPriority w:val="34"/>
    <w:qFormat/>
    <w:rsid w:val="0026785D"/>
    <w:pPr>
      <w:ind w:left="720"/>
      <w:contextualSpacing/>
    </w:pPr>
  </w:style>
  <w:style w:type="character" w:customStyle="1" w:styleId="Heading1Char">
    <w:name w:val="Heading 1 Char"/>
    <w:basedOn w:val="DefaultParagraphFont"/>
    <w:link w:val="Heading1"/>
    <w:uiPriority w:val="9"/>
    <w:rsid w:val="002461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6167"/>
    <w:pPr>
      <w:outlineLvl w:val="9"/>
    </w:pPr>
    <w:rPr>
      <w:kern w:val="0"/>
      <w:lang w:eastAsia="en-GB"/>
      <w14:ligatures w14:val="none"/>
    </w:rPr>
  </w:style>
  <w:style w:type="paragraph" w:styleId="TOC2">
    <w:name w:val="toc 2"/>
    <w:basedOn w:val="Normal"/>
    <w:next w:val="Normal"/>
    <w:autoRedefine/>
    <w:uiPriority w:val="39"/>
    <w:unhideWhenUsed/>
    <w:rsid w:val="00246167"/>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F53D70"/>
    <w:pPr>
      <w:tabs>
        <w:tab w:val="right" w:leader="dot" w:pos="9016"/>
      </w:tabs>
      <w:spacing w:after="100"/>
    </w:pPr>
    <w:rPr>
      <w:rFonts w:ascii="Arial" w:eastAsiaTheme="minorEastAsia" w:hAnsi="Arial" w:cs="Arial"/>
      <w:b/>
      <w:bCs/>
      <w:noProof/>
      <w:kern w:val="0"/>
      <w:lang w:eastAsia="en-GB"/>
      <w14:ligatures w14:val="none"/>
    </w:rPr>
  </w:style>
  <w:style w:type="paragraph" w:styleId="TOC3">
    <w:name w:val="toc 3"/>
    <w:basedOn w:val="Normal"/>
    <w:next w:val="Normal"/>
    <w:autoRedefine/>
    <w:uiPriority w:val="39"/>
    <w:unhideWhenUsed/>
    <w:rsid w:val="00CE7F01"/>
    <w:pPr>
      <w:tabs>
        <w:tab w:val="right" w:leader="dot" w:pos="9016"/>
      </w:tabs>
      <w:spacing w:after="100"/>
    </w:pPr>
    <w:rPr>
      <w:rFonts w:ascii="Arial" w:eastAsia="Times New Roman" w:hAnsi="Arial" w:cs="Arial"/>
      <w:b/>
      <w:bCs/>
      <w:noProof/>
      <w:kern w:val="0"/>
      <w:sz w:val="24"/>
      <w:szCs w:val="24"/>
      <w:lang w:eastAsia="en-GB"/>
      <w14:ligatures w14:val="none"/>
    </w:rPr>
  </w:style>
  <w:style w:type="character" w:styleId="Hyperlink">
    <w:name w:val="Hyperlink"/>
    <w:basedOn w:val="DefaultParagraphFont"/>
    <w:uiPriority w:val="99"/>
    <w:unhideWhenUsed/>
    <w:rsid w:val="00246167"/>
    <w:rPr>
      <w:color w:val="0563C1" w:themeColor="hyperlink"/>
      <w:u w:val="single"/>
    </w:rPr>
  </w:style>
  <w:style w:type="paragraph" w:customStyle="1" w:styleId="Style1">
    <w:name w:val="Style1"/>
    <w:basedOn w:val="Heading1"/>
    <w:link w:val="Style1Char"/>
    <w:qFormat/>
    <w:rsid w:val="00246167"/>
    <w:pPr>
      <w:numPr>
        <w:numId w:val="15"/>
      </w:numPr>
      <w:spacing w:before="100" w:beforeAutospacing="1" w:after="100" w:afterAutospacing="1" w:line="240" w:lineRule="auto"/>
    </w:pPr>
    <w:rPr>
      <w:rFonts w:ascii="Arial" w:eastAsia="Times New Roman" w:hAnsi="Arial" w:cs="Arial"/>
      <w:b/>
      <w:bCs/>
      <w:color w:val="404040"/>
      <w:kern w:val="0"/>
      <w:sz w:val="24"/>
      <w:szCs w:val="24"/>
      <w:lang w:eastAsia="en-GB"/>
      <w14:ligatures w14:val="none"/>
    </w:rPr>
  </w:style>
  <w:style w:type="character" w:customStyle="1" w:styleId="Style1Char">
    <w:name w:val="Style1 Char"/>
    <w:basedOn w:val="Heading1Char"/>
    <w:link w:val="Style1"/>
    <w:rsid w:val="00246167"/>
    <w:rPr>
      <w:rFonts w:ascii="Arial" w:eastAsia="Times New Roman" w:hAnsi="Arial" w:cs="Arial"/>
      <w:b/>
      <w:bCs/>
      <w:color w:val="404040"/>
      <w:kern w:val="0"/>
      <w:sz w:val="24"/>
      <w:szCs w:val="24"/>
      <w:lang w:eastAsia="en-GB"/>
      <w14:ligatures w14:val="none"/>
    </w:rPr>
  </w:style>
  <w:style w:type="paragraph" w:customStyle="1" w:styleId="Style2">
    <w:name w:val="Style2"/>
    <w:basedOn w:val="Heading2"/>
    <w:link w:val="Style2Char"/>
    <w:qFormat/>
    <w:rsid w:val="001F377C"/>
    <w:pPr>
      <w:spacing w:line="240" w:lineRule="auto"/>
    </w:pPr>
    <w:rPr>
      <w:rFonts w:ascii="Arial" w:eastAsia="Times New Roman" w:hAnsi="Arial" w:cs="Arial"/>
      <w:b/>
      <w:bCs/>
      <w:color w:val="404040"/>
      <w:kern w:val="0"/>
      <w:sz w:val="24"/>
      <w:szCs w:val="24"/>
      <w:lang w:eastAsia="en-GB"/>
      <w14:ligatures w14:val="none"/>
    </w:rPr>
  </w:style>
  <w:style w:type="character" w:customStyle="1" w:styleId="Heading2Char">
    <w:name w:val="Heading 2 Char"/>
    <w:basedOn w:val="DefaultParagraphFont"/>
    <w:link w:val="Heading2"/>
    <w:uiPriority w:val="9"/>
    <w:semiHidden/>
    <w:rsid w:val="001F377C"/>
    <w:rPr>
      <w:rFonts w:asciiTheme="majorHAnsi" w:eastAsiaTheme="majorEastAsia" w:hAnsiTheme="majorHAnsi" w:cstheme="majorBidi"/>
      <w:color w:val="2F5496" w:themeColor="accent1" w:themeShade="BF"/>
      <w:sz w:val="26"/>
      <w:szCs w:val="26"/>
    </w:rPr>
  </w:style>
  <w:style w:type="character" w:customStyle="1" w:styleId="Style2Char">
    <w:name w:val="Style2 Char"/>
    <w:basedOn w:val="Heading2Char"/>
    <w:link w:val="Style2"/>
    <w:rsid w:val="001F377C"/>
    <w:rPr>
      <w:rFonts w:ascii="Arial" w:eastAsia="Times New Roman" w:hAnsi="Arial" w:cs="Arial"/>
      <w:b/>
      <w:bCs/>
      <w:color w:val="404040"/>
      <w:kern w:val="0"/>
      <w:sz w:val="24"/>
      <w:szCs w:val="24"/>
      <w:lang w:eastAsia="en-GB"/>
      <w14:ligatures w14:val="none"/>
    </w:rPr>
  </w:style>
  <w:style w:type="paragraph" w:customStyle="1" w:styleId="Style3">
    <w:name w:val="Style3"/>
    <w:basedOn w:val="Heading2"/>
    <w:link w:val="Style3Char"/>
    <w:qFormat/>
    <w:rsid w:val="00F53D70"/>
    <w:pPr>
      <w:numPr>
        <w:ilvl w:val="1"/>
        <w:numId w:val="9"/>
      </w:numPr>
      <w:spacing w:line="240" w:lineRule="auto"/>
    </w:pPr>
    <w:rPr>
      <w:rFonts w:ascii="Arial" w:hAnsi="Arial"/>
      <w:b/>
      <w:color w:val="000000" w:themeColor="text1"/>
      <w:sz w:val="24"/>
    </w:rPr>
  </w:style>
  <w:style w:type="character" w:customStyle="1" w:styleId="Style3Char">
    <w:name w:val="Style3 Char"/>
    <w:basedOn w:val="Heading2Char"/>
    <w:link w:val="Style3"/>
    <w:rsid w:val="00F53D70"/>
    <w:rPr>
      <w:rFonts w:ascii="Arial" w:eastAsiaTheme="majorEastAsia" w:hAnsi="Arial" w:cstheme="majorBidi"/>
      <w:b/>
      <w:color w:val="000000" w:themeColor="text1"/>
      <w:sz w:val="24"/>
      <w:szCs w:val="26"/>
    </w:rPr>
  </w:style>
  <w:style w:type="paragraph" w:styleId="NormalWeb">
    <w:name w:val="Normal (Web)"/>
    <w:basedOn w:val="Normal"/>
    <w:uiPriority w:val="99"/>
    <w:unhideWhenUsed/>
    <w:rsid w:val="00B21B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21BF8"/>
    <w:rPr>
      <w:b/>
      <w:bCs/>
    </w:rPr>
  </w:style>
  <w:style w:type="character" w:styleId="FollowedHyperlink">
    <w:name w:val="FollowedHyperlink"/>
    <w:basedOn w:val="DefaultParagraphFont"/>
    <w:uiPriority w:val="99"/>
    <w:semiHidden/>
    <w:unhideWhenUsed/>
    <w:rsid w:val="00B21BF8"/>
    <w:rPr>
      <w:color w:val="954F72" w:themeColor="followedHyperlink"/>
      <w:u w:val="single"/>
    </w:rPr>
  </w:style>
  <w:style w:type="character" w:styleId="UnresolvedMention">
    <w:name w:val="Unresolved Mention"/>
    <w:basedOn w:val="DefaultParagraphFont"/>
    <w:uiPriority w:val="99"/>
    <w:semiHidden/>
    <w:unhideWhenUsed/>
    <w:rsid w:val="006A6734"/>
    <w:rPr>
      <w:color w:val="605E5C"/>
      <w:shd w:val="clear" w:color="auto" w:fill="E1DFDD"/>
    </w:rPr>
  </w:style>
  <w:style w:type="character" w:styleId="CommentReference">
    <w:name w:val="annotation reference"/>
    <w:basedOn w:val="DefaultParagraphFont"/>
    <w:uiPriority w:val="99"/>
    <w:semiHidden/>
    <w:unhideWhenUsed/>
    <w:rsid w:val="00086EC2"/>
    <w:rPr>
      <w:sz w:val="16"/>
      <w:szCs w:val="16"/>
    </w:rPr>
  </w:style>
  <w:style w:type="paragraph" w:styleId="CommentText">
    <w:name w:val="annotation text"/>
    <w:basedOn w:val="Normal"/>
    <w:link w:val="CommentTextChar"/>
    <w:uiPriority w:val="99"/>
    <w:semiHidden/>
    <w:unhideWhenUsed/>
    <w:rsid w:val="00086EC2"/>
    <w:pPr>
      <w:spacing w:line="240" w:lineRule="auto"/>
    </w:pPr>
    <w:rPr>
      <w:sz w:val="20"/>
      <w:szCs w:val="20"/>
    </w:rPr>
  </w:style>
  <w:style w:type="character" w:customStyle="1" w:styleId="CommentTextChar">
    <w:name w:val="Comment Text Char"/>
    <w:basedOn w:val="DefaultParagraphFont"/>
    <w:link w:val="CommentText"/>
    <w:uiPriority w:val="99"/>
    <w:semiHidden/>
    <w:rsid w:val="00086EC2"/>
    <w:rPr>
      <w:sz w:val="20"/>
      <w:szCs w:val="20"/>
    </w:rPr>
  </w:style>
  <w:style w:type="paragraph" w:styleId="CommentSubject">
    <w:name w:val="annotation subject"/>
    <w:basedOn w:val="CommentText"/>
    <w:next w:val="CommentText"/>
    <w:link w:val="CommentSubjectChar"/>
    <w:uiPriority w:val="99"/>
    <w:semiHidden/>
    <w:unhideWhenUsed/>
    <w:rsid w:val="00086EC2"/>
    <w:rPr>
      <w:b/>
      <w:bCs/>
    </w:rPr>
  </w:style>
  <w:style w:type="character" w:customStyle="1" w:styleId="CommentSubjectChar">
    <w:name w:val="Comment Subject Char"/>
    <w:basedOn w:val="CommentTextChar"/>
    <w:link w:val="CommentSubject"/>
    <w:uiPriority w:val="99"/>
    <w:semiHidden/>
    <w:rsid w:val="00086EC2"/>
    <w:rPr>
      <w:b/>
      <w:bCs/>
      <w:sz w:val="20"/>
      <w:szCs w:val="20"/>
    </w:rPr>
  </w:style>
  <w:style w:type="paragraph" w:customStyle="1" w:styleId="Style4">
    <w:name w:val="Style4"/>
    <w:basedOn w:val="Style2"/>
    <w:next w:val="Normal"/>
    <w:link w:val="Style4Char"/>
    <w:qFormat/>
    <w:rsid w:val="00C72D48"/>
  </w:style>
  <w:style w:type="character" w:customStyle="1" w:styleId="Style4Char">
    <w:name w:val="Style4 Char"/>
    <w:basedOn w:val="Style2Char"/>
    <w:link w:val="Style4"/>
    <w:rsid w:val="00C72D48"/>
    <w:rPr>
      <w:rFonts w:ascii="Arial" w:eastAsia="Times New Roman" w:hAnsi="Arial" w:cs="Arial"/>
      <w:b/>
      <w:bCs/>
      <w:color w:val="40404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2507">
      <w:bodyDiv w:val="1"/>
      <w:marLeft w:val="0"/>
      <w:marRight w:val="0"/>
      <w:marTop w:val="0"/>
      <w:marBottom w:val="0"/>
      <w:divBdr>
        <w:top w:val="none" w:sz="0" w:space="0" w:color="auto"/>
        <w:left w:val="none" w:sz="0" w:space="0" w:color="auto"/>
        <w:bottom w:val="none" w:sz="0" w:space="0" w:color="auto"/>
        <w:right w:val="none" w:sz="0" w:space="0" w:color="auto"/>
      </w:divBdr>
      <w:divsChild>
        <w:div w:id="1764258821">
          <w:marLeft w:val="0"/>
          <w:marRight w:val="0"/>
          <w:marTop w:val="0"/>
          <w:marBottom w:val="0"/>
          <w:divBdr>
            <w:top w:val="none" w:sz="0" w:space="0" w:color="auto"/>
            <w:left w:val="none" w:sz="0" w:space="0" w:color="auto"/>
            <w:bottom w:val="none" w:sz="0" w:space="0" w:color="auto"/>
            <w:right w:val="none" w:sz="0" w:space="0" w:color="auto"/>
          </w:divBdr>
        </w:div>
      </w:divsChild>
    </w:div>
    <w:div w:id="68625672">
      <w:bodyDiv w:val="1"/>
      <w:marLeft w:val="0"/>
      <w:marRight w:val="0"/>
      <w:marTop w:val="0"/>
      <w:marBottom w:val="0"/>
      <w:divBdr>
        <w:top w:val="none" w:sz="0" w:space="0" w:color="auto"/>
        <w:left w:val="none" w:sz="0" w:space="0" w:color="auto"/>
        <w:bottom w:val="none" w:sz="0" w:space="0" w:color="auto"/>
        <w:right w:val="none" w:sz="0" w:space="0" w:color="auto"/>
      </w:divBdr>
    </w:div>
    <w:div w:id="174419373">
      <w:bodyDiv w:val="1"/>
      <w:marLeft w:val="0"/>
      <w:marRight w:val="0"/>
      <w:marTop w:val="0"/>
      <w:marBottom w:val="0"/>
      <w:divBdr>
        <w:top w:val="none" w:sz="0" w:space="0" w:color="auto"/>
        <w:left w:val="none" w:sz="0" w:space="0" w:color="auto"/>
        <w:bottom w:val="none" w:sz="0" w:space="0" w:color="auto"/>
        <w:right w:val="none" w:sz="0" w:space="0" w:color="auto"/>
      </w:divBdr>
    </w:div>
    <w:div w:id="337385680">
      <w:bodyDiv w:val="1"/>
      <w:marLeft w:val="0"/>
      <w:marRight w:val="0"/>
      <w:marTop w:val="0"/>
      <w:marBottom w:val="0"/>
      <w:divBdr>
        <w:top w:val="none" w:sz="0" w:space="0" w:color="auto"/>
        <w:left w:val="none" w:sz="0" w:space="0" w:color="auto"/>
        <w:bottom w:val="none" w:sz="0" w:space="0" w:color="auto"/>
        <w:right w:val="none" w:sz="0" w:space="0" w:color="auto"/>
      </w:divBdr>
      <w:divsChild>
        <w:div w:id="2634178">
          <w:marLeft w:val="0"/>
          <w:marRight w:val="0"/>
          <w:marTop w:val="0"/>
          <w:marBottom w:val="0"/>
          <w:divBdr>
            <w:top w:val="single" w:sz="2" w:space="0" w:color="E5E7EB"/>
            <w:left w:val="single" w:sz="2" w:space="0" w:color="E5E7EB"/>
            <w:bottom w:val="single" w:sz="6" w:space="0" w:color="E5E7EB"/>
            <w:right w:val="single" w:sz="2" w:space="0" w:color="E5E7EB"/>
          </w:divBdr>
        </w:div>
      </w:divsChild>
    </w:div>
    <w:div w:id="423385403">
      <w:bodyDiv w:val="1"/>
      <w:marLeft w:val="0"/>
      <w:marRight w:val="0"/>
      <w:marTop w:val="0"/>
      <w:marBottom w:val="0"/>
      <w:divBdr>
        <w:top w:val="none" w:sz="0" w:space="0" w:color="auto"/>
        <w:left w:val="none" w:sz="0" w:space="0" w:color="auto"/>
        <w:bottom w:val="none" w:sz="0" w:space="0" w:color="auto"/>
        <w:right w:val="none" w:sz="0" w:space="0" w:color="auto"/>
      </w:divBdr>
      <w:divsChild>
        <w:div w:id="2107261253">
          <w:marLeft w:val="0"/>
          <w:marRight w:val="0"/>
          <w:marTop w:val="0"/>
          <w:marBottom w:val="0"/>
          <w:divBdr>
            <w:top w:val="none" w:sz="0" w:space="0" w:color="auto"/>
            <w:left w:val="none" w:sz="0" w:space="0" w:color="auto"/>
            <w:bottom w:val="none" w:sz="0" w:space="0" w:color="auto"/>
            <w:right w:val="none" w:sz="0" w:space="0" w:color="auto"/>
          </w:divBdr>
        </w:div>
      </w:divsChild>
    </w:div>
    <w:div w:id="672610659">
      <w:bodyDiv w:val="1"/>
      <w:marLeft w:val="0"/>
      <w:marRight w:val="0"/>
      <w:marTop w:val="0"/>
      <w:marBottom w:val="0"/>
      <w:divBdr>
        <w:top w:val="none" w:sz="0" w:space="0" w:color="auto"/>
        <w:left w:val="none" w:sz="0" w:space="0" w:color="auto"/>
        <w:bottom w:val="none" w:sz="0" w:space="0" w:color="auto"/>
        <w:right w:val="none" w:sz="0" w:space="0" w:color="auto"/>
      </w:divBdr>
      <w:divsChild>
        <w:div w:id="665405636">
          <w:marLeft w:val="0"/>
          <w:marRight w:val="0"/>
          <w:marTop w:val="0"/>
          <w:marBottom w:val="0"/>
          <w:divBdr>
            <w:top w:val="none" w:sz="0" w:space="0" w:color="auto"/>
            <w:left w:val="none" w:sz="0" w:space="0" w:color="auto"/>
            <w:bottom w:val="none" w:sz="0" w:space="0" w:color="auto"/>
            <w:right w:val="none" w:sz="0" w:space="0" w:color="auto"/>
          </w:divBdr>
        </w:div>
      </w:divsChild>
    </w:div>
    <w:div w:id="1305309805">
      <w:bodyDiv w:val="1"/>
      <w:marLeft w:val="0"/>
      <w:marRight w:val="0"/>
      <w:marTop w:val="0"/>
      <w:marBottom w:val="0"/>
      <w:divBdr>
        <w:top w:val="none" w:sz="0" w:space="0" w:color="auto"/>
        <w:left w:val="none" w:sz="0" w:space="0" w:color="auto"/>
        <w:bottom w:val="none" w:sz="0" w:space="0" w:color="auto"/>
        <w:right w:val="none" w:sz="0" w:space="0" w:color="auto"/>
      </w:divBdr>
      <w:divsChild>
        <w:div w:id="371611132">
          <w:marLeft w:val="0"/>
          <w:marRight w:val="0"/>
          <w:marTop w:val="0"/>
          <w:marBottom w:val="0"/>
          <w:divBdr>
            <w:top w:val="none" w:sz="0" w:space="0" w:color="auto"/>
            <w:left w:val="none" w:sz="0" w:space="0" w:color="auto"/>
            <w:bottom w:val="none" w:sz="0" w:space="0" w:color="auto"/>
            <w:right w:val="none" w:sz="0" w:space="0" w:color="auto"/>
          </w:divBdr>
        </w:div>
      </w:divsChild>
    </w:div>
    <w:div w:id="1406223624">
      <w:bodyDiv w:val="1"/>
      <w:marLeft w:val="0"/>
      <w:marRight w:val="0"/>
      <w:marTop w:val="0"/>
      <w:marBottom w:val="0"/>
      <w:divBdr>
        <w:top w:val="none" w:sz="0" w:space="0" w:color="auto"/>
        <w:left w:val="none" w:sz="0" w:space="0" w:color="auto"/>
        <w:bottom w:val="none" w:sz="0" w:space="0" w:color="auto"/>
        <w:right w:val="none" w:sz="0" w:space="0" w:color="auto"/>
      </w:divBdr>
    </w:div>
    <w:div w:id="1607612437">
      <w:bodyDiv w:val="1"/>
      <w:marLeft w:val="0"/>
      <w:marRight w:val="0"/>
      <w:marTop w:val="0"/>
      <w:marBottom w:val="0"/>
      <w:divBdr>
        <w:top w:val="none" w:sz="0" w:space="0" w:color="auto"/>
        <w:left w:val="none" w:sz="0" w:space="0" w:color="auto"/>
        <w:bottom w:val="none" w:sz="0" w:space="0" w:color="auto"/>
        <w:right w:val="none" w:sz="0" w:space="0" w:color="auto"/>
      </w:divBdr>
    </w:div>
    <w:div w:id="1668749649">
      <w:bodyDiv w:val="1"/>
      <w:marLeft w:val="0"/>
      <w:marRight w:val="0"/>
      <w:marTop w:val="0"/>
      <w:marBottom w:val="0"/>
      <w:divBdr>
        <w:top w:val="none" w:sz="0" w:space="0" w:color="auto"/>
        <w:left w:val="none" w:sz="0" w:space="0" w:color="auto"/>
        <w:bottom w:val="none" w:sz="0" w:space="0" w:color="auto"/>
        <w:right w:val="none" w:sz="0" w:space="0" w:color="auto"/>
      </w:divBdr>
    </w:div>
    <w:div w:id="1733846569">
      <w:bodyDiv w:val="1"/>
      <w:marLeft w:val="0"/>
      <w:marRight w:val="0"/>
      <w:marTop w:val="0"/>
      <w:marBottom w:val="0"/>
      <w:divBdr>
        <w:top w:val="none" w:sz="0" w:space="0" w:color="auto"/>
        <w:left w:val="none" w:sz="0" w:space="0" w:color="auto"/>
        <w:bottom w:val="none" w:sz="0" w:space="0" w:color="auto"/>
        <w:right w:val="none" w:sz="0" w:space="0" w:color="auto"/>
      </w:divBdr>
    </w:div>
    <w:div w:id="2016348227">
      <w:bodyDiv w:val="1"/>
      <w:marLeft w:val="0"/>
      <w:marRight w:val="0"/>
      <w:marTop w:val="0"/>
      <w:marBottom w:val="0"/>
      <w:divBdr>
        <w:top w:val="none" w:sz="0" w:space="0" w:color="auto"/>
        <w:left w:val="none" w:sz="0" w:space="0" w:color="auto"/>
        <w:bottom w:val="none" w:sz="0" w:space="0" w:color="auto"/>
        <w:right w:val="none" w:sz="0" w:space="0" w:color="auto"/>
      </w:divBdr>
      <w:divsChild>
        <w:div w:id="2032797292">
          <w:marLeft w:val="0"/>
          <w:marRight w:val="0"/>
          <w:marTop w:val="0"/>
          <w:marBottom w:val="0"/>
          <w:divBdr>
            <w:top w:val="none" w:sz="0" w:space="0" w:color="auto"/>
            <w:left w:val="none" w:sz="0" w:space="0" w:color="auto"/>
            <w:bottom w:val="none" w:sz="0" w:space="0" w:color="auto"/>
            <w:right w:val="none" w:sz="0" w:space="0" w:color="auto"/>
          </w:divBdr>
        </w:div>
      </w:divsChild>
    </w:div>
    <w:div w:id="202331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wire.com" TargetMode="External"/><Relationship Id="rId18" Type="http://schemas.openxmlformats.org/officeDocument/2006/relationships/hyperlink" Target="https://www.ibm.com/think/topics/data-warehouse" TargetMode="External"/><Relationship Id="rId26" Type="http://schemas.openxmlformats.org/officeDocument/2006/relationships/hyperlink" Target="https://gdpr.eu/what-is-gdpr/" TargetMode="External"/><Relationship Id="rId3" Type="http://schemas.openxmlformats.org/officeDocument/2006/relationships/styles" Target="styles.xml"/><Relationship Id="rId21" Type="http://schemas.openxmlformats.org/officeDocument/2006/relationships/hyperlink" Target="https://www.legislation.gov.uk/ukpga/2025/18/contents" TargetMode="External"/><Relationship Id="rId7" Type="http://schemas.openxmlformats.org/officeDocument/2006/relationships/endnotes" Target="endnotes.xml"/><Relationship Id="rId12" Type="http://schemas.openxmlformats.org/officeDocument/2006/relationships/hyperlink" Target="https://algorithmman.com/what-is-tensorflow/" TargetMode="External"/><Relationship Id="rId17" Type="http://schemas.openxmlformats.org/officeDocument/2006/relationships/hyperlink" Target="https://www.ibm.com/think/topics/data-mining" TargetMode="External"/><Relationship Id="rId25" Type="http://schemas.openxmlformats.org/officeDocument/2006/relationships/hyperlink" Target="https://doi.org/10.7717/peerj-cs.2286" TargetMode="External"/><Relationship Id="rId2" Type="http://schemas.openxmlformats.org/officeDocument/2006/relationships/numbering" Target="numbering.xml"/><Relationship Id="rId16" Type="http://schemas.openxmlformats.org/officeDocument/2006/relationships/hyperlink" Target="https://www.datacamp.com/blog/all-about-tableau" TargetMode="External"/><Relationship Id="rId20" Type="http://schemas.openxmlformats.org/officeDocument/2006/relationships/hyperlink" Target="https://doi.org/10.2196/5459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atterly.org/jd-sports-marketing-strategy/" TargetMode="External"/><Relationship Id="rId5" Type="http://schemas.openxmlformats.org/officeDocument/2006/relationships/webSettings" Target="webSettings.xml"/><Relationship Id="rId15" Type="http://schemas.openxmlformats.org/officeDocument/2006/relationships/hyperlink" Target="https://www.geeksforgeeks.org/data-analysis/data-mining-techniques/" TargetMode="External"/><Relationship Id="rId23" Type="http://schemas.openxmlformats.org/officeDocument/2006/relationships/hyperlink" Target="https://scikit-learn.org/stable/index.html"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ico.org.uk/for-organisations/uk-gdpr-guidance-and-resources/?u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ur-lex.europa.eu/eli/reg_impl/2024/2690/oj/eng" TargetMode="External"/><Relationship Id="rId22" Type="http://schemas.openxmlformats.org/officeDocument/2006/relationships/hyperlink" Target="https://www.intuitivedataanalytics.com/what-is-real-time-business-intelligenc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591A3-F2EF-468B-AE61-D8010207A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16</Pages>
  <Words>3848</Words>
  <Characters>21939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 Keanene</dc:creator>
  <cp:keywords/>
  <dc:description/>
  <cp:lastModifiedBy>Badru Keanene</cp:lastModifiedBy>
  <cp:revision>233</cp:revision>
  <dcterms:created xsi:type="dcterms:W3CDTF">2025-11-18T16:54:00Z</dcterms:created>
  <dcterms:modified xsi:type="dcterms:W3CDTF">2025-11-19T03:49:00Z</dcterms:modified>
</cp:coreProperties>
</file>