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5C9D5" w14:textId="77777777" w:rsidR="00EC454F" w:rsidRDefault="00EC454F" w:rsidP="00EC454F">
      <w:pPr>
        <w:pStyle w:val="Title"/>
        <w:rPr>
          <w:rFonts w:ascii="Arial" w:hAnsi="Arial" w:cs="Arial"/>
          <w:color w:val="000000" w:themeColor="text1"/>
          <w:shd w:val="clear" w:color="auto" w:fill="FFFFFF"/>
        </w:rPr>
      </w:pPr>
      <w:bookmarkStart w:id="0" w:name="_Hlk157406730"/>
      <w:r>
        <w:rPr>
          <w:rFonts w:ascii="Arial" w:hAnsi="Arial" w:cs="Arial"/>
          <w:color w:val="000000" w:themeColor="text1"/>
          <w:shd w:val="clear" w:color="auto" w:fill="FFFFFF"/>
        </w:rPr>
        <w:t>FINANCIAL MANAGEMENT FOR THE HOTEL INDUSTRY</w:t>
      </w:r>
    </w:p>
    <w:p w14:paraId="169AEC8E" w14:textId="77777777" w:rsidR="007D42EE" w:rsidRPr="007D42EE" w:rsidRDefault="007D42EE" w:rsidP="007D42EE"/>
    <w:bookmarkEnd w:id="0"/>
    <w:p w14:paraId="50DCCF2A" w14:textId="77777777" w:rsidR="00EC454F" w:rsidRDefault="00EC454F" w:rsidP="00EC454F">
      <w:pPr>
        <w:pStyle w:val="Title"/>
        <w:rPr>
          <w:rFonts w:ascii="Arial" w:hAnsi="Arial" w:cs="Arial"/>
          <w:color w:val="000000" w:themeColor="text1"/>
        </w:rPr>
      </w:pPr>
      <w:r>
        <w:rPr>
          <w:rFonts w:ascii="Arial" w:hAnsi="Arial" w:cs="Arial"/>
          <w:color w:val="000000" w:themeColor="text1"/>
        </w:rPr>
        <w:t>Business Report – Comparison of Corinthia Hotels and Ibis Hotels</w:t>
      </w:r>
    </w:p>
    <w:p w14:paraId="36D9035B" w14:textId="77777777" w:rsidR="007D42EE" w:rsidRDefault="007D42EE" w:rsidP="007D42EE"/>
    <w:p w14:paraId="637AF6A2" w14:textId="77777777" w:rsidR="007D42EE" w:rsidRDefault="007D42EE" w:rsidP="007D42EE"/>
    <w:p w14:paraId="6CAEC2DE" w14:textId="77777777" w:rsidR="007D42EE" w:rsidRDefault="007D42EE" w:rsidP="007D42EE"/>
    <w:p w14:paraId="70EF09AA" w14:textId="77777777" w:rsidR="007D42EE" w:rsidRDefault="007D42EE" w:rsidP="007D42EE">
      <w:pPr>
        <w:rPr>
          <w:rFonts w:ascii="Arial" w:hAnsi="Arial" w:cs="Arial"/>
          <w:sz w:val="36"/>
          <w:szCs w:val="36"/>
        </w:rPr>
      </w:pPr>
    </w:p>
    <w:p w14:paraId="51A6CB5E" w14:textId="77777777" w:rsidR="007D42EE" w:rsidRDefault="007D42EE" w:rsidP="007D42EE">
      <w:pPr>
        <w:rPr>
          <w:rFonts w:ascii="Arial" w:hAnsi="Arial" w:cs="Arial"/>
          <w:sz w:val="36"/>
          <w:szCs w:val="36"/>
        </w:rPr>
      </w:pPr>
    </w:p>
    <w:p w14:paraId="278C3A1F" w14:textId="30E4B67D" w:rsidR="007D42EE" w:rsidRDefault="007D42EE" w:rsidP="007D42EE">
      <w:pPr>
        <w:rPr>
          <w:rFonts w:ascii="Arial" w:hAnsi="Arial" w:cs="Arial"/>
          <w:sz w:val="36"/>
          <w:szCs w:val="36"/>
        </w:rPr>
      </w:pPr>
      <w:r>
        <w:rPr>
          <w:rFonts w:ascii="Arial" w:hAnsi="Arial" w:cs="Arial"/>
          <w:sz w:val="36"/>
          <w:szCs w:val="36"/>
        </w:rPr>
        <w:t>Module Lead: Tristan Hawkins</w:t>
      </w:r>
    </w:p>
    <w:p w14:paraId="2990BE9C" w14:textId="793AEF14" w:rsidR="007D42EE" w:rsidRDefault="007D42EE" w:rsidP="007D42EE">
      <w:pPr>
        <w:rPr>
          <w:rFonts w:ascii="Arial" w:hAnsi="Arial" w:cs="Arial"/>
          <w:sz w:val="36"/>
          <w:szCs w:val="36"/>
        </w:rPr>
      </w:pPr>
      <w:r>
        <w:rPr>
          <w:rFonts w:ascii="Arial" w:hAnsi="Arial" w:cs="Arial"/>
          <w:sz w:val="36"/>
          <w:szCs w:val="36"/>
        </w:rPr>
        <w:t>Student Name: Ana Maria Bosuioc</w:t>
      </w:r>
    </w:p>
    <w:p w14:paraId="49CD42E0" w14:textId="40614DC8" w:rsidR="007D42EE" w:rsidRDefault="007D42EE" w:rsidP="007D42EE">
      <w:pPr>
        <w:rPr>
          <w:rFonts w:ascii="Arial" w:hAnsi="Arial" w:cs="Arial"/>
          <w:sz w:val="36"/>
          <w:szCs w:val="36"/>
        </w:rPr>
      </w:pPr>
      <w:r>
        <w:rPr>
          <w:rFonts w:ascii="Arial" w:hAnsi="Arial" w:cs="Arial"/>
          <w:sz w:val="36"/>
          <w:szCs w:val="36"/>
        </w:rPr>
        <w:t>Student No: 2126864</w:t>
      </w:r>
    </w:p>
    <w:p w14:paraId="52393A7F" w14:textId="77777777" w:rsidR="007D42EE" w:rsidRPr="007D42EE" w:rsidRDefault="007D42EE" w:rsidP="007D42EE">
      <w:pPr>
        <w:rPr>
          <w:rFonts w:ascii="Arial" w:hAnsi="Arial" w:cs="Arial"/>
          <w:sz w:val="36"/>
          <w:szCs w:val="36"/>
        </w:rPr>
      </w:pPr>
    </w:p>
    <w:p w14:paraId="42044F7B" w14:textId="77777777" w:rsidR="00EC454F" w:rsidRDefault="00EC454F" w:rsidP="00EC454F">
      <w:pPr>
        <w:spacing w:before="0"/>
        <w:rPr>
          <w:rFonts w:ascii="Arial" w:hAnsi="Arial" w:cs="Arial"/>
          <w:color w:val="000000" w:themeColor="text1"/>
        </w:rPr>
      </w:pPr>
      <w:r>
        <w:rPr>
          <w:rFonts w:ascii="Arial" w:hAnsi="Arial" w:cs="Arial"/>
          <w:color w:val="000000" w:themeColor="text1"/>
          <w:kern w:val="0"/>
          <w14:ligatures w14:val="none"/>
        </w:rPr>
        <w:br w:type="page"/>
      </w:r>
    </w:p>
    <w:p w14:paraId="1DADF064" w14:textId="77777777" w:rsidR="00EC454F" w:rsidRDefault="00EC454F" w:rsidP="00EC454F">
      <w:pPr>
        <w:pStyle w:val="Heading1"/>
        <w:ind w:left="1440" w:firstLine="720"/>
        <w:rPr>
          <w:color w:val="000000" w:themeColor="text1"/>
        </w:rPr>
      </w:pPr>
    </w:p>
    <w:p w14:paraId="5993A0E2" w14:textId="77777777" w:rsidR="00EC454F" w:rsidRDefault="00EC454F" w:rsidP="00EC454F">
      <w:pPr>
        <w:pStyle w:val="Heading1"/>
        <w:ind w:left="1440" w:firstLine="720"/>
        <w:rPr>
          <w:color w:val="000000" w:themeColor="text1"/>
        </w:rPr>
      </w:pPr>
    </w:p>
    <w:p w14:paraId="1F58A7D3" w14:textId="77777777" w:rsidR="00EC454F" w:rsidRDefault="00EC454F" w:rsidP="00EC454F">
      <w:pPr>
        <w:pStyle w:val="Heading1"/>
        <w:ind w:left="1440" w:firstLine="720"/>
        <w:rPr>
          <w:color w:val="000000" w:themeColor="text1"/>
        </w:rPr>
      </w:pPr>
    </w:p>
    <w:p w14:paraId="3A69F7A1" w14:textId="0F8FEBE0" w:rsidR="00EC454F" w:rsidRPr="007D42EE" w:rsidRDefault="00EC454F" w:rsidP="007D42EE">
      <w:pPr>
        <w:pStyle w:val="Heading1"/>
        <w:ind w:left="1440" w:firstLine="720"/>
        <w:jc w:val="both"/>
        <w:rPr>
          <w:rFonts w:ascii="Arial" w:hAnsi="Arial" w:cs="Arial"/>
          <w:color w:val="000000" w:themeColor="text1"/>
        </w:rPr>
      </w:pPr>
      <w:bookmarkStart w:id="1" w:name="_Toc157627015"/>
      <w:r w:rsidRPr="007D42EE">
        <w:rPr>
          <w:rFonts w:ascii="Arial" w:hAnsi="Arial" w:cs="Arial"/>
          <w:color w:val="000000" w:themeColor="text1"/>
        </w:rPr>
        <w:t>Executive Summary</w:t>
      </w:r>
      <w:bookmarkEnd w:id="1"/>
    </w:p>
    <w:p w14:paraId="72F30562" w14:textId="77777777" w:rsidR="00EC454F" w:rsidRDefault="00EC454F" w:rsidP="00EC454F"/>
    <w:p w14:paraId="768BF264" w14:textId="77777777" w:rsidR="00EC454F" w:rsidRDefault="00EC454F" w:rsidP="007D42EE">
      <w:pPr>
        <w:jc w:val="center"/>
      </w:pPr>
    </w:p>
    <w:p w14:paraId="4A110603" w14:textId="77777777" w:rsidR="00EC454F" w:rsidRPr="00EC454F" w:rsidRDefault="00EC454F" w:rsidP="00EC454F"/>
    <w:p w14:paraId="0E4D9C14" w14:textId="77777777" w:rsidR="00EC454F" w:rsidRDefault="00EC454F" w:rsidP="00EC454F">
      <w:pPr>
        <w:spacing w:before="0"/>
        <w:ind w:firstLine="720"/>
        <w:rPr>
          <w:rFonts w:ascii="Arial" w:hAnsi="Arial" w:cs="Arial"/>
          <w:bCs/>
          <w:color w:val="000000" w:themeColor="text1"/>
          <w:lang w:val="en-AU"/>
        </w:rPr>
      </w:pPr>
      <w:r>
        <w:rPr>
          <w:rFonts w:ascii="Arial" w:hAnsi="Arial" w:cs="Arial"/>
          <w:color w:val="000000" w:themeColor="text1"/>
        </w:rPr>
        <w:t xml:space="preserve">The revenue of Corinthia Hotels was lower than IBIS Hotels due to different levels of scaled operations. The market position of IBIS Hotels was better and more efficient in the industrial market share of IBIS Hotel. Hence, there was no data found for the </w:t>
      </w:r>
      <w:r>
        <w:rPr>
          <w:rFonts w:ascii="Arial" w:hAnsi="Arial" w:cs="Arial"/>
          <w:bCs/>
          <w:color w:val="000000" w:themeColor="text1"/>
          <w:lang w:val="en-AU"/>
        </w:rPr>
        <w:t>NPS Score and brand loyalty of Corinthia Hotels. IBIS Hotels was decreasing the Net Zero Carbon in the year 2023 and it has funded sustainable development. Therefore, Corinthia Hotels was recommended to take advantage of growth opportunities such as new hotel openings, key locations, and international developments. IBIS Hotels was recommended to outsource the work of hiring to a third party to improve its efficiency as it was managing on a bigger scale than Corinthia Hotels.</w:t>
      </w:r>
    </w:p>
    <w:p w14:paraId="526974C5" w14:textId="77777777" w:rsidR="00EC454F" w:rsidRDefault="00EC454F" w:rsidP="00EC454F">
      <w:pPr>
        <w:spacing w:before="0"/>
        <w:rPr>
          <w:rFonts w:ascii="Arial" w:hAnsi="Arial" w:cs="Arial"/>
          <w:bCs/>
          <w:color w:val="000000" w:themeColor="text1"/>
          <w:lang w:val="en-AU"/>
        </w:rPr>
      </w:pPr>
      <w:r>
        <w:rPr>
          <w:rFonts w:ascii="Arial" w:hAnsi="Arial" w:cs="Arial"/>
          <w:bCs/>
          <w:color w:val="000000" w:themeColor="text1"/>
          <w:kern w:val="0"/>
          <w:lang w:val="en-AU"/>
          <w14:ligatures w14:val="none"/>
        </w:rPr>
        <w:br w:type="page"/>
      </w:r>
    </w:p>
    <w:sdt>
      <w:sdtPr>
        <w:rPr>
          <w:rFonts w:ascii="Times New Roman" w:eastAsiaTheme="minorHAnsi" w:hAnsi="Times New Roman" w:cstheme="minorBidi"/>
          <w:color w:val="000000" w:themeColor="text1"/>
          <w:kern w:val="2"/>
          <w:sz w:val="24"/>
          <w:szCs w:val="22"/>
          <w:lang w:val="en-GB"/>
          <w14:ligatures w14:val="standardContextual"/>
        </w:rPr>
        <w:id w:val="1334649773"/>
        <w:docPartObj>
          <w:docPartGallery w:val="Table of Contents"/>
          <w:docPartUnique/>
        </w:docPartObj>
      </w:sdtPr>
      <w:sdtContent>
        <w:p w14:paraId="32B18AAD" w14:textId="77777777" w:rsidR="00EC454F" w:rsidRDefault="00EC454F" w:rsidP="00EC454F">
          <w:pPr>
            <w:pStyle w:val="TOCHeading"/>
            <w:rPr>
              <w:color w:val="000000" w:themeColor="text1"/>
            </w:rPr>
          </w:pPr>
          <w:r w:rsidRPr="007D42EE">
            <w:rPr>
              <w:rFonts w:ascii="Arial" w:hAnsi="Arial" w:cs="Arial"/>
              <w:color w:val="000000" w:themeColor="text1"/>
            </w:rPr>
            <w:t>Contents</w:t>
          </w:r>
        </w:p>
        <w:p w14:paraId="29475462" w14:textId="62B6C154" w:rsidR="0026784C" w:rsidRDefault="00EC454F">
          <w:pPr>
            <w:pStyle w:val="TOC1"/>
            <w:tabs>
              <w:tab w:val="right" w:leader="dot" w:pos="9016"/>
            </w:tabs>
            <w:rPr>
              <w:rFonts w:asciiTheme="minorHAnsi" w:eastAsiaTheme="minorEastAsia" w:hAnsiTheme="minorHAnsi"/>
              <w:noProof/>
              <w:szCs w:val="24"/>
              <w:lang w:eastAsia="en-GB"/>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157627015" w:history="1">
            <w:r w:rsidR="0026784C" w:rsidRPr="00645EE2">
              <w:rPr>
                <w:rStyle w:val="Hyperlink"/>
                <w:noProof/>
              </w:rPr>
              <w:t>Executive Summary</w:t>
            </w:r>
            <w:r w:rsidR="0026784C">
              <w:rPr>
                <w:noProof/>
                <w:webHidden/>
              </w:rPr>
              <w:tab/>
            </w:r>
            <w:r w:rsidR="0026784C">
              <w:rPr>
                <w:noProof/>
                <w:webHidden/>
              </w:rPr>
              <w:fldChar w:fldCharType="begin"/>
            </w:r>
            <w:r w:rsidR="0026784C">
              <w:rPr>
                <w:noProof/>
                <w:webHidden/>
              </w:rPr>
              <w:instrText xml:space="preserve"> PAGEREF _Toc157627015 \h </w:instrText>
            </w:r>
            <w:r w:rsidR="0026784C">
              <w:rPr>
                <w:noProof/>
                <w:webHidden/>
              </w:rPr>
            </w:r>
            <w:r w:rsidR="0026784C">
              <w:rPr>
                <w:noProof/>
                <w:webHidden/>
              </w:rPr>
              <w:fldChar w:fldCharType="separate"/>
            </w:r>
            <w:r w:rsidR="0026784C">
              <w:rPr>
                <w:noProof/>
                <w:webHidden/>
              </w:rPr>
              <w:t>2</w:t>
            </w:r>
            <w:r w:rsidR="0026784C">
              <w:rPr>
                <w:noProof/>
                <w:webHidden/>
              </w:rPr>
              <w:fldChar w:fldCharType="end"/>
            </w:r>
          </w:hyperlink>
        </w:p>
        <w:p w14:paraId="307D07E6" w14:textId="44BB7CF0" w:rsidR="0026784C" w:rsidRDefault="00000000">
          <w:pPr>
            <w:pStyle w:val="TOC1"/>
            <w:tabs>
              <w:tab w:val="right" w:leader="dot" w:pos="9016"/>
            </w:tabs>
            <w:rPr>
              <w:rFonts w:asciiTheme="minorHAnsi" w:eastAsiaTheme="minorEastAsia" w:hAnsiTheme="minorHAnsi"/>
              <w:noProof/>
              <w:szCs w:val="24"/>
              <w:lang w:eastAsia="en-GB"/>
            </w:rPr>
          </w:pPr>
          <w:hyperlink w:anchor="_Toc157627016" w:history="1">
            <w:r w:rsidR="0026784C" w:rsidRPr="00645EE2">
              <w:rPr>
                <w:rStyle w:val="Hyperlink"/>
                <w:noProof/>
              </w:rPr>
              <w:t>Introduction</w:t>
            </w:r>
            <w:r w:rsidR="0026784C">
              <w:rPr>
                <w:noProof/>
                <w:webHidden/>
              </w:rPr>
              <w:tab/>
            </w:r>
            <w:r w:rsidR="0026784C">
              <w:rPr>
                <w:noProof/>
                <w:webHidden/>
              </w:rPr>
              <w:fldChar w:fldCharType="begin"/>
            </w:r>
            <w:r w:rsidR="0026784C">
              <w:rPr>
                <w:noProof/>
                <w:webHidden/>
              </w:rPr>
              <w:instrText xml:space="preserve"> PAGEREF _Toc157627016 \h </w:instrText>
            </w:r>
            <w:r w:rsidR="0026784C">
              <w:rPr>
                <w:noProof/>
                <w:webHidden/>
              </w:rPr>
            </w:r>
            <w:r w:rsidR="0026784C">
              <w:rPr>
                <w:noProof/>
                <w:webHidden/>
              </w:rPr>
              <w:fldChar w:fldCharType="separate"/>
            </w:r>
            <w:r w:rsidR="0026784C">
              <w:rPr>
                <w:noProof/>
                <w:webHidden/>
              </w:rPr>
              <w:t>4</w:t>
            </w:r>
            <w:r w:rsidR="0026784C">
              <w:rPr>
                <w:noProof/>
                <w:webHidden/>
              </w:rPr>
              <w:fldChar w:fldCharType="end"/>
            </w:r>
          </w:hyperlink>
        </w:p>
        <w:p w14:paraId="47A4C34B" w14:textId="7872345F" w:rsidR="0026784C" w:rsidRDefault="00000000">
          <w:pPr>
            <w:pStyle w:val="TOC1"/>
            <w:tabs>
              <w:tab w:val="right" w:leader="dot" w:pos="9016"/>
            </w:tabs>
            <w:rPr>
              <w:rFonts w:asciiTheme="minorHAnsi" w:eastAsiaTheme="minorEastAsia" w:hAnsiTheme="minorHAnsi"/>
              <w:noProof/>
              <w:szCs w:val="24"/>
              <w:lang w:eastAsia="en-GB"/>
            </w:rPr>
          </w:pPr>
          <w:hyperlink w:anchor="_Toc157627017" w:history="1">
            <w:r w:rsidR="0026784C" w:rsidRPr="00645EE2">
              <w:rPr>
                <w:rStyle w:val="Hyperlink"/>
                <w:noProof/>
              </w:rPr>
              <w:t>Total Revenue</w:t>
            </w:r>
            <w:r w:rsidR="0026784C">
              <w:rPr>
                <w:noProof/>
                <w:webHidden/>
              </w:rPr>
              <w:tab/>
            </w:r>
            <w:r w:rsidR="0026784C">
              <w:rPr>
                <w:noProof/>
                <w:webHidden/>
              </w:rPr>
              <w:fldChar w:fldCharType="begin"/>
            </w:r>
            <w:r w:rsidR="0026784C">
              <w:rPr>
                <w:noProof/>
                <w:webHidden/>
              </w:rPr>
              <w:instrText xml:space="preserve"> PAGEREF _Toc157627017 \h </w:instrText>
            </w:r>
            <w:r w:rsidR="0026784C">
              <w:rPr>
                <w:noProof/>
                <w:webHidden/>
              </w:rPr>
            </w:r>
            <w:r w:rsidR="0026784C">
              <w:rPr>
                <w:noProof/>
                <w:webHidden/>
              </w:rPr>
              <w:fldChar w:fldCharType="separate"/>
            </w:r>
            <w:r w:rsidR="0026784C">
              <w:rPr>
                <w:noProof/>
                <w:webHidden/>
              </w:rPr>
              <w:t>5</w:t>
            </w:r>
            <w:r w:rsidR="0026784C">
              <w:rPr>
                <w:noProof/>
                <w:webHidden/>
              </w:rPr>
              <w:fldChar w:fldCharType="end"/>
            </w:r>
          </w:hyperlink>
        </w:p>
        <w:p w14:paraId="16E4EBB1" w14:textId="67012C82" w:rsidR="0026784C" w:rsidRDefault="00000000">
          <w:pPr>
            <w:pStyle w:val="TOC1"/>
            <w:tabs>
              <w:tab w:val="right" w:leader="dot" w:pos="9016"/>
            </w:tabs>
            <w:rPr>
              <w:rFonts w:asciiTheme="minorHAnsi" w:eastAsiaTheme="minorEastAsia" w:hAnsiTheme="minorHAnsi"/>
              <w:noProof/>
              <w:szCs w:val="24"/>
              <w:lang w:eastAsia="en-GB"/>
            </w:rPr>
          </w:pPr>
          <w:hyperlink w:anchor="_Toc157627018" w:history="1">
            <w:r w:rsidR="0026784C" w:rsidRPr="00645EE2">
              <w:rPr>
                <w:rStyle w:val="Hyperlink"/>
                <w:noProof/>
              </w:rPr>
              <w:t>Market Position</w:t>
            </w:r>
            <w:r w:rsidR="0026784C">
              <w:rPr>
                <w:noProof/>
                <w:webHidden/>
              </w:rPr>
              <w:tab/>
            </w:r>
            <w:r w:rsidR="0026784C">
              <w:rPr>
                <w:noProof/>
                <w:webHidden/>
              </w:rPr>
              <w:fldChar w:fldCharType="begin"/>
            </w:r>
            <w:r w:rsidR="0026784C">
              <w:rPr>
                <w:noProof/>
                <w:webHidden/>
              </w:rPr>
              <w:instrText xml:space="preserve"> PAGEREF _Toc157627018 \h </w:instrText>
            </w:r>
            <w:r w:rsidR="0026784C">
              <w:rPr>
                <w:noProof/>
                <w:webHidden/>
              </w:rPr>
            </w:r>
            <w:r w:rsidR="0026784C">
              <w:rPr>
                <w:noProof/>
                <w:webHidden/>
              </w:rPr>
              <w:fldChar w:fldCharType="separate"/>
            </w:r>
            <w:r w:rsidR="0026784C">
              <w:rPr>
                <w:noProof/>
                <w:webHidden/>
              </w:rPr>
              <w:t>8</w:t>
            </w:r>
            <w:r w:rsidR="0026784C">
              <w:rPr>
                <w:noProof/>
                <w:webHidden/>
              </w:rPr>
              <w:fldChar w:fldCharType="end"/>
            </w:r>
          </w:hyperlink>
        </w:p>
        <w:p w14:paraId="673297CD" w14:textId="202993F3" w:rsidR="0026784C" w:rsidRDefault="00000000">
          <w:pPr>
            <w:pStyle w:val="TOC1"/>
            <w:tabs>
              <w:tab w:val="right" w:leader="dot" w:pos="9016"/>
            </w:tabs>
            <w:rPr>
              <w:rFonts w:asciiTheme="minorHAnsi" w:eastAsiaTheme="minorEastAsia" w:hAnsiTheme="minorHAnsi"/>
              <w:noProof/>
              <w:szCs w:val="24"/>
              <w:lang w:eastAsia="en-GB"/>
            </w:rPr>
          </w:pPr>
          <w:hyperlink w:anchor="_Toc157627019" w:history="1">
            <w:r w:rsidR="0026784C" w:rsidRPr="00645EE2">
              <w:rPr>
                <w:rStyle w:val="Hyperlink"/>
                <w:noProof/>
              </w:rPr>
              <w:t>Growth Potential</w:t>
            </w:r>
            <w:r w:rsidR="0026784C">
              <w:rPr>
                <w:noProof/>
                <w:webHidden/>
              </w:rPr>
              <w:tab/>
            </w:r>
            <w:r w:rsidR="0026784C">
              <w:rPr>
                <w:noProof/>
                <w:webHidden/>
              </w:rPr>
              <w:fldChar w:fldCharType="begin"/>
            </w:r>
            <w:r w:rsidR="0026784C">
              <w:rPr>
                <w:noProof/>
                <w:webHidden/>
              </w:rPr>
              <w:instrText xml:space="preserve"> PAGEREF _Toc157627019 \h </w:instrText>
            </w:r>
            <w:r w:rsidR="0026784C">
              <w:rPr>
                <w:noProof/>
                <w:webHidden/>
              </w:rPr>
            </w:r>
            <w:r w:rsidR="0026784C">
              <w:rPr>
                <w:noProof/>
                <w:webHidden/>
              </w:rPr>
              <w:fldChar w:fldCharType="separate"/>
            </w:r>
            <w:r w:rsidR="0026784C">
              <w:rPr>
                <w:noProof/>
                <w:webHidden/>
              </w:rPr>
              <w:t>11</w:t>
            </w:r>
            <w:r w:rsidR="0026784C">
              <w:rPr>
                <w:noProof/>
                <w:webHidden/>
              </w:rPr>
              <w:fldChar w:fldCharType="end"/>
            </w:r>
          </w:hyperlink>
        </w:p>
        <w:p w14:paraId="1AF67DA6" w14:textId="02DC830D" w:rsidR="0026784C" w:rsidRDefault="00000000">
          <w:pPr>
            <w:pStyle w:val="TOC1"/>
            <w:tabs>
              <w:tab w:val="right" w:leader="dot" w:pos="9016"/>
            </w:tabs>
            <w:rPr>
              <w:rFonts w:asciiTheme="minorHAnsi" w:eastAsiaTheme="minorEastAsia" w:hAnsiTheme="minorHAnsi"/>
              <w:noProof/>
              <w:szCs w:val="24"/>
              <w:lang w:eastAsia="en-GB"/>
            </w:rPr>
          </w:pPr>
          <w:hyperlink w:anchor="_Toc157627020" w:history="1">
            <w:r w:rsidR="0026784C" w:rsidRPr="00645EE2">
              <w:rPr>
                <w:rStyle w:val="Hyperlink"/>
                <w:noProof/>
              </w:rPr>
              <w:t>Financial Commitment to CSR (Corporate Social Responsibility)</w:t>
            </w:r>
            <w:r w:rsidR="0026784C">
              <w:rPr>
                <w:noProof/>
                <w:webHidden/>
              </w:rPr>
              <w:tab/>
            </w:r>
            <w:r w:rsidR="0026784C">
              <w:rPr>
                <w:noProof/>
                <w:webHidden/>
              </w:rPr>
              <w:fldChar w:fldCharType="begin"/>
            </w:r>
            <w:r w:rsidR="0026784C">
              <w:rPr>
                <w:noProof/>
                <w:webHidden/>
              </w:rPr>
              <w:instrText xml:space="preserve"> PAGEREF _Toc157627020 \h </w:instrText>
            </w:r>
            <w:r w:rsidR="0026784C">
              <w:rPr>
                <w:noProof/>
                <w:webHidden/>
              </w:rPr>
            </w:r>
            <w:r w:rsidR="0026784C">
              <w:rPr>
                <w:noProof/>
                <w:webHidden/>
              </w:rPr>
              <w:fldChar w:fldCharType="separate"/>
            </w:r>
            <w:r w:rsidR="0026784C">
              <w:rPr>
                <w:noProof/>
                <w:webHidden/>
              </w:rPr>
              <w:t>13</w:t>
            </w:r>
            <w:r w:rsidR="0026784C">
              <w:rPr>
                <w:noProof/>
                <w:webHidden/>
              </w:rPr>
              <w:fldChar w:fldCharType="end"/>
            </w:r>
          </w:hyperlink>
        </w:p>
        <w:p w14:paraId="7D3F0B8A" w14:textId="6C9DC670" w:rsidR="0026784C" w:rsidRDefault="00000000">
          <w:pPr>
            <w:pStyle w:val="TOC1"/>
            <w:tabs>
              <w:tab w:val="right" w:leader="dot" w:pos="9016"/>
            </w:tabs>
            <w:rPr>
              <w:rFonts w:asciiTheme="minorHAnsi" w:eastAsiaTheme="minorEastAsia" w:hAnsiTheme="minorHAnsi"/>
              <w:noProof/>
              <w:szCs w:val="24"/>
              <w:lang w:eastAsia="en-GB"/>
            </w:rPr>
          </w:pPr>
          <w:hyperlink w:anchor="_Toc157627021" w:history="1">
            <w:r w:rsidR="0026784C" w:rsidRPr="00645EE2">
              <w:rPr>
                <w:rStyle w:val="Hyperlink"/>
                <w:noProof/>
              </w:rPr>
              <w:t>Recommendations</w:t>
            </w:r>
            <w:r w:rsidR="0026784C">
              <w:rPr>
                <w:noProof/>
                <w:webHidden/>
              </w:rPr>
              <w:tab/>
            </w:r>
            <w:r w:rsidR="0026784C">
              <w:rPr>
                <w:noProof/>
                <w:webHidden/>
              </w:rPr>
              <w:fldChar w:fldCharType="begin"/>
            </w:r>
            <w:r w:rsidR="0026784C">
              <w:rPr>
                <w:noProof/>
                <w:webHidden/>
              </w:rPr>
              <w:instrText xml:space="preserve"> PAGEREF _Toc157627021 \h </w:instrText>
            </w:r>
            <w:r w:rsidR="0026784C">
              <w:rPr>
                <w:noProof/>
                <w:webHidden/>
              </w:rPr>
            </w:r>
            <w:r w:rsidR="0026784C">
              <w:rPr>
                <w:noProof/>
                <w:webHidden/>
              </w:rPr>
              <w:fldChar w:fldCharType="separate"/>
            </w:r>
            <w:r w:rsidR="0026784C">
              <w:rPr>
                <w:noProof/>
                <w:webHidden/>
              </w:rPr>
              <w:t>14</w:t>
            </w:r>
            <w:r w:rsidR="0026784C">
              <w:rPr>
                <w:noProof/>
                <w:webHidden/>
              </w:rPr>
              <w:fldChar w:fldCharType="end"/>
            </w:r>
          </w:hyperlink>
        </w:p>
        <w:p w14:paraId="76AA9CD9" w14:textId="3D11B0B8" w:rsidR="0026784C" w:rsidRDefault="00000000">
          <w:pPr>
            <w:pStyle w:val="TOC1"/>
            <w:tabs>
              <w:tab w:val="right" w:leader="dot" w:pos="9016"/>
            </w:tabs>
            <w:rPr>
              <w:rFonts w:asciiTheme="minorHAnsi" w:eastAsiaTheme="minorEastAsia" w:hAnsiTheme="minorHAnsi"/>
              <w:noProof/>
              <w:szCs w:val="24"/>
              <w:lang w:eastAsia="en-GB"/>
            </w:rPr>
          </w:pPr>
          <w:hyperlink w:anchor="_Toc157627022" w:history="1">
            <w:r w:rsidR="0026784C" w:rsidRPr="00645EE2">
              <w:rPr>
                <w:rStyle w:val="Hyperlink"/>
                <w:noProof/>
              </w:rPr>
              <w:t>Conclusion</w:t>
            </w:r>
            <w:r w:rsidR="0026784C">
              <w:rPr>
                <w:noProof/>
                <w:webHidden/>
              </w:rPr>
              <w:tab/>
            </w:r>
            <w:r w:rsidR="0026784C">
              <w:rPr>
                <w:noProof/>
                <w:webHidden/>
              </w:rPr>
              <w:fldChar w:fldCharType="begin"/>
            </w:r>
            <w:r w:rsidR="0026784C">
              <w:rPr>
                <w:noProof/>
                <w:webHidden/>
              </w:rPr>
              <w:instrText xml:space="preserve"> PAGEREF _Toc157627022 \h </w:instrText>
            </w:r>
            <w:r w:rsidR="0026784C">
              <w:rPr>
                <w:noProof/>
                <w:webHidden/>
              </w:rPr>
            </w:r>
            <w:r w:rsidR="0026784C">
              <w:rPr>
                <w:noProof/>
                <w:webHidden/>
              </w:rPr>
              <w:fldChar w:fldCharType="separate"/>
            </w:r>
            <w:r w:rsidR="0026784C">
              <w:rPr>
                <w:noProof/>
                <w:webHidden/>
              </w:rPr>
              <w:t>15</w:t>
            </w:r>
            <w:r w:rsidR="0026784C">
              <w:rPr>
                <w:noProof/>
                <w:webHidden/>
              </w:rPr>
              <w:fldChar w:fldCharType="end"/>
            </w:r>
          </w:hyperlink>
        </w:p>
        <w:p w14:paraId="0A502A72" w14:textId="12F449E5" w:rsidR="0026784C" w:rsidRDefault="00000000">
          <w:pPr>
            <w:pStyle w:val="TOC1"/>
            <w:tabs>
              <w:tab w:val="right" w:leader="dot" w:pos="9016"/>
            </w:tabs>
            <w:rPr>
              <w:rFonts w:asciiTheme="minorHAnsi" w:eastAsiaTheme="minorEastAsia" w:hAnsiTheme="minorHAnsi"/>
              <w:noProof/>
              <w:szCs w:val="24"/>
              <w:lang w:eastAsia="en-GB"/>
            </w:rPr>
          </w:pPr>
          <w:hyperlink w:anchor="_Toc157627023" w:history="1">
            <w:r w:rsidR="0026784C" w:rsidRPr="00645EE2">
              <w:rPr>
                <w:rStyle w:val="Hyperlink"/>
                <w:noProof/>
              </w:rPr>
              <w:t>References</w:t>
            </w:r>
            <w:r w:rsidR="0026784C">
              <w:rPr>
                <w:noProof/>
                <w:webHidden/>
              </w:rPr>
              <w:tab/>
            </w:r>
            <w:r w:rsidR="0026784C">
              <w:rPr>
                <w:noProof/>
                <w:webHidden/>
              </w:rPr>
              <w:fldChar w:fldCharType="begin"/>
            </w:r>
            <w:r w:rsidR="0026784C">
              <w:rPr>
                <w:noProof/>
                <w:webHidden/>
              </w:rPr>
              <w:instrText xml:space="preserve"> PAGEREF _Toc157627023 \h </w:instrText>
            </w:r>
            <w:r w:rsidR="0026784C">
              <w:rPr>
                <w:noProof/>
                <w:webHidden/>
              </w:rPr>
            </w:r>
            <w:r w:rsidR="0026784C">
              <w:rPr>
                <w:noProof/>
                <w:webHidden/>
              </w:rPr>
              <w:fldChar w:fldCharType="separate"/>
            </w:r>
            <w:r w:rsidR="0026784C">
              <w:rPr>
                <w:noProof/>
                <w:webHidden/>
              </w:rPr>
              <w:t>16</w:t>
            </w:r>
            <w:r w:rsidR="0026784C">
              <w:rPr>
                <w:noProof/>
                <w:webHidden/>
              </w:rPr>
              <w:fldChar w:fldCharType="end"/>
            </w:r>
          </w:hyperlink>
        </w:p>
        <w:p w14:paraId="5F62A216" w14:textId="40790366" w:rsidR="00EC454F" w:rsidRDefault="00EC454F" w:rsidP="00EC454F">
          <w:pPr>
            <w:rPr>
              <w:color w:val="000000" w:themeColor="text1"/>
            </w:rPr>
          </w:pPr>
          <w:r>
            <w:rPr>
              <w:b/>
              <w:bCs/>
              <w:noProof/>
              <w:color w:val="000000" w:themeColor="text1"/>
            </w:rPr>
            <w:fldChar w:fldCharType="end"/>
          </w:r>
        </w:p>
      </w:sdtContent>
    </w:sdt>
    <w:p w14:paraId="65F11928" w14:textId="77777777" w:rsidR="00EC454F" w:rsidRDefault="00EC454F" w:rsidP="00EC454F">
      <w:pPr>
        <w:spacing w:before="0"/>
        <w:rPr>
          <w:rFonts w:ascii="Arial" w:hAnsi="Arial" w:cs="Arial"/>
          <w:color w:val="000000" w:themeColor="text1"/>
        </w:rPr>
      </w:pPr>
      <w:r>
        <w:rPr>
          <w:rFonts w:ascii="Arial" w:hAnsi="Arial" w:cs="Arial"/>
          <w:color w:val="000000" w:themeColor="text1"/>
          <w:kern w:val="0"/>
          <w14:ligatures w14:val="none"/>
        </w:rPr>
        <w:br w:type="page"/>
      </w:r>
    </w:p>
    <w:p w14:paraId="4EB10170" w14:textId="77777777" w:rsidR="00EC454F" w:rsidRDefault="00EC454F" w:rsidP="00EC454F">
      <w:pPr>
        <w:pStyle w:val="Heading1"/>
        <w:ind w:left="2160" w:firstLine="720"/>
        <w:rPr>
          <w:color w:val="000000" w:themeColor="text1"/>
        </w:rPr>
      </w:pPr>
    </w:p>
    <w:p w14:paraId="13930E18" w14:textId="77777777" w:rsidR="00EC454F" w:rsidRDefault="00EC454F" w:rsidP="00EC454F">
      <w:pPr>
        <w:pStyle w:val="Heading1"/>
        <w:ind w:left="2160" w:firstLine="720"/>
        <w:rPr>
          <w:color w:val="000000" w:themeColor="text1"/>
        </w:rPr>
      </w:pPr>
    </w:p>
    <w:p w14:paraId="3D6A25F5" w14:textId="77777777" w:rsidR="00EC454F" w:rsidRDefault="00EC454F" w:rsidP="00EC454F">
      <w:pPr>
        <w:pStyle w:val="Heading1"/>
        <w:ind w:left="2160" w:firstLine="720"/>
        <w:rPr>
          <w:color w:val="000000" w:themeColor="text1"/>
        </w:rPr>
      </w:pPr>
    </w:p>
    <w:p w14:paraId="6D5EF456" w14:textId="0B906472" w:rsidR="00EC454F" w:rsidRPr="007D42EE" w:rsidRDefault="00EC454F" w:rsidP="007D42EE">
      <w:pPr>
        <w:pStyle w:val="Heading1"/>
        <w:ind w:left="2160" w:firstLine="720"/>
        <w:rPr>
          <w:rFonts w:ascii="Arial" w:hAnsi="Arial" w:cs="Arial"/>
          <w:color w:val="000000" w:themeColor="text1"/>
        </w:rPr>
      </w:pPr>
      <w:bookmarkStart w:id="2" w:name="_Toc157627016"/>
      <w:r w:rsidRPr="007D42EE">
        <w:rPr>
          <w:rFonts w:ascii="Arial" w:hAnsi="Arial" w:cs="Arial"/>
          <w:color w:val="000000" w:themeColor="text1"/>
        </w:rPr>
        <w:t>Introduction</w:t>
      </w:r>
      <w:bookmarkEnd w:id="2"/>
    </w:p>
    <w:p w14:paraId="6CBBEFA5" w14:textId="77777777" w:rsidR="00EC454F" w:rsidRDefault="00EC454F" w:rsidP="00EC454F"/>
    <w:p w14:paraId="0130D885" w14:textId="77777777" w:rsidR="00EC454F" w:rsidRDefault="00EC454F" w:rsidP="00EC454F"/>
    <w:p w14:paraId="2BAA2ABC" w14:textId="77777777" w:rsidR="00EC454F" w:rsidRPr="00EC454F" w:rsidRDefault="00EC454F" w:rsidP="00EC454F"/>
    <w:p w14:paraId="6ED07B27" w14:textId="77777777" w:rsidR="00EC454F" w:rsidRDefault="00EC454F" w:rsidP="00EC454F">
      <w:pPr>
        <w:ind w:firstLine="720"/>
        <w:rPr>
          <w:rFonts w:ascii="Arial" w:hAnsi="Arial" w:cs="Arial"/>
          <w:color w:val="000000" w:themeColor="text1"/>
        </w:rPr>
      </w:pPr>
      <w:r>
        <w:rPr>
          <w:rFonts w:ascii="Arial" w:hAnsi="Arial" w:cs="Arial"/>
          <w:color w:val="000000" w:themeColor="text1"/>
        </w:rPr>
        <w:t>This assessment will contain a comparison between Corinthia Hotels and IBIS Hotels. Both firms will be analysed for their level of performance and sustainability. The revenues and market share will be interpreted as per the market share. The purpose of the study is to analyse and compare the companies for their growth potential, market opportunities, potential barriers to growth, and expansion strategies. There will be research on financial commitment to CSR, ethical practices, community engagement, sustainability practices, and ethical practices. Both firms will be evaluated for the recommendations of potential opportunities and outsourcing of the operations.</w:t>
      </w:r>
    </w:p>
    <w:p w14:paraId="4F11875F" w14:textId="77777777" w:rsidR="00EC454F" w:rsidRDefault="00EC454F" w:rsidP="00EC454F">
      <w:pPr>
        <w:spacing w:before="0"/>
        <w:rPr>
          <w:rFonts w:ascii="Arial" w:hAnsi="Arial" w:cs="Arial"/>
          <w:color w:val="000000" w:themeColor="text1"/>
        </w:rPr>
      </w:pPr>
      <w:r>
        <w:rPr>
          <w:rFonts w:ascii="Arial" w:hAnsi="Arial" w:cs="Arial"/>
          <w:color w:val="000000" w:themeColor="text1"/>
          <w:kern w:val="0"/>
          <w14:ligatures w14:val="none"/>
        </w:rPr>
        <w:br w:type="page"/>
      </w:r>
    </w:p>
    <w:p w14:paraId="6E831942" w14:textId="77777777" w:rsidR="00EC454F" w:rsidRPr="007D42EE" w:rsidRDefault="00EC454F" w:rsidP="00EC454F">
      <w:pPr>
        <w:pStyle w:val="Heading1"/>
        <w:rPr>
          <w:rFonts w:ascii="Arial" w:hAnsi="Arial" w:cs="Arial"/>
          <w:color w:val="000000" w:themeColor="text1"/>
        </w:rPr>
      </w:pPr>
      <w:bookmarkStart w:id="3" w:name="_Toc157627017"/>
      <w:r w:rsidRPr="007D42EE">
        <w:rPr>
          <w:rFonts w:ascii="Arial" w:hAnsi="Arial" w:cs="Arial"/>
          <w:color w:val="000000" w:themeColor="text1"/>
        </w:rPr>
        <w:lastRenderedPageBreak/>
        <w:t>Total Revenue</w:t>
      </w:r>
      <w:bookmarkEnd w:id="3"/>
    </w:p>
    <w:p w14:paraId="366CD956" w14:textId="77777777" w:rsidR="00EC454F" w:rsidRPr="007D42EE" w:rsidRDefault="00EC454F" w:rsidP="00EC454F">
      <w:pPr>
        <w:pStyle w:val="Caption"/>
        <w:keepNext/>
        <w:rPr>
          <w:rFonts w:ascii="Arial" w:hAnsi="Arial" w:cs="Arial"/>
          <w:i w:val="0"/>
          <w:iCs w:val="0"/>
          <w:color w:val="000000" w:themeColor="text1"/>
        </w:rPr>
      </w:pPr>
      <w:r w:rsidRPr="007D42EE">
        <w:rPr>
          <w:rFonts w:ascii="Arial" w:hAnsi="Arial" w:cs="Arial"/>
          <w:i w:val="0"/>
          <w:iCs w:val="0"/>
          <w:color w:val="000000" w:themeColor="text1"/>
        </w:rPr>
        <w:t xml:space="preserve">Table </w:t>
      </w:r>
      <w:r w:rsidRPr="007D42EE">
        <w:rPr>
          <w:rFonts w:ascii="Arial" w:hAnsi="Arial" w:cs="Arial"/>
          <w:i w:val="0"/>
          <w:iCs w:val="0"/>
          <w:color w:val="000000" w:themeColor="text1"/>
        </w:rPr>
        <w:fldChar w:fldCharType="begin"/>
      </w:r>
      <w:r w:rsidRPr="007D42EE">
        <w:rPr>
          <w:rFonts w:ascii="Arial" w:hAnsi="Arial" w:cs="Arial"/>
          <w:i w:val="0"/>
          <w:iCs w:val="0"/>
          <w:color w:val="000000" w:themeColor="text1"/>
        </w:rPr>
        <w:instrText xml:space="preserve"> SEQ Table \* ARABIC </w:instrText>
      </w:r>
      <w:r w:rsidRPr="007D42EE">
        <w:rPr>
          <w:rFonts w:ascii="Arial" w:hAnsi="Arial" w:cs="Arial"/>
          <w:i w:val="0"/>
          <w:iCs w:val="0"/>
          <w:color w:val="000000" w:themeColor="text1"/>
        </w:rPr>
        <w:fldChar w:fldCharType="separate"/>
      </w:r>
      <w:r w:rsidRPr="007D42EE">
        <w:rPr>
          <w:rFonts w:ascii="Arial" w:hAnsi="Arial" w:cs="Arial"/>
          <w:i w:val="0"/>
          <w:iCs w:val="0"/>
          <w:noProof/>
          <w:color w:val="000000" w:themeColor="text1"/>
        </w:rPr>
        <w:t>1</w:t>
      </w:r>
      <w:r w:rsidRPr="007D42EE">
        <w:rPr>
          <w:rFonts w:ascii="Arial" w:hAnsi="Arial" w:cs="Arial"/>
          <w:i w:val="0"/>
          <w:iCs w:val="0"/>
          <w:color w:val="000000" w:themeColor="text1"/>
        </w:rPr>
        <w:fldChar w:fldCharType="end"/>
      </w:r>
      <w:r w:rsidRPr="007D42EE">
        <w:rPr>
          <w:rFonts w:ascii="Arial" w:hAnsi="Arial" w:cs="Arial"/>
          <w:i w:val="0"/>
          <w:iCs w:val="0"/>
          <w:color w:val="000000" w:themeColor="text1"/>
        </w:rPr>
        <w:t>: Revenue of Corinthia Hotels and IBIS Hotels</w:t>
      </w:r>
    </w:p>
    <w:tbl>
      <w:tblPr>
        <w:tblW w:w="5000" w:type="pct"/>
        <w:tblLook w:val="04A0" w:firstRow="1" w:lastRow="0" w:firstColumn="1" w:lastColumn="0" w:noHBand="0" w:noVBand="1"/>
      </w:tblPr>
      <w:tblGrid>
        <w:gridCol w:w="2800"/>
        <w:gridCol w:w="2070"/>
        <w:gridCol w:w="2070"/>
        <w:gridCol w:w="2066"/>
      </w:tblGrid>
      <w:tr w:rsidR="00EC454F" w14:paraId="20BB595B" w14:textId="77777777" w:rsidTr="00EC454F">
        <w:trPr>
          <w:trHeight w:val="610"/>
        </w:trPr>
        <w:tc>
          <w:tcPr>
            <w:tcW w:w="1555" w:type="pct"/>
            <w:tcBorders>
              <w:top w:val="single" w:sz="8" w:space="0" w:color="5B9BD5"/>
              <w:left w:val="single" w:sz="8" w:space="0" w:color="5B9BD5"/>
              <w:bottom w:val="single" w:sz="12" w:space="0" w:color="5B9BD5"/>
              <w:right w:val="single" w:sz="8" w:space="0" w:color="5B9BD5"/>
            </w:tcBorders>
            <w:noWrap/>
            <w:vAlign w:val="center"/>
            <w:hideMark/>
          </w:tcPr>
          <w:p w14:paraId="08DA825A"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Year</w:t>
            </w:r>
          </w:p>
        </w:tc>
        <w:tc>
          <w:tcPr>
            <w:tcW w:w="1149" w:type="pct"/>
            <w:tcBorders>
              <w:top w:val="single" w:sz="8" w:space="0" w:color="5B9BD5"/>
              <w:left w:val="nil"/>
              <w:bottom w:val="single" w:sz="12" w:space="0" w:color="5B9BD5"/>
              <w:right w:val="single" w:sz="8" w:space="0" w:color="5B9BD5"/>
            </w:tcBorders>
            <w:noWrap/>
            <w:vAlign w:val="center"/>
            <w:hideMark/>
          </w:tcPr>
          <w:p w14:paraId="41C75C76"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2020 (€’000)</w:t>
            </w:r>
          </w:p>
        </w:tc>
        <w:tc>
          <w:tcPr>
            <w:tcW w:w="1149" w:type="pct"/>
            <w:tcBorders>
              <w:top w:val="single" w:sz="8" w:space="0" w:color="5B9BD5"/>
              <w:left w:val="nil"/>
              <w:bottom w:val="single" w:sz="12" w:space="0" w:color="5B9BD5"/>
              <w:right w:val="single" w:sz="8" w:space="0" w:color="5B9BD5"/>
            </w:tcBorders>
            <w:noWrap/>
            <w:vAlign w:val="center"/>
            <w:hideMark/>
          </w:tcPr>
          <w:p w14:paraId="1832E353"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2021 (€’000)</w:t>
            </w:r>
          </w:p>
        </w:tc>
        <w:tc>
          <w:tcPr>
            <w:tcW w:w="1147" w:type="pct"/>
            <w:tcBorders>
              <w:top w:val="single" w:sz="8" w:space="0" w:color="5B9BD5"/>
              <w:left w:val="nil"/>
              <w:bottom w:val="single" w:sz="12" w:space="0" w:color="5B9BD5"/>
              <w:right w:val="single" w:sz="8" w:space="0" w:color="5B9BD5"/>
            </w:tcBorders>
            <w:noWrap/>
            <w:vAlign w:val="center"/>
            <w:hideMark/>
          </w:tcPr>
          <w:p w14:paraId="7347B36D"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2022 (€’000)</w:t>
            </w:r>
          </w:p>
        </w:tc>
      </w:tr>
      <w:tr w:rsidR="00EC454F" w14:paraId="678E3C76" w14:textId="77777777" w:rsidTr="00EC454F">
        <w:trPr>
          <w:trHeight w:val="920"/>
        </w:trPr>
        <w:tc>
          <w:tcPr>
            <w:tcW w:w="1555" w:type="pct"/>
            <w:tcBorders>
              <w:top w:val="nil"/>
              <w:left w:val="single" w:sz="8" w:space="0" w:color="5B9BD5"/>
              <w:bottom w:val="single" w:sz="8" w:space="0" w:color="5B9BD5"/>
              <w:right w:val="single" w:sz="8" w:space="0" w:color="5B9BD5"/>
            </w:tcBorders>
            <w:shd w:val="clear" w:color="auto" w:fill="D6E6F4"/>
            <w:noWrap/>
            <w:vAlign w:val="center"/>
            <w:hideMark/>
          </w:tcPr>
          <w:p w14:paraId="4E5FBC2B"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Corinthia Hotels</w:t>
            </w:r>
          </w:p>
        </w:tc>
        <w:tc>
          <w:tcPr>
            <w:tcW w:w="1149" w:type="pct"/>
            <w:tcBorders>
              <w:top w:val="nil"/>
              <w:left w:val="nil"/>
              <w:bottom w:val="single" w:sz="8" w:space="0" w:color="5B9BD5"/>
              <w:right w:val="single" w:sz="8" w:space="0" w:color="5B9BD5"/>
            </w:tcBorders>
            <w:shd w:val="clear" w:color="auto" w:fill="D6E6F4"/>
            <w:noWrap/>
            <w:vAlign w:val="center"/>
            <w:hideMark/>
          </w:tcPr>
          <w:p w14:paraId="49C29BBB" w14:textId="77777777" w:rsidR="00EC454F" w:rsidRDefault="00EC454F">
            <w:pPr>
              <w:spacing w:before="0" w:after="0" w:line="240" w:lineRule="auto"/>
              <w:jc w:val="left"/>
              <w:rPr>
                <w:rFonts w:ascii="Arial" w:eastAsia="Times New Roman" w:hAnsi="Arial" w:cs="Arial"/>
                <w:color w:val="000000" w:themeColor="text1"/>
                <w:kern w:val="0"/>
                <w:szCs w:val="24"/>
                <w:lang w:val="en-US" w:eastAsia="en-GB"/>
                <w14:ligatures w14:val="none"/>
              </w:rPr>
            </w:pPr>
            <w:r>
              <w:rPr>
                <w:rFonts w:ascii="Arial" w:hAnsi="Arial" w:cs="Arial"/>
                <w:color w:val="000000" w:themeColor="text1"/>
                <w:lang w:val="en-US"/>
              </w:rPr>
              <w:t>24,396,000</w:t>
            </w:r>
          </w:p>
        </w:tc>
        <w:tc>
          <w:tcPr>
            <w:tcW w:w="1149" w:type="pct"/>
            <w:tcBorders>
              <w:top w:val="nil"/>
              <w:left w:val="nil"/>
              <w:bottom w:val="single" w:sz="8" w:space="0" w:color="5B9BD5"/>
              <w:right w:val="single" w:sz="8" w:space="0" w:color="5B9BD5"/>
            </w:tcBorders>
            <w:shd w:val="clear" w:color="auto" w:fill="D6E6F4"/>
            <w:noWrap/>
            <w:vAlign w:val="center"/>
            <w:hideMark/>
          </w:tcPr>
          <w:p w14:paraId="49DD342B" w14:textId="77777777" w:rsidR="00EC454F" w:rsidRDefault="00EC454F">
            <w:pPr>
              <w:spacing w:before="0" w:after="0" w:line="240" w:lineRule="auto"/>
              <w:jc w:val="left"/>
              <w:rPr>
                <w:rFonts w:ascii="Arial" w:eastAsia="Times New Roman" w:hAnsi="Arial" w:cs="Arial"/>
                <w:color w:val="000000" w:themeColor="text1"/>
                <w:kern w:val="0"/>
                <w:szCs w:val="24"/>
                <w:lang w:val="en-US" w:eastAsia="en-GB"/>
                <w14:ligatures w14:val="none"/>
              </w:rPr>
            </w:pPr>
            <w:r>
              <w:rPr>
                <w:rFonts w:ascii="Arial" w:hAnsi="Arial" w:cs="Arial"/>
                <w:color w:val="000000" w:themeColor="text1"/>
                <w:lang w:val="en-US"/>
              </w:rPr>
              <w:t>129,266,000</w:t>
            </w:r>
          </w:p>
        </w:tc>
        <w:tc>
          <w:tcPr>
            <w:tcW w:w="1147" w:type="pct"/>
            <w:tcBorders>
              <w:top w:val="nil"/>
              <w:left w:val="nil"/>
              <w:bottom w:val="single" w:sz="8" w:space="0" w:color="5B9BD5"/>
              <w:right w:val="single" w:sz="8" w:space="0" w:color="5B9BD5"/>
            </w:tcBorders>
            <w:shd w:val="clear" w:color="auto" w:fill="D6E6F4"/>
            <w:noWrap/>
            <w:vAlign w:val="center"/>
            <w:hideMark/>
          </w:tcPr>
          <w:p w14:paraId="46272A4A" w14:textId="77777777" w:rsidR="00EC454F" w:rsidRDefault="00EC454F">
            <w:pPr>
              <w:spacing w:before="0" w:after="0" w:line="240" w:lineRule="auto"/>
              <w:jc w:val="left"/>
              <w:rPr>
                <w:rFonts w:ascii="Arial" w:eastAsia="Times New Roman" w:hAnsi="Arial" w:cs="Arial"/>
                <w:color w:val="000000" w:themeColor="text1"/>
                <w:kern w:val="0"/>
                <w:szCs w:val="24"/>
                <w:lang w:val="en-US" w:eastAsia="en-GB"/>
                <w14:ligatures w14:val="none"/>
              </w:rPr>
            </w:pPr>
            <w:r>
              <w:rPr>
                <w:rFonts w:ascii="Arial" w:hAnsi="Arial" w:cs="Arial"/>
                <w:color w:val="000000" w:themeColor="text1"/>
                <w:lang w:val="en-US"/>
              </w:rPr>
              <w:t>238,207,000</w:t>
            </w:r>
          </w:p>
        </w:tc>
      </w:tr>
      <w:tr w:rsidR="00EC454F" w14:paraId="5FECC01C" w14:textId="77777777" w:rsidTr="00EC454F">
        <w:trPr>
          <w:trHeight w:val="610"/>
        </w:trPr>
        <w:tc>
          <w:tcPr>
            <w:tcW w:w="1555" w:type="pct"/>
            <w:tcBorders>
              <w:top w:val="nil"/>
              <w:left w:val="single" w:sz="8" w:space="0" w:color="5B9BD5"/>
              <w:bottom w:val="single" w:sz="12" w:space="0" w:color="5B9BD5"/>
              <w:right w:val="single" w:sz="8" w:space="0" w:color="5B9BD5"/>
            </w:tcBorders>
            <w:noWrap/>
            <w:vAlign w:val="center"/>
            <w:hideMark/>
          </w:tcPr>
          <w:p w14:paraId="56B26411"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hAnsi="Arial" w:cs="Arial"/>
                <w:b/>
                <w:bCs/>
                <w:color w:val="000000" w:themeColor="text1"/>
                <w:lang w:val="en-US"/>
              </w:rPr>
              <w:t>IBIS Hotels</w:t>
            </w:r>
          </w:p>
        </w:tc>
        <w:tc>
          <w:tcPr>
            <w:tcW w:w="1149" w:type="pct"/>
            <w:tcBorders>
              <w:top w:val="nil"/>
              <w:left w:val="nil"/>
              <w:bottom w:val="single" w:sz="12" w:space="0" w:color="5B9BD5"/>
              <w:right w:val="single" w:sz="8" w:space="0" w:color="5B9BD5"/>
            </w:tcBorders>
            <w:noWrap/>
            <w:vAlign w:val="center"/>
            <w:hideMark/>
          </w:tcPr>
          <w:p w14:paraId="14B5BAEB" w14:textId="77777777" w:rsidR="00EC454F" w:rsidRDefault="00EC454F">
            <w:pPr>
              <w:spacing w:before="0" w:after="0" w:line="240" w:lineRule="auto"/>
              <w:jc w:val="left"/>
              <w:rPr>
                <w:rFonts w:ascii="Arial" w:eastAsia="Times New Roman" w:hAnsi="Arial" w:cs="Arial"/>
                <w:b/>
                <w:bCs/>
                <w:color w:val="000000" w:themeColor="text1"/>
                <w:kern w:val="0"/>
                <w:szCs w:val="24"/>
                <w:lang w:val="en-US" w:eastAsia="en-GB"/>
                <w14:ligatures w14:val="none"/>
              </w:rPr>
            </w:pPr>
            <w:r>
              <w:rPr>
                <w:rFonts w:ascii="Arial" w:hAnsi="Arial" w:cs="Arial"/>
                <w:color w:val="000000" w:themeColor="text1"/>
                <w:lang w:val="en-US"/>
              </w:rPr>
              <w:t>1,621,000,000</w:t>
            </w:r>
          </w:p>
        </w:tc>
        <w:tc>
          <w:tcPr>
            <w:tcW w:w="1149" w:type="pct"/>
            <w:tcBorders>
              <w:top w:val="nil"/>
              <w:left w:val="nil"/>
              <w:bottom w:val="single" w:sz="12" w:space="0" w:color="5B9BD5"/>
              <w:right w:val="single" w:sz="8" w:space="0" w:color="5B9BD5"/>
            </w:tcBorders>
            <w:noWrap/>
            <w:vAlign w:val="center"/>
            <w:hideMark/>
          </w:tcPr>
          <w:p w14:paraId="1AD07B93" w14:textId="77777777" w:rsidR="00EC454F" w:rsidRDefault="00EC454F">
            <w:pPr>
              <w:spacing w:before="0" w:after="0" w:line="240" w:lineRule="auto"/>
              <w:jc w:val="left"/>
              <w:rPr>
                <w:rFonts w:ascii="Arial" w:eastAsia="Times New Roman" w:hAnsi="Arial" w:cs="Arial"/>
                <w:b/>
                <w:bCs/>
                <w:color w:val="000000" w:themeColor="text1"/>
                <w:kern w:val="0"/>
                <w:szCs w:val="24"/>
                <w:lang w:val="en-US" w:eastAsia="en-GB"/>
                <w14:ligatures w14:val="none"/>
              </w:rPr>
            </w:pPr>
            <w:r>
              <w:rPr>
                <w:rFonts w:ascii="Arial" w:hAnsi="Arial" w:cs="Arial"/>
                <w:color w:val="000000" w:themeColor="text1"/>
                <w:lang w:val="en-US"/>
              </w:rPr>
              <w:t>2,204, 000,000</w:t>
            </w:r>
          </w:p>
        </w:tc>
        <w:tc>
          <w:tcPr>
            <w:tcW w:w="1147" w:type="pct"/>
            <w:tcBorders>
              <w:top w:val="nil"/>
              <w:left w:val="nil"/>
              <w:bottom w:val="single" w:sz="12" w:space="0" w:color="5B9BD5"/>
              <w:right w:val="single" w:sz="8" w:space="0" w:color="5B9BD5"/>
            </w:tcBorders>
            <w:noWrap/>
            <w:vAlign w:val="center"/>
            <w:hideMark/>
          </w:tcPr>
          <w:p w14:paraId="4B2184B4" w14:textId="77777777" w:rsidR="00EC454F" w:rsidRDefault="00EC454F">
            <w:pPr>
              <w:spacing w:before="0" w:after="0" w:line="240" w:lineRule="auto"/>
              <w:jc w:val="left"/>
              <w:rPr>
                <w:rFonts w:ascii="Arial" w:eastAsia="Times New Roman" w:hAnsi="Arial" w:cs="Arial"/>
                <w:b/>
                <w:bCs/>
                <w:color w:val="000000" w:themeColor="text1"/>
                <w:kern w:val="0"/>
                <w:szCs w:val="24"/>
                <w:lang w:val="en-US" w:eastAsia="en-GB"/>
                <w14:ligatures w14:val="none"/>
              </w:rPr>
            </w:pPr>
            <w:r>
              <w:rPr>
                <w:rFonts w:ascii="Arial" w:hAnsi="Arial" w:cs="Arial"/>
                <w:color w:val="000000" w:themeColor="text1"/>
                <w:lang w:val="en-US"/>
              </w:rPr>
              <w:t>1,725,000,000</w:t>
            </w:r>
          </w:p>
        </w:tc>
      </w:tr>
    </w:tbl>
    <w:p w14:paraId="1892E065" w14:textId="77777777" w:rsidR="00EC454F" w:rsidRDefault="00EC454F" w:rsidP="00EC454F">
      <w:pPr>
        <w:rPr>
          <w:rFonts w:ascii="Arial" w:hAnsi="Arial" w:cs="Arial"/>
          <w:color w:val="000000" w:themeColor="text1"/>
        </w:rPr>
      </w:pPr>
    </w:p>
    <w:p w14:paraId="55B73D96" w14:textId="77777777" w:rsidR="00EC454F" w:rsidRDefault="00EC454F" w:rsidP="00EC454F">
      <w:pPr>
        <w:pStyle w:val="Caption"/>
        <w:keepNext/>
        <w:rPr>
          <w:rFonts w:ascii="Arial" w:hAnsi="Arial" w:cs="Arial"/>
          <w:color w:val="000000" w:themeColor="text1"/>
        </w:rPr>
      </w:pPr>
      <w:r>
        <w:rPr>
          <w:rFonts w:ascii="Arial" w:hAnsi="Arial" w:cs="Arial"/>
          <w:color w:val="000000" w:themeColor="text1"/>
        </w:rPr>
        <w:t xml:space="preserve">Table </w:t>
      </w:r>
      <w:r>
        <w:rPr>
          <w:rFonts w:ascii="Arial" w:hAnsi="Arial" w:cs="Arial"/>
          <w:color w:val="000000" w:themeColor="text1"/>
        </w:rPr>
        <w:fldChar w:fldCharType="begin"/>
      </w:r>
      <w:r>
        <w:rPr>
          <w:rFonts w:ascii="Arial" w:hAnsi="Arial" w:cs="Arial"/>
          <w:color w:val="000000" w:themeColor="text1"/>
        </w:rPr>
        <w:instrText xml:space="preserve"> SEQ Table \* ARABIC </w:instrText>
      </w:r>
      <w:r>
        <w:rPr>
          <w:rFonts w:ascii="Arial" w:hAnsi="Arial" w:cs="Arial"/>
          <w:color w:val="000000" w:themeColor="text1"/>
        </w:rPr>
        <w:fldChar w:fldCharType="separate"/>
      </w:r>
      <w:r>
        <w:rPr>
          <w:rFonts w:ascii="Arial" w:hAnsi="Arial" w:cs="Arial"/>
          <w:noProof/>
          <w:color w:val="000000" w:themeColor="text1"/>
        </w:rPr>
        <w:t>2</w:t>
      </w:r>
      <w:r>
        <w:rPr>
          <w:rFonts w:ascii="Arial" w:hAnsi="Arial" w:cs="Arial"/>
          <w:color w:val="000000" w:themeColor="text1"/>
        </w:rPr>
        <w:fldChar w:fldCharType="end"/>
      </w:r>
      <w:r>
        <w:rPr>
          <w:rFonts w:ascii="Arial" w:hAnsi="Arial" w:cs="Arial"/>
          <w:color w:val="000000" w:themeColor="text1"/>
        </w:rPr>
        <w:t>: Revenue analysis of Corinthia Hotels and IBIS Hotels</w:t>
      </w:r>
    </w:p>
    <w:p w14:paraId="71C2747D" w14:textId="7C64D8A5" w:rsidR="00EC454F" w:rsidRDefault="00EC454F" w:rsidP="00EC454F">
      <w:pPr>
        <w:rPr>
          <w:rFonts w:ascii="Arial" w:hAnsi="Arial" w:cs="Arial"/>
          <w:color w:val="000000" w:themeColor="text1"/>
        </w:rPr>
      </w:pPr>
      <w:r>
        <w:rPr>
          <w:rFonts w:ascii="Arial" w:hAnsi="Arial" w:cs="Arial"/>
          <w:noProof/>
          <w:color w:val="000000" w:themeColor="text1"/>
          <w:lang w:val="en-US"/>
        </w:rPr>
        <w:drawing>
          <wp:inline distT="0" distB="0" distL="0" distR="0" wp14:anchorId="1C1CEEDF" wp14:editId="572D355B">
            <wp:extent cx="4597400" cy="2768600"/>
            <wp:effectExtent l="0" t="0" r="12700" b="12700"/>
            <wp:docPr id="1533953033" name="Chart 6">
              <a:extLst xmlns:a="http://schemas.openxmlformats.org/drawingml/2006/main">
                <a:ext uri="{FF2B5EF4-FFF2-40B4-BE49-F238E27FC236}">
                  <a16:creationId xmlns:a16="http://schemas.microsoft.com/office/drawing/2014/main" id="{FC943091-2EA6-5EAF-3856-BC56B1D6E8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BFBC6D0" w14:textId="77777777" w:rsidR="00EC454F" w:rsidRDefault="00EC454F" w:rsidP="00EC454F">
      <w:pPr>
        <w:rPr>
          <w:rFonts w:ascii="Arial" w:hAnsi="Arial" w:cs="Arial"/>
          <w:color w:val="000000" w:themeColor="text1"/>
        </w:rPr>
      </w:pPr>
      <w:r>
        <w:rPr>
          <w:rFonts w:ascii="Arial" w:hAnsi="Arial" w:cs="Arial"/>
          <w:b/>
          <w:bCs/>
          <w:color w:val="000000" w:themeColor="text1"/>
        </w:rPr>
        <w:t>Interpretation of revenue</w:t>
      </w:r>
      <w:r>
        <w:rPr>
          <w:rFonts w:ascii="Arial" w:hAnsi="Arial" w:cs="Arial"/>
          <w:color w:val="000000" w:themeColor="text1"/>
        </w:rPr>
        <w:t xml:space="preserve"> – The data on revenue is represented in the graph to display the comparison of the change in revenue for three years of Corinthia Hotels and IBIS Hotels. According to Corinthia Group, (2022), the revenue of Corinthia Hotels has been increasing in the past three years. The revenue recorded in 2020 for Corinthia Hotel was €24,396,000, €129,266,000 in the year 2021, and €238,207,000 in the year 2022. According to the research of Group. Accor, (2020), the revenue of IBIS Hotels has increased from €1,621,000,000 to 2,204,000,000 in 2020 to 2021. As per Group. Accor, (2022), the revenue has decreased in 2022 to €1,725,000,000.</w:t>
      </w:r>
    </w:p>
    <w:p w14:paraId="1506E684" w14:textId="77777777" w:rsidR="00EC454F" w:rsidRDefault="00EC454F" w:rsidP="00EC454F">
      <w:pPr>
        <w:rPr>
          <w:rFonts w:ascii="Arial" w:hAnsi="Arial" w:cs="Arial"/>
          <w:color w:val="000000" w:themeColor="text1"/>
        </w:rPr>
      </w:pPr>
      <w:r>
        <w:rPr>
          <w:rFonts w:ascii="Arial" w:hAnsi="Arial" w:cs="Arial"/>
          <w:color w:val="000000" w:themeColor="text1"/>
        </w:rPr>
        <w:t xml:space="preserve">It has been interpreted that the revenue of IBIS Hotels has always been higher than Corinthia Hotels. The revenue changes were analysed as always increasing for </w:t>
      </w:r>
      <w:proofErr w:type="spellStart"/>
      <w:r>
        <w:rPr>
          <w:rFonts w:ascii="Arial" w:hAnsi="Arial" w:cs="Arial"/>
          <w:color w:val="000000" w:themeColor="text1"/>
        </w:rPr>
        <w:t>Corinthia</w:t>
      </w:r>
      <w:proofErr w:type="spellEnd"/>
      <w:r>
        <w:rPr>
          <w:rFonts w:ascii="Arial" w:hAnsi="Arial" w:cs="Arial"/>
          <w:color w:val="000000" w:themeColor="text1"/>
        </w:rPr>
        <w:t xml:space="preserve"> Hotels and fluctuating by an increase and then decreasing for IBIS Hotels. </w:t>
      </w:r>
      <w:r>
        <w:rPr>
          <w:rFonts w:ascii="Arial" w:hAnsi="Arial" w:cs="Arial"/>
          <w:color w:val="000000" w:themeColor="text1"/>
        </w:rPr>
        <w:lastRenderedPageBreak/>
        <w:t>The performance of IBIS Hotels was better in earnings than Corinthia Hotels. The revenue of Corinthia Hotels is more fluctuating than IBIS Hotels.</w:t>
      </w:r>
    </w:p>
    <w:p w14:paraId="44C61E55" w14:textId="12F7A3CF" w:rsidR="00EC454F" w:rsidRDefault="00EC454F" w:rsidP="00EC454F">
      <w:pPr>
        <w:rPr>
          <w:rFonts w:ascii="Arial" w:hAnsi="Arial" w:cs="Arial"/>
          <w:color w:val="000000" w:themeColor="text1"/>
        </w:rPr>
      </w:pPr>
      <w:r>
        <w:rPr>
          <w:rFonts w:ascii="Arial" w:hAnsi="Arial" w:cs="Arial"/>
          <w:b/>
          <w:bCs/>
          <w:color w:val="000000" w:themeColor="text1"/>
        </w:rPr>
        <w:t>Revenue trends</w:t>
      </w:r>
      <w:r>
        <w:rPr>
          <w:rFonts w:ascii="Arial" w:hAnsi="Arial" w:cs="Arial"/>
          <w:color w:val="000000" w:themeColor="text1"/>
        </w:rPr>
        <w:t xml:space="preserve"> – Cocks, (2022), said that the revenue of Corinthia Hotel was €129.3 million in the year 2021. It was just under half of the sales in the year 2019. The operating outcomes before depreciation and fair value position were at €26.5 million in the year 202. In the year 2020, the operating outcome was just under €4 millions of loss before the depreciation and fair value loss with a €30 million turnaround. </w:t>
      </w:r>
    </w:p>
    <w:p w14:paraId="7F868E8C" w14:textId="77777777" w:rsidR="00EC454F" w:rsidRDefault="00EC454F" w:rsidP="00EC454F">
      <w:pPr>
        <w:rPr>
          <w:rFonts w:ascii="Arial" w:hAnsi="Arial" w:cs="Arial"/>
          <w:color w:val="000000" w:themeColor="text1"/>
        </w:rPr>
      </w:pPr>
      <w:r>
        <w:rPr>
          <w:rFonts w:ascii="Arial" w:hAnsi="Arial" w:cs="Arial"/>
          <w:color w:val="000000" w:themeColor="text1"/>
        </w:rPr>
        <w:t xml:space="preserve">The revenue of IBIS Hotels was decreasing the last time from 2021 to 2022 which analysis that the revenue will continue to decrease in the next years. The future trend of the </w:t>
      </w:r>
    </w:p>
    <w:p w14:paraId="681791BC" w14:textId="77777777" w:rsidR="00EC454F" w:rsidRDefault="00EC454F" w:rsidP="00EC454F">
      <w:pPr>
        <w:rPr>
          <w:rFonts w:ascii="Arial" w:hAnsi="Arial" w:cs="Arial"/>
          <w:color w:val="000000" w:themeColor="text1"/>
        </w:rPr>
      </w:pPr>
      <w:r>
        <w:rPr>
          <w:rFonts w:ascii="Arial" w:hAnsi="Arial" w:cs="Arial"/>
          <w:b/>
          <w:bCs/>
          <w:color w:val="000000" w:themeColor="text1"/>
        </w:rPr>
        <w:t>Sources of revenue</w:t>
      </w:r>
      <w:r>
        <w:rPr>
          <w:rFonts w:ascii="Arial" w:hAnsi="Arial" w:cs="Arial"/>
          <w:color w:val="000000" w:themeColor="text1"/>
        </w:rPr>
        <w:t xml:space="preserve"> – In accordance with Corinthia Group, (2020), the revenue of Corinthia Hotels were sourced from rental income from investment property, and hotel management mainly. The revenue sources of </w:t>
      </w:r>
      <w:proofErr w:type="spellStart"/>
      <w:r>
        <w:rPr>
          <w:rFonts w:ascii="Arial" w:hAnsi="Arial" w:cs="Arial"/>
          <w:color w:val="000000" w:themeColor="text1"/>
        </w:rPr>
        <w:t>Corinthia</w:t>
      </w:r>
      <w:proofErr w:type="spellEnd"/>
      <w:r>
        <w:rPr>
          <w:rFonts w:ascii="Arial" w:hAnsi="Arial" w:cs="Arial"/>
          <w:color w:val="000000" w:themeColor="text1"/>
        </w:rPr>
        <w:t xml:space="preserve"> Hotels were lower than the revenue sources of IBIS Hotels.</w:t>
      </w:r>
    </w:p>
    <w:p w14:paraId="6B3EC351" w14:textId="3489D11B" w:rsidR="00EC454F" w:rsidRDefault="00EC454F" w:rsidP="00EC454F">
      <w:pPr>
        <w:rPr>
          <w:rFonts w:ascii="Arial" w:hAnsi="Arial" w:cs="Arial"/>
          <w:color w:val="000000" w:themeColor="text1"/>
        </w:rPr>
      </w:pPr>
      <w:r>
        <w:rPr>
          <w:rFonts w:ascii="Arial" w:hAnsi="Arial" w:cs="Arial"/>
          <w:noProof/>
          <w:color w:val="000000" w:themeColor="text1"/>
          <w:lang w:val="en-US"/>
        </w:rPr>
        <w:drawing>
          <wp:inline distT="0" distB="0" distL="0" distR="0" wp14:anchorId="1D049AB5" wp14:editId="14023A78">
            <wp:extent cx="5575300" cy="1752600"/>
            <wp:effectExtent l="0" t="0" r="0" b="0"/>
            <wp:docPr id="987133328" name="Picture 5"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133328" name="Picture 5" descr="A close-up of a computer scree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75300" cy="1752600"/>
                    </a:xfrm>
                    <a:prstGeom prst="rect">
                      <a:avLst/>
                    </a:prstGeom>
                    <a:noFill/>
                    <a:ln>
                      <a:noFill/>
                    </a:ln>
                  </pic:spPr>
                </pic:pic>
              </a:graphicData>
            </a:graphic>
          </wp:inline>
        </w:drawing>
      </w:r>
    </w:p>
    <w:p w14:paraId="61D7FB73" w14:textId="77777777" w:rsidR="00EC454F" w:rsidRDefault="00EC454F" w:rsidP="00EC454F">
      <w:pPr>
        <w:rPr>
          <w:rFonts w:ascii="Arial" w:hAnsi="Arial" w:cs="Arial"/>
          <w:color w:val="000000" w:themeColor="text1"/>
        </w:rPr>
      </w:pPr>
      <w:r>
        <w:rPr>
          <w:rFonts w:ascii="Arial" w:hAnsi="Arial" w:cs="Arial"/>
          <w:color w:val="000000" w:themeColor="text1"/>
        </w:rPr>
        <w:t>(Source: Corinthia Group, 2020)</w:t>
      </w:r>
    </w:p>
    <w:p w14:paraId="35D662BD" w14:textId="77777777" w:rsidR="00EC454F" w:rsidRDefault="00EC454F" w:rsidP="00EC454F">
      <w:pPr>
        <w:rPr>
          <w:rFonts w:ascii="Arial" w:hAnsi="Arial" w:cs="Arial"/>
          <w:color w:val="000000" w:themeColor="text1"/>
        </w:rPr>
      </w:pPr>
      <w:r>
        <w:rPr>
          <w:rFonts w:ascii="Arial" w:hAnsi="Arial" w:cs="Arial"/>
          <w:color w:val="000000" w:themeColor="text1"/>
        </w:rPr>
        <w:t>Group. Accor, (2021), determined that the revenue sources of IBIS Hotels are from Management &amp; Franchise, Services to owners. The revenue of IBIS Hotels is earned from Northern Europe and ASPAC mostly. The amount of revenue sources is higher for IBIS Hotels than for Corinthia Hotels.</w:t>
      </w:r>
    </w:p>
    <w:p w14:paraId="7C96BF14" w14:textId="4F793A49" w:rsidR="00EC454F" w:rsidRDefault="00EC454F" w:rsidP="00EC454F">
      <w:pPr>
        <w:rPr>
          <w:rFonts w:ascii="Arial" w:hAnsi="Arial" w:cs="Arial"/>
          <w:color w:val="000000" w:themeColor="text1"/>
        </w:rPr>
      </w:pPr>
      <w:r>
        <w:rPr>
          <w:rFonts w:ascii="Arial" w:hAnsi="Arial" w:cs="Arial"/>
          <w:noProof/>
          <w:color w:val="000000" w:themeColor="text1"/>
          <w:lang w:val="en-US"/>
        </w:rPr>
        <w:lastRenderedPageBreak/>
        <w:drawing>
          <wp:inline distT="0" distB="0" distL="0" distR="0" wp14:anchorId="54AFE659" wp14:editId="2BAE0EC4">
            <wp:extent cx="5731510" cy="3341370"/>
            <wp:effectExtent l="0" t="0" r="0" b="0"/>
            <wp:docPr id="148281403" name="Picture 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1403" name="Picture 4" descr="A screenshot of a repo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41370"/>
                    </a:xfrm>
                    <a:prstGeom prst="rect">
                      <a:avLst/>
                    </a:prstGeom>
                    <a:noFill/>
                    <a:ln>
                      <a:noFill/>
                    </a:ln>
                  </pic:spPr>
                </pic:pic>
              </a:graphicData>
            </a:graphic>
          </wp:inline>
        </w:drawing>
      </w:r>
    </w:p>
    <w:p w14:paraId="3E2D5AFA" w14:textId="77777777" w:rsidR="00EC454F" w:rsidRDefault="00EC454F" w:rsidP="00EC454F">
      <w:pPr>
        <w:rPr>
          <w:rFonts w:ascii="Arial" w:hAnsi="Arial" w:cs="Arial"/>
          <w:color w:val="000000" w:themeColor="text1"/>
        </w:rPr>
      </w:pPr>
      <w:r>
        <w:rPr>
          <w:rFonts w:ascii="Arial" w:hAnsi="Arial" w:cs="Arial"/>
          <w:color w:val="000000" w:themeColor="text1"/>
        </w:rPr>
        <w:t>(Source: Group. Accor, 2021).</w:t>
      </w:r>
    </w:p>
    <w:p w14:paraId="6D07F445" w14:textId="77777777" w:rsidR="00EC454F" w:rsidRDefault="00EC454F" w:rsidP="00EC454F">
      <w:pPr>
        <w:rPr>
          <w:rFonts w:ascii="Arial" w:hAnsi="Arial" w:cs="Arial"/>
          <w:color w:val="000000" w:themeColor="text1"/>
        </w:rPr>
      </w:pPr>
      <w:r>
        <w:rPr>
          <w:rFonts w:ascii="Arial" w:hAnsi="Arial" w:cs="Arial"/>
          <w:b/>
          <w:bCs/>
          <w:color w:val="000000" w:themeColor="text1"/>
        </w:rPr>
        <w:t>Factors Driving Revenue Changes</w:t>
      </w:r>
      <w:r>
        <w:rPr>
          <w:rFonts w:ascii="Arial" w:hAnsi="Arial" w:cs="Arial"/>
          <w:color w:val="000000" w:themeColor="text1"/>
        </w:rPr>
        <w:t xml:space="preserve"> – The revenue growth or loss of Corinthia Hotels was driven by factors such as poor pricing strategies, amenities, location, and demand. The economic factors such as demand for IBIS Hotels have also impacted the growth or loss of revenue. According to </w:t>
      </w:r>
      <w:proofErr w:type="spellStart"/>
      <w:r>
        <w:rPr>
          <w:rFonts w:ascii="Arial" w:hAnsi="Arial" w:cs="Arial"/>
          <w:color w:val="000000" w:themeColor="text1"/>
        </w:rPr>
        <w:t>Barten</w:t>
      </w:r>
      <w:proofErr w:type="spellEnd"/>
      <w:r>
        <w:rPr>
          <w:rFonts w:ascii="Arial" w:hAnsi="Arial" w:cs="Arial"/>
          <w:color w:val="000000" w:themeColor="text1"/>
        </w:rPr>
        <w:t xml:space="preserve">, (2024), the revenue growth of hotels has also been affected by the small strategies. The aspect of selling a suitable hotel room to the interested customer at the right time is necessary for facilitating the growth of hotels. The revenue management relies on the strategies and owners of the hospitality sector which will grow the chances of the hotels to achieve growth. </w:t>
      </w:r>
    </w:p>
    <w:p w14:paraId="6532F7E5" w14:textId="77777777" w:rsidR="00EC454F" w:rsidRDefault="00EC454F" w:rsidP="00EC454F">
      <w:pPr>
        <w:spacing w:before="0"/>
        <w:rPr>
          <w:rFonts w:ascii="Arial" w:hAnsi="Arial" w:cs="Arial"/>
          <w:color w:val="000000" w:themeColor="text1"/>
        </w:rPr>
      </w:pPr>
      <w:r>
        <w:rPr>
          <w:rFonts w:ascii="Arial" w:hAnsi="Arial" w:cs="Arial"/>
          <w:color w:val="000000" w:themeColor="text1"/>
          <w:kern w:val="0"/>
          <w14:ligatures w14:val="none"/>
        </w:rPr>
        <w:br w:type="page"/>
      </w:r>
    </w:p>
    <w:p w14:paraId="6F5CFD8E" w14:textId="77777777" w:rsidR="00EC454F" w:rsidRPr="007D42EE" w:rsidRDefault="00EC454F" w:rsidP="00EC454F">
      <w:pPr>
        <w:pStyle w:val="Heading1"/>
        <w:rPr>
          <w:rFonts w:ascii="Arial" w:hAnsi="Arial" w:cs="Arial"/>
          <w:color w:val="000000" w:themeColor="text1"/>
        </w:rPr>
      </w:pPr>
      <w:bookmarkStart w:id="4" w:name="_Toc157627018"/>
      <w:r w:rsidRPr="007D42EE">
        <w:rPr>
          <w:rFonts w:ascii="Arial" w:hAnsi="Arial" w:cs="Arial"/>
          <w:color w:val="000000" w:themeColor="text1"/>
        </w:rPr>
        <w:lastRenderedPageBreak/>
        <w:t>Market Position</w:t>
      </w:r>
      <w:bookmarkEnd w:id="4"/>
    </w:p>
    <w:p w14:paraId="5D7829F8" w14:textId="77777777" w:rsidR="00EC454F" w:rsidRDefault="00EC454F" w:rsidP="00EC454F">
      <w:pPr>
        <w:rPr>
          <w:rFonts w:ascii="Arial" w:hAnsi="Arial" w:cs="Arial"/>
          <w:color w:val="000000" w:themeColor="text1"/>
        </w:rPr>
      </w:pPr>
      <w:r>
        <w:rPr>
          <w:rFonts w:ascii="Arial" w:hAnsi="Arial" w:cs="Arial"/>
          <w:color w:val="000000" w:themeColor="text1"/>
        </w:rPr>
        <w:t xml:space="preserve">The market position of IBIS Hotels is always higher than the market position of Corinthia Hotels. Corinthia Hotels has been managing a small scale which denotes a smaller number of shareholders as compared to IBIS Hotels. The market positioning is explained based on the market share, customer demographics, and brand perception. </w:t>
      </w:r>
    </w:p>
    <w:p w14:paraId="65EEF2D2" w14:textId="77777777" w:rsidR="00EC454F" w:rsidRDefault="00EC454F" w:rsidP="00EC454F">
      <w:pPr>
        <w:rPr>
          <w:rFonts w:ascii="Arial" w:hAnsi="Arial" w:cs="Arial"/>
          <w:color w:val="000000" w:themeColor="text1"/>
        </w:rPr>
      </w:pPr>
      <w:r>
        <w:rPr>
          <w:rFonts w:ascii="Arial" w:hAnsi="Arial" w:cs="Arial"/>
          <w:b/>
          <w:bCs/>
          <w:color w:val="000000" w:themeColor="text1"/>
        </w:rPr>
        <w:t>Market Share</w:t>
      </w:r>
      <w:r>
        <w:rPr>
          <w:rFonts w:ascii="Arial" w:hAnsi="Arial" w:cs="Arial"/>
          <w:color w:val="000000" w:themeColor="text1"/>
        </w:rPr>
        <w:t xml:space="preserve"> – As per </w:t>
      </w:r>
      <w:proofErr w:type="spellStart"/>
      <w:r>
        <w:rPr>
          <w:rFonts w:ascii="Arial" w:hAnsi="Arial" w:cs="Arial"/>
          <w:color w:val="000000" w:themeColor="text1"/>
        </w:rPr>
        <w:t>Mfsa</w:t>
      </w:r>
      <w:proofErr w:type="spellEnd"/>
      <w:r>
        <w:rPr>
          <w:rFonts w:ascii="Arial" w:hAnsi="Arial" w:cs="Arial"/>
          <w:color w:val="000000" w:themeColor="text1"/>
        </w:rPr>
        <w:t>. Mt, (2020), the market share of Corinthia Hotels was measured by a fair value of the financial resources by profit and loss that are quoted and justified in the Level 1 instruments that relied on the quoted market prices. The market share of IBIS Hotels is higher than the market share of Corinthia Hotels. The table shows that the market share of the industry was divided from the company’s revenue to examine the market share. The total market share of the hotel industry was 19,25,92,25,171.14 euros.</w:t>
      </w:r>
    </w:p>
    <w:p w14:paraId="1AE6596D" w14:textId="77777777" w:rsidR="00EC454F" w:rsidRDefault="00EC454F" w:rsidP="00EC454F">
      <w:pPr>
        <w:pStyle w:val="Caption"/>
        <w:keepNext/>
        <w:rPr>
          <w:rFonts w:ascii="Arial" w:hAnsi="Arial" w:cs="Arial"/>
          <w:color w:val="000000" w:themeColor="text1"/>
        </w:rPr>
      </w:pPr>
      <w:r>
        <w:rPr>
          <w:rFonts w:ascii="Arial" w:hAnsi="Arial" w:cs="Arial"/>
          <w:color w:val="000000" w:themeColor="text1"/>
        </w:rPr>
        <w:t xml:space="preserve">Table </w:t>
      </w:r>
      <w:r>
        <w:rPr>
          <w:rFonts w:ascii="Arial" w:hAnsi="Arial" w:cs="Arial"/>
          <w:color w:val="000000" w:themeColor="text1"/>
        </w:rPr>
        <w:fldChar w:fldCharType="begin"/>
      </w:r>
      <w:r>
        <w:rPr>
          <w:rFonts w:ascii="Arial" w:hAnsi="Arial" w:cs="Arial"/>
          <w:color w:val="000000" w:themeColor="text1"/>
        </w:rPr>
        <w:instrText xml:space="preserve"> SEQ Table \* ARABIC </w:instrText>
      </w:r>
      <w:r>
        <w:rPr>
          <w:rFonts w:ascii="Arial" w:hAnsi="Arial" w:cs="Arial"/>
          <w:color w:val="000000" w:themeColor="text1"/>
        </w:rPr>
        <w:fldChar w:fldCharType="separate"/>
      </w:r>
      <w:r>
        <w:rPr>
          <w:rFonts w:ascii="Arial" w:hAnsi="Arial" w:cs="Arial"/>
          <w:noProof/>
          <w:color w:val="000000" w:themeColor="text1"/>
        </w:rPr>
        <w:t>3</w:t>
      </w:r>
      <w:r>
        <w:rPr>
          <w:rFonts w:ascii="Arial" w:hAnsi="Arial" w:cs="Arial"/>
          <w:color w:val="000000" w:themeColor="text1"/>
        </w:rPr>
        <w:fldChar w:fldCharType="end"/>
      </w:r>
      <w:r>
        <w:rPr>
          <w:rFonts w:ascii="Arial" w:hAnsi="Arial" w:cs="Arial"/>
          <w:color w:val="000000" w:themeColor="text1"/>
        </w:rPr>
        <w:t>: Market Share of Corinthia Hotels and IBIS Hotels in 2022</w:t>
      </w:r>
    </w:p>
    <w:tbl>
      <w:tblPr>
        <w:tblW w:w="5000" w:type="pct"/>
        <w:tblLook w:val="04A0" w:firstRow="1" w:lastRow="0" w:firstColumn="1" w:lastColumn="0" w:noHBand="0" w:noVBand="1"/>
      </w:tblPr>
      <w:tblGrid>
        <w:gridCol w:w="4298"/>
        <w:gridCol w:w="2383"/>
        <w:gridCol w:w="2325"/>
      </w:tblGrid>
      <w:tr w:rsidR="00EC454F" w14:paraId="04C59DEC" w14:textId="77777777" w:rsidTr="00EC454F">
        <w:trPr>
          <w:trHeight w:val="320"/>
        </w:trPr>
        <w:tc>
          <w:tcPr>
            <w:tcW w:w="2386" w:type="pct"/>
            <w:tcBorders>
              <w:top w:val="nil"/>
              <w:left w:val="single" w:sz="8" w:space="0" w:color="5B9BD5"/>
              <w:bottom w:val="single" w:sz="8" w:space="0" w:color="5B9BD5"/>
              <w:right w:val="single" w:sz="8" w:space="0" w:color="5B9BD5"/>
            </w:tcBorders>
            <w:shd w:val="clear" w:color="auto" w:fill="D6E6F4"/>
            <w:noWrap/>
            <w:vAlign w:val="bottom"/>
            <w:hideMark/>
          </w:tcPr>
          <w:p w14:paraId="12017D19"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eastAsia="Times New Roman" w:hAnsi="Arial" w:cs="Arial"/>
                <w:b/>
                <w:bCs/>
                <w:color w:val="000000" w:themeColor="text1"/>
                <w:kern w:val="0"/>
                <w:szCs w:val="24"/>
                <w:lang w:val="en-US" w:eastAsia="en-GB"/>
                <w14:ligatures w14:val="none"/>
              </w:rPr>
              <w:t> </w:t>
            </w:r>
          </w:p>
        </w:tc>
        <w:tc>
          <w:tcPr>
            <w:tcW w:w="1323" w:type="pct"/>
            <w:tcBorders>
              <w:top w:val="nil"/>
              <w:left w:val="nil"/>
              <w:bottom w:val="single" w:sz="8" w:space="0" w:color="5B9BD5"/>
              <w:right w:val="single" w:sz="8" w:space="0" w:color="5B9BD5"/>
            </w:tcBorders>
            <w:shd w:val="clear" w:color="auto" w:fill="D6E6F4"/>
            <w:noWrap/>
            <w:vAlign w:val="bottom"/>
            <w:hideMark/>
          </w:tcPr>
          <w:p w14:paraId="5E28DB08" w14:textId="77777777" w:rsidR="00EC454F" w:rsidRDefault="00EC454F">
            <w:pPr>
              <w:spacing w:before="0" w:after="0" w:line="240" w:lineRule="auto"/>
              <w:jc w:val="left"/>
              <w:rPr>
                <w:rFonts w:ascii="Arial" w:eastAsia="Times New Roman" w:hAnsi="Arial" w:cs="Arial"/>
                <w:b/>
                <w:bCs/>
                <w:color w:val="000000" w:themeColor="text1"/>
                <w:kern w:val="0"/>
                <w:szCs w:val="24"/>
                <w:lang w:val="en-US" w:eastAsia="en-GB"/>
                <w14:ligatures w14:val="none"/>
              </w:rPr>
            </w:pPr>
            <w:proofErr w:type="spellStart"/>
            <w:r>
              <w:rPr>
                <w:rFonts w:ascii="Arial" w:eastAsia="Times New Roman" w:hAnsi="Arial" w:cs="Arial"/>
                <w:b/>
                <w:bCs/>
                <w:color w:val="000000" w:themeColor="text1"/>
                <w:kern w:val="0"/>
                <w:szCs w:val="24"/>
                <w:lang w:val="en-US" w:eastAsia="en-GB"/>
                <w14:ligatures w14:val="none"/>
              </w:rPr>
              <w:t>Corinthia</w:t>
            </w:r>
            <w:proofErr w:type="spellEnd"/>
            <w:r>
              <w:rPr>
                <w:rFonts w:ascii="Arial" w:eastAsia="Times New Roman" w:hAnsi="Arial" w:cs="Arial"/>
                <w:b/>
                <w:bCs/>
                <w:color w:val="000000" w:themeColor="text1"/>
                <w:kern w:val="0"/>
                <w:szCs w:val="24"/>
                <w:lang w:val="en-US" w:eastAsia="en-GB"/>
                <w14:ligatures w14:val="none"/>
              </w:rPr>
              <w:t xml:space="preserve"> Hotels</w:t>
            </w:r>
          </w:p>
        </w:tc>
        <w:tc>
          <w:tcPr>
            <w:tcW w:w="1291" w:type="pct"/>
            <w:tcBorders>
              <w:top w:val="nil"/>
              <w:left w:val="nil"/>
              <w:bottom w:val="single" w:sz="8" w:space="0" w:color="5B9BD5"/>
              <w:right w:val="single" w:sz="8" w:space="0" w:color="5B9BD5"/>
            </w:tcBorders>
            <w:shd w:val="clear" w:color="auto" w:fill="D6E6F4"/>
            <w:noWrap/>
            <w:vAlign w:val="bottom"/>
            <w:hideMark/>
          </w:tcPr>
          <w:p w14:paraId="6067AF86"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eastAsia="Times New Roman" w:hAnsi="Arial" w:cs="Arial"/>
                <w:b/>
                <w:bCs/>
                <w:color w:val="000000" w:themeColor="text1"/>
                <w:kern w:val="0"/>
                <w:szCs w:val="24"/>
                <w:lang w:val="en-US" w:eastAsia="en-GB"/>
                <w14:ligatures w14:val="none"/>
              </w:rPr>
              <w:t>IBIS Hotels</w:t>
            </w:r>
          </w:p>
        </w:tc>
      </w:tr>
      <w:tr w:rsidR="00EC454F" w14:paraId="37EE6821" w14:textId="77777777" w:rsidTr="00EC454F">
        <w:trPr>
          <w:trHeight w:val="1220"/>
        </w:trPr>
        <w:tc>
          <w:tcPr>
            <w:tcW w:w="2386" w:type="pct"/>
            <w:tcBorders>
              <w:top w:val="nil"/>
              <w:left w:val="single" w:sz="8" w:space="0" w:color="5B9BD5"/>
              <w:bottom w:val="single" w:sz="8" w:space="0" w:color="5B9BD5"/>
              <w:right w:val="single" w:sz="8" w:space="0" w:color="5B9BD5"/>
            </w:tcBorders>
            <w:noWrap/>
            <w:vAlign w:val="bottom"/>
            <w:hideMark/>
          </w:tcPr>
          <w:p w14:paraId="2C480BFA"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eastAsia="Times New Roman" w:hAnsi="Arial" w:cs="Arial"/>
                <w:b/>
                <w:bCs/>
                <w:color w:val="000000" w:themeColor="text1"/>
                <w:kern w:val="0"/>
                <w:szCs w:val="24"/>
                <w:lang w:val="en-US" w:eastAsia="en-GB"/>
                <w14:ligatures w14:val="none"/>
              </w:rPr>
              <w:t>Market Revenue in Euro (2022)</w:t>
            </w:r>
          </w:p>
        </w:tc>
        <w:tc>
          <w:tcPr>
            <w:tcW w:w="1323" w:type="pct"/>
            <w:tcBorders>
              <w:top w:val="nil"/>
              <w:left w:val="nil"/>
              <w:bottom w:val="single" w:sz="8" w:space="0" w:color="5B9BD5"/>
              <w:right w:val="single" w:sz="8" w:space="0" w:color="5B9BD5"/>
            </w:tcBorders>
            <w:noWrap/>
            <w:vAlign w:val="bottom"/>
            <w:hideMark/>
          </w:tcPr>
          <w:p w14:paraId="630033DC"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19,25,98,75,649</w:t>
            </w:r>
          </w:p>
        </w:tc>
        <w:tc>
          <w:tcPr>
            <w:tcW w:w="1291" w:type="pct"/>
            <w:tcBorders>
              <w:top w:val="nil"/>
              <w:left w:val="nil"/>
              <w:bottom w:val="single" w:sz="8" w:space="0" w:color="5B9BD5"/>
              <w:right w:val="single" w:sz="8" w:space="0" w:color="5B9BD5"/>
            </w:tcBorders>
            <w:noWrap/>
            <w:vAlign w:val="bottom"/>
            <w:hideMark/>
          </w:tcPr>
          <w:p w14:paraId="19D2680D"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19,25,98,75,649</w:t>
            </w:r>
          </w:p>
        </w:tc>
      </w:tr>
      <w:tr w:rsidR="00EC454F" w14:paraId="474EA672" w14:textId="77777777" w:rsidTr="00EC454F">
        <w:trPr>
          <w:trHeight w:val="620"/>
        </w:trPr>
        <w:tc>
          <w:tcPr>
            <w:tcW w:w="2386" w:type="pct"/>
            <w:tcBorders>
              <w:top w:val="nil"/>
              <w:left w:val="single" w:sz="8" w:space="0" w:color="5B9BD5"/>
              <w:bottom w:val="single" w:sz="8" w:space="0" w:color="5B9BD5"/>
              <w:right w:val="single" w:sz="8" w:space="0" w:color="5B9BD5"/>
            </w:tcBorders>
            <w:noWrap/>
            <w:vAlign w:val="bottom"/>
            <w:hideMark/>
          </w:tcPr>
          <w:p w14:paraId="501D96AD"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eastAsia="Times New Roman" w:hAnsi="Arial" w:cs="Arial"/>
                <w:b/>
                <w:bCs/>
                <w:color w:val="000000" w:themeColor="text1"/>
                <w:kern w:val="0"/>
                <w:szCs w:val="24"/>
                <w:lang w:val="en-US" w:eastAsia="en-GB"/>
                <w14:ligatures w14:val="none"/>
              </w:rPr>
              <w:t>Revenue of hotels</w:t>
            </w:r>
          </w:p>
        </w:tc>
        <w:tc>
          <w:tcPr>
            <w:tcW w:w="1323" w:type="pct"/>
            <w:tcBorders>
              <w:top w:val="nil"/>
              <w:left w:val="nil"/>
              <w:bottom w:val="single" w:sz="8" w:space="0" w:color="5B9BD5"/>
              <w:right w:val="single" w:sz="8" w:space="0" w:color="5B9BD5"/>
            </w:tcBorders>
            <w:noWrap/>
            <w:vAlign w:val="bottom"/>
            <w:hideMark/>
          </w:tcPr>
          <w:p w14:paraId="1A2A38C7"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238,207,000</w:t>
            </w:r>
          </w:p>
        </w:tc>
        <w:tc>
          <w:tcPr>
            <w:tcW w:w="1291" w:type="pct"/>
            <w:tcBorders>
              <w:top w:val="nil"/>
              <w:left w:val="nil"/>
              <w:bottom w:val="single" w:sz="8" w:space="0" w:color="5B9BD5"/>
              <w:right w:val="single" w:sz="8" w:space="0" w:color="5B9BD5"/>
            </w:tcBorders>
            <w:noWrap/>
            <w:vAlign w:val="bottom"/>
            <w:hideMark/>
          </w:tcPr>
          <w:p w14:paraId="60D0DA2C"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1,725,000,000</w:t>
            </w:r>
          </w:p>
        </w:tc>
      </w:tr>
      <w:tr w:rsidR="00EC454F" w14:paraId="0F4F64E1" w14:textId="77777777" w:rsidTr="00EC454F">
        <w:trPr>
          <w:trHeight w:val="920"/>
        </w:trPr>
        <w:tc>
          <w:tcPr>
            <w:tcW w:w="2386" w:type="pct"/>
            <w:tcBorders>
              <w:top w:val="nil"/>
              <w:left w:val="single" w:sz="8" w:space="0" w:color="5B9BD5"/>
              <w:bottom w:val="single" w:sz="8" w:space="0" w:color="5B9BD5"/>
              <w:right w:val="single" w:sz="8" w:space="0" w:color="5B9BD5"/>
            </w:tcBorders>
            <w:noWrap/>
            <w:vAlign w:val="bottom"/>
            <w:hideMark/>
          </w:tcPr>
          <w:p w14:paraId="2F5442CD" w14:textId="77777777" w:rsidR="00EC454F" w:rsidRDefault="00EC454F">
            <w:pPr>
              <w:spacing w:before="0" w:after="0" w:line="240" w:lineRule="auto"/>
              <w:rPr>
                <w:rFonts w:ascii="Arial" w:eastAsia="Times New Roman" w:hAnsi="Arial" w:cs="Arial"/>
                <w:b/>
                <w:bCs/>
                <w:color w:val="000000" w:themeColor="text1"/>
                <w:kern w:val="0"/>
                <w:szCs w:val="24"/>
                <w:lang w:val="en-US" w:eastAsia="en-GB"/>
                <w14:ligatures w14:val="none"/>
              </w:rPr>
            </w:pPr>
            <w:r>
              <w:rPr>
                <w:rFonts w:ascii="Arial" w:eastAsia="Times New Roman" w:hAnsi="Arial" w:cs="Arial"/>
                <w:b/>
                <w:bCs/>
                <w:color w:val="000000" w:themeColor="text1"/>
                <w:kern w:val="0"/>
                <w:szCs w:val="24"/>
                <w:lang w:val="en-US" w:eastAsia="en-GB"/>
                <w14:ligatures w14:val="none"/>
              </w:rPr>
              <w:t>Market Share of Hotels</w:t>
            </w:r>
          </w:p>
        </w:tc>
        <w:tc>
          <w:tcPr>
            <w:tcW w:w="1323" w:type="pct"/>
            <w:tcBorders>
              <w:top w:val="nil"/>
              <w:left w:val="nil"/>
              <w:bottom w:val="single" w:sz="8" w:space="0" w:color="5B9BD5"/>
              <w:right w:val="single" w:sz="8" w:space="0" w:color="5B9BD5"/>
            </w:tcBorders>
            <w:noWrap/>
            <w:vAlign w:val="bottom"/>
            <w:hideMark/>
          </w:tcPr>
          <w:p w14:paraId="4E936EB7"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1.24%</w:t>
            </w:r>
          </w:p>
        </w:tc>
        <w:tc>
          <w:tcPr>
            <w:tcW w:w="1291" w:type="pct"/>
            <w:tcBorders>
              <w:top w:val="nil"/>
              <w:left w:val="nil"/>
              <w:bottom w:val="single" w:sz="8" w:space="0" w:color="5B9BD5"/>
              <w:right w:val="single" w:sz="8" w:space="0" w:color="5B9BD5"/>
            </w:tcBorders>
            <w:noWrap/>
            <w:vAlign w:val="bottom"/>
            <w:hideMark/>
          </w:tcPr>
          <w:p w14:paraId="090B3DD2" w14:textId="77777777" w:rsidR="00EC454F" w:rsidRDefault="00EC454F">
            <w:pPr>
              <w:spacing w:before="0" w:after="0" w:line="240" w:lineRule="auto"/>
              <w:rPr>
                <w:rFonts w:ascii="Arial" w:eastAsia="Times New Roman" w:hAnsi="Arial" w:cs="Arial"/>
                <w:color w:val="000000" w:themeColor="text1"/>
                <w:kern w:val="0"/>
                <w:szCs w:val="24"/>
                <w:lang w:val="en-US" w:eastAsia="en-GB"/>
                <w14:ligatures w14:val="none"/>
              </w:rPr>
            </w:pPr>
            <w:r>
              <w:rPr>
                <w:rFonts w:ascii="Arial" w:eastAsia="Times New Roman" w:hAnsi="Arial" w:cs="Arial"/>
                <w:color w:val="000000" w:themeColor="text1"/>
                <w:kern w:val="0"/>
                <w:szCs w:val="24"/>
                <w:lang w:val="en-US" w:eastAsia="en-GB"/>
                <w14:ligatures w14:val="none"/>
              </w:rPr>
              <w:t>8.96%</w:t>
            </w:r>
          </w:p>
        </w:tc>
      </w:tr>
    </w:tbl>
    <w:p w14:paraId="73DDB911" w14:textId="77777777" w:rsidR="00EC454F" w:rsidRDefault="00EC454F" w:rsidP="00EC454F">
      <w:pPr>
        <w:rPr>
          <w:rFonts w:ascii="Arial" w:hAnsi="Arial" w:cs="Arial"/>
          <w:color w:val="000000" w:themeColor="text1"/>
        </w:rPr>
      </w:pPr>
    </w:p>
    <w:p w14:paraId="1C11BD42" w14:textId="77777777" w:rsidR="00EC454F" w:rsidRDefault="00EC454F" w:rsidP="00EC454F">
      <w:pPr>
        <w:rPr>
          <w:rFonts w:ascii="Arial" w:hAnsi="Arial" w:cs="Arial"/>
          <w:color w:val="000000" w:themeColor="text1"/>
        </w:rPr>
      </w:pPr>
      <w:r>
        <w:rPr>
          <w:rFonts w:ascii="Arial" w:hAnsi="Arial" w:cs="Arial"/>
          <w:color w:val="000000" w:themeColor="text1"/>
          <w:szCs w:val="24"/>
          <w:shd w:val="clear" w:color="auto" w:fill="FFFFFF"/>
        </w:rPr>
        <w:t>Cheng, (2019), depicted that t</w:t>
      </w:r>
      <w:r>
        <w:rPr>
          <w:rFonts w:ascii="Arial" w:hAnsi="Arial" w:cs="Arial"/>
          <w:color w:val="000000" w:themeColor="text1"/>
        </w:rPr>
        <w:t xml:space="preserve">he market share of IBIS Hotels is part of total sales as compared to the market in the operations which interprets the competitiveness of the firm. The firm maintains the market share of the increasing revenues at a similar rate to the overall market. The full hotel industry was enhancing dramatically with a growth rate of 10% revenue which can be speculated for the issues and challenges faced by IBIS Hotels in its decreasing market share in the hotel sector. </w:t>
      </w:r>
    </w:p>
    <w:p w14:paraId="6F965F05" w14:textId="77777777" w:rsidR="00EC454F" w:rsidRDefault="00EC454F" w:rsidP="00EC454F">
      <w:pPr>
        <w:rPr>
          <w:rFonts w:ascii="Arial" w:hAnsi="Arial" w:cs="Arial"/>
          <w:color w:val="000000" w:themeColor="text1"/>
        </w:rPr>
      </w:pPr>
      <w:r>
        <w:rPr>
          <w:rFonts w:ascii="Arial" w:hAnsi="Arial" w:cs="Arial"/>
          <w:b/>
          <w:bCs/>
          <w:color w:val="000000" w:themeColor="text1"/>
        </w:rPr>
        <w:t>Customer Demographics</w:t>
      </w:r>
      <w:r>
        <w:rPr>
          <w:rFonts w:ascii="Arial" w:hAnsi="Arial" w:cs="Arial"/>
          <w:color w:val="000000" w:themeColor="text1"/>
        </w:rPr>
        <w:t xml:space="preserve"> – Comparably, (2024), stated that the customer demographics are indicated on a gender basis for IBIS Hotels. The graph depicts that the number of customers were rated gender-wise. Male customers were rated at 8 </w:t>
      </w:r>
      <w:r>
        <w:rPr>
          <w:rFonts w:ascii="Arial" w:hAnsi="Arial" w:cs="Arial"/>
          <w:color w:val="000000" w:themeColor="text1"/>
        </w:rPr>
        <w:lastRenderedPageBreak/>
        <w:t>and female customers were rated at 40. The female customers were more highly rated than the male customers. However, there is no information on Corinthia Hotels given based on the NPS Score.</w:t>
      </w:r>
    </w:p>
    <w:p w14:paraId="76C83F0B" w14:textId="64F78BA9" w:rsidR="00EC454F" w:rsidRDefault="00EC454F" w:rsidP="00EC454F">
      <w:pPr>
        <w:rPr>
          <w:rFonts w:ascii="Arial" w:hAnsi="Arial" w:cs="Arial"/>
          <w:color w:val="000000" w:themeColor="text1"/>
        </w:rPr>
      </w:pPr>
      <w:r>
        <w:rPr>
          <w:rFonts w:ascii="Arial" w:hAnsi="Arial" w:cs="Arial"/>
          <w:noProof/>
          <w:color w:val="000000" w:themeColor="text1"/>
          <w:lang w:val="en-US"/>
        </w:rPr>
        <w:drawing>
          <wp:inline distT="0" distB="0" distL="0" distR="0" wp14:anchorId="7B24C0F1" wp14:editId="48F47349">
            <wp:extent cx="5473700" cy="3365500"/>
            <wp:effectExtent l="0" t="0" r="0" b="0"/>
            <wp:docPr id="990370370" name="Picture 3" descr="A screenshot of a social medi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70370" name="Picture 3" descr="A screenshot of a social media surve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3700" cy="3365500"/>
                    </a:xfrm>
                    <a:prstGeom prst="rect">
                      <a:avLst/>
                    </a:prstGeom>
                    <a:noFill/>
                    <a:ln>
                      <a:noFill/>
                    </a:ln>
                  </pic:spPr>
                </pic:pic>
              </a:graphicData>
            </a:graphic>
          </wp:inline>
        </w:drawing>
      </w:r>
    </w:p>
    <w:p w14:paraId="7B278F57" w14:textId="77777777" w:rsidR="00EC454F" w:rsidRDefault="00EC454F" w:rsidP="00EC454F">
      <w:pPr>
        <w:rPr>
          <w:rFonts w:ascii="Arial" w:hAnsi="Arial" w:cs="Arial"/>
          <w:color w:val="000000" w:themeColor="text1"/>
        </w:rPr>
      </w:pPr>
      <w:r>
        <w:rPr>
          <w:rFonts w:ascii="Arial" w:hAnsi="Arial" w:cs="Arial"/>
          <w:color w:val="000000" w:themeColor="text1"/>
        </w:rPr>
        <w:t xml:space="preserve">(Source: Comparably, 2024). </w:t>
      </w:r>
    </w:p>
    <w:p w14:paraId="37B2F0AC" w14:textId="6D262D19" w:rsidR="00EC454F" w:rsidRDefault="00EC454F" w:rsidP="00EC454F">
      <w:pPr>
        <w:rPr>
          <w:rFonts w:ascii="Arial" w:hAnsi="Arial" w:cs="Arial"/>
          <w:color w:val="000000" w:themeColor="text1"/>
        </w:rPr>
      </w:pPr>
      <w:r>
        <w:rPr>
          <w:rFonts w:ascii="Arial" w:hAnsi="Arial" w:cs="Arial"/>
          <w:noProof/>
          <w:color w:val="000000" w:themeColor="text1"/>
          <w:lang w:val="en-US"/>
        </w:rPr>
        <w:drawing>
          <wp:inline distT="0" distB="0" distL="0" distR="0" wp14:anchorId="4C0ACADF" wp14:editId="6B3F0EC3">
            <wp:extent cx="5715000" cy="3937000"/>
            <wp:effectExtent l="0" t="0" r="0" b="0"/>
            <wp:docPr id="100423997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39979" name="Picture 2" descr="A screenshot of a grap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937000"/>
                    </a:xfrm>
                    <a:prstGeom prst="rect">
                      <a:avLst/>
                    </a:prstGeom>
                    <a:noFill/>
                    <a:ln>
                      <a:noFill/>
                    </a:ln>
                  </pic:spPr>
                </pic:pic>
              </a:graphicData>
            </a:graphic>
          </wp:inline>
        </w:drawing>
      </w:r>
    </w:p>
    <w:p w14:paraId="66C7B7E5" w14:textId="77777777" w:rsidR="00EC454F" w:rsidRDefault="00EC454F" w:rsidP="00EC454F">
      <w:pPr>
        <w:rPr>
          <w:rFonts w:ascii="Arial" w:hAnsi="Arial" w:cs="Arial"/>
          <w:color w:val="000000" w:themeColor="text1"/>
        </w:rPr>
      </w:pPr>
      <w:r>
        <w:rPr>
          <w:rFonts w:ascii="Arial" w:hAnsi="Arial" w:cs="Arial"/>
          <w:color w:val="000000" w:themeColor="text1"/>
        </w:rPr>
        <w:lastRenderedPageBreak/>
        <w:t>(Source: Kunst, 2019).</w:t>
      </w:r>
    </w:p>
    <w:p w14:paraId="16E6BBFD" w14:textId="77777777" w:rsidR="00EC454F" w:rsidRDefault="00EC454F" w:rsidP="00EC454F">
      <w:pPr>
        <w:rPr>
          <w:rFonts w:ascii="Arial" w:hAnsi="Arial" w:cs="Arial"/>
          <w:color w:val="000000" w:themeColor="text1"/>
        </w:rPr>
      </w:pPr>
      <w:r>
        <w:rPr>
          <w:rFonts w:ascii="Arial" w:hAnsi="Arial" w:cs="Arial"/>
          <w:color w:val="000000" w:themeColor="text1"/>
        </w:rPr>
        <w:t xml:space="preserve">As per Kunst, (2019), the hotel industry in the UK has a description of the customer demographics based on gender. This is the number of bookings done by customers categorised in gender. There are 82% and 79% of male and female respondents respectively have booked hotels in the UK industry. </w:t>
      </w:r>
    </w:p>
    <w:p w14:paraId="2CC68CB0" w14:textId="77777777" w:rsidR="00EC454F" w:rsidRDefault="00EC454F" w:rsidP="00EC454F">
      <w:pPr>
        <w:rPr>
          <w:rFonts w:ascii="Arial" w:hAnsi="Arial" w:cs="Arial"/>
          <w:color w:val="000000" w:themeColor="text1"/>
        </w:rPr>
      </w:pPr>
      <w:r>
        <w:rPr>
          <w:rFonts w:ascii="Arial" w:hAnsi="Arial" w:cs="Arial"/>
          <w:b/>
          <w:bCs/>
          <w:color w:val="000000" w:themeColor="text1"/>
        </w:rPr>
        <w:t>Brand Perception</w:t>
      </w:r>
      <w:r>
        <w:rPr>
          <w:rFonts w:ascii="Arial" w:hAnsi="Arial" w:cs="Arial"/>
          <w:color w:val="000000" w:themeColor="text1"/>
        </w:rPr>
        <w:t xml:space="preserve"> – According to Comparably, (2024), brand perception is defined by customer loyalty according to the age of customers. Customers of every age have similar loyalty to IBIS Hotels. The brand perceptions of all ages in the customers are similar. The customer loyalty of IBIS Hotels stands at the level of 30% of the industry's customer loyalty in every age of the customers.</w:t>
      </w:r>
    </w:p>
    <w:p w14:paraId="5810031E" w14:textId="585F67C1" w:rsidR="00EC454F" w:rsidRDefault="00EC454F" w:rsidP="00EC454F">
      <w:pPr>
        <w:rPr>
          <w:rFonts w:ascii="Arial" w:hAnsi="Arial" w:cs="Arial"/>
          <w:color w:val="000000" w:themeColor="text1"/>
        </w:rPr>
      </w:pPr>
      <w:r>
        <w:rPr>
          <w:rFonts w:ascii="Arial" w:hAnsi="Arial" w:cs="Arial"/>
          <w:noProof/>
          <w:color w:val="000000" w:themeColor="text1"/>
          <w:lang w:val="en-US"/>
        </w:rPr>
        <w:drawing>
          <wp:inline distT="0" distB="0" distL="0" distR="0" wp14:anchorId="5515A773" wp14:editId="46AC3AFA">
            <wp:extent cx="5715000" cy="2197100"/>
            <wp:effectExtent l="0" t="0" r="0" b="0"/>
            <wp:docPr id="555803128" name="Picture 1" descr="A graph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803128" name="Picture 1" descr="A graph with numbers and a numb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197100"/>
                    </a:xfrm>
                    <a:prstGeom prst="rect">
                      <a:avLst/>
                    </a:prstGeom>
                    <a:noFill/>
                    <a:ln>
                      <a:noFill/>
                    </a:ln>
                  </pic:spPr>
                </pic:pic>
              </a:graphicData>
            </a:graphic>
          </wp:inline>
        </w:drawing>
      </w:r>
    </w:p>
    <w:p w14:paraId="7954852A" w14:textId="77777777" w:rsidR="00EC454F" w:rsidRDefault="00EC454F" w:rsidP="00EC454F">
      <w:pPr>
        <w:rPr>
          <w:rFonts w:ascii="Arial" w:hAnsi="Arial" w:cs="Arial"/>
          <w:color w:val="000000" w:themeColor="text1"/>
        </w:rPr>
      </w:pPr>
      <w:r>
        <w:rPr>
          <w:rFonts w:ascii="Arial" w:hAnsi="Arial" w:cs="Arial"/>
          <w:color w:val="000000" w:themeColor="text1"/>
        </w:rPr>
        <w:t>(Source: Comparably, 2024).</w:t>
      </w:r>
    </w:p>
    <w:p w14:paraId="3A859258" w14:textId="77777777" w:rsidR="00EC454F" w:rsidRDefault="00EC454F" w:rsidP="00EC454F">
      <w:pPr>
        <w:rPr>
          <w:rFonts w:ascii="Arial" w:hAnsi="Arial" w:cs="Arial"/>
          <w:color w:val="000000" w:themeColor="text1"/>
        </w:rPr>
      </w:pPr>
      <w:r>
        <w:rPr>
          <w:rFonts w:ascii="Arial" w:hAnsi="Arial" w:cs="Arial"/>
          <w:color w:val="000000" w:themeColor="text1"/>
        </w:rPr>
        <w:t>As per Insider Plus, (2019), Corinthia Hotels consists of three attributes which is family-run heritage, commitment towards providing unforgettable experiences and Mediterranean. Through communications, Corinthia Hotel has been strengthening its brand leading the hotel to be a leading luxury hotel.</w:t>
      </w:r>
      <w:r>
        <w:rPr>
          <w:rFonts w:ascii="Arial" w:hAnsi="Arial" w:cs="Arial"/>
          <w:color w:val="000000" w:themeColor="text1"/>
        </w:rPr>
        <w:br w:type="page"/>
      </w:r>
    </w:p>
    <w:p w14:paraId="314C1E00" w14:textId="77777777" w:rsidR="00EC454F" w:rsidRPr="007D42EE" w:rsidRDefault="00EC454F" w:rsidP="00EC454F">
      <w:pPr>
        <w:pStyle w:val="Heading1"/>
        <w:rPr>
          <w:rFonts w:ascii="Arial" w:hAnsi="Arial" w:cs="Arial"/>
          <w:color w:val="000000" w:themeColor="text1"/>
        </w:rPr>
      </w:pPr>
      <w:bookmarkStart w:id="5" w:name="_Toc157627019"/>
      <w:r w:rsidRPr="007D42EE">
        <w:rPr>
          <w:rFonts w:ascii="Arial" w:hAnsi="Arial" w:cs="Arial"/>
          <w:color w:val="000000" w:themeColor="text1"/>
        </w:rPr>
        <w:lastRenderedPageBreak/>
        <w:t>Growth Potential</w:t>
      </w:r>
      <w:bookmarkEnd w:id="5"/>
    </w:p>
    <w:p w14:paraId="5027AC48" w14:textId="77777777" w:rsidR="00EC454F" w:rsidRDefault="00EC454F" w:rsidP="00EC454F">
      <w:pPr>
        <w:rPr>
          <w:rFonts w:ascii="Arial" w:hAnsi="Arial" w:cs="Arial"/>
          <w:bCs/>
          <w:color w:val="000000" w:themeColor="text1"/>
        </w:rPr>
      </w:pPr>
      <w:r>
        <w:rPr>
          <w:rFonts w:ascii="Arial" w:hAnsi="Arial" w:cs="Arial"/>
          <w:b/>
          <w:color w:val="000000" w:themeColor="text1"/>
        </w:rPr>
        <w:t xml:space="preserve">Expansion strategies – </w:t>
      </w:r>
      <w:r>
        <w:rPr>
          <w:rFonts w:ascii="Arial" w:hAnsi="Arial" w:cs="Arial"/>
          <w:bCs/>
          <w:color w:val="000000" w:themeColor="text1"/>
        </w:rPr>
        <w:t xml:space="preserve">Corinthia Hotels has a target to expand the gateway markets like London in some of the previous years. There is hope for some new projects for Corinthia Hotels after some new projects have been released in the new markets. The hotel implemented some strategies in the new opening of the hotels and large conference facilities. </w:t>
      </w:r>
    </w:p>
    <w:p w14:paraId="1FFD746E" w14:textId="77777777" w:rsidR="007D42EE" w:rsidRDefault="007D42EE" w:rsidP="00EC454F">
      <w:pPr>
        <w:rPr>
          <w:rFonts w:ascii="Arial" w:hAnsi="Arial" w:cs="Arial"/>
          <w:bCs/>
          <w:color w:val="000000" w:themeColor="text1"/>
        </w:rPr>
      </w:pPr>
    </w:p>
    <w:p w14:paraId="1D092E89" w14:textId="77777777" w:rsidR="00EC454F" w:rsidRDefault="00EC454F" w:rsidP="00EC454F">
      <w:pPr>
        <w:rPr>
          <w:rFonts w:ascii="Arial" w:hAnsi="Arial" w:cs="Arial"/>
          <w:bCs/>
          <w:color w:val="000000" w:themeColor="text1"/>
        </w:rPr>
      </w:pPr>
      <w:r>
        <w:rPr>
          <w:rFonts w:ascii="Arial" w:hAnsi="Arial" w:cs="Arial"/>
          <w:bCs/>
          <w:color w:val="000000" w:themeColor="text1"/>
        </w:rPr>
        <w:t xml:space="preserve">In accordance with </w:t>
      </w:r>
      <w:r>
        <w:rPr>
          <w:rFonts w:ascii="Arial" w:hAnsi="Arial" w:cs="Arial"/>
          <w:color w:val="000000" w:themeColor="text1"/>
        </w:rPr>
        <w:t xml:space="preserve">Group. Accor, (2021), </w:t>
      </w:r>
      <w:r>
        <w:rPr>
          <w:rFonts w:ascii="Arial" w:hAnsi="Arial" w:cs="Arial"/>
          <w:bCs/>
          <w:color w:val="000000" w:themeColor="text1"/>
        </w:rPr>
        <w:t>IBIS Hotels has implemented some expansion strategies for its dynamic and growth factors which develop the company. The company has designed some strategies to achieve the vision as well as international expansion ambitions. The expansion of IBIS Hotels is reflected in the economy segment which will unveil the ongoing potential globally.</w:t>
      </w:r>
    </w:p>
    <w:p w14:paraId="12BD3CB5" w14:textId="77777777" w:rsidR="007D42EE" w:rsidRDefault="007D42EE" w:rsidP="00EC454F">
      <w:pPr>
        <w:rPr>
          <w:rFonts w:ascii="Arial" w:hAnsi="Arial" w:cs="Arial"/>
          <w:bCs/>
          <w:color w:val="000000" w:themeColor="text1"/>
        </w:rPr>
      </w:pPr>
    </w:p>
    <w:p w14:paraId="1271A417" w14:textId="2CB0C66C" w:rsidR="007D42EE" w:rsidRDefault="00EC454F" w:rsidP="00EC454F">
      <w:pPr>
        <w:rPr>
          <w:rFonts w:ascii="Arial" w:hAnsi="Arial" w:cs="Arial"/>
          <w:bCs/>
          <w:color w:val="000000" w:themeColor="text1"/>
        </w:rPr>
      </w:pPr>
      <w:r>
        <w:rPr>
          <w:rFonts w:ascii="Arial" w:hAnsi="Arial" w:cs="Arial"/>
          <w:b/>
          <w:color w:val="000000" w:themeColor="text1"/>
        </w:rPr>
        <w:t xml:space="preserve">Market opportunities – </w:t>
      </w:r>
      <w:r>
        <w:rPr>
          <w:rFonts w:ascii="Arial" w:hAnsi="Arial" w:cs="Arial"/>
          <w:bCs/>
          <w:color w:val="000000" w:themeColor="text1"/>
        </w:rPr>
        <w:t xml:space="preserve">Corinthia Group, (2022), determined that Corinthia Hotels has market opportunities like key locations all over the world and new hotel openings. There are many opportunities and developments in the international market which will increase their earning potential. Corinthia Hotels has been improving its energy performance and optimisation. The opportunity for growth is given to the workers and improved in leadership positions. </w:t>
      </w:r>
    </w:p>
    <w:p w14:paraId="4A3B2DE1" w14:textId="77777777" w:rsidR="00EC454F" w:rsidRDefault="00EC454F" w:rsidP="00EC454F">
      <w:pPr>
        <w:rPr>
          <w:rFonts w:ascii="Arial" w:hAnsi="Arial" w:cs="Arial"/>
          <w:bCs/>
          <w:color w:val="000000" w:themeColor="text1"/>
        </w:rPr>
      </w:pPr>
      <w:r>
        <w:rPr>
          <w:rFonts w:ascii="Arial" w:hAnsi="Arial" w:cs="Arial"/>
          <w:bCs/>
          <w:color w:val="000000" w:themeColor="text1"/>
        </w:rPr>
        <w:t>As per Group. Accor, (2020), the market opportunities for IBIS Hotels are in cost-cutting measures for the short-term period. The hotel has the market opportunity to restructure the workplace and decrease rental costs. There is an opportunity to promote guest loyalty by concerning individual expectations. IBIS Hotels has an opportunity to build customer data and improve its services by interacting with them.</w:t>
      </w:r>
    </w:p>
    <w:p w14:paraId="14A26FE5" w14:textId="77777777" w:rsidR="007D42EE" w:rsidRDefault="007D42EE" w:rsidP="00EC454F">
      <w:pPr>
        <w:rPr>
          <w:rFonts w:ascii="Arial" w:hAnsi="Arial" w:cs="Arial"/>
          <w:b/>
          <w:color w:val="000000" w:themeColor="text1"/>
        </w:rPr>
      </w:pPr>
    </w:p>
    <w:p w14:paraId="5B5BDAEA" w14:textId="77777777" w:rsidR="00EC454F" w:rsidRDefault="00EC454F" w:rsidP="00EC454F">
      <w:pPr>
        <w:rPr>
          <w:rFonts w:ascii="Arial" w:hAnsi="Arial" w:cs="Arial"/>
          <w:bCs/>
          <w:color w:val="000000" w:themeColor="text1"/>
        </w:rPr>
      </w:pPr>
      <w:r>
        <w:rPr>
          <w:rFonts w:ascii="Arial" w:hAnsi="Arial" w:cs="Arial"/>
          <w:b/>
          <w:color w:val="000000" w:themeColor="text1"/>
        </w:rPr>
        <w:t xml:space="preserve">Potential barriers to growth – </w:t>
      </w:r>
      <w:r>
        <w:rPr>
          <w:rFonts w:ascii="Arial" w:hAnsi="Arial" w:cs="Arial"/>
          <w:bCs/>
          <w:color w:val="000000" w:themeColor="text1"/>
        </w:rPr>
        <w:t>As per Corinthia Group, (2020), there are some potential barriers to the growth of Corinthia Hotels which are that the competitors have more recognition, high financial as well as other resources, and high customer bases. There are some market and economic risks which impact the value of Corinthia Hotels.</w:t>
      </w:r>
    </w:p>
    <w:p w14:paraId="6DEA3C77" w14:textId="36AB650B" w:rsidR="00EC454F" w:rsidRDefault="00EC454F" w:rsidP="00EC454F">
      <w:pPr>
        <w:spacing w:before="0"/>
        <w:rPr>
          <w:rFonts w:ascii="Arial" w:hAnsi="Arial" w:cs="Arial"/>
          <w:b/>
          <w:color w:val="000000" w:themeColor="text1"/>
        </w:rPr>
      </w:pPr>
      <w:r>
        <w:rPr>
          <w:rFonts w:ascii="Arial" w:hAnsi="Arial" w:cs="Arial"/>
          <w:bCs/>
          <w:color w:val="000000" w:themeColor="text1"/>
        </w:rPr>
        <w:lastRenderedPageBreak/>
        <w:t>In accordance with Group. Accor, (2022), the potential barriers to the growth of IBIS Hotels are governance and risk management. The material risks are such as climate risks, non-compliance with laws, regulations, and standards, deterioration of geopolitical, health, and economic environment, malicious harm to the integrity of the online personal information, unavailability of online operating information, and retention risk.</w:t>
      </w:r>
      <w:r>
        <w:rPr>
          <w:rFonts w:ascii="Arial" w:hAnsi="Arial" w:cs="Arial"/>
          <w:b/>
          <w:color w:val="000000" w:themeColor="text1"/>
        </w:rPr>
        <w:br w:type="page"/>
      </w:r>
    </w:p>
    <w:p w14:paraId="4E1E8BEE" w14:textId="36AB650B" w:rsidR="00EC454F" w:rsidRDefault="00EC454F" w:rsidP="00EC454F">
      <w:pPr>
        <w:pStyle w:val="Heading1"/>
        <w:rPr>
          <w:rFonts w:ascii="Arial" w:hAnsi="Arial" w:cs="Arial"/>
          <w:color w:val="000000" w:themeColor="text1"/>
        </w:rPr>
      </w:pPr>
      <w:bookmarkStart w:id="6" w:name="_Toc148109314"/>
      <w:bookmarkStart w:id="7" w:name="_Toc157627020"/>
      <w:r w:rsidRPr="007D42EE">
        <w:rPr>
          <w:rFonts w:ascii="Arial" w:hAnsi="Arial" w:cs="Arial"/>
          <w:color w:val="000000" w:themeColor="text1"/>
        </w:rPr>
        <w:lastRenderedPageBreak/>
        <w:t>Financial Commitment to CSR (Corporate Social Responsibility)</w:t>
      </w:r>
      <w:bookmarkEnd w:id="6"/>
      <w:bookmarkEnd w:id="7"/>
    </w:p>
    <w:p w14:paraId="59B8947E" w14:textId="77777777" w:rsidR="007D42EE" w:rsidRPr="007D42EE" w:rsidRDefault="007D42EE" w:rsidP="007D42EE"/>
    <w:p w14:paraId="04EAF61E" w14:textId="77777777" w:rsidR="00EC454F" w:rsidRDefault="00EC454F" w:rsidP="00EC454F">
      <w:pPr>
        <w:rPr>
          <w:rFonts w:ascii="Arial" w:hAnsi="Arial" w:cs="Arial"/>
          <w:bCs/>
          <w:color w:val="000000" w:themeColor="text1"/>
        </w:rPr>
      </w:pPr>
      <w:r>
        <w:rPr>
          <w:rFonts w:ascii="Arial" w:hAnsi="Arial" w:cs="Arial"/>
          <w:b/>
          <w:color w:val="000000" w:themeColor="text1"/>
        </w:rPr>
        <w:t xml:space="preserve">Sustainability practices – </w:t>
      </w:r>
      <w:proofErr w:type="spellStart"/>
      <w:r>
        <w:rPr>
          <w:rFonts w:ascii="Arial" w:hAnsi="Arial" w:cs="Arial"/>
          <w:bCs/>
          <w:color w:val="000000" w:themeColor="text1"/>
        </w:rPr>
        <w:t>Corinthia</w:t>
      </w:r>
      <w:proofErr w:type="spellEnd"/>
      <w:r>
        <w:rPr>
          <w:rFonts w:ascii="Arial" w:hAnsi="Arial" w:cs="Arial"/>
          <w:bCs/>
          <w:color w:val="000000" w:themeColor="text1"/>
        </w:rPr>
        <w:t>, (2023), posits that</w:t>
      </w:r>
      <w:r>
        <w:rPr>
          <w:rFonts w:ascii="Arial" w:hAnsi="Arial" w:cs="Arial"/>
          <w:b/>
          <w:color w:val="000000" w:themeColor="text1"/>
        </w:rPr>
        <w:t xml:space="preserve"> </w:t>
      </w:r>
      <w:r>
        <w:rPr>
          <w:rFonts w:ascii="Arial" w:hAnsi="Arial" w:cs="Arial"/>
          <w:bCs/>
          <w:color w:val="000000" w:themeColor="text1"/>
        </w:rPr>
        <w:t xml:space="preserve">Corinthia Hotels has performed sustainability practices like eco gardens, green roofs, heat recovery systems, natural climatization solutions, ventilations, thermal insulation systems, and reuse of both rain and grey water. </w:t>
      </w:r>
    </w:p>
    <w:p w14:paraId="44F08968" w14:textId="77777777" w:rsidR="00EC454F" w:rsidRDefault="00EC454F" w:rsidP="00EC454F">
      <w:pPr>
        <w:rPr>
          <w:rFonts w:ascii="Arial" w:hAnsi="Arial" w:cs="Arial"/>
          <w:color w:val="000000" w:themeColor="text1"/>
        </w:rPr>
      </w:pPr>
      <w:r>
        <w:rPr>
          <w:rFonts w:ascii="Arial" w:hAnsi="Arial" w:cs="Arial"/>
          <w:bCs/>
          <w:color w:val="000000" w:themeColor="text1"/>
        </w:rPr>
        <w:t xml:space="preserve">Group. Accor, (2022a), stated that the sustainability practices of IBIS Hotels are such as the hotel's commitment to decreasing the net zero carbon by 2050 by 46%. The company has issued its first bond for the sustainable development of </w:t>
      </w:r>
      <w:r>
        <w:rPr>
          <w:rFonts w:ascii="Arial" w:hAnsi="Arial" w:cs="Arial"/>
          <w:color w:val="000000" w:themeColor="text1"/>
        </w:rPr>
        <w:t xml:space="preserve">€700 million. The firm has trained up to 97% of the workers for sustainability. </w:t>
      </w:r>
    </w:p>
    <w:p w14:paraId="5197396F" w14:textId="77777777" w:rsidR="007D42EE" w:rsidRDefault="007D42EE" w:rsidP="00EC454F">
      <w:pPr>
        <w:rPr>
          <w:rFonts w:ascii="Arial" w:hAnsi="Arial" w:cs="Arial"/>
          <w:bCs/>
          <w:color w:val="000000" w:themeColor="text1"/>
        </w:rPr>
      </w:pPr>
    </w:p>
    <w:p w14:paraId="5AD43093" w14:textId="77777777" w:rsidR="00EC454F" w:rsidRDefault="00EC454F" w:rsidP="00EC454F">
      <w:pPr>
        <w:rPr>
          <w:rFonts w:ascii="Arial" w:hAnsi="Arial" w:cs="Arial"/>
          <w:bCs/>
          <w:color w:val="000000" w:themeColor="text1"/>
        </w:rPr>
      </w:pPr>
      <w:r>
        <w:rPr>
          <w:rFonts w:ascii="Arial" w:hAnsi="Arial" w:cs="Arial"/>
          <w:b/>
          <w:color w:val="000000" w:themeColor="text1"/>
        </w:rPr>
        <w:t xml:space="preserve">Community engagement – </w:t>
      </w:r>
      <w:r>
        <w:rPr>
          <w:rFonts w:ascii="Arial" w:hAnsi="Arial" w:cs="Arial"/>
          <w:bCs/>
          <w:color w:val="000000" w:themeColor="text1"/>
        </w:rPr>
        <w:t xml:space="preserve">Corinthia, (2023), states that Corinthia Hotels has been engaging in the communities by increasing the number of resorts in the public as well as private gardens on the site. The hotel has principles which will gently nudge the customers and residents toward healthier lifestyles. </w:t>
      </w:r>
    </w:p>
    <w:p w14:paraId="14016767" w14:textId="77777777" w:rsidR="007D42EE" w:rsidRDefault="007D42EE" w:rsidP="00EC454F">
      <w:pPr>
        <w:rPr>
          <w:rFonts w:ascii="Arial" w:hAnsi="Arial" w:cs="Arial"/>
          <w:bCs/>
          <w:color w:val="000000" w:themeColor="text1"/>
        </w:rPr>
      </w:pPr>
    </w:p>
    <w:p w14:paraId="1958506B" w14:textId="77777777" w:rsidR="00EC454F" w:rsidRDefault="00EC454F" w:rsidP="00EC454F">
      <w:pPr>
        <w:rPr>
          <w:rFonts w:ascii="Arial" w:hAnsi="Arial" w:cs="Arial"/>
          <w:bCs/>
          <w:color w:val="000000" w:themeColor="text1"/>
        </w:rPr>
      </w:pPr>
      <w:r>
        <w:rPr>
          <w:rFonts w:ascii="Arial" w:hAnsi="Arial" w:cs="Arial"/>
          <w:bCs/>
          <w:color w:val="000000" w:themeColor="text1"/>
        </w:rPr>
        <w:t xml:space="preserve">As per Group. Accor, (2022a), IBIS Hotels has a good tie with the local communities due to the strong brand marketers and welcoming styles for the guests. The culture and community are rooted in IBIS Hotels which inspires them for its environment. </w:t>
      </w:r>
    </w:p>
    <w:p w14:paraId="3A5BA78F" w14:textId="77777777" w:rsidR="007D42EE" w:rsidRDefault="007D42EE" w:rsidP="00EC454F">
      <w:pPr>
        <w:rPr>
          <w:rFonts w:ascii="Arial" w:hAnsi="Arial" w:cs="Arial"/>
          <w:bCs/>
          <w:color w:val="000000" w:themeColor="text1"/>
        </w:rPr>
      </w:pPr>
    </w:p>
    <w:p w14:paraId="6C11EA9E" w14:textId="77777777" w:rsidR="00EC454F" w:rsidRDefault="00EC454F" w:rsidP="00EC454F">
      <w:pPr>
        <w:rPr>
          <w:rFonts w:ascii="Arial" w:hAnsi="Arial" w:cs="Arial"/>
          <w:bCs/>
          <w:color w:val="000000" w:themeColor="text1"/>
        </w:rPr>
      </w:pPr>
      <w:r>
        <w:rPr>
          <w:rFonts w:ascii="Arial" w:hAnsi="Arial" w:cs="Arial"/>
          <w:b/>
          <w:color w:val="000000" w:themeColor="text1"/>
        </w:rPr>
        <w:t>Ethical business practices –</w:t>
      </w:r>
      <w:r>
        <w:rPr>
          <w:rFonts w:ascii="Arial" w:hAnsi="Arial" w:cs="Arial"/>
          <w:bCs/>
          <w:color w:val="000000" w:themeColor="text1"/>
        </w:rPr>
        <w:t xml:space="preserve"> According to Corinthia, (2023), the ethical practices performed by Corinthia Hotels are site-wide waste management systems, intelligence, low-effective and efficient light, onsite green transport as well as cycle paths, and eco-gardens.</w:t>
      </w:r>
    </w:p>
    <w:p w14:paraId="06628FC3" w14:textId="77777777" w:rsidR="00EC454F" w:rsidRDefault="00EC454F" w:rsidP="00EC454F">
      <w:pPr>
        <w:rPr>
          <w:rFonts w:ascii="Arial" w:hAnsi="Arial" w:cs="Arial"/>
          <w:bCs/>
          <w:color w:val="000000" w:themeColor="text1"/>
        </w:rPr>
      </w:pPr>
      <w:r>
        <w:rPr>
          <w:rFonts w:ascii="Arial" w:hAnsi="Arial" w:cs="Arial"/>
          <w:bCs/>
          <w:color w:val="000000" w:themeColor="text1"/>
        </w:rPr>
        <w:t>According to Group. Accor, (2022a), ethical practices are concerned with the aspect of compliance, safety, security, system security, information, and CSR (Corporate Social responsibility). These concerns are protected by governance, risk transfer policy, internal control, design of crisis management, and internal control.</w:t>
      </w:r>
    </w:p>
    <w:p w14:paraId="27F55342" w14:textId="375D23F5" w:rsidR="00EC454F" w:rsidRPr="007D42EE" w:rsidRDefault="00EC454F" w:rsidP="007D42EE">
      <w:pPr>
        <w:spacing w:before="0"/>
        <w:jc w:val="center"/>
        <w:rPr>
          <w:rFonts w:ascii="Arial" w:hAnsi="Arial" w:cs="Arial"/>
          <w:b/>
          <w:color w:val="000000" w:themeColor="text1"/>
          <w:kern w:val="0"/>
          <w14:ligatures w14:val="none"/>
        </w:rPr>
      </w:pPr>
      <w:r>
        <w:rPr>
          <w:rFonts w:ascii="Arial" w:hAnsi="Arial" w:cs="Arial"/>
          <w:b/>
          <w:color w:val="000000" w:themeColor="text1"/>
          <w:kern w:val="0"/>
          <w14:ligatures w14:val="none"/>
        </w:rPr>
        <w:br w:type="page"/>
      </w:r>
      <w:bookmarkStart w:id="8" w:name="_Toc148109315"/>
      <w:bookmarkStart w:id="9" w:name="_Toc157627021"/>
      <w:r w:rsidRPr="007D42EE">
        <w:rPr>
          <w:rFonts w:ascii="Arial" w:hAnsi="Arial" w:cs="Arial"/>
          <w:color w:val="000000" w:themeColor="text1"/>
          <w:sz w:val="40"/>
          <w:szCs w:val="40"/>
        </w:rPr>
        <w:lastRenderedPageBreak/>
        <w:t>Recommendations</w:t>
      </w:r>
      <w:bookmarkEnd w:id="8"/>
      <w:bookmarkEnd w:id="9"/>
    </w:p>
    <w:p w14:paraId="176B6354" w14:textId="77777777" w:rsidR="007D42EE" w:rsidRPr="007D42EE" w:rsidRDefault="007D42EE" w:rsidP="007D42EE">
      <w:pPr>
        <w:spacing w:before="0"/>
        <w:jc w:val="center"/>
        <w:rPr>
          <w:rFonts w:ascii="Arial" w:hAnsi="Arial" w:cs="Arial"/>
          <w:color w:val="000000" w:themeColor="text1"/>
          <w:sz w:val="40"/>
          <w:szCs w:val="40"/>
        </w:rPr>
      </w:pPr>
    </w:p>
    <w:p w14:paraId="0987D370" w14:textId="77777777" w:rsidR="00EC454F" w:rsidRDefault="00EC454F" w:rsidP="00EC454F">
      <w:pPr>
        <w:rPr>
          <w:rFonts w:ascii="Arial" w:hAnsi="Arial" w:cs="Arial"/>
          <w:bCs/>
          <w:color w:val="000000" w:themeColor="text1"/>
          <w:lang w:val="en-AU"/>
        </w:rPr>
      </w:pPr>
      <w:r>
        <w:rPr>
          <w:rFonts w:ascii="Arial" w:hAnsi="Arial" w:cs="Arial"/>
          <w:b/>
          <w:color w:val="000000" w:themeColor="text1"/>
          <w:lang w:val="en-AU"/>
        </w:rPr>
        <w:t xml:space="preserve">Growth opportunities – </w:t>
      </w:r>
      <w:r>
        <w:rPr>
          <w:rFonts w:ascii="Arial" w:hAnsi="Arial" w:cs="Arial"/>
          <w:bCs/>
          <w:color w:val="000000" w:themeColor="text1"/>
          <w:lang w:val="en-AU"/>
        </w:rPr>
        <w:t xml:space="preserve">It has been recommended to Corinthia Hotels that the firm must grow the market opportunities which are the key locations as well as new hotel openings globally. </w:t>
      </w:r>
      <w:proofErr w:type="spellStart"/>
      <w:r>
        <w:rPr>
          <w:rFonts w:ascii="Arial" w:hAnsi="Arial" w:cs="Arial"/>
          <w:bCs/>
          <w:color w:val="000000" w:themeColor="text1"/>
          <w:lang w:val="en-AU"/>
        </w:rPr>
        <w:t>Corinthia</w:t>
      </w:r>
      <w:proofErr w:type="spellEnd"/>
      <w:r>
        <w:rPr>
          <w:rFonts w:ascii="Arial" w:hAnsi="Arial" w:cs="Arial"/>
          <w:bCs/>
          <w:color w:val="000000" w:themeColor="text1"/>
          <w:lang w:val="en-AU"/>
        </w:rPr>
        <w:t xml:space="preserve"> Group, (2020), posits that Corinthia Hotel is recommended to take concern on the growth opportunities barriers such as competitors having more financial as well as other resources, high customer bases, and high recognition. The barriers can be handled by taking advantage of the market opportunities and developments in the international markets. This is done by improving the energy performance leadership positions, marketing strategies, and profitability.</w:t>
      </w:r>
    </w:p>
    <w:p w14:paraId="3AC7159A" w14:textId="77777777" w:rsidR="00EC454F" w:rsidRDefault="00EC454F" w:rsidP="00EC454F">
      <w:pPr>
        <w:rPr>
          <w:rFonts w:ascii="Arial" w:hAnsi="Arial" w:cs="Arial"/>
          <w:bCs/>
          <w:color w:val="000000" w:themeColor="text1"/>
          <w:lang w:val="en-AU"/>
        </w:rPr>
      </w:pPr>
      <w:r>
        <w:rPr>
          <w:rFonts w:ascii="Arial" w:hAnsi="Arial" w:cs="Arial"/>
          <w:b/>
          <w:color w:val="000000" w:themeColor="text1"/>
          <w:lang w:val="en-AU"/>
        </w:rPr>
        <w:t xml:space="preserve">Potential for outsourcing – </w:t>
      </w:r>
      <w:r>
        <w:rPr>
          <w:rFonts w:ascii="Arial" w:hAnsi="Arial" w:cs="Arial"/>
          <w:bCs/>
          <w:color w:val="000000" w:themeColor="text1"/>
          <w:lang w:val="en-AU"/>
        </w:rPr>
        <w:t>IBIS Hotels have been operating on a large scale which is the reason that the firm must use the potential to outsource the tasks. According to Group, Accord, (2022), the revenue of IBIS Hotels has been fluctuating which leads to the recommendation of the firm to outsource the work of hiring to other third party. IBIS Hotels is recommended to outsource the work to cut costs and increase the efficiency of the business. This will make time for them to focus on the main operations.</w:t>
      </w:r>
      <w:r>
        <w:rPr>
          <w:rFonts w:ascii="Arial" w:hAnsi="Arial" w:cs="Arial"/>
          <w:b/>
          <w:color w:val="000000" w:themeColor="text1"/>
          <w:lang w:val="en-AU"/>
        </w:rPr>
        <w:br w:type="page"/>
      </w:r>
    </w:p>
    <w:p w14:paraId="063F6DC6" w14:textId="77777777" w:rsidR="007D42EE" w:rsidRDefault="007D42EE" w:rsidP="007D42EE">
      <w:pPr>
        <w:pStyle w:val="Heading1"/>
        <w:jc w:val="center"/>
        <w:rPr>
          <w:color w:val="000000" w:themeColor="text1"/>
        </w:rPr>
      </w:pPr>
      <w:bookmarkStart w:id="10" w:name="_Toc148109316"/>
      <w:bookmarkStart w:id="11" w:name="_Toc157627022"/>
    </w:p>
    <w:p w14:paraId="26A0881E" w14:textId="77777777" w:rsidR="007D42EE" w:rsidRDefault="007D42EE" w:rsidP="007D42EE">
      <w:pPr>
        <w:pStyle w:val="Heading1"/>
        <w:jc w:val="center"/>
        <w:rPr>
          <w:color w:val="000000" w:themeColor="text1"/>
        </w:rPr>
      </w:pPr>
    </w:p>
    <w:p w14:paraId="02948B57" w14:textId="5CC5AD91" w:rsidR="00EC454F" w:rsidRDefault="00EC454F" w:rsidP="007D42EE">
      <w:pPr>
        <w:pStyle w:val="Heading1"/>
        <w:jc w:val="center"/>
        <w:rPr>
          <w:color w:val="000000" w:themeColor="text1"/>
        </w:rPr>
      </w:pPr>
      <w:r>
        <w:rPr>
          <w:color w:val="000000" w:themeColor="text1"/>
        </w:rPr>
        <w:t>Conclusion</w:t>
      </w:r>
      <w:bookmarkEnd w:id="10"/>
      <w:bookmarkEnd w:id="11"/>
    </w:p>
    <w:p w14:paraId="4FC5D4B3" w14:textId="77777777" w:rsidR="007D42EE" w:rsidRDefault="007D42EE" w:rsidP="007D42EE"/>
    <w:p w14:paraId="6D0DAEAB" w14:textId="77777777" w:rsidR="007D42EE" w:rsidRPr="007D42EE" w:rsidRDefault="007D42EE" w:rsidP="007D42EE"/>
    <w:p w14:paraId="17B24CA5" w14:textId="77777777" w:rsidR="00EC454F" w:rsidRDefault="00EC454F" w:rsidP="00EC454F">
      <w:pPr>
        <w:spacing w:before="0"/>
        <w:rPr>
          <w:rFonts w:ascii="Arial" w:hAnsi="Arial" w:cs="Arial"/>
          <w:b/>
          <w:color w:val="000000" w:themeColor="text1"/>
          <w:lang w:val="en-AU"/>
        </w:rPr>
      </w:pPr>
      <w:r>
        <w:rPr>
          <w:rFonts w:ascii="Arial" w:hAnsi="Arial" w:cs="Arial"/>
          <w:bCs/>
          <w:color w:val="000000" w:themeColor="text1"/>
          <w:lang w:val="en-AU"/>
        </w:rPr>
        <w:t>There had been a conclusion on the comparison of the two hotel companies which were Corinthia Hotels and IBIS Hotels which were operating on different levels. The revenue of IBIS hotels was higher than the revenue of Corinthia Hotels. The market position of IBIS Hotels was higher in the aspect of market share than Corinthia Hotels. However, customer demographics gender-based ratings in the NPS Score, and brand loyalty were not comparable due to any data availability. IBIS Hotels and Corinthia Hotels have different ways of the financial commitments to CSR. At last, Corinthia Hotels was recommended to take advantage of growth opportunities such as new hotel openings, key locations, and international developments. IBIS Hotels was recommended to outsource the work of hiring to a third party to improve its efficiency as it was managing on a bigger scale than Corinthia Hotels.</w:t>
      </w:r>
      <w:r>
        <w:rPr>
          <w:rFonts w:ascii="Arial" w:hAnsi="Arial" w:cs="Arial"/>
          <w:b/>
          <w:color w:val="000000" w:themeColor="text1"/>
          <w:lang w:val="en-AU"/>
        </w:rPr>
        <w:br w:type="page"/>
      </w:r>
    </w:p>
    <w:p w14:paraId="2E3306B9" w14:textId="77777777" w:rsidR="00EC454F" w:rsidRPr="007D42EE" w:rsidRDefault="00EC454F" w:rsidP="00EC454F">
      <w:pPr>
        <w:pStyle w:val="Heading1"/>
        <w:rPr>
          <w:rFonts w:ascii="Arial" w:hAnsi="Arial" w:cs="Arial"/>
          <w:color w:val="000000" w:themeColor="text1"/>
        </w:rPr>
      </w:pPr>
      <w:bookmarkStart w:id="12" w:name="_Toc157627023"/>
      <w:r w:rsidRPr="007D42EE">
        <w:rPr>
          <w:rFonts w:ascii="Arial" w:hAnsi="Arial" w:cs="Arial"/>
          <w:color w:val="000000" w:themeColor="text1"/>
        </w:rPr>
        <w:lastRenderedPageBreak/>
        <w:t>References</w:t>
      </w:r>
      <w:bookmarkEnd w:id="12"/>
    </w:p>
    <w:p w14:paraId="135CC283" w14:textId="77777777" w:rsidR="00EC454F" w:rsidRPr="00EC454F" w:rsidRDefault="00EC454F" w:rsidP="00EC454F">
      <w:pPr>
        <w:rPr>
          <w:lang w:val="en-US"/>
        </w:rPr>
      </w:pPr>
    </w:p>
    <w:p w14:paraId="7695BB33" w14:textId="5EE80B34" w:rsidR="00EC454F" w:rsidRDefault="00EC454F" w:rsidP="00EC454F">
      <w:pPr>
        <w:pStyle w:val="ListParagraph"/>
        <w:numPr>
          <w:ilvl w:val="0"/>
          <w:numId w:val="1"/>
        </w:numPr>
        <w:rPr>
          <w:rFonts w:ascii="Arial" w:hAnsi="Arial" w:cs="Arial"/>
          <w:color w:val="000000" w:themeColor="text1"/>
        </w:rPr>
      </w:pPr>
      <w:proofErr w:type="spellStart"/>
      <w:r w:rsidRPr="00EC454F">
        <w:rPr>
          <w:rFonts w:ascii="Arial" w:hAnsi="Arial" w:cs="Arial"/>
          <w:color w:val="000000" w:themeColor="text1"/>
        </w:rPr>
        <w:t>Barten</w:t>
      </w:r>
      <w:proofErr w:type="spellEnd"/>
      <w:r w:rsidRPr="00EC454F">
        <w:rPr>
          <w:rFonts w:ascii="Arial" w:hAnsi="Arial" w:cs="Arial"/>
          <w:color w:val="000000" w:themeColor="text1"/>
        </w:rPr>
        <w:t>, M.</w:t>
      </w:r>
      <w:r w:rsidR="00D62444">
        <w:rPr>
          <w:rFonts w:ascii="Arial" w:hAnsi="Arial" w:cs="Arial"/>
          <w:color w:val="000000" w:themeColor="text1"/>
        </w:rPr>
        <w:t>,</w:t>
      </w:r>
      <w:r w:rsidRPr="00EC454F">
        <w:rPr>
          <w:rFonts w:ascii="Arial" w:hAnsi="Arial" w:cs="Arial"/>
          <w:color w:val="000000" w:themeColor="text1"/>
        </w:rPr>
        <w:t xml:space="preserve"> (2024)</w:t>
      </w:r>
      <w:r w:rsidR="00D62444">
        <w:rPr>
          <w:rFonts w:ascii="Arial" w:hAnsi="Arial" w:cs="Arial"/>
          <w:color w:val="000000" w:themeColor="text1"/>
        </w:rPr>
        <w:t>.</w:t>
      </w:r>
      <w:r w:rsidRPr="00EC454F">
        <w:rPr>
          <w:rFonts w:ascii="Arial" w:hAnsi="Arial" w:cs="Arial"/>
          <w:color w:val="000000" w:themeColor="text1"/>
        </w:rPr>
        <w:t xml:space="preserve"> </w:t>
      </w:r>
      <w:r w:rsidRPr="002A54D7">
        <w:rPr>
          <w:rFonts w:ascii="Arial" w:hAnsi="Arial" w:cs="Arial"/>
          <w:i/>
          <w:iCs/>
          <w:color w:val="000000" w:themeColor="text1"/>
        </w:rPr>
        <w:t>12 Revenue Management Strategies to Grow Your Hotel Business</w:t>
      </w:r>
      <w:r w:rsidR="002A54D7">
        <w:rPr>
          <w:rFonts w:ascii="Arial" w:hAnsi="Arial" w:cs="Arial"/>
          <w:i/>
          <w:iCs/>
          <w:color w:val="000000" w:themeColor="text1"/>
        </w:rPr>
        <w:t xml:space="preserve"> </w:t>
      </w:r>
      <w:r w:rsidR="002A54D7">
        <w:rPr>
          <w:rFonts w:ascii="Arial" w:hAnsi="Arial" w:cs="Arial"/>
          <w:color w:val="000000" w:themeColor="text1"/>
        </w:rPr>
        <w:t>[online].</w:t>
      </w:r>
      <w:r w:rsidRPr="00EC454F">
        <w:rPr>
          <w:rFonts w:ascii="Arial" w:hAnsi="Arial" w:cs="Arial"/>
          <w:color w:val="000000" w:themeColor="text1"/>
        </w:rPr>
        <w:t xml:space="preserve"> Available at: </w:t>
      </w:r>
      <w:hyperlink r:id="rId11" w:history="1">
        <w:r w:rsidR="00D62444" w:rsidRPr="00F66291">
          <w:rPr>
            <w:rStyle w:val="Hyperlink"/>
            <w:rFonts w:ascii="Arial" w:hAnsi="Arial" w:cs="Arial"/>
          </w:rPr>
          <w:t>https://www.revfine.com/revenue-management-strategies-hotel-industry/</w:t>
        </w:r>
      </w:hyperlink>
      <w:r w:rsidR="00D62444">
        <w:rPr>
          <w:rFonts w:ascii="Arial" w:hAnsi="Arial" w:cs="Arial"/>
          <w:color w:val="000000" w:themeColor="text1"/>
        </w:rPr>
        <w:t xml:space="preserve">.  </w:t>
      </w:r>
      <w:r w:rsidRPr="00EC454F">
        <w:rPr>
          <w:rFonts w:ascii="Arial" w:hAnsi="Arial" w:cs="Arial"/>
          <w:color w:val="000000" w:themeColor="text1"/>
        </w:rPr>
        <w:t>(Accessed: 26 January 2024).</w:t>
      </w:r>
    </w:p>
    <w:p w14:paraId="0EB28E70" w14:textId="77777777" w:rsidR="00EC454F" w:rsidRPr="00EC454F" w:rsidRDefault="00EC454F" w:rsidP="00EC454F">
      <w:pPr>
        <w:pStyle w:val="ListParagraph"/>
        <w:rPr>
          <w:rFonts w:ascii="Arial" w:hAnsi="Arial" w:cs="Arial"/>
          <w:color w:val="000000" w:themeColor="text1"/>
        </w:rPr>
      </w:pPr>
    </w:p>
    <w:p w14:paraId="693B851E" w14:textId="57AA8308" w:rsidR="00EC454F" w:rsidRPr="00EC454F" w:rsidRDefault="00EC454F" w:rsidP="00EC454F">
      <w:pPr>
        <w:pStyle w:val="ListParagraph"/>
        <w:numPr>
          <w:ilvl w:val="0"/>
          <w:numId w:val="1"/>
        </w:numPr>
        <w:rPr>
          <w:rFonts w:ascii="Arial" w:hAnsi="Arial" w:cs="Arial"/>
          <w:color w:val="000000" w:themeColor="text1"/>
        </w:rPr>
      </w:pPr>
      <w:r w:rsidRPr="00EC454F">
        <w:rPr>
          <w:rFonts w:ascii="Arial" w:hAnsi="Arial" w:cs="Arial"/>
          <w:color w:val="000000" w:themeColor="text1"/>
          <w:shd w:val="clear" w:color="auto" w:fill="FFFFFF"/>
        </w:rPr>
        <w:t>Cheng, J., (2019) “Research and Suggestions on Declining Market Shares of Ibis Budget Hotels”, </w:t>
      </w:r>
      <w:r w:rsidRPr="00EC454F">
        <w:rPr>
          <w:rFonts w:ascii="Arial" w:hAnsi="Arial" w:cs="Arial"/>
          <w:i/>
          <w:iCs/>
          <w:color w:val="000000" w:themeColor="text1"/>
          <w:shd w:val="clear" w:color="auto" w:fill="FFFFFF"/>
        </w:rPr>
        <w:t>Open Journal of Social Sciences</w:t>
      </w:r>
      <w:r w:rsidRPr="00EC454F">
        <w:rPr>
          <w:rFonts w:ascii="Arial" w:hAnsi="Arial" w:cs="Arial"/>
          <w:color w:val="000000" w:themeColor="text1"/>
          <w:shd w:val="clear" w:color="auto" w:fill="FFFFFF"/>
        </w:rPr>
        <w:t>, </w:t>
      </w:r>
      <w:r w:rsidRPr="00EC454F">
        <w:rPr>
          <w:rFonts w:ascii="Arial" w:hAnsi="Arial" w:cs="Arial"/>
          <w:i/>
          <w:iCs/>
          <w:color w:val="000000" w:themeColor="text1"/>
          <w:shd w:val="clear" w:color="auto" w:fill="FFFFFF"/>
        </w:rPr>
        <w:t>8</w:t>
      </w:r>
      <w:r w:rsidRPr="00EC454F">
        <w:rPr>
          <w:rFonts w:ascii="Arial" w:hAnsi="Arial" w:cs="Arial"/>
          <w:color w:val="000000" w:themeColor="text1"/>
          <w:shd w:val="clear" w:color="auto" w:fill="FFFFFF"/>
        </w:rPr>
        <w:t xml:space="preserve">(1), pp.253-261. Doi: </w:t>
      </w:r>
      <w:hyperlink r:id="rId12" w:history="1">
        <w:r w:rsidRPr="00F66291">
          <w:rPr>
            <w:rStyle w:val="Hyperlink"/>
            <w:rFonts w:ascii="Arial" w:hAnsi="Arial" w:cs="Arial"/>
            <w:shd w:val="clear" w:color="auto" w:fill="FFFFFF"/>
          </w:rPr>
          <w:t>http://dx.doi.org/10.4236/jss.2020.81018</w:t>
        </w:r>
      </w:hyperlink>
    </w:p>
    <w:p w14:paraId="4371AA1D" w14:textId="77777777" w:rsidR="00EC454F" w:rsidRPr="00EC454F" w:rsidRDefault="00EC454F" w:rsidP="00EC454F">
      <w:pPr>
        <w:pStyle w:val="ListParagraph"/>
        <w:rPr>
          <w:rFonts w:ascii="Arial" w:hAnsi="Arial" w:cs="Arial"/>
          <w:color w:val="000000" w:themeColor="text1"/>
        </w:rPr>
      </w:pPr>
    </w:p>
    <w:p w14:paraId="260A51FB" w14:textId="77777777" w:rsidR="00EC454F" w:rsidRPr="00EC454F" w:rsidRDefault="00EC454F" w:rsidP="00EC454F">
      <w:pPr>
        <w:pStyle w:val="ListParagraph"/>
        <w:rPr>
          <w:rFonts w:ascii="Arial" w:hAnsi="Arial" w:cs="Arial"/>
          <w:color w:val="000000" w:themeColor="text1"/>
        </w:rPr>
      </w:pPr>
    </w:p>
    <w:p w14:paraId="2B6EB7D3" w14:textId="4D79EC8F" w:rsidR="00EC454F" w:rsidRDefault="00EC454F" w:rsidP="00EC454F">
      <w:pPr>
        <w:pStyle w:val="ListParagraph"/>
        <w:numPr>
          <w:ilvl w:val="0"/>
          <w:numId w:val="1"/>
        </w:numPr>
        <w:rPr>
          <w:rFonts w:ascii="Arial" w:hAnsi="Arial" w:cs="Arial"/>
          <w:color w:val="000000" w:themeColor="text1"/>
          <w:lang w:eastAsia="en-GB"/>
        </w:rPr>
      </w:pPr>
      <w:r w:rsidRPr="00EC454F">
        <w:rPr>
          <w:rFonts w:ascii="Arial" w:hAnsi="Arial" w:cs="Arial"/>
          <w:color w:val="000000" w:themeColor="text1"/>
        </w:rPr>
        <w:t>Cocks, P.</w:t>
      </w:r>
      <w:r w:rsidR="00D62444">
        <w:rPr>
          <w:rFonts w:ascii="Arial" w:hAnsi="Arial" w:cs="Arial"/>
          <w:color w:val="000000" w:themeColor="text1"/>
        </w:rPr>
        <w:t>,</w:t>
      </w:r>
      <w:r w:rsidRPr="00EC454F">
        <w:rPr>
          <w:rFonts w:ascii="Arial" w:hAnsi="Arial" w:cs="Arial"/>
          <w:color w:val="000000" w:themeColor="text1"/>
        </w:rPr>
        <w:t xml:space="preserve"> (2022)</w:t>
      </w:r>
      <w:r w:rsidR="00D62444">
        <w:rPr>
          <w:rFonts w:ascii="Arial" w:hAnsi="Arial" w:cs="Arial"/>
          <w:color w:val="000000" w:themeColor="text1"/>
        </w:rPr>
        <w:t>.</w:t>
      </w:r>
      <w:r w:rsidRPr="00EC454F">
        <w:rPr>
          <w:rFonts w:ascii="Arial" w:hAnsi="Arial" w:cs="Arial"/>
          <w:color w:val="000000" w:themeColor="text1"/>
        </w:rPr>
        <w:t xml:space="preserve"> </w:t>
      </w:r>
      <w:r w:rsidRPr="00D62444">
        <w:rPr>
          <w:rFonts w:ascii="Arial" w:hAnsi="Arial" w:cs="Arial"/>
          <w:i/>
          <w:iCs/>
          <w:color w:val="000000" w:themeColor="text1"/>
          <w:lang w:eastAsia="en-GB"/>
        </w:rPr>
        <w:t>Corinthia to target 4-star space under a new brand to be launched by 2023</w:t>
      </w:r>
      <w:r w:rsidRPr="00EC454F">
        <w:rPr>
          <w:rFonts w:ascii="Arial" w:hAnsi="Arial" w:cs="Arial"/>
          <w:color w:val="000000" w:themeColor="text1"/>
          <w:lang w:eastAsia="en-GB"/>
        </w:rPr>
        <w:t xml:space="preserve">. Available at: </w:t>
      </w:r>
      <w:hyperlink r:id="rId13" w:anchor=":~:text=The%20Group%20recorded%20%E2%82%AC129.3,a%20%E2%82%AC30%20million%20turnaround" w:history="1">
        <w:r w:rsidR="00D62444" w:rsidRPr="00F66291">
          <w:rPr>
            <w:rStyle w:val="Hyperlink"/>
            <w:rFonts w:ascii="Arial" w:hAnsi="Arial" w:cs="Arial"/>
            <w:lang w:eastAsia="en-GB"/>
          </w:rPr>
          <w:t>https://www.businesstoday.com.mt/business/business/1849/corinthia_to_target_4star_space_under_new_brand_to_be_launched_by_2023#:~:text=The%20Group%20recorded%20%E2%82%AC129.3,a%20%E2%82%AC30%20million%20turnaround</w:t>
        </w:r>
      </w:hyperlink>
      <w:r w:rsidRPr="00EC454F">
        <w:rPr>
          <w:rFonts w:ascii="Arial" w:hAnsi="Arial" w:cs="Arial"/>
          <w:color w:val="000000" w:themeColor="text1"/>
          <w:lang w:eastAsia="en-GB"/>
        </w:rPr>
        <w:t>.</w:t>
      </w:r>
      <w:r w:rsidR="001409B9">
        <w:rPr>
          <w:rFonts w:ascii="Arial" w:hAnsi="Arial" w:cs="Arial"/>
          <w:color w:val="000000" w:themeColor="text1"/>
          <w:lang w:eastAsia="en-GB"/>
        </w:rPr>
        <w:t xml:space="preserve"> </w:t>
      </w:r>
      <w:r w:rsidRPr="00EC454F">
        <w:rPr>
          <w:rFonts w:ascii="Arial" w:hAnsi="Arial" w:cs="Arial"/>
          <w:color w:val="000000" w:themeColor="text1"/>
          <w:lang w:eastAsia="en-GB"/>
        </w:rPr>
        <w:t xml:space="preserve"> (Accessed: 25 January 2024).</w:t>
      </w:r>
    </w:p>
    <w:p w14:paraId="3F06555C" w14:textId="77777777" w:rsidR="0026784C" w:rsidRDefault="0026784C" w:rsidP="0026784C">
      <w:pPr>
        <w:pStyle w:val="ListParagraph"/>
        <w:rPr>
          <w:rFonts w:ascii="Arial" w:hAnsi="Arial" w:cs="Arial"/>
          <w:color w:val="000000" w:themeColor="text1"/>
          <w:lang w:eastAsia="en-GB"/>
        </w:rPr>
      </w:pPr>
    </w:p>
    <w:p w14:paraId="224FF073" w14:textId="77777777" w:rsidR="00EC454F" w:rsidRPr="00EC454F" w:rsidRDefault="00EC454F" w:rsidP="00EC454F">
      <w:pPr>
        <w:pStyle w:val="ListParagraph"/>
        <w:rPr>
          <w:rFonts w:ascii="Arial" w:hAnsi="Arial" w:cs="Arial"/>
          <w:color w:val="000000" w:themeColor="text1"/>
          <w:lang w:eastAsia="en-GB"/>
        </w:rPr>
      </w:pPr>
    </w:p>
    <w:p w14:paraId="518EF105" w14:textId="4F576EC9" w:rsidR="00EC454F" w:rsidRPr="0026784C" w:rsidRDefault="00EC454F" w:rsidP="0026784C">
      <w:pPr>
        <w:pStyle w:val="ListParagraph"/>
        <w:numPr>
          <w:ilvl w:val="0"/>
          <w:numId w:val="1"/>
        </w:numPr>
        <w:rPr>
          <w:rFonts w:ascii="Arial" w:hAnsi="Arial" w:cs="Arial"/>
          <w:color w:val="000000" w:themeColor="text1"/>
          <w:shd w:val="clear" w:color="auto" w:fill="FFFFFF"/>
        </w:rPr>
      </w:pPr>
      <w:r w:rsidRPr="0026784C">
        <w:rPr>
          <w:rFonts w:ascii="Arial" w:hAnsi="Arial" w:cs="Arial"/>
          <w:color w:val="000000" w:themeColor="text1"/>
          <w:shd w:val="clear" w:color="auto" w:fill="FFFFFF"/>
        </w:rPr>
        <w:t>Comparably</w:t>
      </w:r>
      <w:r w:rsidR="00D62444">
        <w:rPr>
          <w:rFonts w:ascii="Arial" w:hAnsi="Arial" w:cs="Arial"/>
          <w:color w:val="000000" w:themeColor="text1"/>
          <w:shd w:val="clear" w:color="auto" w:fill="FFFFFF"/>
        </w:rPr>
        <w:t>.</w:t>
      </w:r>
      <w:r w:rsidRPr="0026784C">
        <w:rPr>
          <w:rFonts w:ascii="Arial" w:hAnsi="Arial" w:cs="Arial"/>
          <w:color w:val="000000" w:themeColor="text1"/>
          <w:shd w:val="clear" w:color="auto" w:fill="FFFFFF"/>
        </w:rPr>
        <w:t>, (2024)</w:t>
      </w:r>
      <w:r w:rsidR="00D62444">
        <w:rPr>
          <w:rFonts w:ascii="Arial" w:hAnsi="Arial" w:cs="Arial"/>
          <w:color w:val="000000" w:themeColor="text1"/>
          <w:shd w:val="clear" w:color="auto" w:fill="FFFFFF"/>
        </w:rPr>
        <w:t>.</w:t>
      </w:r>
      <w:r w:rsidRPr="0026784C">
        <w:rPr>
          <w:rFonts w:ascii="Arial" w:hAnsi="Arial" w:cs="Arial"/>
          <w:color w:val="000000" w:themeColor="text1"/>
          <w:shd w:val="clear" w:color="auto" w:fill="FFFFFF"/>
        </w:rPr>
        <w:t xml:space="preserve"> </w:t>
      </w:r>
      <w:r w:rsidRPr="00D62444">
        <w:rPr>
          <w:rFonts w:ascii="Arial" w:hAnsi="Arial" w:cs="Arial"/>
          <w:i/>
          <w:iCs/>
          <w:color w:val="000000" w:themeColor="text1"/>
          <w:shd w:val="clear" w:color="auto" w:fill="FFFFFF"/>
        </w:rPr>
        <w:t>ACCOR is ranked #36 in Travel and Hospitality Brands</w:t>
      </w:r>
      <w:r w:rsidRPr="0026784C">
        <w:rPr>
          <w:rFonts w:ascii="Arial" w:hAnsi="Arial" w:cs="Arial"/>
          <w:color w:val="000000" w:themeColor="text1"/>
          <w:shd w:val="clear" w:color="auto" w:fill="FFFFFF"/>
        </w:rPr>
        <w:t xml:space="preserve">. Available at: </w:t>
      </w:r>
      <w:hyperlink r:id="rId14" w:history="1">
        <w:r w:rsidR="00D62444" w:rsidRPr="00F66291">
          <w:rPr>
            <w:rStyle w:val="Hyperlink"/>
            <w:rFonts w:ascii="Arial" w:hAnsi="Arial" w:cs="Arial"/>
            <w:shd w:val="clear" w:color="auto" w:fill="FFFFFF"/>
          </w:rPr>
          <w:t>https://www.comparably.com/brands/accor</w:t>
        </w:r>
      </w:hyperlink>
      <w:r w:rsidR="00D62444">
        <w:rPr>
          <w:rFonts w:ascii="Arial" w:hAnsi="Arial" w:cs="Arial"/>
          <w:color w:val="000000" w:themeColor="text1"/>
          <w:shd w:val="clear" w:color="auto" w:fill="FFFFFF"/>
        </w:rPr>
        <w:t xml:space="preserve">. </w:t>
      </w:r>
      <w:r w:rsidRPr="0026784C">
        <w:rPr>
          <w:rFonts w:ascii="Arial" w:hAnsi="Arial" w:cs="Arial"/>
          <w:color w:val="000000" w:themeColor="text1"/>
          <w:shd w:val="clear" w:color="auto" w:fill="FFFFFF"/>
        </w:rPr>
        <w:t>(Accessed: 28 January 2024).</w:t>
      </w:r>
    </w:p>
    <w:p w14:paraId="7D9E39C4" w14:textId="77777777" w:rsidR="0026784C" w:rsidRPr="0026784C" w:rsidRDefault="0026784C" w:rsidP="0026784C">
      <w:pPr>
        <w:pStyle w:val="ListParagraph"/>
        <w:rPr>
          <w:rFonts w:ascii="Arial" w:hAnsi="Arial" w:cs="Arial"/>
          <w:color w:val="000000" w:themeColor="text1"/>
          <w:shd w:val="clear" w:color="auto" w:fill="FFFFFF"/>
        </w:rPr>
      </w:pPr>
    </w:p>
    <w:p w14:paraId="73C11EB6" w14:textId="0EF27B0F" w:rsidR="00EC454F" w:rsidRPr="0026784C" w:rsidRDefault="00EC454F" w:rsidP="0026784C">
      <w:pPr>
        <w:pStyle w:val="ListParagraph"/>
        <w:numPr>
          <w:ilvl w:val="0"/>
          <w:numId w:val="1"/>
        </w:numPr>
        <w:rPr>
          <w:rFonts w:ascii="Arial" w:hAnsi="Arial" w:cs="Arial"/>
          <w:color w:val="000000" w:themeColor="text1"/>
        </w:rPr>
      </w:pPr>
      <w:r w:rsidRPr="0026784C">
        <w:rPr>
          <w:rFonts w:ascii="Arial" w:hAnsi="Arial" w:cs="Arial"/>
          <w:color w:val="000000" w:themeColor="text1"/>
        </w:rPr>
        <w:t>Corinthia Group</w:t>
      </w:r>
      <w:r w:rsidR="00D62444">
        <w:rPr>
          <w:rFonts w:ascii="Arial" w:hAnsi="Arial" w:cs="Arial"/>
          <w:color w:val="000000" w:themeColor="text1"/>
        </w:rPr>
        <w:t>.,</w:t>
      </w:r>
      <w:r w:rsidRPr="0026784C">
        <w:rPr>
          <w:rFonts w:ascii="Arial" w:hAnsi="Arial" w:cs="Arial"/>
          <w:color w:val="000000" w:themeColor="text1"/>
        </w:rPr>
        <w:t xml:space="preserve"> (2020)</w:t>
      </w:r>
      <w:r w:rsidR="00D62444">
        <w:rPr>
          <w:rFonts w:ascii="Arial" w:hAnsi="Arial" w:cs="Arial"/>
          <w:color w:val="000000" w:themeColor="text1"/>
        </w:rPr>
        <w:t>.</w:t>
      </w:r>
      <w:r w:rsidRPr="0026784C">
        <w:rPr>
          <w:rFonts w:ascii="Arial" w:hAnsi="Arial" w:cs="Arial"/>
          <w:color w:val="000000" w:themeColor="text1"/>
        </w:rPr>
        <w:t xml:space="preserve"> </w:t>
      </w:r>
      <w:r w:rsidRPr="00D62444">
        <w:rPr>
          <w:rFonts w:ascii="Arial" w:hAnsi="Arial" w:cs="Arial"/>
          <w:i/>
          <w:iCs/>
          <w:color w:val="000000" w:themeColor="text1"/>
        </w:rPr>
        <w:t>Corinthia Group: 2020 Annual Report &amp; Financial Statements</w:t>
      </w:r>
      <w:r w:rsidRPr="0026784C">
        <w:rPr>
          <w:rFonts w:ascii="Arial" w:hAnsi="Arial" w:cs="Arial"/>
          <w:color w:val="000000" w:themeColor="text1"/>
        </w:rPr>
        <w:t xml:space="preserve">. Available at: </w:t>
      </w:r>
      <w:hyperlink r:id="rId15" w:history="1">
        <w:r w:rsidR="00D62444" w:rsidRPr="00F66291">
          <w:rPr>
            <w:rStyle w:val="Hyperlink"/>
            <w:rFonts w:ascii="Arial" w:hAnsi="Arial" w:cs="Arial"/>
          </w:rPr>
          <w:t>https://www.corinthiagroup.com/wp-content/uploads/2021/04/Corinthia-Annual-Report-2020.pdf</w:t>
        </w:r>
      </w:hyperlink>
      <w:r w:rsidR="00D62444">
        <w:rPr>
          <w:rFonts w:ascii="Arial" w:hAnsi="Arial" w:cs="Arial"/>
          <w:color w:val="000000" w:themeColor="text1"/>
        </w:rPr>
        <w:t xml:space="preserve">. </w:t>
      </w:r>
      <w:r w:rsidRPr="0026784C">
        <w:rPr>
          <w:rFonts w:ascii="Arial" w:hAnsi="Arial" w:cs="Arial"/>
          <w:color w:val="000000" w:themeColor="text1"/>
        </w:rPr>
        <w:t xml:space="preserve"> (Accessed: 21 January 2024).</w:t>
      </w:r>
    </w:p>
    <w:p w14:paraId="7DB84708" w14:textId="77777777" w:rsidR="0026784C" w:rsidRPr="0026784C" w:rsidRDefault="0026784C" w:rsidP="0026784C">
      <w:pPr>
        <w:pStyle w:val="ListParagraph"/>
        <w:rPr>
          <w:rFonts w:ascii="Arial" w:hAnsi="Arial" w:cs="Arial"/>
          <w:color w:val="000000" w:themeColor="text1"/>
        </w:rPr>
      </w:pPr>
    </w:p>
    <w:p w14:paraId="5DB3A2CB" w14:textId="77777777" w:rsidR="0026784C" w:rsidRPr="0026784C" w:rsidRDefault="0026784C" w:rsidP="0026784C">
      <w:pPr>
        <w:pStyle w:val="ListParagraph"/>
        <w:rPr>
          <w:rFonts w:ascii="Arial" w:hAnsi="Arial" w:cs="Arial"/>
          <w:color w:val="000000" w:themeColor="text1"/>
        </w:rPr>
      </w:pPr>
    </w:p>
    <w:p w14:paraId="52C41A69" w14:textId="10DC8753" w:rsidR="00EC454F" w:rsidRPr="0026784C" w:rsidRDefault="00EC454F" w:rsidP="0026784C">
      <w:pPr>
        <w:pStyle w:val="ListParagraph"/>
        <w:numPr>
          <w:ilvl w:val="0"/>
          <w:numId w:val="1"/>
        </w:numPr>
        <w:rPr>
          <w:rFonts w:ascii="Arial" w:hAnsi="Arial" w:cs="Arial"/>
          <w:color w:val="000000" w:themeColor="text1"/>
        </w:rPr>
      </w:pPr>
      <w:r w:rsidRPr="0026784C">
        <w:rPr>
          <w:rFonts w:ascii="Arial" w:hAnsi="Arial" w:cs="Arial"/>
          <w:color w:val="000000" w:themeColor="text1"/>
        </w:rPr>
        <w:t>Corinthia Group</w:t>
      </w:r>
      <w:r w:rsidR="00D62444">
        <w:rPr>
          <w:rFonts w:ascii="Arial" w:hAnsi="Arial" w:cs="Arial"/>
          <w:color w:val="000000" w:themeColor="text1"/>
        </w:rPr>
        <w:t>.,</w:t>
      </w:r>
      <w:r w:rsidRPr="0026784C">
        <w:rPr>
          <w:rFonts w:ascii="Arial" w:hAnsi="Arial" w:cs="Arial"/>
          <w:color w:val="000000" w:themeColor="text1"/>
        </w:rPr>
        <w:t xml:space="preserve"> (2022)</w:t>
      </w:r>
      <w:r w:rsidR="00D62444">
        <w:rPr>
          <w:rFonts w:ascii="Arial" w:hAnsi="Arial" w:cs="Arial"/>
          <w:color w:val="000000" w:themeColor="text1"/>
        </w:rPr>
        <w:t>.</w:t>
      </w:r>
      <w:r w:rsidRPr="0026784C">
        <w:rPr>
          <w:rFonts w:ascii="Arial" w:hAnsi="Arial" w:cs="Arial"/>
          <w:color w:val="000000" w:themeColor="text1"/>
        </w:rPr>
        <w:t xml:space="preserve"> </w:t>
      </w:r>
      <w:r w:rsidRPr="00D62444">
        <w:rPr>
          <w:rFonts w:ascii="Arial" w:hAnsi="Arial" w:cs="Arial"/>
          <w:i/>
          <w:iCs/>
          <w:color w:val="000000" w:themeColor="text1"/>
        </w:rPr>
        <w:t>Corinthia Group: 2022 Annual Report &amp; Financial Statements</w:t>
      </w:r>
      <w:r w:rsidRPr="0026784C">
        <w:rPr>
          <w:rFonts w:ascii="Arial" w:hAnsi="Arial" w:cs="Arial"/>
          <w:color w:val="000000" w:themeColor="text1"/>
        </w:rPr>
        <w:t xml:space="preserve">. Available at: </w:t>
      </w:r>
      <w:hyperlink r:id="rId16" w:history="1">
        <w:r w:rsidR="00D62444" w:rsidRPr="00F66291">
          <w:rPr>
            <w:rStyle w:val="Hyperlink"/>
            <w:rFonts w:ascii="Arial" w:hAnsi="Arial" w:cs="Arial"/>
          </w:rPr>
          <w:t>https://www.corinthiagroup.com/wp-content/uploads/2023/06/37547-CORINTHIA-ANNUAL-REPORT-2022_WEB-min.pdf</w:t>
        </w:r>
      </w:hyperlink>
      <w:r w:rsidR="00D62444">
        <w:rPr>
          <w:rFonts w:ascii="Arial" w:hAnsi="Arial" w:cs="Arial"/>
          <w:color w:val="000000" w:themeColor="text1"/>
        </w:rPr>
        <w:t xml:space="preserve">. </w:t>
      </w:r>
      <w:r w:rsidRPr="0026784C">
        <w:rPr>
          <w:rFonts w:ascii="Arial" w:hAnsi="Arial" w:cs="Arial"/>
          <w:color w:val="000000" w:themeColor="text1"/>
        </w:rPr>
        <w:t xml:space="preserve"> (Accessed: 20 January 2024).</w:t>
      </w:r>
    </w:p>
    <w:p w14:paraId="34AC4477" w14:textId="77777777" w:rsidR="0026784C" w:rsidRPr="0026784C" w:rsidRDefault="0026784C" w:rsidP="0026784C">
      <w:pPr>
        <w:pStyle w:val="ListParagraph"/>
        <w:rPr>
          <w:rFonts w:ascii="Arial" w:hAnsi="Arial" w:cs="Arial"/>
          <w:color w:val="000000" w:themeColor="text1"/>
        </w:rPr>
      </w:pPr>
    </w:p>
    <w:p w14:paraId="4836165F" w14:textId="308CF5D8" w:rsidR="00EC454F" w:rsidRPr="0026784C" w:rsidRDefault="00EC454F" w:rsidP="0026784C">
      <w:pPr>
        <w:pStyle w:val="ListParagraph"/>
        <w:numPr>
          <w:ilvl w:val="0"/>
          <w:numId w:val="1"/>
        </w:numPr>
        <w:rPr>
          <w:rFonts w:ascii="Arial" w:hAnsi="Arial" w:cs="Arial"/>
          <w:color w:val="000000" w:themeColor="text1"/>
        </w:rPr>
      </w:pPr>
      <w:r w:rsidRPr="0026784C">
        <w:rPr>
          <w:rFonts w:ascii="Arial" w:hAnsi="Arial" w:cs="Arial"/>
          <w:color w:val="000000" w:themeColor="text1"/>
        </w:rPr>
        <w:t>Corinthia</w:t>
      </w:r>
      <w:r w:rsidR="00D62444">
        <w:rPr>
          <w:rFonts w:ascii="Arial" w:hAnsi="Arial" w:cs="Arial"/>
          <w:color w:val="000000" w:themeColor="text1"/>
        </w:rPr>
        <w:t>.</w:t>
      </w:r>
      <w:r w:rsidRPr="0026784C">
        <w:rPr>
          <w:rFonts w:ascii="Arial" w:hAnsi="Arial" w:cs="Arial"/>
          <w:color w:val="000000" w:themeColor="text1"/>
        </w:rPr>
        <w:t>, (2023)</w:t>
      </w:r>
      <w:r w:rsidR="00D62444">
        <w:rPr>
          <w:rFonts w:ascii="Arial" w:hAnsi="Arial" w:cs="Arial"/>
          <w:color w:val="000000" w:themeColor="text1"/>
        </w:rPr>
        <w:t>.</w:t>
      </w:r>
      <w:r w:rsidRPr="0026784C">
        <w:rPr>
          <w:rFonts w:ascii="Arial" w:hAnsi="Arial" w:cs="Arial"/>
          <w:color w:val="000000" w:themeColor="text1"/>
        </w:rPr>
        <w:t xml:space="preserve"> S</w:t>
      </w:r>
      <w:r w:rsidRPr="00A64EBA">
        <w:rPr>
          <w:rFonts w:ascii="Arial" w:hAnsi="Arial" w:cs="Arial"/>
          <w:i/>
          <w:iCs/>
          <w:color w:val="000000" w:themeColor="text1"/>
        </w:rPr>
        <w:t>ustainability</w:t>
      </w:r>
      <w:r w:rsidRPr="0026784C">
        <w:rPr>
          <w:rFonts w:ascii="Arial" w:hAnsi="Arial" w:cs="Arial"/>
          <w:color w:val="000000" w:themeColor="text1"/>
        </w:rPr>
        <w:t xml:space="preserve">. Available at: </w:t>
      </w:r>
      <w:hyperlink r:id="rId17" w:history="1">
        <w:r w:rsidR="00A64EBA" w:rsidRPr="00F66291">
          <w:rPr>
            <w:rStyle w:val="Hyperlink"/>
            <w:rFonts w:ascii="Arial" w:hAnsi="Arial" w:cs="Arial"/>
          </w:rPr>
          <w:t>https://www.corinthia.com/en-gb/oasis/sustainability/</w:t>
        </w:r>
      </w:hyperlink>
      <w:r w:rsidR="00A64EBA">
        <w:rPr>
          <w:rFonts w:ascii="Arial" w:hAnsi="Arial" w:cs="Arial"/>
          <w:color w:val="000000" w:themeColor="text1"/>
        </w:rPr>
        <w:t xml:space="preserve">. </w:t>
      </w:r>
      <w:r w:rsidRPr="0026784C">
        <w:rPr>
          <w:rFonts w:ascii="Arial" w:hAnsi="Arial" w:cs="Arial"/>
          <w:color w:val="000000" w:themeColor="text1"/>
        </w:rPr>
        <w:t xml:space="preserve"> (Accessed: 26 January 2024).</w:t>
      </w:r>
    </w:p>
    <w:p w14:paraId="5B49FBF1" w14:textId="77777777" w:rsidR="0026784C" w:rsidRPr="0026784C" w:rsidRDefault="0026784C" w:rsidP="0026784C">
      <w:pPr>
        <w:pStyle w:val="ListParagraph"/>
        <w:rPr>
          <w:rFonts w:ascii="Arial" w:hAnsi="Arial" w:cs="Arial"/>
          <w:color w:val="000000" w:themeColor="text1"/>
        </w:rPr>
      </w:pPr>
    </w:p>
    <w:p w14:paraId="1B4F848B" w14:textId="77777777" w:rsidR="0026784C" w:rsidRPr="0026784C" w:rsidRDefault="0026784C" w:rsidP="0026784C">
      <w:pPr>
        <w:pStyle w:val="ListParagraph"/>
        <w:rPr>
          <w:rFonts w:ascii="Arial" w:hAnsi="Arial" w:cs="Arial"/>
          <w:color w:val="000000" w:themeColor="text1"/>
        </w:rPr>
      </w:pPr>
    </w:p>
    <w:p w14:paraId="5E050763" w14:textId="18812295" w:rsidR="00EC454F" w:rsidRPr="0026784C" w:rsidRDefault="00EC454F" w:rsidP="0026784C">
      <w:pPr>
        <w:pStyle w:val="ListParagraph"/>
        <w:numPr>
          <w:ilvl w:val="0"/>
          <w:numId w:val="1"/>
        </w:numPr>
        <w:rPr>
          <w:rFonts w:ascii="Arial" w:hAnsi="Arial" w:cs="Arial"/>
          <w:color w:val="000000" w:themeColor="text1"/>
        </w:rPr>
      </w:pPr>
      <w:bookmarkStart w:id="13" w:name="_Hlk157269266"/>
      <w:r w:rsidRPr="0026784C">
        <w:rPr>
          <w:rFonts w:ascii="Arial" w:hAnsi="Arial" w:cs="Arial"/>
          <w:color w:val="000000" w:themeColor="text1"/>
        </w:rPr>
        <w:t>Group. Accor</w:t>
      </w:r>
      <w:r w:rsidR="00A64EBA">
        <w:rPr>
          <w:rFonts w:ascii="Arial" w:hAnsi="Arial" w:cs="Arial"/>
          <w:color w:val="000000" w:themeColor="text1"/>
        </w:rPr>
        <w:t>.,</w:t>
      </w:r>
      <w:r w:rsidRPr="0026784C">
        <w:rPr>
          <w:rFonts w:ascii="Arial" w:hAnsi="Arial" w:cs="Arial"/>
          <w:color w:val="000000" w:themeColor="text1"/>
        </w:rPr>
        <w:t xml:space="preserve"> (2020)</w:t>
      </w:r>
      <w:r w:rsidR="00A64EBA">
        <w:rPr>
          <w:rFonts w:ascii="Arial" w:hAnsi="Arial" w:cs="Arial"/>
          <w:color w:val="000000" w:themeColor="text1"/>
        </w:rPr>
        <w:t>.</w:t>
      </w:r>
      <w:r w:rsidRPr="0026784C">
        <w:rPr>
          <w:rFonts w:ascii="Arial" w:hAnsi="Arial" w:cs="Arial"/>
          <w:color w:val="000000" w:themeColor="text1"/>
        </w:rPr>
        <w:t xml:space="preserve"> </w:t>
      </w:r>
      <w:bookmarkEnd w:id="13"/>
      <w:r w:rsidRPr="00A64EBA">
        <w:rPr>
          <w:rFonts w:ascii="Arial" w:hAnsi="Arial" w:cs="Arial"/>
          <w:i/>
          <w:iCs/>
          <w:color w:val="000000" w:themeColor="text1"/>
        </w:rPr>
        <w:t>2020 UNIVERSAL REGISTRATION DOCUMENT</w:t>
      </w:r>
      <w:r w:rsidRPr="0026784C">
        <w:rPr>
          <w:rFonts w:ascii="Arial" w:hAnsi="Arial" w:cs="Arial"/>
          <w:color w:val="000000" w:themeColor="text1"/>
        </w:rPr>
        <w:t xml:space="preserve">. Available at: </w:t>
      </w:r>
      <w:hyperlink r:id="rId18" w:history="1">
        <w:r w:rsidR="00A64EBA" w:rsidRPr="00F66291">
          <w:rPr>
            <w:rStyle w:val="Hyperlink"/>
            <w:rFonts w:ascii="Arial" w:hAnsi="Arial" w:cs="Arial"/>
          </w:rPr>
          <w:t>https://group.accor.com/-/media/Corporate/Investors/Documents-de-reference/2020_Integrated_report_def.pdf</w:t>
        </w:r>
      </w:hyperlink>
      <w:r w:rsidR="00A64EBA">
        <w:rPr>
          <w:rFonts w:ascii="Arial" w:hAnsi="Arial" w:cs="Arial"/>
          <w:color w:val="000000" w:themeColor="text1"/>
        </w:rPr>
        <w:t xml:space="preserve">. </w:t>
      </w:r>
      <w:r w:rsidRPr="0026784C">
        <w:rPr>
          <w:rFonts w:ascii="Arial" w:hAnsi="Arial" w:cs="Arial"/>
          <w:color w:val="000000" w:themeColor="text1"/>
        </w:rPr>
        <w:t xml:space="preserve"> (Accessed: 22 January 2024).</w:t>
      </w:r>
    </w:p>
    <w:p w14:paraId="0CD10508" w14:textId="77777777" w:rsidR="0026784C" w:rsidRDefault="0026784C" w:rsidP="00EC454F">
      <w:pPr>
        <w:ind w:firstLine="360"/>
        <w:rPr>
          <w:rFonts w:ascii="Arial" w:hAnsi="Arial" w:cs="Arial"/>
          <w:color w:val="000000" w:themeColor="text1"/>
          <w:szCs w:val="24"/>
        </w:rPr>
      </w:pPr>
    </w:p>
    <w:p w14:paraId="01F948BF" w14:textId="4E9AE1B8" w:rsidR="00EC454F" w:rsidRPr="0026784C" w:rsidRDefault="00EC454F" w:rsidP="0026784C">
      <w:pPr>
        <w:pStyle w:val="ListParagraph"/>
        <w:numPr>
          <w:ilvl w:val="0"/>
          <w:numId w:val="1"/>
        </w:numPr>
        <w:rPr>
          <w:rFonts w:ascii="Arial" w:hAnsi="Arial" w:cs="Arial"/>
          <w:color w:val="000000" w:themeColor="text1"/>
        </w:rPr>
      </w:pPr>
      <w:bookmarkStart w:id="14" w:name="_Hlk157433941"/>
      <w:r w:rsidRPr="0026784C">
        <w:rPr>
          <w:rFonts w:ascii="Arial" w:hAnsi="Arial" w:cs="Arial"/>
          <w:color w:val="000000" w:themeColor="text1"/>
        </w:rPr>
        <w:t>Group. Accor</w:t>
      </w:r>
      <w:r w:rsidR="00A64EBA">
        <w:rPr>
          <w:rFonts w:ascii="Arial" w:hAnsi="Arial" w:cs="Arial"/>
          <w:color w:val="000000" w:themeColor="text1"/>
        </w:rPr>
        <w:t>.,</w:t>
      </w:r>
      <w:r w:rsidRPr="0026784C">
        <w:rPr>
          <w:rFonts w:ascii="Arial" w:hAnsi="Arial" w:cs="Arial"/>
          <w:color w:val="000000" w:themeColor="text1"/>
        </w:rPr>
        <w:t xml:space="preserve"> (2021)</w:t>
      </w:r>
      <w:bookmarkEnd w:id="14"/>
      <w:r w:rsidR="00A64EBA">
        <w:rPr>
          <w:rFonts w:ascii="Arial" w:hAnsi="Arial" w:cs="Arial"/>
          <w:color w:val="000000" w:themeColor="text1"/>
        </w:rPr>
        <w:t>.</w:t>
      </w:r>
      <w:r w:rsidRPr="0026784C">
        <w:rPr>
          <w:rFonts w:ascii="Arial" w:hAnsi="Arial" w:cs="Arial"/>
          <w:color w:val="000000" w:themeColor="text1"/>
        </w:rPr>
        <w:t xml:space="preserve"> ACCOR 2021 UNIVERSAL REGISTRATION DOCUMENT. Available at: </w:t>
      </w:r>
      <w:hyperlink r:id="rId19" w:history="1">
        <w:r w:rsidR="00A64EBA" w:rsidRPr="00F66291">
          <w:rPr>
            <w:rStyle w:val="Hyperlink"/>
            <w:rFonts w:ascii="Arial" w:hAnsi="Arial" w:cs="Arial"/>
          </w:rPr>
          <w:t>https://group.accor.com/-/media/Corporate/Investors/Documents-de-</w:t>
        </w:r>
        <w:r w:rsidR="00A64EBA" w:rsidRPr="00F66291">
          <w:rPr>
            <w:rStyle w:val="Hyperlink"/>
            <w:rFonts w:ascii="Arial" w:hAnsi="Arial" w:cs="Arial"/>
          </w:rPr>
          <w:lastRenderedPageBreak/>
          <w:t>reference/ACCO_RI_2021_MEL_EN_300322.pdf</w:t>
        </w:r>
      </w:hyperlink>
      <w:r w:rsidR="00A64EBA">
        <w:rPr>
          <w:rFonts w:ascii="Arial" w:hAnsi="Arial" w:cs="Arial"/>
          <w:color w:val="000000" w:themeColor="text1"/>
        </w:rPr>
        <w:t xml:space="preserve">. </w:t>
      </w:r>
      <w:r w:rsidRPr="0026784C">
        <w:rPr>
          <w:rFonts w:ascii="Arial" w:hAnsi="Arial" w:cs="Arial"/>
          <w:color w:val="000000" w:themeColor="text1"/>
        </w:rPr>
        <w:t xml:space="preserve"> (Accessed: 23 January 2024).</w:t>
      </w:r>
    </w:p>
    <w:p w14:paraId="29F5453E" w14:textId="77777777" w:rsidR="0026784C" w:rsidRPr="0026784C" w:rsidRDefault="0026784C" w:rsidP="0026784C">
      <w:pPr>
        <w:pStyle w:val="ListParagraph"/>
        <w:rPr>
          <w:rFonts w:ascii="Arial" w:hAnsi="Arial" w:cs="Arial"/>
          <w:color w:val="000000" w:themeColor="text1"/>
        </w:rPr>
      </w:pPr>
    </w:p>
    <w:p w14:paraId="1A220CED" w14:textId="77777777" w:rsidR="0026784C" w:rsidRPr="0026784C" w:rsidRDefault="0026784C" w:rsidP="0026784C">
      <w:pPr>
        <w:pStyle w:val="ListParagraph"/>
        <w:rPr>
          <w:rFonts w:ascii="Arial" w:hAnsi="Arial" w:cs="Arial"/>
          <w:color w:val="000000" w:themeColor="text1"/>
        </w:rPr>
      </w:pPr>
    </w:p>
    <w:p w14:paraId="53686A74" w14:textId="6CF3A240" w:rsidR="00EC454F" w:rsidRPr="0026784C" w:rsidRDefault="00EC454F" w:rsidP="0026784C">
      <w:pPr>
        <w:pStyle w:val="ListParagraph"/>
        <w:numPr>
          <w:ilvl w:val="0"/>
          <w:numId w:val="1"/>
        </w:numPr>
        <w:rPr>
          <w:rFonts w:ascii="Arial" w:hAnsi="Arial" w:cs="Arial"/>
          <w:color w:val="000000" w:themeColor="text1"/>
        </w:rPr>
      </w:pPr>
      <w:bookmarkStart w:id="15" w:name="_Hlk157270265"/>
      <w:bookmarkStart w:id="16" w:name="_Hlk157440257"/>
      <w:r w:rsidRPr="0026784C">
        <w:rPr>
          <w:rFonts w:ascii="Arial" w:hAnsi="Arial" w:cs="Arial"/>
          <w:color w:val="000000" w:themeColor="text1"/>
        </w:rPr>
        <w:t>Group. Accor</w:t>
      </w:r>
      <w:r w:rsidR="00A64EBA">
        <w:rPr>
          <w:rFonts w:ascii="Arial" w:hAnsi="Arial" w:cs="Arial"/>
          <w:color w:val="000000" w:themeColor="text1"/>
        </w:rPr>
        <w:t>.,</w:t>
      </w:r>
      <w:r w:rsidRPr="0026784C">
        <w:rPr>
          <w:rFonts w:ascii="Arial" w:hAnsi="Arial" w:cs="Arial"/>
          <w:color w:val="000000" w:themeColor="text1"/>
        </w:rPr>
        <w:t xml:space="preserve"> (2022</w:t>
      </w:r>
      <w:bookmarkEnd w:id="15"/>
      <w:r w:rsidRPr="0026784C">
        <w:rPr>
          <w:rFonts w:ascii="Arial" w:hAnsi="Arial" w:cs="Arial"/>
          <w:color w:val="000000" w:themeColor="text1"/>
        </w:rPr>
        <w:t>)</w:t>
      </w:r>
      <w:bookmarkEnd w:id="16"/>
      <w:r w:rsidR="00A64EBA">
        <w:rPr>
          <w:rFonts w:ascii="Arial" w:hAnsi="Arial" w:cs="Arial"/>
          <w:color w:val="000000" w:themeColor="text1"/>
        </w:rPr>
        <w:t>.</w:t>
      </w:r>
      <w:r w:rsidRPr="0026784C">
        <w:rPr>
          <w:rFonts w:ascii="Arial" w:hAnsi="Arial" w:cs="Arial"/>
          <w:color w:val="000000" w:themeColor="text1"/>
        </w:rPr>
        <w:t xml:space="preserve"> </w:t>
      </w:r>
      <w:r w:rsidRPr="001409B9">
        <w:rPr>
          <w:rFonts w:ascii="Arial" w:hAnsi="Arial" w:cs="Arial"/>
          <w:i/>
          <w:iCs/>
          <w:color w:val="000000" w:themeColor="text1"/>
        </w:rPr>
        <w:t>2022 UNIVERSAL REGISTRATION DOCUMENT</w:t>
      </w:r>
      <w:r w:rsidRPr="0026784C">
        <w:rPr>
          <w:rFonts w:ascii="Arial" w:hAnsi="Arial" w:cs="Arial"/>
          <w:color w:val="000000" w:themeColor="text1"/>
        </w:rPr>
        <w:t xml:space="preserve">. Available at: </w:t>
      </w:r>
      <w:hyperlink r:id="rId20" w:history="1">
        <w:r w:rsidR="001409B9" w:rsidRPr="00F66291">
          <w:rPr>
            <w:rStyle w:val="Hyperlink"/>
            <w:rFonts w:ascii="Arial" w:hAnsi="Arial" w:cs="Arial"/>
          </w:rPr>
          <w:t>https://group.accor.com/-/media/Corporate/Investors/Documents-de-reference/ACCOR_DEU_2022_US_PDF_UA.pdf</w:t>
        </w:r>
      </w:hyperlink>
      <w:r w:rsidR="001409B9">
        <w:rPr>
          <w:rFonts w:ascii="Arial" w:hAnsi="Arial" w:cs="Arial"/>
          <w:color w:val="000000" w:themeColor="text1"/>
        </w:rPr>
        <w:t xml:space="preserve">. </w:t>
      </w:r>
      <w:r w:rsidRPr="0026784C">
        <w:rPr>
          <w:rFonts w:ascii="Arial" w:hAnsi="Arial" w:cs="Arial"/>
          <w:color w:val="000000" w:themeColor="text1"/>
        </w:rPr>
        <w:t xml:space="preserve"> (Accessed: 24 January 2024).</w:t>
      </w:r>
    </w:p>
    <w:p w14:paraId="619D8453" w14:textId="77777777" w:rsidR="0026784C" w:rsidRPr="0026784C" w:rsidRDefault="0026784C" w:rsidP="0026784C">
      <w:pPr>
        <w:pStyle w:val="ListParagraph"/>
        <w:rPr>
          <w:rFonts w:ascii="Arial" w:hAnsi="Arial" w:cs="Arial"/>
          <w:color w:val="000000" w:themeColor="text1"/>
        </w:rPr>
      </w:pPr>
    </w:p>
    <w:p w14:paraId="4AE55AA1" w14:textId="1101B765" w:rsidR="0026784C" w:rsidRDefault="00EC454F" w:rsidP="0026784C">
      <w:pPr>
        <w:pStyle w:val="ListParagraph"/>
        <w:numPr>
          <w:ilvl w:val="0"/>
          <w:numId w:val="1"/>
        </w:numPr>
        <w:rPr>
          <w:rFonts w:ascii="Arial" w:hAnsi="Arial" w:cs="Arial"/>
          <w:color w:val="000000" w:themeColor="text1"/>
        </w:rPr>
      </w:pPr>
      <w:r w:rsidRPr="0026784C">
        <w:rPr>
          <w:rFonts w:ascii="Arial" w:hAnsi="Arial" w:cs="Arial"/>
          <w:color w:val="000000" w:themeColor="text1"/>
        </w:rPr>
        <w:t>Group. Accor</w:t>
      </w:r>
      <w:r w:rsidR="001409B9">
        <w:rPr>
          <w:rFonts w:ascii="Arial" w:hAnsi="Arial" w:cs="Arial"/>
          <w:color w:val="000000" w:themeColor="text1"/>
        </w:rPr>
        <w:t>.</w:t>
      </w:r>
      <w:r w:rsidRPr="0026784C">
        <w:rPr>
          <w:rFonts w:ascii="Arial" w:hAnsi="Arial" w:cs="Arial"/>
          <w:color w:val="000000" w:themeColor="text1"/>
        </w:rPr>
        <w:t>, (2022a)</w:t>
      </w:r>
      <w:r w:rsidR="001409B9">
        <w:rPr>
          <w:rFonts w:ascii="Arial" w:hAnsi="Arial" w:cs="Arial"/>
          <w:color w:val="000000" w:themeColor="text1"/>
        </w:rPr>
        <w:t>.</w:t>
      </w:r>
      <w:r w:rsidRPr="0026784C">
        <w:rPr>
          <w:rFonts w:ascii="Arial" w:hAnsi="Arial" w:cs="Arial"/>
          <w:color w:val="000000" w:themeColor="text1"/>
        </w:rPr>
        <w:t xml:space="preserve"> </w:t>
      </w:r>
      <w:r w:rsidRPr="001409B9">
        <w:rPr>
          <w:rFonts w:ascii="Arial" w:hAnsi="Arial" w:cs="Arial"/>
          <w:i/>
          <w:iCs/>
          <w:color w:val="000000" w:themeColor="text1"/>
        </w:rPr>
        <w:t>2022 Integrated report: Accor Powered by emotion</w:t>
      </w:r>
      <w:r w:rsidRPr="0026784C">
        <w:rPr>
          <w:rFonts w:ascii="Arial" w:hAnsi="Arial" w:cs="Arial"/>
          <w:color w:val="000000" w:themeColor="text1"/>
        </w:rPr>
        <w:t xml:space="preserve">. Available at: </w:t>
      </w:r>
      <w:hyperlink r:id="rId21" w:history="1">
        <w:r w:rsidR="001409B9" w:rsidRPr="00F66291">
          <w:rPr>
            <w:rStyle w:val="Hyperlink"/>
            <w:rFonts w:ascii="Arial" w:hAnsi="Arial" w:cs="Arial"/>
          </w:rPr>
          <w:t>https://group.accor.com/-/media/Corporate/Investors/Documents-de-reference/ACCOR_RI_2022_UK_vlast.pdf</w:t>
        </w:r>
      </w:hyperlink>
      <w:r w:rsidR="001409B9">
        <w:rPr>
          <w:rFonts w:ascii="Arial" w:hAnsi="Arial" w:cs="Arial"/>
          <w:color w:val="000000" w:themeColor="text1"/>
        </w:rPr>
        <w:t xml:space="preserve">. </w:t>
      </w:r>
      <w:r w:rsidRPr="0026784C">
        <w:rPr>
          <w:rFonts w:ascii="Arial" w:hAnsi="Arial" w:cs="Arial"/>
          <w:color w:val="000000" w:themeColor="text1"/>
        </w:rPr>
        <w:t xml:space="preserve"> (Accessed: 25 January 2024).</w:t>
      </w:r>
    </w:p>
    <w:p w14:paraId="4247669D" w14:textId="77777777" w:rsidR="0026784C" w:rsidRPr="0026784C" w:rsidRDefault="0026784C" w:rsidP="0026784C">
      <w:pPr>
        <w:pStyle w:val="ListParagraph"/>
        <w:rPr>
          <w:rFonts w:ascii="Arial" w:hAnsi="Arial" w:cs="Arial"/>
          <w:color w:val="000000" w:themeColor="text1"/>
        </w:rPr>
      </w:pPr>
    </w:p>
    <w:p w14:paraId="6AA11FA1" w14:textId="77777777" w:rsidR="0026784C" w:rsidRPr="0026784C" w:rsidRDefault="0026784C" w:rsidP="0026784C">
      <w:pPr>
        <w:pStyle w:val="ListParagraph"/>
        <w:rPr>
          <w:rFonts w:ascii="Arial" w:hAnsi="Arial" w:cs="Arial"/>
          <w:color w:val="000000" w:themeColor="text1"/>
        </w:rPr>
      </w:pPr>
    </w:p>
    <w:p w14:paraId="1B38AE58" w14:textId="1CC54E26" w:rsidR="00EC454F" w:rsidRPr="0026784C" w:rsidRDefault="00EC454F" w:rsidP="0026784C">
      <w:pPr>
        <w:pStyle w:val="ListParagraph"/>
        <w:numPr>
          <w:ilvl w:val="0"/>
          <w:numId w:val="1"/>
        </w:numPr>
        <w:rPr>
          <w:rFonts w:ascii="Arial" w:hAnsi="Arial" w:cs="Arial"/>
          <w:color w:val="000000" w:themeColor="text1"/>
        </w:rPr>
      </w:pPr>
      <w:r w:rsidRPr="0026784C">
        <w:rPr>
          <w:rFonts w:ascii="Arial" w:hAnsi="Arial" w:cs="Arial"/>
          <w:color w:val="000000" w:themeColor="text1"/>
        </w:rPr>
        <w:t>Insider Plus</w:t>
      </w:r>
      <w:r w:rsidR="001409B9">
        <w:rPr>
          <w:rFonts w:ascii="Arial" w:hAnsi="Arial" w:cs="Arial"/>
          <w:color w:val="000000" w:themeColor="text1"/>
        </w:rPr>
        <w:t>.</w:t>
      </w:r>
      <w:r w:rsidRPr="0026784C">
        <w:rPr>
          <w:rFonts w:ascii="Arial" w:hAnsi="Arial" w:cs="Arial"/>
          <w:color w:val="000000" w:themeColor="text1"/>
        </w:rPr>
        <w:t xml:space="preserve">, (2019). </w:t>
      </w:r>
      <w:r w:rsidRPr="001409B9">
        <w:rPr>
          <w:rFonts w:ascii="Arial" w:hAnsi="Arial" w:cs="Arial"/>
          <w:i/>
          <w:iCs/>
          <w:color w:val="000000" w:themeColor="text1"/>
          <w:lang w:val="en-US"/>
        </w:rPr>
        <w:t xml:space="preserve">Global PR – Storytelling for Success at </w:t>
      </w:r>
      <w:proofErr w:type="spellStart"/>
      <w:r w:rsidRPr="001409B9">
        <w:rPr>
          <w:rFonts w:ascii="Arial" w:hAnsi="Arial" w:cs="Arial"/>
          <w:i/>
          <w:iCs/>
          <w:color w:val="000000" w:themeColor="text1"/>
          <w:lang w:val="en-US"/>
        </w:rPr>
        <w:t>Corinthia</w:t>
      </w:r>
      <w:proofErr w:type="spellEnd"/>
      <w:r w:rsidRPr="001409B9">
        <w:rPr>
          <w:rFonts w:ascii="Arial" w:hAnsi="Arial" w:cs="Arial"/>
          <w:i/>
          <w:iCs/>
          <w:color w:val="000000" w:themeColor="text1"/>
          <w:lang w:val="en-US"/>
        </w:rPr>
        <w:t xml:space="preserve"> Hotels</w:t>
      </w:r>
      <w:r w:rsidRPr="0026784C">
        <w:rPr>
          <w:rFonts w:ascii="Arial" w:hAnsi="Arial" w:cs="Arial"/>
          <w:color w:val="000000" w:themeColor="text1"/>
          <w:lang w:val="en-US"/>
        </w:rPr>
        <w:t xml:space="preserve">. Available at: </w:t>
      </w:r>
      <w:hyperlink r:id="rId22" w:history="1">
        <w:r w:rsidR="001409B9" w:rsidRPr="00F66291">
          <w:rPr>
            <w:rStyle w:val="Hyperlink"/>
            <w:rFonts w:ascii="Arial" w:hAnsi="Arial" w:cs="Arial"/>
            <w:lang w:val="en-US"/>
          </w:rPr>
          <w:t>https://insider.ihiplc.com/global-pr-storytelling-for-success-at-corinthia-hotels/</w:t>
        </w:r>
      </w:hyperlink>
      <w:r w:rsidR="001409B9">
        <w:rPr>
          <w:rFonts w:ascii="Arial" w:hAnsi="Arial" w:cs="Arial"/>
          <w:color w:val="000000" w:themeColor="text1"/>
          <w:lang w:val="en-US"/>
        </w:rPr>
        <w:t xml:space="preserve">. </w:t>
      </w:r>
      <w:r w:rsidRPr="0026784C">
        <w:rPr>
          <w:rFonts w:ascii="Arial" w:hAnsi="Arial" w:cs="Arial"/>
          <w:color w:val="000000" w:themeColor="text1"/>
          <w:lang w:val="en-US"/>
        </w:rPr>
        <w:t xml:space="preserve"> </w:t>
      </w:r>
      <w:r w:rsidRPr="0026784C">
        <w:rPr>
          <w:rFonts w:ascii="Arial" w:hAnsi="Arial" w:cs="Arial"/>
          <w:color w:val="000000" w:themeColor="text1"/>
        </w:rPr>
        <w:t>(Accessed: 25 January 2024).</w:t>
      </w:r>
    </w:p>
    <w:p w14:paraId="7F9002C9" w14:textId="77777777" w:rsidR="0026784C" w:rsidRPr="0026784C" w:rsidRDefault="0026784C" w:rsidP="0026784C">
      <w:pPr>
        <w:pStyle w:val="ListParagraph"/>
        <w:rPr>
          <w:rFonts w:ascii="Arial" w:hAnsi="Arial" w:cs="Arial"/>
          <w:color w:val="000000" w:themeColor="text1"/>
          <w:lang w:val="en-US"/>
        </w:rPr>
      </w:pPr>
    </w:p>
    <w:p w14:paraId="688525CE" w14:textId="01D54E94" w:rsidR="00EC454F" w:rsidRPr="0026784C" w:rsidRDefault="00EC454F" w:rsidP="0026784C">
      <w:pPr>
        <w:pStyle w:val="ListParagraph"/>
        <w:numPr>
          <w:ilvl w:val="0"/>
          <w:numId w:val="1"/>
        </w:numPr>
        <w:rPr>
          <w:rFonts w:ascii="Arial" w:hAnsi="Arial" w:cs="Arial"/>
          <w:color w:val="000000" w:themeColor="text1"/>
          <w:shd w:val="clear" w:color="auto" w:fill="FFFFFF"/>
        </w:rPr>
      </w:pPr>
      <w:r w:rsidRPr="0026784C">
        <w:rPr>
          <w:rFonts w:ascii="Arial" w:hAnsi="Arial" w:cs="Arial"/>
          <w:color w:val="000000" w:themeColor="text1"/>
          <w:shd w:val="clear" w:color="auto" w:fill="FFFFFF"/>
        </w:rPr>
        <w:t>Kunst, A.</w:t>
      </w:r>
      <w:r w:rsidR="001409B9">
        <w:rPr>
          <w:rFonts w:ascii="Arial" w:hAnsi="Arial" w:cs="Arial"/>
          <w:color w:val="000000" w:themeColor="text1"/>
          <w:shd w:val="clear" w:color="auto" w:fill="FFFFFF"/>
        </w:rPr>
        <w:t>,</w:t>
      </w:r>
      <w:r w:rsidRPr="0026784C">
        <w:rPr>
          <w:rFonts w:ascii="Arial" w:hAnsi="Arial" w:cs="Arial"/>
          <w:color w:val="000000" w:themeColor="text1"/>
          <w:shd w:val="clear" w:color="auto" w:fill="FFFFFF"/>
        </w:rPr>
        <w:t xml:space="preserve"> (2019)</w:t>
      </w:r>
      <w:r w:rsidR="001409B9">
        <w:rPr>
          <w:rFonts w:ascii="Arial" w:hAnsi="Arial" w:cs="Arial"/>
          <w:color w:val="000000" w:themeColor="text1"/>
          <w:shd w:val="clear" w:color="auto" w:fill="FFFFFF"/>
        </w:rPr>
        <w:t>.</w:t>
      </w:r>
      <w:r w:rsidRPr="0026784C">
        <w:rPr>
          <w:rFonts w:ascii="Arial" w:hAnsi="Arial" w:cs="Arial"/>
          <w:color w:val="000000" w:themeColor="text1"/>
          <w:shd w:val="clear" w:color="auto" w:fill="FFFFFF"/>
        </w:rPr>
        <w:t xml:space="preserve"> </w:t>
      </w:r>
      <w:r w:rsidRPr="001409B9">
        <w:rPr>
          <w:rFonts w:ascii="Arial" w:hAnsi="Arial" w:cs="Arial"/>
          <w:i/>
          <w:iCs/>
          <w:color w:val="000000" w:themeColor="text1"/>
          <w:shd w:val="clear" w:color="auto" w:fill="FFFFFF"/>
        </w:rPr>
        <w:t>Have you previously booked hotel accommodation when travelling?</w:t>
      </w:r>
      <w:r w:rsidRPr="0026784C">
        <w:rPr>
          <w:rFonts w:ascii="Arial" w:hAnsi="Arial" w:cs="Arial"/>
          <w:color w:val="000000" w:themeColor="text1"/>
          <w:shd w:val="clear" w:color="auto" w:fill="FFFFFF"/>
        </w:rPr>
        <w:t xml:space="preserve"> Available at: </w:t>
      </w:r>
      <w:hyperlink r:id="rId23" w:history="1">
        <w:r w:rsidR="001409B9" w:rsidRPr="00F66291">
          <w:rPr>
            <w:rStyle w:val="Hyperlink"/>
            <w:rFonts w:ascii="Arial" w:hAnsi="Arial" w:cs="Arial"/>
            <w:shd w:val="clear" w:color="auto" w:fill="FFFFFF"/>
          </w:rPr>
          <w:t>https://www.statista.com/statistics/707540/hotel-accommodation-usage-united-kingdom-uk-by-gender/</w:t>
        </w:r>
      </w:hyperlink>
      <w:r w:rsidR="001409B9">
        <w:rPr>
          <w:rFonts w:ascii="Arial" w:hAnsi="Arial" w:cs="Arial"/>
          <w:color w:val="000000" w:themeColor="text1"/>
          <w:shd w:val="clear" w:color="auto" w:fill="FFFFFF"/>
        </w:rPr>
        <w:t xml:space="preserve">. </w:t>
      </w:r>
      <w:r w:rsidRPr="0026784C">
        <w:rPr>
          <w:rFonts w:ascii="Arial" w:hAnsi="Arial" w:cs="Arial"/>
          <w:color w:val="000000" w:themeColor="text1"/>
          <w:shd w:val="clear" w:color="auto" w:fill="FFFFFF"/>
        </w:rPr>
        <w:t xml:space="preserve"> (Accessed: 29 January 2024).</w:t>
      </w:r>
    </w:p>
    <w:p w14:paraId="3088D3A3" w14:textId="77777777" w:rsidR="0026784C" w:rsidRPr="0026784C" w:rsidRDefault="0026784C" w:rsidP="0026784C">
      <w:pPr>
        <w:pStyle w:val="ListParagraph"/>
        <w:rPr>
          <w:rFonts w:ascii="Arial" w:hAnsi="Arial" w:cs="Arial"/>
          <w:color w:val="000000" w:themeColor="text1"/>
          <w:shd w:val="clear" w:color="auto" w:fill="FFFFFF"/>
        </w:rPr>
      </w:pPr>
    </w:p>
    <w:p w14:paraId="0ED1154A" w14:textId="77777777" w:rsidR="0026784C" w:rsidRPr="0026784C" w:rsidRDefault="0026784C" w:rsidP="0026784C">
      <w:pPr>
        <w:pStyle w:val="ListParagraph"/>
        <w:rPr>
          <w:rFonts w:ascii="Arial" w:hAnsi="Arial" w:cs="Arial"/>
          <w:color w:val="000000" w:themeColor="text1"/>
          <w:shd w:val="clear" w:color="auto" w:fill="FFFFFF"/>
        </w:rPr>
      </w:pPr>
    </w:p>
    <w:p w14:paraId="570846BF" w14:textId="102BB8CA" w:rsidR="00EC454F" w:rsidRPr="0026784C" w:rsidRDefault="0026784C" w:rsidP="0026784C">
      <w:pPr>
        <w:pStyle w:val="ListParagraph"/>
        <w:numPr>
          <w:ilvl w:val="0"/>
          <w:numId w:val="1"/>
        </w:numPr>
        <w:rPr>
          <w:rFonts w:ascii="Arial" w:hAnsi="Arial" w:cs="Arial"/>
          <w:color w:val="000000" w:themeColor="text1"/>
        </w:rPr>
      </w:pPr>
      <w:bookmarkStart w:id="17" w:name="_Hlk157360768"/>
      <w:r>
        <w:rPr>
          <w:rFonts w:ascii="Arial" w:hAnsi="Arial" w:cs="Arial"/>
          <w:color w:val="000000" w:themeColor="text1"/>
        </w:rPr>
        <w:t xml:space="preserve"> </w:t>
      </w:r>
      <w:proofErr w:type="spellStart"/>
      <w:r w:rsidR="00EC454F" w:rsidRPr="0026784C">
        <w:rPr>
          <w:rFonts w:ascii="Arial" w:hAnsi="Arial" w:cs="Arial"/>
          <w:color w:val="000000" w:themeColor="text1"/>
        </w:rPr>
        <w:t>Mfsa</w:t>
      </w:r>
      <w:proofErr w:type="spellEnd"/>
      <w:r w:rsidR="00EC454F" w:rsidRPr="0026784C">
        <w:rPr>
          <w:rFonts w:ascii="Arial" w:hAnsi="Arial" w:cs="Arial"/>
          <w:color w:val="000000" w:themeColor="text1"/>
        </w:rPr>
        <w:t>. Mt</w:t>
      </w:r>
      <w:r w:rsidR="001409B9">
        <w:rPr>
          <w:rFonts w:ascii="Arial" w:hAnsi="Arial" w:cs="Arial"/>
          <w:color w:val="000000" w:themeColor="text1"/>
        </w:rPr>
        <w:t>.</w:t>
      </w:r>
      <w:r w:rsidR="00EC454F" w:rsidRPr="0026784C">
        <w:rPr>
          <w:rFonts w:ascii="Arial" w:hAnsi="Arial" w:cs="Arial"/>
          <w:color w:val="000000" w:themeColor="text1"/>
        </w:rPr>
        <w:t>, (2020)</w:t>
      </w:r>
      <w:bookmarkEnd w:id="17"/>
      <w:r w:rsidR="001409B9">
        <w:rPr>
          <w:rFonts w:ascii="Arial" w:hAnsi="Arial" w:cs="Arial"/>
          <w:color w:val="000000" w:themeColor="text1"/>
        </w:rPr>
        <w:t>.</w:t>
      </w:r>
      <w:r w:rsidR="00EC454F" w:rsidRPr="0026784C">
        <w:rPr>
          <w:rFonts w:ascii="Arial" w:hAnsi="Arial" w:cs="Arial"/>
          <w:color w:val="000000" w:themeColor="text1"/>
        </w:rPr>
        <w:t xml:space="preserve"> </w:t>
      </w:r>
      <w:r w:rsidR="00EC454F" w:rsidRPr="001409B9">
        <w:rPr>
          <w:rFonts w:ascii="Arial" w:hAnsi="Arial" w:cs="Arial"/>
          <w:i/>
          <w:iCs/>
          <w:color w:val="000000" w:themeColor="text1"/>
        </w:rPr>
        <w:t>Corinthia Palace Hotel Company Limited: Report and Financial Statements 31 December 2020</w:t>
      </w:r>
      <w:r w:rsidR="00EC454F" w:rsidRPr="0026784C">
        <w:rPr>
          <w:rFonts w:ascii="Arial" w:hAnsi="Arial" w:cs="Arial"/>
          <w:color w:val="000000" w:themeColor="text1"/>
        </w:rPr>
        <w:t xml:space="preserve">. Available at: </w:t>
      </w:r>
      <w:hyperlink r:id="rId24" w:history="1">
        <w:r w:rsidR="001409B9" w:rsidRPr="00F66291">
          <w:rPr>
            <w:rStyle w:val="Hyperlink"/>
            <w:rFonts w:ascii="Arial" w:hAnsi="Arial" w:cs="Arial"/>
          </w:rPr>
          <w:t>https://www.mfsa.mt/wp-content/uploads/2021/05/CF_MIH-G_CPHCL-2020-AFR.pdf</w:t>
        </w:r>
      </w:hyperlink>
      <w:r w:rsidR="001409B9">
        <w:rPr>
          <w:rFonts w:ascii="Arial" w:hAnsi="Arial" w:cs="Arial"/>
          <w:color w:val="000000" w:themeColor="text1"/>
        </w:rPr>
        <w:t xml:space="preserve">. </w:t>
      </w:r>
      <w:r w:rsidR="00EC454F" w:rsidRPr="0026784C">
        <w:rPr>
          <w:rFonts w:ascii="Arial" w:hAnsi="Arial" w:cs="Arial"/>
          <w:color w:val="000000" w:themeColor="text1"/>
        </w:rPr>
        <w:t xml:space="preserve"> (Accessed: 27 January 2024).</w:t>
      </w:r>
    </w:p>
    <w:p w14:paraId="71BCC289" w14:textId="68D87113" w:rsidR="00A51E32" w:rsidRDefault="00A51E32"/>
    <w:sectPr w:rsidR="00A51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A628F1"/>
    <w:multiLevelType w:val="hybridMultilevel"/>
    <w:tmpl w:val="A894A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3254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BC"/>
    <w:rsid w:val="001409B9"/>
    <w:rsid w:val="00142E0E"/>
    <w:rsid w:val="001A2395"/>
    <w:rsid w:val="0026784C"/>
    <w:rsid w:val="002A54D7"/>
    <w:rsid w:val="00343C41"/>
    <w:rsid w:val="005506BC"/>
    <w:rsid w:val="005E7C3F"/>
    <w:rsid w:val="007D42EE"/>
    <w:rsid w:val="00971B40"/>
    <w:rsid w:val="00A51E32"/>
    <w:rsid w:val="00A64EBA"/>
    <w:rsid w:val="00D62444"/>
    <w:rsid w:val="00EC4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0D38"/>
  <w15:chartTrackingRefBased/>
  <w15:docId w15:val="{F2898E52-00AF-AA4D-BAA2-EBA5BB057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54F"/>
    <w:pPr>
      <w:spacing w:before="120" w:after="160" w:line="360" w:lineRule="auto"/>
      <w:jc w:val="both"/>
    </w:pPr>
    <w:rPr>
      <w:rFonts w:ascii="Times New Roman" w:hAnsi="Times New Roman"/>
      <w:szCs w:val="22"/>
    </w:rPr>
  </w:style>
  <w:style w:type="paragraph" w:styleId="Heading1">
    <w:name w:val="heading 1"/>
    <w:basedOn w:val="Normal"/>
    <w:next w:val="Normal"/>
    <w:link w:val="Heading1Char"/>
    <w:qFormat/>
    <w:rsid w:val="005506BC"/>
    <w:pPr>
      <w:keepNext/>
      <w:keepLines/>
      <w:spacing w:before="360" w:after="80" w:line="240"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6BC"/>
    <w:pPr>
      <w:keepNext/>
      <w:keepLines/>
      <w:spacing w:before="160" w:after="80" w:line="240"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6BC"/>
    <w:pPr>
      <w:keepNext/>
      <w:keepLines/>
      <w:spacing w:before="160" w:after="80" w:line="240"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6BC"/>
    <w:pPr>
      <w:keepNext/>
      <w:keepLines/>
      <w:spacing w:before="80" w:after="40" w:line="240" w:lineRule="auto"/>
      <w:jc w:val="left"/>
      <w:outlineLvl w:val="3"/>
    </w:pPr>
    <w:rPr>
      <w:rFonts w:asciiTheme="minorHAnsi" w:eastAsiaTheme="majorEastAsia" w:hAnsiTheme="minorHAnsi" w:cstheme="majorBidi"/>
      <w:i/>
      <w:iCs/>
      <w:color w:val="0F4761" w:themeColor="accent1" w:themeShade="BF"/>
      <w:szCs w:val="24"/>
    </w:rPr>
  </w:style>
  <w:style w:type="paragraph" w:styleId="Heading5">
    <w:name w:val="heading 5"/>
    <w:basedOn w:val="Normal"/>
    <w:next w:val="Normal"/>
    <w:link w:val="Heading5Char"/>
    <w:uiPriority w:val="9"/>
    <w:semiHidden/>
    <w:unhideWhenUsed/>
    <w:qFormat/>
    <w:rsid w:val="005506BC"/>
    <w:pPr>
      <w:keepNext/>
      <w:keepLines/>
      <w:spacing w:before="80" w:after="40" w:line="240" w:lineRule="auto"/>
      <w:jc w:val="left"/>
      <w:outlineLvl w:val="4"/>
    </w:pPr>
    <w:rPr>
      <w:rFonts w:asciiTheme="minorHAnsi" w:eastAsiaTheme="majorEastAsia" w:hAnsiTheme="minorHAnsi" w:cstheme="majorBidi"/>
      <w:color w:val="0F4761" w:themeColor="accent1" w:themeShade="BF"/>
      <w:szCs w:val="24"/>
    </w:rPr>
  </w:style>
  <w:style w:type="paragraph" w:styleId="Heading6">
    <w:name w:val="heading 6"/>
    <w:basedOn w:val="Normal"/>
    <w:next w:val="Normal"/>
    <w:link w:val="Heading6Char"/>
    <w:uiPriority w:val="9"/>
    <w:semiHidden/>
    <w:unhideWhenUsed/>
    <w:qFormat/>
    <w:rsid w:val="005506BC"/>
    <w:pPr>
      <w:keepNext/>
      <w:keepLines/>
      <w:spacing w:before="40" w:after="0" w:line="240" w:lineRule="auto"/>
      <w:jc w:val="left"/>
      <w:outlineLvl w:val="5"/>
    </w:pPr>
    <w:rPr>
      <w:rFonts w:asciiTheme="minorHAnsi" w:eastAsiaTheme="majorEastAsia" w:hAnsiTheme="minorHAnsi" w:cstheme="majorBidi"/>
      <w:i/>
      <w:iCs/>
      <w:color w:val="595959" w:themeColor="text1" w:themeTint="A6"/>
      <w:szCs w:val="24"/>
    </w:rPr>
  </w:style>
  <w:style w:type="paragraph" w:styleId="Heading7">
    <w:name w:val="heading 7"/>
    <w:basedOn w:val="Normal"/>
    <w:next w:val="Normal"/>
    <w:link w:val="Heading7Char"/>
    <w:uiPriority w:val="9"/>
    <w:semiHidden/>
    <w:unhideWhenUsed/>
    <w:qFormat/>
    <w:rsid w:val="005506BC"/>
    <w:pPr>
      <w:keepNext/>
      <w:keepLines/>
      <w:spacing w:before="40" w:after="0" w:line="240" w:lineRule="auto"/>
      <w:jc w:val="left"/>
      <w:outlineLvl w:val="6"/>
    </w:pPr>
    <w:rPr>
      <w:rFonts w:asciiTheme="minorHAnsi" w:eastAsiaTheme="majorEastAsia" w:hAnsiTheme="minorHAnsi" w:cstheme="majorBidi"/>
      <w:color w:val="595959" w:themeColor="text1" w:themeTint="A6"/>
      <w:szCs w:val="24"/>
    </w:rPr>
  </w:style>
  <w:style w:type="paragraph" w:styleId="Heading8">
    <w:name w:val="heading 8"/>
    <w:basedOn w:val="Normal"/>
    <w:next w:val="Normal"/>
    <w:link w:val="Heading8Char"/>
    <w:uiPriority w:val="9"/>
    <w:semiHidden/>
    <w:unhideWhenUsed/>
    <w:qFormat/>
    <w:rsid w:val="005506BC"/>
    <w:pPr>
      <w:keepNext/>
      <w:keepLines/>
      <w:spacing w:before="0" w:after="0" w:line="240" w:lineRule="auto"/>
      <w:jc w:val="left"/>
      <w:outlineLvl w:val="7"/>
    </w:pPr>
    <w:rPr>
      <w:rFonts w:asciiTheme="minorHAnsi" w:eastAsiaTheme="majorEastAsia" w:hAnsiTheme="minorHAnsi" w:cstheme="majorBidi"/>
      <w:i/>
      <w:iCs/>
      <w:color w:val="272727" w:themeColor="text1" w:themeTint="D8"/>
      <w:szCs w:val="24"/>
    </w:rPr>
  </w:style>
  <w:style w:type="paragraph" w:styleId="Heading9">
    <w:name w:val="heading 9"/>
    <w:basedOn w:val="Normal"/>
    <w:next w:val="Normal"/>
    <w:link w:val="Heading9Char"/>
    <w:uiPriority w:val="9"/>
    <w:semiHidden/>
    <w:unhideWhenUsed/>
    <w:qFormat/>
    <w:rsid w:val="005506BC"/>
    <w:pPr>
      <w:keepNext/>
      <w:keepLines/>
      <w:spacing w:before="0" w:after="0" w:line="240" w:lineRule="auto"/>
      <w:jc w:val="left"/>
      <w:outlineLvl w:val="8"/>
    </w:pPr>
    <w:rPr>
      <w:rFonts w:asciiTheme="minorHAnsi" w:eastAsiaTheme="majorEastAsia" w:hAnsiTheme="minorHAnsi" w:cstheme="majorBidi"/>
      <w:color w:val="272727" w:themeColor="text1" w:themeTint="D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0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6BC"/>
    <w:rPr>
      <w:rFonts w:eastAsiaTheme="majorEastAsia" w:cstheme="majorBidi"/>
      <w:color w:val="272727" w:themeColor="text1" w:themeTint="D8"/>
    </w:rPr>
  </w:style>
  <w:style w:type="paragraph" w:styleId="Title">
    <w:name w:val="Title"/>
    <w:basedOn w:val="Normal"/>
    <w:next w:val="Normal"/>
    <w:link w:val="TitleChar"/>
    <w:uiPriority w:val="10"/>
    <w:qFormat/>
    <w:rsid w:val="005506BC"/>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6BC"/>
    <w:pPr>
      <w:numPr>
        <w:ilvl w:val="1"/>
      </w:numPr>
      <w:spacing w:before="0" w:line="240"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6BC"/>
    <w:pPr>
      <w:spacing w:before="160" w:line="240" w:lineRule="auto"/>
      <w:jc w:val="center"/>
    </w:pPr>
    <w:rPr>
      <w:rFonts w:asciiTheme="minorHAnsi" w:hAnsiTheme="minorHAnsi"/>
      <w:i/>
      <w:iCs/>
      <w:color w:val="404040" w:themeColor="text1" w:themeTint="BF"/>
      <w:szCs w:val="24"/>
    </w:rPr>
  </w:style>
  <w:style w:type="character" w:customStyle="1" w:styleId="QuoteChar">
    <w:name w:val="Quote Char"/>
    <w:basedOn w:val="DefaultParagraphFont"/>
    <w:link w:val="Quote"/>
    <w:uiPriority w:val="29"/>
    <w:rsid w:val="005506BC"/>
    <w:rPr>
      <w:i/>
      <w:iCs/>
      <w:color w:val="404040" w:themeColor="text1" w:themeTint="BF"/>
    </w:rPr>
  </w:style>
  <w:style w:type="paragraph" w:styleId="ListParagraph">
    <w:name w:val="List Paragraph"/>
    <w:basedOn w:val="Normal"/>
    <w:uiPriority w:val="34"/>
    <w:qFormat/>
    <w:rsid w:val="005506BC"/>
    <w:pPr>
      <w:spacing w:before="0" w:after="0" w:line="240" w:lineRule="auto"/>
      <w:ind w:left="720"/>
      <w:contextualSpacing/>
      <w:jc w:val="left"/>
    </w:pPr>
    <w:rPr>
      <w:rFonts w:asciiTheme="minorHAnsi" w:hAnsiTheme="minorHAnsi"/>
      <w:szCs w:val="24"/>
    </w:rPr>
  </w:style>
  <w:style w:type="character" w:styleId="IntenseEmphasis">
    <w:name w:val="Intense Emphasis"/>
    <w:basedOn w:val="DefaultParagraphFont"/>
    <w:uiPriority w:val="21"/>
    <w:qFormat/>
    <w:rsid w:val="005506BC"/>
    <w:rPr>
      <w:i/>
      <w:iCs/>
      <w:color w:val="0F4761" w:themeColor="accent1" w:themeShade="BF"/>
    </w:rPr>
  </w:style>
  <w:style w:type="paragraph" w:styleId="IntenseQuote">
    <w:name w:val="Intense Quote"/>
    <w:basedOn w:val="Normal"/>
    <w:next w:val="Normal"/>
    <w:link w:val="IntenseQuoteChar"/>
    <w:uiPriority w:val="30"/>
    <w:qFormat/>
    <w:rsid w:val="005506BC"/>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szCs w:val="24"/>
    </w:rPr>
  </w:style>
  <w:style w:type="character" w:customStyle="1" w:styleId="IntenseQuoteChar">
    <w:name w:val="Intense Quote Char"/>
    <w:basedOn w:val="DefaultParagraphFont"/>
    <w:link w:val="IntenseQuote"/>
    <w:uiPriority w:val="30"/>
    <w:rsid w:val="005506BC"/>
    <w:rPr>
      <w:i/>
      <w:iCs/>
      <w:color w:val="0F4761" w:themeColor="accent1" w:themeShade="BF"/>
    </w:rPr>
  </w:style>
  <w:style w:type="character" w:styleId="IntenseReference">
    <w:name w:val="Intense Reference"/>
    <w:basedOn w:val="DefaultParagraphFont"/>
    <w:uiPriority w:val="32"/>
    <w:qFormat/>
    <w:rsid w:val="005506BC"/>
    <w:rPr>
      <w:b/>
      <w:bCs/>
      <w:smallCaps/>
      <w:color w:val="0F4761" w:themeColor="accent1" w:themeShade="BF"/>
      <w:spacing w:val="5"/>
    </w:rPr>
  </w:style>
  <w:style w:type="character" w:styleId="Hyperlink">
    <w:name w:val="Hyperlink"/>
    <w:basedOn w:val="DefaultParagraphFont"/>
    <w:uiPriority w:val="99"/>
    <w:unhideWhenUsed/>
    <w:rsid w:val="00EC454F"/>
    <w:rPr>
      <w:color w:val="467886" w:themeColor="hyperlink"/>
      <w:u w:val="single"/>
    </w:rPr>
  </w:style>
  <w:style w:type="paragraph" w:styleId="TOC1">
    <w:name w:val="toc 1"/>
    <w:basedOn w:val="Normal"/>
    <w:next w:val="Normal"/>
    <w:autoRedefine/>
    <w:uiPriority w:val="39"/>
    <w:unhideWhenUsed/>
    <w:rsid w:val="00EC454F"/>
    <w:pPr>
      <w:spacing w:after="100"/>
    </w:pPr>
  </w:style>
  <w:style w:type="paragraph" w:styleId="Caption">
    <w:name w:val="caption"/>
    <w:basedOn w:val="Normal"/>
    <w:next w:val="Normal"/>
    <w:uiPriority w:val="35"/>
    <w:semiHidden/>
    <w:unhideWhenUsed/>
    <w:qFormat/>
    <w:rsid w:val="00EC454F"/>
    <w:pPr>
      <w:spacing w:before="0" w:after="200" w:line="240" w:lineRule="auto"/>
    </w:pPr>
    <w:rPr>
      <w:i/>
      <w:iCs/>
      <w:color w:val="0E2841" w:themeColor="text2"/>
      <w:sz w:val="18"/>
      <w:szCs w:val="18"/>
    </w:rPr>
  </w:style>
  <w:style w:type="paragraph" w:styleId="TOCHeading">
    <w:name w:val="TOC Heading"/>
    <w:basedOn w:val="Heading1"/>
    <w:next w:val="Normal"/>
    <w:uiPriority w:val="39"/>
    <w:semiHidden/>
    <w:unhideWhenUsed/>
    <w:qFormat/>
    <w:rsid w:val="00EC454F"/>
    <w:pPr>
      <w:spacing w:before="240" w:after="0" w:line="256" w:lineRule="auto"/>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EC454F"/>
    <w:rPr>
      <w:color w:val="605E5C"/>
      <w:shd w:val="clear" w:color="auto" w:fill="E1DFDD"/>
    </w:rPr>
  </w:style>
  <w:style w:type="character" w:styleId="FollowedHyperlink">
    <w:name w:val="FollowedHyperlink"/>
    <w:basedOn w:val="DefaultParagraphFont"/>
    <w:uiPriority w:val="99"/>
    <w:semiHidden/>
    <w:unhideWhenUsed/>
    <w:rsid w:val="002A54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46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usinesstoday.com.mt/business/business/1849/corinthia_to_target_4star_space_under_new_brand_to_be_launched_by_2023" TargetMode="External"/><Relationship Id="rId18" Type="http://schemas.openxmlformats.org/officeDocument/2006/relationships/hyperlink" Target="https://group.accor.com/-/media/Corporate/Investors/Documents-de-reference/2020_Integrated_report_def.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roup.accor.com/-/media/Corporate/Investors/Documents-de-reference/ACCOR_RI_2022_UK_vlast.pdf" TargetMode="External"/><Relationship Id="rId7" Type="http://schemas.openxmlformats.org/officeDocument/2006/relationships/image" Target="media/image2.png"/><Relationship Id="rId12" Type="http://schemas.openxmlformats.org/officeDocument/2006/relationships/hyperlink" Target="http://dx.doi.org/10.4236/jss.2020.81018" TargetMode="External"/><Relationship Id="rId17" Type="http://schemas.openxmlformats.org/officeDocument/2006/relationships/hyperlink" Target="https://www.corinthia.com/en-gb/oasis/sustainabilit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rinthiagroup.com/wp-content/uploads/2023/06/37547-CORINTHIA-ANNUAL-REPORT-2022_WEB-min.pdf" TargetMode="External"/><Relationship Id="rId20" Type="http://schemas.openxmlformats.org/officeDocument/2006/relationships/hyperlink" Target="https://group.accor.com/-/media/Corporate/Investors/Documents-de-reference/ACCOR_DEU_2022_US_PDF_UA.pdf"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revfine.com/revenue-management-strategies-hotel-industry/" TargetMode="External"/><Relationship Id="rId24" Type="http://schemas.openxmlformats.org/officeDocument/2006/relationships/hyperlink" Target="https://www.mfsa.mt/wp-content/uploads/2021/05/CF_MIH-G_CPHCL-2020-AFR.pdf" TargetMode="External"/><Relationship Id="rId5" Type="http://schemas.openxmlformats.org/officeDocument/2006/relationships/chart" Target="charts/chart1.xml"/><Relationship Id="rId15" Type="http://schemas.openxmlformats.org/officeDocument/2006/relationships/hyperlink" Target="https://www.corinthiagroup.com/wp-content/uploads/2021/04/Corinthia-Annual-Report-2020.pdf" TargetMode="External"/><Relationship Id="rId23" Type="http://schemas.openxmlformats.org/officeDocument/2006/relationships/hyperlink" Target="https://www.statista.com/statistics/707540/hotel-accommodation-usage-united-kingdom-uk-by-gender/" TargetMode="External"/><Relationship Id="rId10" Type="http://schemas.openxmlformats.org/officeDocument/2006/relationships/image" Target="media/image5.png"/><Relationship Id="rId19" Type="http://schemas.openxmlformats.org/officeDocument/2006/relationships/hyperlink" Target="https://group.accor.com/-/media/Corporate/Investors/Documents-de-reference/ACCO_RI_2021_MEL_EN_300322.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comparably.com/brands/accor" TargetMode="External"/><Relationship Id="rId22" Type="http://schemas.openxmlformats.org/officeDocument/2006/relationships/hyperlink" Target="https://insider.ihiplc.com/global-pr-storytelling-for-success-at-corinthia-hotel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Revenue</a:t>
            </a:r>
            <a:r>
              <a:rPr lang="en-GB" baseline="0"/>
              <a:t> analyis</a:t>
            </a:r>
            <a:endParaRPr lang="en-GB"/>
          </a:p>
        </c:rich>
      </c:tx>
      <c:overlay val="0"/>
      <c:spPr>
        <a:noFill/>
        <a:ln>
          <a:noFill/>
        </a:ln>
        <a:effectLst/>
      </c:spPr>
    </c:title>
    <c:autoTitleDeleted val="0"/>
    <c:plotArea>
      <c:layout/>
      <c:lineChart>
        <c:grouping val="stacked"/>
        <c:varyColors val="0"/>
        <c:ser>
          <c:idx val="0"/>
          <c:order val="0"/>
          <c:tx>
            <c:strRef>
              <c:f>Sheet1!$B$3</c:f>
              <c:strCache>
                <c:ptCount val="1"/>
                <c:pt idx="0">
                  <c:v>Corinthia Hotels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Sheet1!$I$5:$K$5</c:f>
              <c:strCache>
                <c:ptCount val="3"/>
                <c:pt idx="0">
                  <c:v>2020 (€’000)</c:v>
                </c:pt>
                <c:pt idx="1">
                  <c:v>2021 (€’000)</c:v>
                </c:pt>
                <c:pt idx="2">
                  <c:v>2022 (€’000)</c:v>
                </c:pt>
              </c:strCache>
            </c:strRef>
          </c:cat>
          <c:val>
            <c:numRef>
              <c:f>Sheet1!$I$6:$K$6</c:f>
              <c:numCache>
                <c:formatCode>General</c:formatCode>
                <c:ptCount val="3"/>
                <c:pt idx="0">
                  <c:v>24396</c:v>
                </c:pt>
                <c:pt idx="1">
                  <c:v>129266</c:v>
                </c:pt>
                <c:pt idx="2">
                  <c:v>238207</c:v>
                </c:pt>
              </c:numCache>
            </c:numRef>
          </c:val>
          <c:smooth val="0"/>
          <c:extLst>
            <c:ext xmlns:c16="http://schemas.microsoft.com/office/drawing/2014/chart" uri="{C3380CC4-5D6E-409C-BE32-E72D297353CC}">
              <c16:uniqueId val="{00000000-B063-624F-ADC4-3358024E1DEB}"/>
            </c:ext>
          </c:extLst>
        </c:ser>
        <c:ser>
          <c:idx val="1"/>
          <c:order val="1"/>
          <c:tx>
            <c:strRef>
              <c:f>Sheet1!$B$4</c:f>
              <c:strCache>
                <c:ptCount val="1"/>
                <c:pt idx="0">
                  <c:v>IBIS Hotels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Sheet1!$I$5:$K$5</c:f>
              <c:strCache>
                <c:ptCount val="3"/>
                <c:pt idx="0">
                  <c:v>2020 (€’000)</c:v>
                </c:pt>
                <c:pt idx="1">
                  <c:v>2021 (€’000)</c:v>
                </c:pt>
                <c:pt idx="2">
                  <c:v>2022 (€’000)</c:v>
                </c:pt>
              </c:strCache>
            </c:strRef>
          </c:cat>
          <c:val>
            <c:numRef>
              <c:f>Sheet1!$I$7:$K$7</c:f>
              <c:numCache>
                <c:formatCode>General</c:formatCode>
                <c:ptCount val="3"/>
                <c:pt idx="0">
                  <c:v>1621000</c:v>
                </c:pt>
                <c:pt idx="1">
                  <c:v>2204000</c:v>
                </c:pt>
                <c:pt idx="2">
                  <c:v>1725000</c:v>
                </c:pt>
              </c:numCache>
            </c:numRef>
          </c:val>
          <c:smooth val="0"/>
          <c:extLst>
            <c:ext xmlns:c16="http://schemas.microsoft.com/office/drawing/2014/chart" uri="{C3380CC4-5D6E-409C-BE32-E72D297353CC}">
              <c16:uniqueId val="{00000001-B063-624F-ADC4-3358024E1DEB}"/>
            </c:ext>
          </c:extLst>
        </c:ser>
        <c:dLbls>
          <c:showLegendKey val="0"/>
          <c:showVal val="0"/>
          <c:showCatName val="0"/>
          <c:showSerName val="0"/>
          <c:showPercent val="0"/>
          <c:showBubbleSize val="0"/>
        </c:dLbls>
        <c:marker val="1"/>
        <c:smooth val="0"/>
        <c:axId val="407090304"/>
        <c:axId val="349607424"/>
      </c:lineChart>
      <c:catAx>
        <c:axId val="407090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Yeay</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607424"/>
        <c:crosses val="autoZero"/>
        <c:auto val="1"/>
        <c:lblAlgn val="ctr"/>
        <c:lblOffset val="100"/>
        <c:noMultiLvlLbl val="0"/>
      </c:catAx>
      <c:valAx>
        <c:axId val="349607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(€’000)</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09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2</cp:revision>
  <dcterms:created xsi:type="dcterms:W3CDTF">2024-02-02T20:52:00Z</dcterms:created>
  <dcterms:modified xsi:type="dcterms:W3CDTF">2024-02-02T20:52:00Z</dcterms:modified>
</cp:coreProperties>
</file>