
<file path=[Content_Types].xml><?xml version="1.0" encoding="utf-8"?>
<Types xmlns="http://schemas.openxmlformats.org/package/2006/content-types">
  <Default ContentType="application/vnd.openxmlformats-package.relationships+xml" Extension="rels"/>
  <Default ContentType="application/xml" Extension="xml"/>
  <Override ContentType="application/vnd.openxmlformats-officedocument.theme+xml" PartName="/word/theme/theme1.xml"/>
  <Override ContentType="application/vnd.openxmlformats-officedocument.wordprocessingml.document.main+xml" PartName="/word/document.xml"/>
  <Override ContentType="application/vnd.openxmlformats-officedocument.wordprocessingml.fontTable+xml" PartName="/word/fontTable.xml"/>
  <Override ContentType="application/vnd.openxmlformats-officedocument.wordprocessingml.footnotes+xml" PartName="/word/footnotes.xml"/>
  <Override ContentType="application/vnd.openxmlformats-officedocument.wordprocessingml.numbering+xml" PartName="/word/numbering.xml"/>
  <Override ContentType="application/vnd.openxmlformats-officedocument.wordprocessingml.settings+xml" PartName="/word/settings.xml"/>
  <Override ContentType="application/vnd.openxmlformats-officedocument.wordprocessingml.styles+xml" PartName="/word/styles.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sz w:val="24"/>
          <w:szCs w:val="24"/>
          <w:u w:val="single"/>
        </w:rPr>
      </w:pPr>
      <w:r w:rsidDel="00000000" w:rsidR="00000000" w:rsidRPr="00000000">
        <w:rPr>
          <w:sz w:val="24"/>
          <w:szCs w:val="24"/>
          <w:u w:val="single"/>
          <w:rtl w:val="0"/>
        </w:rPr>
        <w:t xml:space="preserve">Does redness exist independently of red things </w:t>
      </w:r>
    </w:p>
    <w:p w:rsidR="00000000" w:rsidDel="00000000" w:rsidP="00000000" w:rsidRDefault="00000000" w:rsidRPr="00000000" w14:paraId="00000002">
      <w:pPr>
        <w:ind w:left="0" w:firstLine="0"/>
        <w:rPr>
          <w:sz w:val="24"/>
          <w:szCs w:val="24"/>
        </w:rPr>
      </w:pPr>
      <w:r w:rsidDel="00000000" w:rsidR="00000000" w:rsidRPr="00000000">
        <w:rPr>
          <w:rtl w:val="0"/>
        </w:rPr>
      </w:r>
    </w:p>
    <w:p w:rsidR="00000000" w:rsidDel="00000000" w:rsidP="00000000" w:rsidRDefault="00000000" w:rsidRPr="00000000" w14:paraId="00000003">
      <w:pPr>
        <w:rPr>
          <w:sz w:val="24"/>
          <w:szCs w:val="24"/>
        </w:rPr>
      </w:pPr>
      <w:r w:rsidDel="00000000" w:rsidR="00000000" w:rsidRPr="00000000">
        <w:rPr>
          <w:sz w:val="24"/>
          <w:szCs w:val="24"/>
          <w:rtl w:val="0"/>
        </w:rPr>
        <w:t xml:space="preserve">This question exemplifies the issues in metaphysical problem solving. In order to discuss it, this essay will take into account just a few of the countless arguments surrounding the topic of redness. The various concerns that colour raises (in this case redness) come from all angles of metaphysics, from Plato’s forms</w:t>
      </w:r>
      <w:r w:rsidDel="00000000" w:rsidR="00000000" w:rsidRPr="00000000">
        <w:rPr>
          <w:sz w:val="24"/>
          <w:szCs w:val="24"/>
          <w:vertAlign w:val="superscript"/>
        </w:rPr>
        <w:footnoteReference w:customMarkFollows="0" w:id="0"/>
      </w:r>
      <w:r w:rsidDel="00000000" w:rsidR="00000000" w:rsidRPr="00000000">
        <w:rPr>
          <w:sz w:val="24"/>
          <w:szCs w:val="24"/>
          <w:rtl w:val="0"/>
        </w:rPr>
        <w:t xml:space="preserve"> to Frank Jackson’s thought experiment, colour has been discussed for thousands of years amongst many great thinkers. Metaphysics could be described as the earliest understanding of physics.  The question, does redness exist independently of red things, fundamentally asks whether redness is a physical thing or something else, in other words, there is an ontological theme to this question. From a metaphysical standpoint the topics that should be discussed when getting to the bottom of such a difficult and broad question are substance and mind, and when discussing mind the subject of knowledge should be related. Since this essay has defined metaphysics in its original sense, the areas that will be covered include Plato and Aristotle’s discussions of universals and particulars. </w:t>
      </w:r>
    </w:p>
    <w:p w:rsidR="00000000" w:rsidDel="00000000" w:rsidP="00000000" w:rsidRDefault="00000000" w:rsidRPr="00000000" w14:paraId="00000004">
      <w:pPr>
        <w:ind w:left="0" w:firstLine="0"/>
        <w:rPr>
          <w:sz w:val="24"/>
          <w:szCs w:val="24"/>
        </w:rPr>
      </w:pPr>
      <w:r w:rsidDel="00000000" w:rsidR="00000000" w:rsidRPr="00000000">
        <w:rPr>
          <w:rtl w:val="0"/>
        </w:rPr>
      </w:r>
    </w:p>
    <w:p w:rsidR="00000000" w:rsidDel="00000000" w:rsidP="00000000" w:rsidRDefault="00000000" w:rsidRPr="00000000" w14:paraId="00000005">
      <w:pPr>
        <w:rPr>
          <w:sz w:val="24"/>
          <w:szCs w:val="24"/>
        </w:rPr>
      </w:pPr>
      <w:r w:rsidDel="00000000" w:rsidR="00000000" w:rsidRPr="00000000">
        <w:rPr>
          <w:sz w:val="24"/>
          <w:szCs w:val="24"/>
          <w:rtl w:val="0"/>
        </w:rPr>
        <w:t xml:space="preserve">Unpacking this question there are so many different metaphysical processes and topics that carry influence when discussing the independence of red. What's the point in asking about red if we all have a different quallia of red? Are knowledge and experience different? Do you need experience to have knowledge, is knowledge truth. Putting this to one side for the time being should allow for a better examination of this subject.</w:t>
      </w:r>
    </w:p>
    <w:p w:rsidR="00000000" w:rsidDel="00000000" w:rsidP="00000000" w:rsidRDefault="00000000" w:rsidRPr="00000000" w14:paraId="00000006">
      <w:pPr>
        <w:rPr>
          <w:sz w:val="24"/>
          <w:szCs w:val="24"/>
        </w:rPr>
      </w:pPr>
      <w:r w:rsidDel="00000000" w:rsidR="00000000" w:rsidRPr="00000000">
        <w:rPr>
          <w:rtl w:val="0"/>
        </w:rPr>
      </w:r>
    </w:p>
    <w:p w:rsidR="00000000" w:rsidDel="00000000" w:rsidP="00000000" w:rsidRDefault="00000000" w:rsidRPr="00000000" w14:paraId="00000007">
      <w:pPr>
        <w:rPr>
          <w:sz w:val="24"/>
          <w:szCs w:val="24"/>
        </w:rPr>
      </w:pPr>
      <w:r w:rsidDel="00000000" w:rsidR="00000000" w:rsidRPr="00000000">
        <w:rPr>
          <w:sz w:val="24"/>
          <w:szCs w:val="24"/>
          <w:rtl w:val="0"/>
        </w:rPr>
        <w:t xml:space="preserve">Starting at the beginning, early greek philosophers struggled with the metaphysical questions of what they deemed, universals and particulars; put forward by Socrates</w:t>
      </w:r>
      <w:r w:rsidDel="00000000" w:rsidR="00000000" w:rsidRPr="00000000">
        <w:rPr>
          <w:sz w:val="24"/>
          <w:szCs w:val="24"/>
          <w:vertAlign w:val="superscript"/>
        </w:rPr>
        <w:footnoteReference w:customMarkFollows="0" w:id="1"/>
      </w:r>
      <w:r w:rsidDel="00000000" w:rsidR="00000000" w:rsidRPr="00000000">
        <w:rPr>
          <w:sz w:val="24"/>
          <w:szCs w:val="24"/>
          <w:rtl w:val="0"/>
        </w:rPr>
        <w:t xml:space="preserve">. Plato developed the theory of forms, given by Socrates, based on the metaphysical grounds of universals and particulars. His concept suggests, particulars that hold a certain quality in common with another, have a universal idea in common</w:t>
      </w:r>
      <w:r w:rsidDel="00000000" w:rsidR="00000000" w:rsidRPr="00000000">
        <w:rPr>
          <w:sz w:val="24"/>
          <w:szCs w:val="24"/>
          <w:vertAlign w:val="superscript"/>
        </w:rPr>
        <w:footnoteReference w:customMarkFollows="0" w:id="2"/>
      </w:r>
      <w:r w:rsidDel="00000000" w:rsidR="00000000" w:rsidRPr="00000000">
        <w:rPr>
          <w:sz w:val="24"/>
          <w:szCs w:val="24"/>
          <w:rtl w:val="0"/>
        </w:rPr>
        <w:t xml:space="preserve">. For example, a bicycle wheel and an oreo are both particulars that partake in the universal idea of a circle. Plato said that this universal idea comes from the perfect form of a circle, that does not exist on the same level of ‘reality’ as the particulars that partake in these perfect forms. Shape, size and colour are all in the category of universals. However there are more subjective characteristics that can be considered universal, for example, both a flower and a sunset partake in the form of beauty. Plato believed that, as mentioned earlier, these ideal forms are far from the sensory phenomenological experiences we have of particulars, in fact entirely separate. The forms are in no way based on sensory observations, they are instead thought of as an ultimate reality, purely based on logical, rational intellect. The Platonic world of forms could be likened to the world of numbers, as described in An Introduction to Metaphysics, on Platonic universals</w:t>
      </w:r>
      <w:r w:rsidDel="00000000" w:rsidR="00000000" w:rsidRPr="00000000">
        <w:rPr>
          <w:sz w:val="24"/>
          <w:szCs w:val="24"/>
          <w:vertAlign w:val="superscript"/>
        </w:rPr>
        <w:footnoteReference w:customMarkFollows="0" w:id="3"/>
      </w:r>
      <w:r w:rsidDel="00000000" w:rsidR="00000000" w:rsidRPr="00000000">
        <w:rPr>
          <w:sz w:val="24"/>
          <w:szCs w:val="24"/>
          <w:rtl w:val="0"/>
        </w:rPr>
        <w:t xml:space="preserve">. It is pointed out that the non-spatial element of this world makes it extremely abstract. The example given is that of baldness, it is easy to think of someone who is bald but it is much harder to perceive baldness as an abstracted idea i.e. baldness on its own</w:t>
      </w:r>
      <w:r w:rsidDel="00000000" w:rsidR="00000000" w:rsidRPr="00000000">
        <w:rPr>
          <w:sz w:val="24"/>
          <w:szCs w:val="24"/>
          <w:vertAlign w:val="superscript"/>
        </w:rPr>
        <w:footnoteReference w:customMarkFollows="0" w:id="4"/>
      </w:r>
      <w:r w:rsidDel="00000000" w:rsidR="00000000" w:rsidRPr="00000000">
        <w:rPr>
          <w:sz w:val="24"/>
          <w:szCs w:val="24"/>
          <w:rtl w:val="0"/>
        </w:rPr>
        <w:t xml:space="preserve">. </w:t>
      </w:r>
    </w:p>
    <w:p w:rsidR="00000000" w:rsidDel="00000000" w:rsidP="00000000" w:rsidRDefault="00000000" w:rsidRPr="00000000" w14:paraId="00000008">
      <w:pPr>
        <w:rPr>
          <w:sz w:val="24"/>
          <w:szCs w:val="24"/>
        </w:rPr>
      </w:pPr>
      <w:r w:rsidDel="00000000" w:rsidR="00000000" w:rsidRPr="00000000">
        <w:rPr>
          <w:rtl w:val="0"/>
        </w:rPr>
      </w:r>
    </w:p>
    <w:p w:rsidR="00000000" w:rsidDel="00000000" w:rsidP="00000000" w:rsidRDefault="00000000" w:rsidRPr="00000000" w14:paraId="00000009">
      <w:pPr>
        <w:rPr>
          <w:sz w:val="24"/>
          <w:szCs w:val="24"/>
        </w:rPr>
      </w:pPr>
      <w:r w:rsidDel="00000000" w:rsidR="00000000" w:rsidRPr="00000000">
        <w:rPr>
          <w:sz w:val="24"/>
          <w:szCs w:val="24"/>
          <w:rtl w:val="0"/>
        </w:rPr>
        <w:t xml:space="preserve">Is </w:t>
      </w:r>
      <w:r w:rsidDel="00000000" w:rsidR="00000000" w:rsidRPr="00000000">
        <w:rPr>
          <w:sz w:val="24"/>
          <w:szCs w:val="24"/>
          <w:rtl w:val="0"/>
        </w:rPr>
        <w:t xml:space="preserve">redness a universal</w:t>
      </w:r>
      <w:r w:rsidDel="00000000" w:rsidR="00000000" w:rsidRPr="00000000">
        <w:rPr>
          <w:sz w:val="24"/>
          <w:szCs w:val="24"/>
          <w:rtl w:val="0"/>
        </w:rPr>
        <w:t xml:space="preserve"> or a particular? In a platonic sense, red is a universal, so each particular that appears red (sharing some likeness to another red particular) is partaking in the ideal form of redness. It seems then that we could come to the conclusion through Platonic reasoning that redness does exist independently of red things in its form. However there are still unanswered questions, if the realm of forms is separate from the realm of particulars than how could we conceive of the forms in the first place? In cases such as redness that are not mathematically perceived.</w:t>
      </w:r>
    </w:p>
    <w:p w:rsidR="00000000" w:rsidDel="00000000" w:rsidP="00000000" w:rsidRDefault="00000000" w:rsidRPr="00000000" w14:paraId="0000000A">
      <w:pPr>
        <w:rPr>
          <w:sz w:val="24"/>
          <w:szCs w:val="24"/>
        </w:rPr>
      </w:pPr>
      <w:r w:rsidDel="00000000" w:rsidR="00000000" w:rsidRPr="00000000">
        <w:rPr>
          <w:rtl w:val="0"/>
        </w:rPr>
      </w:r>
    </w:p>
    <w:p w:rsidR="00000000" w:rsidDel="00000000" w:rsidP="00000000" w:rsidRDefault="00000000" w:rsidRPr="00000000" w14:paraId="0000000B">
      <w:pPr>
        <w:rPr>
          <w:sz w:val="24"/>
          <w:szCs w:val="24"/>
        </w:rPr>
      </w:pPr>
      <w:r w:rsidDel="00000000" w:rsidR="00000000" w:rsidRPr="00000000">
        <w:rPr>
          <w:sz w:val="24"/>
          <w:szCs w:val="24"/>
          <w:rtl w:val="0"/>
        </w:rPr>
        <w:t xml:space="preserve">Mary's room was a thought experiment proposed by Frank Jackson</w:t>
      </w:r>
      <w:r w:rsidDel="00000000" w:rsidR="00000000" w:rsidRPr="00000000">
        <w:rPr>
          <w:sz w:val="24"/>
          <w:szCs w:val="24"/>
          <w:vertAlign w:val="superscript"/>
        </w:rPr>
        <w:footnoteReference w:customMarkFollows="0" w:id="5"/>
      </w:r>
      <w:r w:rsidDel="00000000" w:rsidR="00000000" w:rsidRPr="00000000">
        <w:rPr>
          <w:sz w:val="24"/>
          <w:szCs w:val="24"/>
          <w:rtl w:val="0"/>
        </w:rPr>
        <w:t xml:space="preserve">. In which he asks a question, this question will be presented shortly. Mary is a woman who has lived her whole life inside her very own black and white world, imagine she has been in a black and white room studying ona black an white computer and with black and white books. Mary has learnt everything there is to know about the science of colour, she is even a neuroscientist. So not only does she know all about colour, she also knows all about the brain and how it perceives colour. One day the door to the outside world or the world of colour opens and Mary leaves her shaded world of black and white. She can see the blue sky, all the green fauna, red roses and she takes it all in. The question referred to previously is, does Mary learn anything new about colour (for the purposes of this essay the colour discussed here is red i.e the red rose) when she experiences it first hand? It seems that to say Mary would not have a better understanding of red through actually seeing it seems like utter nonsense. Therefore, Jackson says you cannot fully understand or know redness until you experience it. He calls his experience qualia. So, in order to know what redness is, one must have qualia of red</w:t>
      </w:r>
      <w:r w:rsidDel="00000000" w:rsidR="00000000" w:rsidRPr="00000000">
        <w:rPr>
          <w:sz w:val="24"/>
          <w:szCs w:val="24"/>
          <w:vertAlign w:val="superscript"/>
        </w:rPr>
        <w:footnoteReference w:customMarkFollows="0" w:id="6"/>
      </w:r>
      <w:r w:rsidDel="00000000" w:rsidR="00000000" w:rsidRPr="00000000">
        <w:rPr>
          <w:sz w:val="24"/>
          <w:szCs w:val="24"/>
          <w:rtl w:val="0"/>
        </w:rPr>
        <w:t xml:space="preserve">. One potential problem with this is that it poses a deep philosophical question, is that which is experience knowledge? But this is not what is of interest here, so let us assume that in the case of redness experience is necessary caveat to knowledge. For the purpose of this discussion, the focus taken from this thought experiment is the </w:t>
      </w:r>
      <w:r w:rsidDel="00000000" w:rsidR="00000000" w:rsidRPr="00000000">
        <w:rPr>
          <w:sz w:val="24"/>
          <w:szCs w:val="24"/>
          <w:rtl w:val="0"/>
        </w:rPr>
        <w:t xml:space="preserve">qualia</w:t>
      </w:r>
      <w:r w:rsidDel="00000000" w:rsidR="00000000" w:rsidRPr="00000000">
        <w:rPr>
          <w:sz w:val="24"/>
          <w:szCs w:val="24"/>
          <w:rtl w:val="0"/>
        </w:rPr>
        <w:t xml:space="preserve"> of red. If the form of red existed in an entirely separate reality, not accessed through the senses, as Plato believed, then Mary would already have a complete understanding of redness and would gain no deeper knowledge of red through qualia. </w:t>
      </w:r>
    </w:p>
    <w:p w:rsidR="00000000" w:rsidDel="00000000" w:rsidP="00000000" w:rsidRDefault="00000000" w:rsidRPr="00000000" w14:paraId="0000000C">
      <w:pPr>
        <w:rPr>
          <w:sz w:val="24"/>
          <w:szCs w:val="24"/>
        </w:rPr>
      </w:pPr>
      <w:r w:rsidDel="00000000" w:rsidR="00000000" w:rsidRPr="00000000">
        <w:rPr>
          <w:rtl w:val="0"/>
        </w:rPr>
      </w:r>
    </w:p>
    <w:p w:rsidR="00000000" w:rsidDel="00000000" w:rsidP="00000000" w:rsidRDefault="00000000" w:rsidRPr="00000000" w14:paraId="0000000D">
      <w:pPr>
        <w:rPr>
          <w:sz w:val="24"/>
          <w:szCs w:val="24"/>
        </w:rPr>
      </w:pPr>
      <w:r w:rsidDel="00000000" w:rsidR="00000000" w:rsidRPr="00000000">
        <w:rPr>
          <w:sz w:val="24"/>
          <w:szCs w:val="24"/>
          <w:rtl w:val="0"/>
        </w:rPr>
        <w:t xml:space="preserve">This brings me to the conclusion that redness is not a Platonic universal/form. A thought shared by Mark Balaguer, who agrees that it seems hypocritical of Platonism to suggest that, what particulars have in common, can be something (redness) that does not exist in the same ‘place’ as those particulars. How can particulars partake in something separate from themselves</w:t>
      </w:r>
      <w:r w:rsidDel="00000000" w:rsidR="00000000" w:rsidRPr="00000000">
        <w:rPr>
          <w:sz w:val="24"/>
          <w:szCs w:val="24"/>
          <w:vertAlign w:val="superscript"/>
        </w:rPr>
        <w:footnoteReference w:customMarkFollows="0" w:id="7"/>
      </w:r>
      <w:r w:rsidDel="00000000" w:rsidR="00000000" w:rsidRPr="00000000">
        <w:rPr>
          <w:sz w:val="24"/>
          <w:szCs w:val="24"/>
          <w:rtl w:val="0"/>
        </w:rPr>
        <w:t xml:space="preserve">? </w:t>
      </w:r>
    </w:p>
    <w:p w:rsidR="00000000" w:rsidDel="00000000" w:rsidP="00000000" w:rsidRDefault="00000000" w:rsidRPr="00000000" w14:paraId="0000000E">
      <w:pPr>
        <w:rPr>
          <w:sz w:val="24"/>
          <w:szCs w:val="24"/>
        </w:rPr>
      </w:pPr>
      <w:r w:rsidDel="00000000" w:rsidR="00000000" w:rsidRPr="00000000">
        <w:rPr>
          <w:rtl w:val="0"/>
        </w:rPr>
      </w:r>
    </w:p>
    <w:p w:rsidR="00000000" w:rsidDel="00000000" w:rsidP="00000000" w:rsidRDefault="00000000" w:rsidRPr="00000000" w14:paraId="0000000F">
      <w:pPr>
        <w:rPr>
          <w:sz w:val="24"/>
          <w:szCs w:val="24"/>
        </w:rPr>
      </w:pPr>
      <w:r w:rsidDel="00000000" w:rsidR="00000000" w:rsidRPr="00000000">
        <w:rPr>
          <w:sz w:val="24"/>
          <w:szCs w:val="24"/>
          <w:rtl w:val="0"/>
        </w:rPr>
        <w:t xml:space="preserve">Aristotle was one of Plato’s students, he thought that Plato was on the right tracks but that, at some point he took a wrong turn. Aristotle believed that each particular which took part in an ideal form, actually contains a piece of that form</w:t>
      </w:r>
      <w:r w:rsidDel="00000000" w:rsidR="00000000" w:rsidRPr="00000000">
        <w:rPr>
          <w:sz w:val="24"/>
          <w:szCs w:val="24"/>
          <w:vertAlign w:val="superscript"/>
        </w:rPr>
        <w:footnoteReference w:customMarkFollows="0" w:id="8"/>
      </w:r>
      <w:r w:rsidDel="00000000" w:rsidR="00000000" w:rsidRPr="00000000">
        <w:rPr>
          <w:sz w:val="24"/>
          <w:szCs w:val="24"/>
          <w:rtl w:val="0"/>
        </w:rPr>
        <w:t xml:space="preserve">. For example a bicycle wheel holds part of the perfect form of a circle. In this way particulars partake in the form because the form is partially within the particular, not simply an imitation on the form as Plato suggested. So, what happens if we say that the bicycle wheel is red? According to aristotle, the wheel would contain part of the form of a circle and part of the form of red. Even though this takes away the abstractness of universals that is found in Plato’s theory, this does not seem right either. If there were a form of redness at all, which shade of red would it be? This is an impossible question because whatever seems to be the most red like redness is subjective, where as a circle is is mathematically objective. It could be said that each shade of red has an ideal form but this would mean that there is no one universal of red. By eliminating redness from the world of universals, the question of whether universals or forms are real can be avoided for this discussion.</w:t>
      </w:r>
    </w:p>
    <w:p w:rsidR="00000000" w:rsidDel="00000000" w:rsidP="00000000" w:rsidRDefault="00000000" w:rsidRPr="00000000" w14:paraId="00000010">
      <w:pPr>
        <w:rPr>
          <w:sz w:val="24"/>
          <w:szCs w:val="24"/>
        </w:rPr>
      </w:pPr>
      <w:r w:rsidDel="00000000" w:rsidR="00000000" w:rsidRPr="00000000">
        <w:rPr>
          <w:rtl w:val="0"/>
        </w:rPr>
      </w:r>
    </w:p>
    <w:p w:rsidR="00000000" w:rsidDel="00000000" w:rsidP="00000000" w:rsidRDefault="00000000" w:rsidRPr="00000000" w14:paraId="00000011">
      <w:pPr>
        <w:rPr>
          <w:sz w:val="24"/>
          <w:szCs w:val="24"/>
        </w:rPr>
      </w:pPr>
      <w:r w:rsidDel="00000000" w:rsidR="00000000" w:rsidRPr="00000000">
        <w:rPr>
          <w:sz w:val="24"/>
          <w:szCs w:val="24"/>
          <w:rtl w:val="0"/>
        </w:rPr>
        <w:t xml:space="preserve"> It seems then, that we have come to a sort of nominalist view. In that particulars might be red but they are called red because they resemble other red particulars, i.e. redness itself does not exist, we simply use redness to describe particulars that resemble each other through redness. Bringing us back to Mary's black and white room and the subject of qualia. From a resemblance nominalist perspective the fact that Mary would know, prior to leaving her room, which particulars resemble each other through redness, she would not have learned anything by experiencing red. This view holds that universals do not exist (disputed by Bertrand Russell), but it does not give any explanation of the qualia involved in redness</w:t>
      </w:r>
      <w:r w:rsidDel="00000000" w:rsidR="00000000" w:rsidRPr="00000000">
        <w:rPr>
          <w:sz w:val="24"/>
          <w:szCs w:val="24"/>
          <w:vertAlign w:val="superscript"/>
        </w:rPr>
        <w:footnoteReference w:customMarkFollows="0" w:id="9"/>
      </w:r>
      <w:r w:rsidDel="00000000" w:rsidR="00000000" w:rsidRPr="00000000">
        <w:rPr>
          <w:sz w:val="24"/>
          <w:szCs w:val="24"/>
          <w:rtl w:val="0"/>
        </w:rPr>
        <w:t xml:space="preserve">. Because if you showed Mary a blue rose and told her that it was red, she would then associate blueness to red particulars. This is to say that Mary would not have the qualia of red but she would have the qualia of blue. </w:t>
      </w:r>
    </w:p>
    <w:p w:rsidR="00000000" w:rsidDel="00000000" w:rsidP="00000000" w:rsidRDefault="00000000" w:rsidRPr="00000000" w14:paraId="00000012">
      <w:pPr>
        <w:rPr>
          <w:sz w:val="24"/>
          <w:szCs w:val="24"/>
        </w:rPr>
      </w:pPr>
      <w:r w:rsidDel="00000000" w:rsidR="00000000" w:rsidRPr="00000000">
        <w:rPr>
          <w:sz w:val="24"/>
          <w:szCs w:val="24"/>
          <w:rtl w:val="0"/>
        </w:rPr>
        <w:t xml:space="preserve">To sum up so far, it seems that redness does not exist independently of red things as a Platonic universal, nor as an Aristotilian one. And as Frank Jackson’s thought experiment demonstrates, there is something about red that can only be understood through the qualia of redness. All of these arguments seem to reflect the opinion that redness does not exist independently of red things at all. </w:t>
      </w:r>
    </w:p>
    <w:p w:rsidR="00000000" w:rsidDel="00000000" w:rsidP="00000000" w:rsidRDefault="00000000" w:rsidRPr="00000000" w14:paraId="00000013">
      <w:pPr>
        <w:rPr>
          <w:sz w:val="24"/>
          <w:szCs w:val="24"/>
        </w:rPr>
      </w:pPr>
      <w:r w:rsidDel="00000000" w:rsidR="00000000" w:rsidRPr="00000000">
        <w:rPr>
          <w:rtl w:val="0"/>
        </w:rPr>
      </w:r>
    </w:p>
    <w:p w:rsidR="00000000" w:rsidDel="00000000" w:rsidP="00000000" w:rsidRDefault="00000000" w:rsidRPr="00000000" w14:paraId="00000014">
      <w:pPr>
        <w:rPr>
          <w:sz w:val="24"/>
          <w:szCs w:val="24"/>
        </w:rPr>
      </w:pPr>
      <w:r w:rsidDel="00000000" w:rsidR="00000000" w:rsidRPr="00000000">
        <w:rPr>
          <w:sz w:val="24"/>
          <w:szCs w:val="24"/>
          <w:rtl w:val="0"/>
        </w:rPr>
        <w:t xml:space="preserve">Another argument for red and it’s independence is a scientific one. This argument could be taken one of two ways; If we believe that various substances and compounds absorb varying amounts of light then it could be said that this goes against the independence of red as the substance controls how much light it absorbs. On the other hand, it could be seen like this; light itself has every colour in our perceivable human spectrum with in it (this is why night time cameras only capture images in black and white) and different substances and compounds absorb varying amounts of this light, the colour that we see is not the colour that has been absorbed, it is the colour with in the spectrum that it </w:t>
      </w:r>
      <w:r w:rsidDel="00000000" w:rsidR="00000000" w:rsidRPr="00000000">
        <w:rPr>
          <w:i w:val="1"/>
          <w:sz w:val="24"/>
          <w:szCs w:val="24"/>
          <w:rtl w:val="0"/>
        </w:rPr>
        <w:t xml:space="preserve">reflects</w:t>
      </w:r>
      <w:r w:rsidDel="00000000" w:rsidR="00000000" w:rsidRPr="00000000">
        <w:rPr>
          <w:sz w:val="24"/>
          <w:szCs w:val="24"/>
          <w:rtl w:val="0"/>
        </w:rPr>
        <w:t xml:space="preserve"> into your eyes and to your brain. So returning to the question of redness from an ontological perspective, as asked in the introduction to this essay. It seems that redness, if you take the second way of scientifically perceiving red, from an ontological perspective does not have substance. However it seems wrong to say that redness as it exists in light does not exist, as it is a bold claim to suggest that light does not exist. A claim that would not be undertaken without extreme reasoning. </w:t>
      </w:r>
    </w:p>
    <w:p w:rsidR="00000000" w:rsidDel="00000000" w:rsidP="00000000" w:rsidRDefault="00000000" w:rsidRPr="00000000" w14:paraId="00000015">
      <w:pPr>
        <w:rPr>
          <w:sz w:val="24"/>
          <w:szCs w:val="24"/>
        </w:rPr>
      </w:pPr>
      <w:r w:rsidDel="00000000" w:rsidR="00000000" w:rsidRPr="00000000">
        <w:rPr>
          <w:rtl w:val="0"/>
        </w:rPr>
      </w:r>
    </w:p>
    <w:p w:rsidR="00000000" w:rsidDel="00000000" w:rsidP="00000000" w:rsidRDefault="00000000" w:rsidRPr="00000000" w14:paraId="00000016">
      <w:pPr>
        <w:rPr>
          <w:sz w:val="24"/>
          <w:szCs w:val="24"/>
        </w:rPr>
      </w:pPr>
      <w:r w:rsidDel="00000000" w:rsidR="00000000" w:rsidRPr="00000000">
        <w:rPr>
          <w:rtl w:val="0"/>
        </w:rPr>
      </w:r>
    </w:p>
    <w:p w:rsidR="00000000" w:rsidDel="00000000" w:rsidP="00000000" w:rsidRDefault="00000000" w:rsidRPr="00000000" w14:paraId="00000017">
      <w:pPr>
        <w:rPr>
          <w:sz w:val="24"/>
          <w:szCs w:val="24"/>
        </w:rPr>
      </w:pPr>
      <w:r w:rsidDel="00000000" w:rsidR="00000000" w:rsidRPr="00000000">
        <w:rPr>
          <w:sz w:val="24"/>
          <w:szCs w:val="24"/>
          <w:rtl w:val="0"/>
        </w:rPr>
        <w:t xml:space="preserve">Having found this question impossible to answer to start off with, even after doing a great deal of reading, I feel I have formed some kind of conclusion that I am content with. To be happy with any conclusion would be too far for any philosopher, nevertheless I have come to one. I do not hold the view of the early Greek philosophers that red,like all colours are universals, however I am inclined to say that, as I took the meaning of metaphysics to be akin to modern day physics, the likes of Aristotle and Plato might well agree with me if they were around today. As I think that redness does exist independently of red things, because redness is what is given away, not held by the particular. I think the only way to describe this conclusion philosophically, is with qualia. That is to say that colour is a kind of qualia and that qualia, as discussed earlier, exists independently of universals and particulars.  </w:t>
      </w:r>
    </w:p>
    <w:p w:rsidR="00000000" w:rsidDel="00000000" w:rsidP="00000000" w:rsidRDefault="00000000" w:rsidRPr="00000000" w14:paraId="00000018">
      <w:pPr>
        <w:rPr>
          <w:sz w:val="24"/>
          <w:szCs w:val="24"/>
        </w:rPr>
      </w:pPr>
      <w:r w:rsidDel="00000000" w:rsidR="00000000" w:rsidRPr="00000000">
        <w:rPr>
          <w:rtl w:val="0"/>
        </w:rPr>
      </w:r>
    </w:p>
    <w:p w:rsidR="00000000" w:rsidDel="00000000" w:rsidP="00000000" w:rsidRDefault="00000000" w:rsidRPr="00000000" w14:paraId="00000019">
      <w:pPr>
        <w:rPr>
          <w:sz w:val="24"/>
          <w:szCs w:val="24"/>
        </w:rPr>
      </w:pPr>
      <w:r w:rsidDel="00000000" w:rsidR="00000000" w:rsidRPr="00000000">
        <w:rPr>
          <w:rtl w:val="0"/>
        </w:rPr>
      </w:r>
    </w:p>
    <w:p w:rsidR="00000000" w:rsidDel="00000000" w:rsidP="00000000" w:rsidRDefault="00000000" w:rsidRPr="00000000" w14:paraId="0000001A">
      <w:pPr>
        <w:ind w:left="0" w:firstLine="0"/>
        <w:rPr>
          <w:sz w:val="24"/>
          <w:szCs w:val="24"/>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sectPr>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0">
    <w:p w:rsidR="00000000" w:rsidDel="00000000" w:rsidP="00000000" w:rsidRDefault="00000000" w:rsidRPr="00000000" w14:paraId="0000001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1">
        <w:r w:rsidDel="00000000" w:rsidR="00000000" w:rsidRPr="00000000">
          <w:rPr>
            <w:i w:val="1"/>
            <w:sz w:val="20"/>
            <w:szCs w:val="20"/>
            <w:vertAlign w:val="baseline"/>
            <w:rtl w:val="0"/>
          </w:rPr>
          <w:t xml:space="preserve">Plato Republic</w:t>
        </w:r>
      </w:hyperlink>
      <w:hyperlink r:id="rId2">
        <w:r w:rsidDel="00000000" w:rsidR="00000000" w:rsidRPr="00000000">
          <w:rPr>
            <w:sz w:val="20"/>
            <w:szCs w:val="20"/>
            <w:vertAlign w:val="baseline"/>
            <w:rtl w:val="0"/>
          </w:rPr>
          <w:t xml:space="preserve">, trans. by John Llewelyn Davies and David James Vaughan (Wordsworth, 1997).</w:t>
        </w:r>
      </w:hyperlink>
      <w:r w:rsidDel="00000000" w:rsidR="00000000" w:rsidRPr="00000000">
        <w:rPr>
          <w:rtl w:val="0"/>
        </w:rPr>
      </w:r>
    </w:p>
  </w:footnote>
  <w:footnote w:id="2">
    <w:p w:rsidR="00000000" w:rsidDel="00000000" w:rsidP="00000000" w:rsidRDefault="00000000" w:rsidRPr="00000000" w14:paraId="0000001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3">
        <w:r w:rsidDel="00000000" w:rsidR="00000000" w:rsidRPr="00000000">
          <w:rPr>
            <w:sz w:val="20"/>
            <w:szCs w:val="20"/>
            <w:vertAlign w:val="baseline"/>
            <w:rtl w:val="0"/>
          </w:rPr>
          <w:t xml:space="preserve">John Llewelyn Davies and David James Vaughan.</w:t>
        </w:r>
      </w:hyperlink>
      <w:r w:rsidDel="00000000" w:rsidR="00000000" w:rsidRPr="00000000">
        <w:rPr>
          <w:rtl w:val="0"/>
        </w:rPr>
      </w:r>
    </w:p>
  </w:footnote>
  <w:footnote w:id="3">
    <w:p w:rsidR="00000000" w:rsidDel="00000000" w:rsidP="00000000" w:rsidRDefault="00000000" w:rsidRPr="00000000" w14:paraId="0000001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4">
        <w:r w:rsidDel="00000000" w:rsidR="00000000" w:rsidRPr="00000000">
          <w:rPr>
            <w:sz w:val="20"/>
            <w:szCs w:val="20"/>
            <w:vertAlign w:val="baseline"/>
            <w:rtl w:val="0"/>
          </w:rPr>
          <w:t xml:space="preserve">John W.Carroll and Ned Markosian.</w:t>
        </w:r>
      </w:hyperlink>
      <w:r w:rsidDel="00000000" w:rsidR="00000000" w:rsidRPr="00000000">
        <w:rPr>
          <w:rtl w:val="0"/>
        </w:rPr>
      </w:r>
    </w:p>
  </w:footnote>
  <w:footnote w:id="4">
    <w:p w:rsidR="00000000" w:rsidDel="00000000" w:rsidP="00000000" w:rsidRDefault="00000000" w:rsidRPr="00000000" w14:paraId="0000002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5">
        <w:r w:rsidDel="00000000" w:rsidR="00000000" w:rsidRPr="00000000">
          <w:rPr>
            <w:sz w:val="20"/>
            <w:szCs w:val="20"/>
            <w:vertAlign w:val="baseline"/>
            <w:rtl w:val="0"/>
          </w:rPr>
          <w:t xml:space="preserve">John W.Carroll and Ned Markosian.</w:t>
        </w:r>
      </w:hyperlink>
      <w:r w:rsidDel="00000000" w:rsidR="00000000" w:rsidRPr="00000000">
        <w:rPr>
          <w:rtl w:val="0"/>
        </w:rPr>
      </w:r>
    </w:p>
  </w:footnote>
  <w:footnote w:id="5">
    <w:p w:rsidR="00000000" w:rsidDel="00000000" w:rsidP="00000000" w:rsidRDefault="00000000" w:rsidRPr="00000000" w14:paraId="0000002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6">
        <w:r w:rsidDel="00000000" w:rsidR="00000000" w:rsidRPr="00000000">
          <w:rPr>
            <w:sz w:val="20"/>
            <w:szCs w:val="20"/>
            <w:vertAlign w:val="baseline"/>
            <w:rtl w:val="0"/>
          </w:rPr>
          <w:t xml:space="preserve">Frank Jackson, ‘What Mary Didn’t Know’, Journal of Philosophy, 1986.</w:t>
        </w:r>
      </w:hyperlink>
      <w:r w:rsidDel="00000000" w:rsidR="00000000" w:rsidRPr="00000000">
        <w:rPr>
          <w:rtl w:val="0"/>
        </w:rPr>
      </w:r>
    </w:p>
  </w:footnote>
  <w:footnote w:id="6">
    <w:p w:rsidR="00000000" w:rsidDel="00000000" w:rsidP="00000000" w:rsidRDefault="00000000" w:rsidRPr="00000000" w14:paraId="0000002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7">
        <w:r w:rsidDel="00000000" w:rsidR="00000000" w:rsidRPr="00000000">
          <w:rPr>
            <w:sz w:val="20"/>
            <w:szCs w:val="20"/>
            <w:vertAlign w:val="baseline"/>
            <w:rtl w:val="0"/>
          </w:rPr>
          <w:t xml:space="preserve">Frank Jackson.</w:t>
        </w:r>
      </w:hyperlink>
      <w:r w:rsidDel="00000000" w:rsidR="00000000" w:rsidRPr="00000000">
        <w:rPr>
          <w:rtl w:val="0"/>
        </w:rPr>
      </w:r>
    </w:p>
  </w:footnote>
  <w:footnote w:id="7">
    <w:p w:rsidR="00000000" w:rsidDel="00000000" w:rsidP="00000000" w:rsidRDefault="00000000" w:rsidRPr="00000000" w14:paraId="0000002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8">
        <w:r w:rsidDel="00000000" w:rsidR="00000000" w:rsidRPr="00000000">
          <w:rPr>
            <w:sz w:val="20"/>
            <w:szCs w:val="20"/>
            <w:vertAlign w:val="baseline"/>
            <w:rtl w:val="0"/>
          </w:rPr>
          <w:t xml:space="preserve">Mark Balaguer, ‘Platonism in Metaphysics’ (The Stanford Encyclopedia of Philosophy, 2016).</w:t>
        </w:r>
      </w:hyperlink>
      <w:r w:rsidDel="00000000" w:rsidR="00000000" w:rsidRPr="00000000">
        <w:rPr>
          <w:rtl w:val="0"/>
        </w:rPr>
      </w:r>
    </w:p>
  </w:footnote>
  <w:footnote w:id="8">
    <w:p w:rsidR="00000000" w:rsidDel="00000000" w:rsidP="00000000" w:rsidRDefault="00000000" w:rsidRPr="00000000" w14:paraId="0000002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9">
        <w:r w:rsidDel="00000000" w:rsidR="00000000" w:rsidRPr="00000000">
          <w:rPr>
            <w:i w:val="1"/>
            <w:sz w:val="20"/>
            <w:szCs w:val="20"/>
            <w:vertAlign w:val="baseline"/>
            <w:rtl w:val="0"/>
          </w:rPr>
          <w:t xml:space="preserve">Aristotle The Metaphysics</w:t>
        </w:r>
      </w:hyperlink>
      <w:hyperlink r:id="rId10">
        <w:r w:rsidDel="00000000" w:rsidR="00000000" w:rsidRPr="00000000">
          <w:rPr>
            <w:sz w:val="20"/>
            <w:szCs w:val="20"/>
            <w:vertAlign w:val="baseline"/>
            <w:rtl w:val="0"/>
          </w:rPr>
          <w:t xml:space="preserve">, trans. by Hugh Lawson-Tancred (Penguin, 1998).</w:t>
        </w:r>
      </w:hyperlink>
      <w:r w:rsidDel="00000000" w:rsidR="00000000" w:rsidRPr="00000000">
        <w:rPr>
          <w:rtl w:val="0"/>
        </w:rPr>
      </w:r>
    </w:p>
  </w:footnote>
  <w:footnote w:id="9">
    <w:p w:rsidR="00000000" w:rsidDel="00000000" w:rsidP="00000000" w:rsidRDefault="00000000" w:rsidRPr="00000000" w14:paraId="0000002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11">
        <w:r w:rsidDel="00000000" w:rsidR="00000000" w:rsidRPr="00000000">
          <w:rPr>
            <w:sz w:val="20"/>
            <w:szCs w:val="20"/>
            <w:vertAlign w:val="baseline"/>
            <w:rtl w:val="0"/>
          </w:rPr>
          <w:t xml:space="preserve">Bertrand Russell, </w:t>
        </w:r>
      </w:hyperlink>
      <w:hyperlink r:id="rId12">
        <w:r w:rsidDel="00000000" w:rsidR="00000000" w:rsidRPr="00000000">
          <w:rPr>
            <w:i w:val="1"/>
            <w:sz w:val="20"/>
            <w:szCs w:val="20"/>
            <w:vertAlign w:val="baseline"/>
            <w:rtl w:val="0"/>
          </w:rPr>
          <w:t xml:space="preserve">The Problems Of Philosophy</w:t>
        </w:r>
      </w:hyperlink>
      <w:hyperlink r:id="rId13">
        <w:r w:rsidDel="00000000" w:rsidR="00000000" w:rsidRPr="00000000">
          <w:rPr>
            <w:sz w:val="20"/>
            <w:szCs w:val="20"/>
            <w:vertAlign w:val="baseline"/>
            <w:rtl w:val="0"/>
          </w:rPr>
          <w:t xml:space="preserve"> (Oxford press, 1967).</w:t>
        </w:r>
      </w:hyperlink>
      <w:r w:rsidDel="00000000" w:rsidR="00000000" w:rsidRPr="00000000">
        <w:rPr>
          <w:rtl w:val="0"/>
        </w:rPr>
      </w:r>
    </w:p>
  </w:footnote>
  <w:footnote w:id="1">
    <w:p w:rsidR="00000000" w:rsidDel="00000000" w:rsidP="00000000" w:rsidRDefault="00000000" w:rsidRPr="00000000" w14:paraId="0000002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14">
        <w:r w:rsidDel="00000000" w:rsidR="00000000" w:rsidRPr="00000000">
          <w:rPr>
            <w:sz w:val="20"/>
            <w:szCs w:val="20"/>
            <w:vertAlign w:val="baseline"/>
            <w:rtl w:val="0"/>
          </w:rPr>
          <w:t xml:space="preserve">John W.Carroll and Ned Markosian, </w:t>
        </w:r>
      </w:hyperlink>
      <w:hyperlink r:id="rId15">
        <w:r w:rsidDel="00000000" w:rsidR="00000000" w:rsidRPr="00000000">
          <w:rPr>
            <w:i w:val="1"/>
            <w:sz w:val="20"/>
            <w:szCs w:val="20"/>
            <w:vertAlign w:val="baseline"/>
            <w:rtl w:val="0"/>
          </w:rPr>
          <w:t xml:space="preserve">An Introduction to Metaphysics</w:t>
        </w:r>
      </w:hyperlink>
      <w:hyperlink r:id="rId16">
        <w:r w:rsidDel="00000000" w:rsidR="00000000" w:rsidRPr="00000000">
          <w:rPr>
            <w:sz w:val="20"/>
            <w:szCs w:val="20"/>
            <w:vertAlign w:val="baseline"/>
            <w:rtl w:val="0"/>
          </w:rPr>
          <w:t xml:space="preserve"> (Cambridge: Cambridge university press, 2010).</w:t>
        </w:r>
      </w:hyperlink>
      <w:r w:rsidDel="00000000" w:rsidR="00000000" w:rsidRPr="00000000">
        <w:rPr>
          <w:rtl w:val="0"/>
        </w:rPr>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5" Type="http://schemas.openxmlformats.org/officeDocument/2006/relationships/numbering" Target="numbering.xml"/><Relationship Id="rId6" Type="http://schemas.openxmlformats.org/officeDocument/2006/relationships/styles" Target="styles.xml"/></Relationships>
</file>

<file path=word/_rels/footnotes.xml.rels><?xml version="1.0" encoding="UTF-8" standalone="yes"?><Relationships xmlns="http://schemas.openxmlformats.org/package/2006/relationships"><Relationship Id="rId11" Type="http://schemas.openxmlformats.org/officeDocument/2006/relationships/hyperlink" Target="https://www.zotero.org/google-docs/?tzDPrd" TargetMode="External"/><Relationship Id="rId10" Type="http://schemas.openxmlformats.org/officeDocument/2006/relationships/hyperlink" Target="https://www.zotero.org/google-docs/?uQwjIJ" TargetMode="External"/><Relationship Id="rId13" Type="http://schemas.openxmlformats.org/officeDocument/2006/relationships/hyperlink" Target="https://www.zotero.org/google-docs/?tzDPrd" TargetMode="External"/><Relationship Id="rId12" Type="http://schemas.openxmlformats.org/officeDocument/2006/relationships/hyperlink" Target="https://www.zotero.org/google-docs/?tzDPrd" TargetMode="External"/><Relationship Id="rId1" Type="http://schemas.openxmlformats.org/officeDocument/2006/relationships/hyperlink" Target="https://www.zotero.org/google-docs/?GbBVKm" TargetMode="External"/><Relationship Id="rId2" Type="http://schemas.openxmlformats.org/officeDocument/2006/relationships/hyperlink" Target="https://www.zotero.org/google-docs/?GbBVKm" TargetMode="External"/><Relationship Id="rId3" Type="http://schemas.openxmlformats.org/officeDocument/2006/relationships/hyperlink" Target="https://www.zotero.org/google-docs/?FaQn1x" TargetMode="External"/><Relationship Id="rId4" Type="http://schemas.openxmlformats.org/officeDocument/2006/relationships/hyperlink" Target="https://www.zotero.org/google-docs/?oNy1pd" TargetMode="External"/><Relationship Id="rId9" Type="http://schemas.openxmlformats.org/officeDocument/2006/relationships/hyperlink" Target="https://www.zotero.org/google-docs/?uQwjIJ" TargetMode="External"/><Relationship Id="rId15" Type="http://schemas.openxmlformats.org/officeDocument/2006/relationships/hyperlink" Target="https://www.zotero.org/google-docs/?pRnoHU" TargetMode="External"/><Relationship Id="rId14" Type="http://schemas.openxmlformats.org/officeDocument/2006/relationships/hyperlink" Target="https://www.zotero.org/google-docs/?pRnoHU" TargetMode="External"/><Relationship Id="rId16" Type="http://schemas.openxmlformats.org/officeDocument/2006/relationships/hyperlink" Target="https://www.zotero.org/google-docs/?pRnoHU" TargetMode="External"/><Relationship Id="rId5" Type="http://schemas.openxmlformats.org/officeDocument/2006/relationships/hyperlink" Target="https://www.zotero.org/google-docs/?2qxkCv" TargetMode="External"/><Relationship Id="rId6" Type="http://schemas.openxmlformats.org/officeDocument/2006/relationships/hyperlink" Target="https://www.zotero.org/google-docs/?4y25t0" TargetMode="External"/><Relationship Id="rId7" Type="http://schemas.openxmlformats.org/officeDocument/2006/relationships/hyperlink" Target="https://www.zotero.org/google-docs/?ppzbKB" TargetMode="External"/><Relationship Id="rId8" Type="http://schemas.openxmlformats.org/officeDocument/2006/relationships/hyperlink" Target="https://www.zotero.org/google-docs/?k9ZmX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