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FDFBB" w14:textId="0F0AA648" w:rsidR="00D077E9" w:rsidRDefault="00D077E9" w:rsidP="00D70D02">
      <w:r>
        <w:rPr>
          <w:noProof/>
        </w:rPr>
        <w:drawing>
          <wp:anchor distT="0" distB="0" distL="114300" distR="114300" simplePos="0" relativeHeight="251658240" behindDoc="1" locked="0" layoutInCell="1" allowOverlap="1" wp14:anchorId="42E57D30" wp14:editId="2699C710">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3B5BEDE9" w14:textId="77777777" w:rsidTr="00D077E9">
        <w:trPr>
          <w:trHeight w:val="1894"/>
        </w:trPr>
        <w:tc>
          <w:tcPr>
            <w:tcW w:w="5580" w:type="dxa"/>
            <w:tcBorders>
              <w:top w:val="nil"/>
              <w:left w:val="nil"/>
              <w:bottom w:val="nil"/>
              <w:right w:val="nil"/>
            </w:tcBorders>
          </w:tcPr>
          <w:p w14:paraId="68F7053D" w14:textId="63CCAB7A" w:rsidR="00D077E9" w:rsidRDefault="00A66F56" w:rsidP="00D077E9">
            <w:r>
              <w:rPr>
                <w:noProof/>
              </w:rPr>
              <mc:AlternateContent>
                <mc:Choice Requires="wps">
                  <w:drawing>
                    <wp:anchor distT="0" distB="0" distL="114300" distR="114300" simplePos="0" relativeHeight="251660288" behindDoc="1" locked="0" layoutInCell="1" allowOverlap="1" wp14:anchorId="35D5E07D" wp14:editId="0FEA4A8F">
                      <wp:simplePos x="0" y="0"/>
                      <wp:positionH relativeFrom="column">
                        <wp:posOffset>-205105</wp:posOffset>
                      </wp:positionH>
                      <wp:positionV relativeFrom="page">
                        <wp:posOffset>-281940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91E2BB" id="Rectangle 3" o:spid="_x0000_s1026" alt="white rectangle for text on cover" style="position:absolute;margin-left:-16.15pt;margin-top:-22.2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" fillcolor="white [3212]" stroked="f" strokeweight="2pt">
                      <w10:wrap anchory="page"/>
                    </v:rect>
                  </w:pict>
                </mc:Fallback>
              </mc:AlternateContent>
            </w:r>
          </w:p>
          <w:p w14:paraId="6790DC2F" w14:textId="5A9E9789" w:rsidR="00D077E9" w:rsidRDefault="00A66F56" w:rsidP="00D077E9">
            <w:r>
              <w:rPr>
                <w:noProof/>
              </w:rPr>
              <mc:AlternateContent>
                <mc:Choice Requires="wps">
                  <w:drawing>
                    <wp:inline distT="0" distB="0" distL="0" distR="0" wp14:anchorId="1128399D" wp14:editId="4F370384">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6DD334D4" w14:textId="77777777" w:rsidR="00A66F56" w:rsidRPr="00727E2A" w:rsidRDefault="00A66F56" w:rsidP="00A66F56">
                                  <w:pPr>
                                    <w:pStyle w:val="Title"/>
                                    <w:shd w:val="clear" w:color="auto" w:fill="ACA7E3" w:themeFill="text1" w:themeFillTint="40"/>
                                    <w:spacing w:after="0"/>
                                    <w:jc w:val="center"/>
                                    <w:rPr>
                                      <w:rStyle w:val="Strong"/>
                                      <w:rFonts w:ascii="Segoe UI" w:hAnsi="Segoe UI" w:cs="Segoe UI"/>
                                      <w:b/>
                                      <w:bCs/>
                                      <w:bdr w:val="single" w:sz="2" w:space="0" w:color="D9D9E3" w:frame="1"/>
                                      <w:shd w:val="clear" w:color="auto" w:fill="F7F7F8"/>
                                    </w:rPr>
                                  </w:pPr>
                                  <w:r w:rsidRPr="00727E2A">
                                    <w:rPr>
                                      <w:rStyle w:val="Strong"/>
                                      <w:rFonts w:ascii="Segoe UI" w:hAnsi="Segoe UI" w:cs="Segoe UI"/>
                                      <w:b/>
                                      <w:bCs/>
                                      <w:sz w:val="40"/>
                                      <w:szCs w:val="32"/>
                                      <w:bdr w:val="single" w:sz="2" w:space="0" w:color="D9D9E3" w:frame="1"/>
                                      <w:shd w:val="clear" w:color="auto" w:fill="F7F7F8"/>
                                    </w:rPr>
                                    <w:t>Financial Workflow Streamlining (FWS) Project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128399D"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6DD334D4" w14:textId="77777777" w:rsidR="00A66F56" w:rsidRPr="00727E2A" w:rsidRDefault="00A66F56" w:rsidP="00A66F56">
                            <w:pPr>
                              <w:pStyle w:val="Title"/>
                              <w:shd w:val="clear" w:color="auto" w:fill="ACA7E3" w:themeFill="text1" w:themeFillTint="40"/>
                              <w:spacing w:after="0"/>
                              <w:jc w:val="center"/>
                              <w:rPr>
                                <w:rStyle w:val="Strong"/>
                                <w:rFonts w:ascii="Segoe UI" w:hAnsi="Segoe UI" w:cs="Segoe UI"/>
                                <w:b/>
                                <w:bCs/>
                                <w:bdr w:val="single" w:sz="2" w:space="0" w:color="D9D9E3" w:frame="1"/>
                                <w:shd w:val="clear" w:color="auto" w:fill="F7F7F8"/>
                              </w:rPr>
                            </w:pPr>
                            <w:r w:rsidRPr="00727E2A">
                              <w:rPr>
                                <w:rStyle w:val="Strong"/>
                                <w:rFonts w:ascii="Segoe UI" w:hAnsi="Segoe UI" w:cs="Segoe UI"/>
                                <w:b/>
                                <w:bCs/>
                                <w:sz w:val="40"/>
                                <w:szCs w:val="32"/>
                                <w:bdr w:val="single" w:sz="2" w:space="0" w:color="D9D9E3" w:frame="1"/>
                                <w:shd w:val="clear" w:color="auto" w:fill="F7F7F8"/>
                              </w:rPr>
                              <w:t>Financial Workflow Streamlining (FWS) Project Report</w:t>
                            </w:r>
                          </w:p>
                        </w:txbxContent>
                      </v:textbox>
                      <w10:anchorlock/>
                    </v:shape>
                  </w:pict>
                </mc:Fallback>
              </mc:AlternateContent>
            </w:r>
          </w:p>
        </w:tc>
      </w:tr>
      <w:tr w:rsidR="00D077E9" w14:paraId="5F306A49" w14:textId="77777777" w:rsidTr="00D077E9">
        <w:trPr>
          <w:trHeight w:val="7636"/>
        </w:trPr>
        <w:tc>
          <w:tcPr>
            <w:tcW w:w="5580" w:type="dxa"/>
            <w:tcBorders>
              <w:top w:val="nil"/>
              <w:left w:val="nil"/>
              <w:bottom w:val="nil"/>
              <w:right w:val="nil"/>
            </w:tcBorders>
          </w:tcPr>
          <w:p w14:paraId="50C2E0A1" w14:textId="59F54F10" w:rsidR="00D077E9" w:rsidRDefault="00A66F56" w:rsidP="00D077E9">
            <w:pPr>
              <w:rPr>
                <w:noProof/>
              </w:rPr>
            </w:pPr>
            <w:r>
              <w:rPr>
                <w:noProof/>
              </w:rPr>
              <mc:AlternateContent>
                <mc:Choice Requires="wps">
                  <w:drawing>
                    <wp:inline distT="0" distB="0" distL="0" distR="0" wp14:anchorId="1BA3E71B" wp14:editId="79E5C88D">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60E14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702F65EE" w14:textId="77777777" w:rsidTr="00D077E9">
        <w:trPr>
          <w:trHeight w:val="2171"/>
        </w:trPr>
        <w:tc>
          <w:tcPr>
            <w:tcW w:w="5580" w:type="dxa"/>
            <w:tcBorders>
              <w:top w:val="nil"/>
              <w:left w:val="nil"/>
              <w:bottom w:val="nil"/>
              <w:right w:val="nil"/>
            </w:tcBorders>
          </w:tcPr>
          <w:sdt>
            <w:sdtPr>
              <w:id w:val="1080870105"/>
              <w:placeholder>
                <w:docPart w:val="EB84913638D64564B189696D3A44D32E"/>
              </w:placeholder>
              <w15:appearance w15:val="hidden"/>
            </w:sdtPr>
            <w:sdtContent>
              <w:p w14:paraId="5F6A5EA4" w14:textId="1D82E080" w:rsidR="00D077E9" w:rsidRDefault="00727E2A" w:rsidP="00D077E9">
                <w:r w:rsidRPr="00727E2A">
                  <w:rPr>
                    <w:rStyle w:val="SubtitleChar"/>
                  </w:rPr>
                  <w:t>S</w:t>
                </w:r>
                <w:r>
                  <w:rPr>
                    <w:rStyle w:val="SubtitleChar"/>
                  </w:rPr>
                  <w:t>eptember 2023</w:t>
                </w:r>
              </w:p>
            </w:sdtContent>
          </w:sdt>
          <w:p w14:paraId="0EBD978B"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2FF95214" wp14:editId="0ACE9D1D">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27C77D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1A6B5A6F" w14:textId="77777777" w:rsidR="00D077E9" w:rsidRDefault="00D077E9" w:rsidP="00D077E9">
            <w:pPr>
              <w:rPr>
                <w:noProof/>
                <w:sz w:val="10"/>
                <w:szCs w:val="10"/>
              </w:rPr>
            </w:pPr>
          </w:p>
          <w:p w14:paraId="23790AE0" w14:textId="77777777" w:rsidR="00D077E9" w:rsidRDefault="00D077E9" w:rsidP="00D077E9">
            <w:pPr>
              <w:rPr>
                <w:noProof/>
                <w:sz w:val="10"/>
                <w:szCs w:val="10"/>
              </w:rPr>
            </w:pPr>
          </w:p>
          <w:p w14:paraId="75A2EFD7" w14:textId="68F1E0B6" w:rsidR="00D077E9" w:rsidRDefault="00000000" w:rsidP="00D077E9">
            <w:sdt>
              <w:sdtPr>
                <w:id w:val="-1740469667"/>
                <w:placeholder>
                  <w:docPart w:val="A240AFEC7C344FDAA577F3952531772C"/>
                </w:placeholder>
                <w15:appearance w15:val="hidden"/>
              </w:sdtPr>
              <w:sdtContent>
                <w:r w:rsidR="00727E2A">
                  <w:t>University of Wales Trinity Saint David</w:t>
                </w:r>
              </w:sdtContent>
            </w:sdt>
          </w:p>
          <w:p w14:paraId="06D7FB5A" w14:textId="639BA965" w:rsidR="00D077E9" w:rsidRDefault="00D077E9" w:rsidP="00D077E9">
            <w:r w:rsidRPr="00B231E5">
              <w:t>Author:</w:t>
            </w:r>
            <w:r>
              <w:t xml:space="preserve"> </w:t>
            </w:r>
            <w:sdt>
              <w:sdtPr>
                <w:alias w:val="Your Name"/>
                <w:tag w:val="Your Name"/>
                <w:id w:val="-180584491"/>
                <w:placeholder>
                  <w:docPart w:val="3956E4D3D80A4C4CA3B0ACE7910E2EBC"/>
                </w:placeholder>
                <w:dataBinding w:prefixMappings="xmlns:ns0='http://schemas.microsoft.com/office/2006/coverPageProps' " w:xpath="/ns0:CoverPageProperties[1]/ns0:CompanyFax[1]" w:storeItemID="{55AF091B-3C7A-41E3-B477-F2FDAA23CFDA}"/>
                <w15:appearance w15:val="hidden"/>
                <w:text w:multiLine="1"/>
              </w:sdtPr>
              <w:sdtContent>
                <w:r w:rsidR="00727E2A" w:rsidRPr="00727E2A">
                  <w:t>Mihaela Fodor</w:t>
                </w:r>
                <w:r w:rsidR="00727E2A">
                  <w:t xml:space="preserve"> (1905830</w:t>
                </w:r>
                <w:r w:rsidR="00727E2A">
                  <w:t>)</w:t>
                </w:r>
                <w:r w:rsidR="00727E2A" w:rsidRPr="00727E2A">
                  <w:br/>
                  <w:t>Lecturer</w:t>
                </w:r>
                <w:r w:rsidR="00727E2A">
                  <w:t>:</w:t>
                </w:r>
                <w:r w:rsidR="00727E2A" w:rsidRPr="00727E2A">
                  <w:t xml:space="preserve"> Maria </w:t>
                </w:r>
                <w:r w:rsidR="00727E2A">
                  <w:t>H</w:t>
                </w:r>
                <w:r w:rsidR="00727E2A" w:rsidRPr="00727E2A">
                  <w:t>effernan</w:t>
                </w:r>
              </w:sdtContent>
            </w:sdt>
          </w:p>
          <w:p w14:paraId="26D26312" w14:textId="77777777" w:rsidR="00D077E9" w:rsidRPr="00D86945" w:rsidRDefault="00D077E9" w:rsidP="00D077E9">
            <w:pPr>
              <w:rPr>
                <w:noProof/>
                <w:sz w:val="10"/>
                <w:szCs w:val="10"/>
              </w:rPr>
            </w:pPr>
          </w:p>
        </w:tc>
      </w:tr>
    </w:tbl>
    <w:p w14:paraId="656644BC" w14:textId="1525BCE7" w:rsidR="00D077E9" w:rsidRDefault="00D077E9">
      <w:pPr>
        <w:spacing w:after="200"/>
      </w:pPr>
      <w:r>
        <w:rPr>
          <w:noProof/>
        </w:rPr>
        <mc:AlternateContent>
          <mc:Choice Requires="wps">
            <w:drawing>
              <wp:anchor distT="0" distB="0" distL="114300" distR="114300" simplePos="0" relativeHeight="251659264" behindDoc="1" locked="0" layoutInCell="1" allowOverlap="1" wp14:anchorId="270B72E8" wp14:editId="2E61B339">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4078B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br w:type="page"/>
      </w:r>
    </w:p>
    <w:p w14:paraId="1F67C215" w14:textId="29FCC4AE" w:rsidR="00736E38" w:rsidRPr="00736E38" w:rsidRDefault="00727E2A" w:rsidP="00D077E9">
      <w:pPr>
        <w:pStyle w:val="Heading1"/>
        <w:rPr>
          <w:sz w:val="32"/>
        </w:rPr>
      </w:pPr>
      <w:bookmarkStart w:id="0" w:name="_Toc144397918"/>
      <w:r w:rsidRPr="00736E38">
        <w:rPr>
          <w:sz w:val="32"/>
        </w:rPr>
        <w:lastRenderedPageBreak/>
        <w:t>Executive summary</w:t>
      </w:r>
      <w:bookmarkEnd w:id="0"/>
    </w:p>
    <w:p w14:paraId="0747155B" w14:textId="395516B6" w:rsidR="00736E38" w:rsidRPr="00736E38" w:rsidRDefault="00736E38" w:rsidP="00736E38">
      <w:pPr>
        <w:spacing w:after="200"/>
        <w:ind w:firstLine="720"/>
        <w:rPr>
          <w:b w:val="0"/>
          <w:bCs/>
          <w:color w:val="auto"/>
          <w:sz w:val="24"/>
          <w:szCs w:val="20"/>
        </w:rPr>
      </w:pPr>
      <w:r w:rsidRPr="00736E38">
        <w:rPr>
          <w:b w:val="0"/>
          <w:bCs/>
          <w:color w:val="auto"/>
          <w:sz w:val="24"/>
          <w:szCs w:val="20"/>
        </w:rPr>
        <w:t>This report offers a critical evaluation of various project management tools and techniques based on their application in the Financial Workflow Streamlining (FWS) project, conducted within the financial department of a multinational corporation. The examination of these tools is not merely theoretical</w:t>
      </w:r>
      <w:r w:rsidR="00A66F56">
        <w:rPr>
          <w:b w:val="0"/>
          <w:bCs/>
          <w:color w:val="auto"/>
          <w:sz w:val="24"/>
          <w:szCs w:val="20"/>
        </w:rPr>
        <w:t>,</w:t>
      </w:r>
      <w:r w:rsidRPr="00736E38">
        <w:rPr>
          <w:b w:val="0"/>
          <w:bCs/>
          <w:color w:val="auto"/>
          <w:sz w:val="24"/>
          <w:szCs w:val="20"/>
        </w:rPr>
        <w:t xml:space="preserve"> but grounded in their practical deployment during the FWS project.</w:t>
      </w:r>
    </w:p>
    <w:p w14:paraId="3B1FD96A" w14:textId="77777777" w:rsidR="00736E38" w:rsidRPr="00736E38" w:rsidRDefault="00736E38" w:rsidP="00736E38">
      <w:pPr>
        <w:spacing w:after="200"/>
        <w:ind w:firstLine="720"/>
        <w:rPr>
          <w:b w:val="0"/>
          <w:bCs/>
          <w:color w:val="auto"/>
          <w:sz w:val="24"/>
          <w:szCs w:val="20"/>
        </w:rPr>
      </w:pPr>
      <w:r w:rsidRPr="00736E38">
        <w:rPr>
          <w:b w:val="0"/>
          <w:bCs/>
          <w:color w:val="auto"/>
          <w:sz w:val="24"/>
          <w:szCs w:val="20"/>
        </w:rPr>
        <w:t>One primary area of focus is the efficacy and limitations of the chosen tools and techniques. Their role in influencing the project's direction and outcomes will be critically assessed.</w:t>
      </w:r>
    </w:p>
    <w:p w14:paraId="0BFF93A8" w14:textId="77777777" w:rsidR="00736E38" w:rsidRPr="00736E38" w:rsidRDefault="00736E38" w:rsidP="00736E38">
      <w:pPr>
        <w:spacing w:after="200"/>
        <w:ind w:firstLine="720"/>
        <w:rPr>
          <w:b w:val="0"/>
          <w:bCs/>
          <w:color w:val="auto"/>
          <w:sz w:val="24"/>
          <w:szCs w:val="20"/>
        </w:rPr>
      </w:pPr>
      <w:r w:rsidRPr="00736E38">
        <w:rPr>
          <w:b w:val="0"/>
          <w:bCs/>
          <w:color w:val="auto"/>
          <w:sz w:val="24"/>
          <w:szCs w:val="20"/>
        </w:rPr>
        <w:t>Additionally, communication strategies, particularly with stakeholders, are of considerable importance in project management. The report will detail how project plans were communicated and how stakeholders engaged with these plans.</w:t>
      </w:r>
    </w:p>
    <w:p w14:paraId="2F9CB5F2" w14:textId="6BB58233" w:rsidR="00D077E9" w:rsidRPr="00736E38" w:rsidRDefault="00736E38" w:rsidP="00736E38">
      <w:pPr>
        <w:spacing w:after="200"/>
        <w:ind w:firstLine="720"/>
        <w:rPr>
          <w:rFonts w:asciiTheme="majorHAnsi" w:eastAsiaTheme="majorEastAsia" w:hAnsiTheme="majorHAnsi" w:cstheme="majorBidi"/>
          <w:b w:val="0"/>
          <w:bCs/>
          <w:color w:val="061F57" w:themeColor="text2" w:themeShade="BF"/>
          <w:kern w:val="28"/>
          <w:sz w:val="52"/>
          <w:szCs w:val="32"/>
        </w:rPr>
      </w:pPr>
      <w:r w:rsidRPr="00736E38">
        <w:rPr>
          <w:b w:val="0"/>
          <w:bCs/>
          <w:color w:val="auto"/>
          <w:sz w:val="24"/>
          <w:szCs w:val="20"/>
        </w:rPr>
        <w:t>Finally, reflecting on the FWS project's challenges and successes, the report will conclude with recommendations for refining project management practices in future endeavors, emphasizing actionable insights and areas for further research.</w:t>
      </w:r>
      <w:r w:rsidRPr="00736E38">
        <w:rPr>
          <w:b w:val="0"/>
          <w:bCs/>
        </w:rPr>
        <w:br w:type="page"/>
      </w:r>
    </w:p>
    <w:bookmarkStart w:id="1" w:name="_Toc144397919" w:displacedByCustomXml="next"/>
    <w:sdt>
      <w:sdtPr>
        <w:rPr>
          <w:sz w:val="32"/>
        </w:rPr>
        <w:id w:val="299882739"/>
        <w:docPartObj>
          <w:docPartGallery w:val="Table of Contents"/>
          <w:docPartUnique/>
        </w:docPartObj>
      </w:sdtPr>
      <w:sdtEndPr>
        <w:rPr>
          <w:rFonts w:asciiTheme="minorHAnsi" w:eastAsiaTheme="minorEastAsia" w:hAnsiTheme="minorHAnsi" w:cstheme="minorBidi"/>
          <w:bCs/>
          <w:noProof/>
          <w:color w:val="082A75" w:themeColor="text2"/>
          <w:kern w:val="0"/>
          <w:sz w:val="28"/>
          <w:szCs w:val="22"/>
        </w:rPr>
      </w:sdtEndPr>
      <w:sdtContent>
        <w:p w14:paraId="3664A14B" w14:textId="0795627A" w:rsidR="00727E2A" w:rsidRPr="00736E38" w:rsidRDefault="00727E2A" w:rsidP="00736E38">
          <w:pPr>
            <w:pStyle w:val="Heading1"/>
            <w:rPr>
              <w:sz w:val="32"/>
            </w:rPr>
          </w:pPr>
          <w:r w:rsidRPr="00736E38">
            <w:rPr>
              <w:sz w:val="32"/>
            </w:rPr>
            <w:t>Table of Contents</w:t>
          </w:r>
          <w:bookmarkEnd w:id="1"/>
        </w:p>
        <w:p w14:paraId="1456EDAF" w14:textId="3268696B" w:rsidR="003D083A" w:rsidRPr="00A66F56" w:rsidRDefault="00727E2A">
          <w:pPr>
            <w:pStyle w:val="TOC1"/>
            <w:tabs>
              <w:tab w:val="right" w:leader="dot" w:pos="9926"/>
            </w:tabs>
            <w:rPr>
              <w:b w:val="0"/>
              <w:bCs/>
              <w:noProof/>
              <w:color w:val="auto"/>
              <w:sz w:val="22"/>
            </w:rPr>
          </w:pPr>
          <w:r w:rsidRPr="00A66F56">
            <w:rPr>
              <w:b w:val="0"/>
              <w:bCs/>
              <w:color w:val="auto"/>
            </w:rPr>
            <w:fldChar w:fldCharType="begin"/>
          </w:r>
          <w:r w:rsidRPr="00A66F56">
            <w:rPr>
              <w:b w:val="0"/>
              <w:bCs/>
              <w:color w:val="auto"/>
            </w:rPr>
            <w:instrText xml:space="preserve"> TOC \o "1-3" \h \z \u </w:instrText>
          </w:r>
          <w:r w:rsidRPr="00A66F56">
            <w:rPr>
              <w:b w:val="0"/>
              <w:bCs/>
              <w:color w:val="auto"/>
            </w:rPr>
            <w:fldChar w:fldCharType="separate"/>
          </w:r>
          <w:hyperlink w:anchor="_Toc144397918" w:history="1">
            <w:r w:rsidR="003D083A" w:rsidRPr="00A66F56">
              <w:rPr>
                <w:rStyle w:val="Hyperlink"/>
                <w:b w:val="0"/>
                <w:bCs/>
                <w:noProof/>
                <w:color w:val="auto"/>
              </w:rPr>
              <w:t>Executive summary</w:t>
            </w:r>
            <w:r w:rsidR="003D083A" w:rsidRPr="00A66F56">
              <w:rPr>
                <w:b w:val="0"/>
                <w:bCs/>
                <w:noProof/>
                <w:webHidden/>
                <w:color w:val="auto"/>
              </w:rPr>
              <w:tab/>
            </w:r>
            <w:r w:rsidR="003D083A" w:rsidRPr="00A66F56">
              <w:rPr>
                <w:b w:val="0"/>
                <w:bCs/>
                <w:noProof/>
                <w:webHidden/>
                <w:color w:val="auto"/>
              </w:rPr>
              <w:fldChar w:fldCharType="begin"/>
            </w:r>
            <w:r w:rsidR="003D083A" w:rsidRPr="00A66F56">
              <w:rPr>
                <w:b w:val="0"/>
                <w:bCs/>
                <w:noProof/>
                <w:webHidden/>
                <w:color w:val="auto"/>
              </w:rPr>
              <w:instrText xml:space="preserve"> PAGEREF _Toc144397918 \h </w:instrText>
            </w:r>
            <w:r w:rsidR="003D083A" w:rsidRPr="00A66F56">
              <w:rPr>
                <w:b w:val="0"/>
                <w:bCs/>
                <w:noProof/>
                <w:webHidden/>
                <w:color w:val="auto"/>
              </w:rPr>
            </w:r>
            <w:r w:rsidR="003D083A" w:rsidRPr="00A66F56">
              <w:rPr>
                <w:b w:val="0"/>
                <w:bCs/>
                <w:noProof/>
                <w:webHidden/>
                <w:color w:val="auto"/>
              </w:rPr>
              <w:fldChar w:fldCharType="separate"/>
            </w:r>
            <w:r w:rsidR="00A66F56">
              <w:rPr>
                <w:b w:val="0"/>
                <w:bCs/>
                <w:noProof/>
                <w:webHidden/>
                <w:color w:val="auto"/>
              </w:rPr>
              <w:t>2</w:t>
            </w:r>
            <w:r w:rsidR="003D083A" w:rsidRPr="00A66F56">
              <w:rPr>
                <w:b w:val="0"/>
                <w:bCs/>
                <w:noProof/>
                <w:webHidden/>
                <w:color w:val="auto"/>
              </w:rPr>
              <w:fldChar w:fldCharType="end"/>
            </w:r>
          </w:hyperlink>
        </w:p>
        <w:p w14:paraId="65E90C91" w14:textId="3D0835EE" w:rsidR="003D083A" w:rsidRPr="00A66F56" w:rsidRDefault="003D083A">
          <w:pPr>
            <w:pStyle w:val="TOC1"/>
            <w:tabs>
              <w:tab w:val="right" w:leader="dot" w:pos="9926"/>
            </w:tabs>
            <w:rPr>
              <w:b w:val="0"/>
              <w:bCs/>
              <w:noProof/>
              <w:color w:val="auto"/>
              <w:sz w:val="22"/>
            </w:rPr>
          </w:pPr>
          <w:hyperlink w:anchor="_Toc144397919" w:history="1">
            <w:r w:rsidRPr="00A66F56">
              <w:rPr>
                <w:rStyle w:val="Hyperlink"/>
                <w:b w:val="0"/>
                <w:bCs/>
                <w:noProof/>
                <w:color w:val="auto"/>
              </w:rPr>
              <w:t>Table of Contents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_Toc144397919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3</w:t>
            </w:r>
            <w:r w:rsidRPr="00A66F56">
              <w:rPr>
                <w:b w:val="0"/>
                <w:bCs/>
                <w:noProof/>
                <w:webHidden/>
                <w:color w:val="auto"/>
              </w:rPr>
              <w:fldChar w:fldCharType="end"/>
            </w:r>
          </w:hyperlink>
        </w:p>
        <w:p w14:paraId="38940725" w14:textId="343C3425" w:rsidR="003D083A" w:rsidRPr="00A66F56" w:rsidRDefault="003D083A">
          <w:pPr>
            <w:pStyle w:val="TOC1"/>
            <w:tabs>
              <w:tab w:val="left" w:pos="660"/>
              <w:tab w:val="right" w:leader="dot" w:pos="9926"/>
            </w:tabs>
            <w:rPr>
              <w:b w:val="0"/>
              <w:bCs/>
              <w:noProof/>
              <w:color w:val="auto"/>
              <w:sz w:val="22"/>
            </w:rPr>
          </w:pPr>
          <w:hyperlink w:anchor="_Toc144397920" w:history="1">
            <w:r w:rsidRPr="00A66F56">
              <w:rPr>
                <w:rStyle w:val="Hyperlink"/>
                <w:b w:val="0"/>
                <w:bCs/>
                <w:noProof/>
                <w:color w:val="auto"/>
              </w:rPr>
              <w:t>1.0.</w:t>
            </w:r>
            <w:r w:rsidRPr="00A66F56">
              <w:rPr>
                <w:b w:val="0"/>
                <w:bCs/>
                <w:noProof/>
                <w:color w:val="auto"/>
                <w:sz w:val="22"/>
              </w:rPr>
              <w:tab/>
            </w:r>
            <w:r w:rsidRPr="00A66F56">
              <w:rPr>
                <w:rStyle w:val="Hyperlink"/>
                <w:b w:val="0"/>
                <w:bCs/>
                <w:noProof/>
                <w:color w:val="auto"/>
              </w:rPr>
              <w:t>Introduction</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_Toc144397920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4</w:t>
            </w:r>
            <w:r w:rsidRPr="00A66F56">
              <w:rPr>
                <w:b w:val="0"/>
                <w:bCs/>
                <w:noProof/>
                <w:webHidden/>
                <w:color w:val="auto"/>
              </w:rPr>
              <w:fldChar w:fldCharType="end"/>
            </w:r>
          </w:hyperlink>
        </w:p>
        <w:p w14:paraId="21E2E292" w14:textId="6EAF1257" w:rsidR="003D083A" w:rsidRPr="00A66F56" w:rsidRDefault="003D083A">
          <w:pPr>
            <w:pStyle w:val="TOC1"/>
            <w:tabs>
              <w:tab w:val="left" w:pos="660"/>
              <w:tab w:val="right" w:leader="dot" w:pos="9926"/>
            </w:tabs>
            <w:rPr>
              <w:b w:val="0"/>
              <w:bCs/>
              <w:noProof/>
              <w:color w:val="auto"/>
              <w:sz w:val="22"/>
            </w:rPr>
          </w:pPr>
          <w:hyperlink w:anchor="_Toc144397921" w:history="1">
            <w:r w:rsidRPr="00A66F56">
              <w:rPr>
                <w:rStyle w:val="Hyperlink"/>
                <w:b w:val="0"/>
                <w:bCs/>
                <w:noProof/>
                <w:color w:val="auto"/>
              </w:rPr>
              <w:t>2.0.</w:t>
            </w:r>
            <w:r w:rsidRPr="00A66F56">
              <w:rPr>
                <w:b w:val="0"/>
                <w:bCs/>
                <w:noProof/>
                <w:color w:val="auto"/>
                <w:sz w:val="22"/>
              </w:rPr>
              <w:tab/>
            </w:r>
            <w:r w:rsidRPr="00A66F56">
              <w:rPr>
                <w:rStyle w:val="Hyperlink"/>
                <w:b w:val="0"/>
                <w:bCs/>
                <w:noProof/>
                <w:color w:val="auto"/>
              </w:rPr>
              <w:t>Findings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_Toc144397921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4</w:t>
            </w:r>
            <w:r w:rsidRPr="00A66F56">
              <w:rPr>
                <w:b w:val="0"/>
                <w:bCs/>
                <w:noProof/>
                <w:webHidden/>
                <w:color w:val="auto"/>
              </w:rPr>
              <w:fldChar w:fldCharType="end"/>
            </w:r>
          </w:hyperlink>
        </w:p>
        <w:p w14:paraId="181AC37F" w14:textId="667700CA" w:rsidR="003D083A" w:rsidRPr="00A66F56" w:rsidRDefault="003D083A">
          <w:pPr>
            <w:pStyle w:val="TOC2"/>
            <w:tabs>
              <w:tab w:val="right" w:leader="dot" w:pos="9926"/>
            </w:tabs>
            <w:rPr>
              <w:b w:val="0"/>
              <w:bCs/>
              <w:noProof/>
              <w:color w:val="auto"/>
              <w:sz w:val="22"/>
            </w:rPr>
          </w:pPr>
          <w:hyperlink w:anchor="_Toc144397922" w:history="1">
            <w:r w:rsidRPr="00A66F56">
              <w:rPr>
                <w:rStyle w:val="Hyperlink"/>
                <w:b w:val="0"/>
                <w:bCs/>
                <w:noProof/>
                <w:color w:val="auto"/>
              </w:rPr>
              <w:t>2.1. Critical assessment of Tools and Techniques used to manage our project</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_Toc144397922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4</w:t>
            </w:r>
            <w:r w:rsidRPr="00A66F56">
              <w:rPr>
                <w:b w:val="0"/>
                <w:bCs/>
                <w:noProof/>
                <w:webHidden/>
                <w:color w:val="auto"/>
              </w:rPr>
              <w:fldChar w:fldCharType="end"/>
            </w:r>
          </w:hyperlink>
        </w:p>
        <w:p w14:paraId="55CAAB6A" w14:textId="31D95C13" w:rsidR="003D083A" w:rsidRPr="00A66F56" w:rsidRDefault="003D083A">
          <w:pPr>
            <w:pStyle w:val="TOC3"/>
            <w:tabs>
              <w:tab w:val="left" w:pos="1540"/>
              <w:tab w:val="right" w:leader="dot" w:pos="9926"/>
            </w:tabs>
            <w:rPr>
              <w:b w:val="0"/>
              <w:bCs/>
              <w:noProof/>
              <w:color w:val="auto"/>
              <w:sz w:val="22"/>
            </w:rPr>
          </w:pPr>
          <w:hyperlink w:anchor="_Toc144397923" w:history="1">
            <w:r w:rsidRPr="00A66F56">
              <w:rPr>
                <w:rStyle w:val="Hyperlink"/>
                <w:b w:val="0"/>
                <w:bCs/>
                <w:noProof/>
                <w:color w:val="auto"/>
              </w:rPr>
              <w:t>2.1.1.</w:t>
            </w:r>
            <w:r w:rsidRPr="00A66F56">
              <w:rPr>
                <w:b w:val="0"/>
                <w:bCs/>
                <w:noProof/>
                <w:color w:val="auto"/>
                <w:sz w:val="22"/>
              </w:rPr>
              <w:tab/>
            </w:r>
            <w:r w:rsidRPr="00A66F56">
              <w:rPr>
                <w:rStyle w:val="Hyperlink"/>
                <w:b w:val="0"/>
                <w:bCs/>
                <w:noProof/>
                <w:color w:val="auto"/>
              </w:rPr>
              <w:t>Aims/Objectives: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_Toc144397923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4</w:t>
            </w:r>
            <w:r w:rsidRPr="00A66F56">
              <w:rPr>
                <w:b w:val="0"/>
                <w:bCs/>
                <w:noProof/>
                <w:webHidden/>
                <w:color w:val="auto"/>
              </w:rPr>
              <w:fldChar w:fldCharType="end"/>
            </w:r>
          </w:hyperlink>
        </w:p>
        <w:p w14:paraId="5B1ED7E6" w14:textId="02EFC6F2" w:rsidR="003D083A" w:rsidRPr="00A66F56" w:rsidRDefault="003D083A">
          <w:pPr>
            <w:pStyle w:val="TOC3"/>
            <w:tabs>
              <w:tab w:val="left" w:pos="1540"/>
              <w:tab w:val="right" w:leader="dot" w:pos="9926"/>
            </w:tabs>
            <w:rPr>
              <w:b w:val="0"/>
              <w:bCs/>
              <w:noProof/>
              <w:color w:val="auto"/>
              <w:sz w:val="22"/>
            </w:rPr>
          </w:pPr>
          <w:hyperlink w:anchor="_Toc144397924" w:history="1">
            <w:r w:rsidRPr="00A66F56">
              <w:rPr>
                <w:rStyle w:val="Hyperlink"/>
                <w:b w:val="0"/>
                <w:bCs/>
                <w:noProof/>
                <w:color w:val="auto"/>
              </w:rPr>
              <w:t>2.1.2.</w:t>
            </w:r>
            <w:r w:rsidRPr="00A66F56">
              <w:rPr>
                <w:b w:val="0"/>
                <w:bCs/>
                <w:noProof/>
                <w:color w:val="auto"/>
                <w:sz w:val="22"/>
              </w:rPr>
              <w:tab/>
            </w:r>
            <w:r w:rsidRPr="00A66F56">
              <w:rPr>
                <w:rStyle w:val="Hyperlink"/>
                <w:b w:val="0"/>
                <w:bCs/>
                <w:noProof/>
                <w:color w:val="auto"/>
              </w:rPr>
              <w:t>Quad charts/Iron triangle:</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_Toc144397924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494D7CF4" w14:textId="4AF2222E" w:rsidR="003D083A" w:rsidRPr="00A66F56" w:rsidRDefault="003D083A">
          <w:pPr>
            <w:pStyle w:val="TOC3"/>
            <w:tabs>
              <w:tab w:val="left" w:pos="1540"/>
              <w:tab w:val="right" w:leader="dot" w:pos="9926"/>
            </w:tabs>
            <w:rPr>
              <w:b w:val="0"/>
              <w:bCs/>
              <w:noProof/>
              <w:color w:val="auto"/>
              <w:sz w:val="22"/>
            </w:rPr>
          </w:pPr>
          <w:hyperlink w:anchor="_Toc144397925" w:history="1">
            <w:r w:rsidRPr="00A66F56">
              <w:rPr>
                <w:rStyle w:val="Hyperlink"/>
                <w:b w:val="0"/>
                <w:bCs/>
                <w:noProof/>
                <w:color w:val="auto"/>
              </w:rPr>
              <w:t>2.1.3.</w:t>
            </w:r>
            <w:r w:rsidRPr="00A66F56">
              <w:rPr>
                <w:b w:val="0"/>
                <w:bCs/>
                <w:noProof/>
                <w:color w:val="auto"/>
                <w:sz w:val="22"/>
              </w:rPr>
              <w:tab/>
            </w:r>
            <w:r w:rsidRPr="00A66F56">
              <w:rPr>
                <w:rStyle w:val="Hyperlink"/>
                <w:b w:val="0"/>
                <w:bCs/>
                <w:noProof/>
                <w:color w:val="auto"/>
              </w:rPr>
              <w:t>WBS (Work Breakdown Structure):</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_Toc144397925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3CBF73C8" w14:textId="579C17B2" w:rsidR="003D083A" w:rsidRPr="00A66F56" w:rsidRDefault="003D083A">
          <w:pPr>
            <w:pStyle w:val="TOC3"/>
            <w:tabs>
              <w:tab w:val="left" w:pos="1540"/>
              <w:tab w:val="right" w:leader="dot" w:pos="9926"/>
            </w:tabs>
            <w:rPr>
              <w:b w:val="0"/>
              <w:bCs/>
              <w:noProof/>
              <w:color w:val="auto"/>
              <w:sz w:val="22"/>
            </w:rPr>
          </w:pPr>
          <w:hyperlink w:anchor="_Toc144397926" w:history="1">
            <w:r w:rsidRPr="00A66F56">
              <w:rPr>
                <w:rStyle w:val="Hyperlink"/>
                <w:b w:val="0"/>
                <w:bCs/>
                <w:noProof/>
                <w:color w:val="auto"/>
              </w:rPr>
              <w:t>2.1.4.</w:t>
            </w:r>
            <w:r w:rsidRPr="00A66F56">
              <w:rPr>
                <w:b w:val="0"/>
                <w:bCs/>
                <w:noProof/>
                <w:color w:val="auto"/>
                <w:sz w:val="22"/>
              </w:rPr>
              <w:tab/>
            </w:r>
            <w:r w:rsidRPr="00A66F56">
              <w:rPr>
                <w:rStyle w:val="Hyperlink"/>
                <w:b w:val="0"/>
                <w:bCs/>
                <w:noProof/>
                <w:color w:val="auto"/>
              </w:rPr>
              <w:t>Gantt Chart:</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_Toc144397926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17C9A304" w14:textId="097DDA49" w:rsidR="003D083A" w:rsidRPr="00A66F56" w:rsidRDefault="003D083A">
          <w:pPr>
            <w:pStyle w:val="TOC3"/>
            <w:tabs>
              <w:tab w:val="left" w:pos="1540"/>
              <w:tab w:val="right" w:leader="dot" w:pos="9926"/>
            </w:tabs>
            <w:rPr>
              <w:b w:val="0"/>
              <w:bCs/>
              <w:noProof/>
              <w:color w:val="auto"/>
              <w:sz w:val="22"/>
            </w:rPr>
          </w:pPr>
          <w:hyperlink w:anchor="_Toc144397927" w:history="1">
            <w:r w:rsidRPr="00A66F56">
              <w:rPr>
                <w:rStyle w:val="Hyperlink"/>
                <w:b w:val="0"/>
                <w:bCs/>
                <w:noProof/>
                <w:color w:val="auto"/>
              </w:rPr>
              <w:t>2.1.5.</w:t>
            </w:r>
            <w:r w:rsidRPr="00A66F56">
              <w:rPr>
                <w:b w:val="0"/>
                <w:bCs/>
                <w:noProof/>
                <w:color w:val="auto"/>
                <w:sz w:val="22"/>
              </w:rPr>
              <w:tab/>
            </w:r>
            <w:r w:rsidRPr="00A66F56">
              <w:rPr>
                <w:rStyle w:val="Hyperlink"/>
                <w:b w:val="0"/>
                <w:bCs/>
                <w:noProof/>
                <w:color w:val="auto"/>
              </w:rPr>
              <w:t>Risk Analysis: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_Toc144397927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2D7F7E63" w14:textId="77225BCD" w:rsidR="003D083A" w:rsidRPr="00A66F56" w:rsidRDefault="003D083A">
          <w:pPr>
            <w:pStyle w:val="TOC3"/>
            <w:tabs>
              <w:tab w:val="left" w:pos="1540"/>
              <w:tab w:val="right" w:leader="dot" w:pos="9926"/>
            </w:tabs>
            <w:rPr>
              <w:b w:val="0"/>
              <w:bCs/>
              <w:noProof/>
              <w:color w:val="auto"/>
              <w:sz w:val="22"/>
            </w:rPr>
          </w:pPr>
          <w:hyperlink w:anchor="_Toc144397928" w:history="1">
            <w:r w:rsidRPr="00A66F56">
              <w:rPr>
                <w:rStyle w:val="Hyperlink"/>
                <w:b w:val="0"/>
                <w:bCs/>
                <w:noProof/>
                <w:color w:val="auto"/>
              </w:rPr>
              <w:t>2.1.6.</w:t>
            </w:r>
            <w:r w:rsidRPr="00A66F56">
              <w:rPr>
                <w:b w:val="0"/>
                <w:bCs/>
                <w:noProof/>
                <w:color w:val="auto"/>
                <w:sz w:val="22"/>
              </w:rPr>
              <w:tab/>
            </w:r>
            <w:r w:rsidRPr="00A66F56">
              <w:rPr>
                <w:rStyle w:val="Hyperlink"/>
                <w:b w:val="0"/>
                <w:bCs/>
                <w:noProof/>
                <w:color w:val="auto"/>
              </w:rPr>
              <w:t>SWOT and PESTLE Analysis: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_Toc144397928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0F205CB5" w14:textId="3FC3D4BC" w:rsidR="003D083A" w:rsidRPr="00A66F56" w:rsidRDefault="003D083A">
          <w:pPr>
            <w:pStyle w:val="TOC3"/>
            <w:tabs>
              <w:tab w:val="left" w:pos="1540"/>
              <w:tab w:val="right" w:leader="dot" w:pos="9926"/>
            </w:tabs>
            <w:rPr>
              <w:b w:val="0"/>
              <w:bCs/>
              <w:noProof/>
              <w:color w:val="auto"/>
              <w:sz w:val="22"/>
            </w:rPr>
          </w:pPr>
          <w:hyperlink w:anchor="_Toc144397929" w:history="1">
            <w:r w:rsidRPr="00A66F56">
              <w:rPr>
                <w:rStyle w:val="Hyperlink"/>
                <w:b w:val="0"/>
                <w:bCs/>
                <w:noProof/>
                <w:color w:val="auto"/>
              </w:rPr>
              <w:t>2.1.7.</w:t>
            </w:r>
            <w:r w:rsidRPr="00A66F56">
              <w:rPr>
                <w:b w:val="0"/>
                <w:bCs/>
                <w:noProof/>
                <w:color w:val="auto"/>
                <w:sz w:val="22"/>
              </w:rPr>
              <w:tab/>
            </w:r>
            <w:r w:rsidRPr="00A66F56">
              <w:rPr>
                <w:rStyle w:val="Hyperlink"/>
                <w:b w:val="0"/>
                <w:bCs/>
                <w:noProof/>
                <w:color w:val="auto"/>
              </w:rPr>
              <w:t>Stakeholder Analysis: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_Toc144397929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67913CD4" w14:textId="60DAAA1C" w:rsidR="003D083A" w:rsidRPr="00A66F56" w:rsidRDefault="003D083A">
          <w:pPr>
            <w:pStyle w:val="TOC3"/>
            <w:tabs>
              <w:tab w:val="left" w:pos="1540"/>
              <w:tab w:val="right" w:leader="dot" w:pos="9926"/>
            </w:tabs>
            <w:rPr>
              <w:b w:val="0"/>
              <w:bCs/>
              <w:noProof/>
              <w:color w:val="auto"/>
              <w:sz w:val="22"/>
            </w:rPr>
          </w:pPr>
          <w:hyperlink w:anchor="_Toc144397930" w:history="1">
            <w:r w:rsidRPr="00A66F56">
              <w:rPr>
                <w:rStyle w:val="Hyperlink"/>
                <w:b w:val="0"/>
                <w:bCs/>
                <w:noProof/>
                <w:color w:val="auto"/>
              </w:rPr>
              <w:t>2.1.8.</w:t>
            </w:r>
            <w:r w:rsidRPr="00A66F56">
              <w:rPr>
                <w:b w:val="0"/>
                <w:bCs/>
                <w:noProof/>
                <w:color w:val="auto"/>
                <w:sz w:val="22"/>
              </w:rPr>
              <w:tab/>
            </w:r>
            <w:r w:rsidRPr="00A66F56">
              <w:rPr>
                <w:rStyle w:val="Hyperlink"/>
                <w:b w:val="0"/>
                <w:bCs/>
                <w:noProof/>
                <w:color w:val="auto"/>
              </w:rPr>
              <w:t>Hard and Soft Evaluation:</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_Toc144397930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5</w:t>
            </w:r>
            <w:r w:rsidRPr="00A66F56">
              <w:rPr>
                <w:b w:val="0"/>
                <w:bCs/>
                <w:noProof/>
                <w:webHidden/>
                <w:color w:val="auto"/>
              </w:rPr>
              <w:fldChar w:fldCharType="end"/>
            </w:r>
          </w:hyperlink>
        </w:p>
        <w:p w14:paraId="49D7903E" w14:textId="49DED343" w:rsidR="003D083A" w:rsidRPr="00A66F56" w:rsidRDefault="003D083A">
          <w:pPr>
            <w:pStyle w:val="TOC2"/>
            <w:tabs>
              <w:tab w:val="right" w:leader="dot" w:pos="9926"/>
            </w:tabs>
            <w:rPr>
              <w:b w:val="0"/>
              <w:bCs/>
              <w:noProof/>
              <w:color w:val="auto"/>
              <w:sz w:val="22"/>
            </w:rPr>
          </w:pPr>
          <w:hyperlink w:anchor="_Toc144397931" w:history="1">
            <w:r w:rsidRPr="00A66F56">
              <w:rPr>
                <w:rStyle w:val="Hyperlink"/>
                <w:b w:val="0"/>
                <w:bCs/>
                <w:noProof/>
                <w:color w:val="auto"/>
              </w:rPr>
              <w:t>2.2. Application of Tools in the FWS Project</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_Toc144397931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6</w:t>
            </w:r>
            <w:r w:rsidRPr="00A66F56">
              <w:rPr>
                <w:b w:val="0"/>
                <w:bCs/>
                <w:noProof/>
                <w:webHidden/>
                <w:color w:val="auto"/>
              </w:rPr>
              <w:fldChar w:fldCharType="end"/>
            </w:r>
          </w:hyperlink>
        </w:p>
        <w:p w14:paraId="6DC584B2" w14:textId="4592C56B" w:rsidR="003D083A" w:rsidRPr="00A66F56" w:rsidRDefault="003D083A">
          <w:pPr>
            <w:pStyle w:val="TOC2"/>
            <w:tabs>
              <w:tab w:val="right" w:leader="dot" w:pos="9926"/>
            </w:tabs>
            <w:rPr>
              <w:b w:val="0"/>
              <w:bCs/>
              <w:noProof/>
              <w:color w:val="auto"/>
              <w:sz w:val="22"/>
            </w:rPr>
          </w:pPr>
          <w:hyperlink w:anchor="_Toc144397932" w:history="1">
            <w:r w:rsidRPr="00A66F56">
              <w:rPr>
                <w:rStyle w:val="Hyperlink"/>
                <w:b w:val="0"/>
                <w:bCs/>
                <w:noProof/>
                <w:color w:val="auto"/>
              </w:rPr>
              <w:t>2.3. Communication and Stakeholders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_Toc144397932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7</w:t>
            </w:r>
            <w:r w:rsidRPr="00A66F56">
              <w:rPr>
                <w:b w:val="0"/>
                <w:bCs/>
                <w:noProof/>
                <w:webHidden/>
                <w:color w:val="auto"/>
              </w:rPr>
              <w:fldChar w:fldCharType="end"/>
            </w:r>
          </w:hyperlink>
        </w:p>
        <w:p w14:paraId="4D808943" w14:textId="36A60A5B" w:rsidR="003D083A" w:rsidRPr="00A66F56" w:rsidRDefault="003D083A">
          <w:pPr>
            <w:pStyle w:val="TOC1"/>
            <w:tabs>
              <w:tab w:val="left" w:pos="660"/>
              <w:tab w:val="right" w:leader="dot" w:pos="9926"/>
            </w:tabs>
            <w:rPr>
              <w:b w:val="0"/>
              <w:bCs/>
              <w:noProof/>
              <w:color w:val="auto"/>
              <w:sz w:val="22"/>
            </w:rPr>
          </w:pPr>
          <w:hyperlink w:anchor="_Toc144397933" w:history="1">
            <w:r w:rsidRPr="00A66F56">
              <w:rPr>
                <w:rStyle w:val="Hyperlink"/>
                <w:b w:val="0"/>
                <w:bCs/>
                <w:noProof/>
                <w:color w:val="auto"/>
              </w:rPr>
              <w:t>3.0.</w:t>
            </w:r>
            <w:r w:rsidRPr="00A66F56">
              <w:rPr>
                <w:b w:val="0"/>
                <w:bCs/>
                <w:noProof/>
                <w:color w:val="auto"/>
                <w:sz w:val="22"/>
              </w:rPr>
              <w:tab/>
            </w:r>
            <w:r w:rsidRPr="00A66F56">
              <w:rPr>
                <w:rStyle w:val="Hyperlink"/>
                <w:b w:val="0"/>
                <w:bCs/>
                <w:noProof/>
                <w:color w:val="auto"/>
              </w:rPr>
              <w:t>Conclusion</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_Toc144397933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8</w:t>
            </w:r>
            <w:r w:rsidRPr="00A66F56">
              <w:rPr>
                <w:b w:val="0"/>
                <w:bCs/>
                <w:noProof/>
                <w:webHidden/>
                <w:color w:val="auto"/>
              </w:rPr>
              <w:fldChar w:fldCharType="end"/>
            </w:r>
          </w:hyperlink>
        </w:p>
        <w:p w14:paraId="571EBF0F" w14:textId="560D2E31" w:rsidR="003D083A" w:rsidRPr="00A66F56" w:rsidRDefault="003D083A">
          <w:pPr>
            <w:pStyle w:val="TOC1"/>
            <w:tabs>
              <w:tab w:val="right" w:leader="dot" w:pos="9926"/>
            </w:tabs>
            <w:rPr>
              <w:b w:val="0"/>
              <w:bCs/>
              <w:noProof/>
              <w:color w:val="auto"/>
              <w:sz w:val="22"/>
            </w:rPr>
          </w:pPr>
          <w:hyperlink w:anchor="_Toc144397934" w:history="1">
            <w:r w:rsidRPr="00A66F56">
              <w:rPr>
                <w:rStyle w:val="Hyperlink"/>
                <w:b w:val="0"/>
                <w:bCs/>
                <w:noProof/>
                <w:color w:val="auto"/>
              </w:rPr>
              <w:t>References</w:t>
            </w:r>
            <w:r w:rsidRPr="00A66F56">
              <w:rPr>
                <w:b w:val="0"/>
                <w:bCs/>
                <w:noProof/>
                <w:webHidden/>
                <w:color w:val="auto"/>
              </w:rPr>
              <w:tab/>
            </w:r>
            <w:r w:rsidRPr="00A66F56">
              <w:rPr>
                <w:b w:val="0"/>
                <w:bCs/>
                <w:noProof/>
                <w:webHidden/>
                <w:color w:val="auto"/>
              </w:rPr>
              <w:fldChar w:fldCharType="begin"/>
            </w:r>
            <w:r w:rsidRPr="00A66F56">
              <w:rPr>
                <w:b w:val="0"/>
                <w:bCs/>
                <w:noProof/>
                <w:webHidden/>
                <w:color w:val="auto"/>
              </w:rPr>
              <w:instrText xml:space="preserve"> PAGEREF _Toc144397934 \h </w:instrText>
            </w:r>
            <w:r w:rsidRPr="00A66F56">
              <w:rPr>
                <w:b w:val="0"/>
                <w:bCs/>
                <w:noProof/>
                <w:webHidden/>
                <w:color w:val="auto"/>
              </w:rPr>
            </w:r>
            <w:r w:rsidRPr="00A66F56">
              <w:rPr>
                <w:b w:val="0"/>
                <w:bCs/>
                <w:noProof/>
                <w:webHidden/>
                <w:color w:val="auto"/>
              </w:rPr>
              <w:fldChar w:fldCharType="separate"/>
            </w:r>
            <w:r w:rsidR="00A66F56">
              <w:rPr>
                <w:b w:val="0"/>
                <w:bCs/>
                <w:noProof/>
                <w:webHidden/>
                <w:color w:val="auto"/>
              </w:rPr>
              <w:t>10</w:t>
            </w:r>
            <w:r w:rsidRPr="00A66F56">
              <w:rPr>
                <w:b w:val="0"/>
                <w:bCs/>
                <w:noProof/>
                <w:webHidden/>
                <w:color w:val="auto"/>
              </w:rPr>
              <w:fldChar w:fldCharType="end"/>
            </w:r>
          </w:hyperlink>
        </w:p>
        <w:p w14:paraId="4D8C79DC" w14:textId="5194759E" w:rsidR="00727E2A" w:rsidRDefault="00727E2A">
          <w:r w:rsidRPr="00A66F56">
            <w:rPr>
              <w:b w:val="0"/>
              <w:bCs/>
              <w:noProof/>
              <w:color w:val="auto"/>
            </w:rPr>
            <w:fldChar w:fldCharType="end"/>
          </w:r>
        </w:p>
      </w:sdtContent>
    </w:sdt>
    <w:p w14:paraId="425FFD64" w14:textId="77777777" w:rsidR="00DE36B1" w:rsidRDefault="00DE36B1">
      <w:pPr>
        <w:spacing w:after="200"/>
        <w:rPr>
          <w:b w:val="0"/>
          <w:bCs/>
          <w:sz w:val="32"/>
        </w:rPr>
      </w:pPr>
      <w:r>
        <w:rPr>
          <w:b w:val="0"/>
          <w:bCs/>
          <w:sz w:val="32"/>
        </w:rPr>
        <w:br w:type="page"/>
      </w:r>
    </w:p>
    <w:p w14:paraId="38D6113F" w14:textId="4FE5EA72" w:rsidR="00727E2A" w:rsidRPr="00AA19B7" w:rsidRDefault="00727E2A" w:rsidP="00736E38">
      <w:pPr>
        <w:pStyle w:val="Heading1"/>
        <w:numPr>
          <w:ilvl w:val="0"/>
          <w:numId w:val="2"/>
        </w:numPr>
        <w:rPr>
          <w:b w:val="0"/>
          <w:bCs/>
          <w:sz w:val="32"/>
        </w:rPr>
      </w:pPr>
      <w:bookmarkStart w:id="2" w:name="_Toc144397920"/>
      <w:r w:rsidRPr="00AA19B7">
        <w:rPr>
          <w:b w:val="0"/>
          <w:bCs/>
          <w:sz w:val="32"/>
        </w:rPr>
        <w:lastRenderedPageBreak/>
        <w:t>Introduction</w:t>
      </w:r>
      <w:bookmarkEnd w:id="2"/>
    </w:p>
    <w:p w14:paraId="3618BB47" w14:textId="18157150" w:rsidR="00AD5B4F" w:rsidRPr="00AD5B4F" w:rsidRDefault="00AD5B4F" w:rsidP="00AD5B4F">
      <w:pPr>
        <w:spacing w:after="200"/>
        <w:ind w:firstLine="720"/>
        <w:jc w:val="both"/>
        <w:rPr>
          <w:b w:val="0"/>
          <w:bCs/>
          <w:color w:val="auto"/>
          <w:sz w:val="24"/>
          <w:szCs w:val="20"/>
        </w:rPr>
      </w:pPr>
      <w:r>
        <w:rPr>
          <w:b w:val="0"/>
          <w:bCs/>
          <w:color w:val="auto"/>
          <w:sz w:val="24"/>
          <w:szCs w:val="20"/>
        </w:rPr>
        <w:t>Requested by</w:t>
      </w:r>
      <w:r w:rsidRPr="00AD5B4F">
        <w:rPr>
          <w:b w:val="0"/>
          <w:bCs/>
          <w:color w:val="auto"/>
          <w:sz w:val="24"/>
          <w:szCs w:val="20"/>
        </w:rPr>
        <w:t xml:space="preserve"> lecturer Maria Heffernan </w:t>
      </w:r>
      <w:r>
        <w:rPr>
          <w:b w:val="0"/>
          <w:bCs/>
          <w:color w:val="auto"/>
          <w:sz w:val="24"/>
          <w:szCs w:val="20"/>
        </w:rPr>
        <w:t xml:space="preserve">as part of the assessment for the module </w:t>
      </w:r>
      <w:proofErr w:type="spellStart"/>
      <w:r w:rsidRPr="00AD5B4F">
        <w:rPr>
          <w:b w:val="0"/>
          <w:bCs/>
          <w:i/>
          <w:iCs/>
          <w:color w:val="auto"/>
          <w:sz w:val="24"/>
          <w:szCs w:val="20"/>
        </w:rPr>
        <w:t>BMSW5009</w:t>
      </w:r>
      <w:proofErr w:type="spellEnd"/>
      <w:r w:rsidRPr="00AD5B4F">
        <w:rPr>
          <w:b w:val="0"/>
          <w:bCs/>
          <w:i/>
          <w:iCs/>
          <w:color w:val="auto"/>
          <w:sz w:val="24"/>
          <w:szCs w:val="20"/>
        </w:rPr>
        <w:t xml:space="preserve"> </w:t>
      </w:r>
      <w:r w:rsidRPr="00AD5B4F">
        <w:rPr>
          <w:b w:val="0"/>
          <w:bCs/>
          <w:i/>
          <w:iCs/>
          <w:color w:val="auto"/>
          <w:sz w:val="24"/>
          <w:szCs w:val="20"/>
        </w:rPr>
        <w:t xml:space="preserve">Managing Projects in the </w:t>
      </w:r>
      <w:r w:rsidRPr="00AD5B4F">
        <w:rPr>
          <w:b w:val="0"/>
          <w:bCs/>
          <w:i/>
          <w:iCs/>
          <w:color w:val="auto"/>
          <w:sz w:val="24"/>
          <w:szCs w:val="20"/>
        </w:rPr>
        <w:t>Organizatio</w:t>
      </w:r>
      <w:r w:rsidRPr="00AD5B4F">
        <w:rPr>
          <w:b w:val="0"/>
          <w:bCs/>
          <w:color w:val="auto"/>
          <w:sz w:val="24"/>
          <w:szCs w:val="20"/>
        </w:rPr>
        <w:t>n</w:t>
      </w:r>
      <w:r>
        <w:rPr>
          <w:b w:val="0"/>
          <w:bCs/>
          <w:color w:val="auto"/>
          <w:sz w:val="24"/>
          <w:szCs w:val="20"/>
        </w:rPr>
        <w:t xml:space="preserve"> held at </w:t>
      </w:r>
      <w:r w:rsidRPr="00AD5B4F">
        <w:rPr>
          <w:b w:val="0"/>
          <w:bCs/>
          <w:color w:val="auto"/>
          <w:sz w:val="24"/>
          <w:szCs w:val="20"/>
        </w:rPr>
        <w:t xml:space="preserve">the University of Wales Trinity Saint David, this report has been </w:t>
      </w:r>
      <w:r>
        <w:rPr>
          <w:b w:val="0"/>
          <w:bCs/>
          <w:color w:val="auto"/>
          <w:sz w:val="24"/>
          <w:szCs w:val="20"/>
        </w:rPr>
        <w:t>compiled</w:t>
      </w:r>
      <w:r w:rsidRPr="00AD5B4F">
        <w:rPr>
          <w:b w:val="0"/>
          <w:bCs/>
          <w:color w:val="auto"/>
          <w:sz w:val="24"/>
          <w:szCs w:val="20"/>
        </w:rPr>
        <w:t xml:space="preserve"> by Mihaela Fodor</w:t>
      </w:r>
      <w:r w:rsidR="00DE36B1">
        <w:rPr>
          <w:b w:val="0"/>
          <w:bCs/>
          <w:color w:val="auto"/>
          <w:sz w:val="24"/>
          <w:szCs w:val="20"/>
        </w:rPr>
        <w:t xml:space="preserve"> with the</w:t>
      </w:r>
      <w:r w:rsidRPr="00AD5B4F">
        <w:rPr>
          <w:b w:val="0"/>
          <w:bCs/>
          <w:color w:val="auto"/>
          <w:sz w:val="24"/>
          <w:szCs w:val="20"/>
        </w:rPr>
        <w:t xml:space="preserve"> primary objective to provide a comprehensive and critical examination of the selected project management tools and techniques</w:t>
      </w:r>
      <w:r>
        <w:rPr>
          <w:b w:val="0"/>
          <w:bCs/>
          <w:color w:val="auto"/>
          <w:sz w:val="24"/>
          <w:szCs w:val="20"/>
        </w:rPr>
        <w:t xml:space="preserve"> used for a financial project</w:t>
      </w:r>
      <w:r w:rsidRPr="00AD5B4F">
        <w:rPr>
          <w:b w:val="0"/>
          <w:bCs/>
          <w:color w:val="auto"/>
          <w:sz w:val="24"/>
          <w:szCs w:val="20"/>
        </w:rPr>
        <w:t>, contextualizing their relevance and application in the Financial Workflow Streamlining (FWS) project.</w:t>
      </w:r>
    </w:p>
    <w:p w14:paraId="2DD26A40" w14:textId="77777777" w:rsidR="00AD5B4F" w:rsidRPr="00AD5B4F" w:rsidRDefault="00AD5B4F" w:rsidP="00AD5B4F">
      <w:pPr>
        <w:spacing w:after="200"/>
        <w:ind w:firstLine="720"/>
        <w:jc w:val="both"/>
        <w:rPr>
          <w:b w:val="0"/>
          <w:bCs/>
          <w:color w:val="auto"/>
          <w:sz w:val="24"/>
          <w:szCs w:val="20"/>
        </w:rPr>
      </w:pPr>
      <w:r w:rsidRPr="00AD5B4F">
        <w:rPr>
          <w:b w:val="0"/>
          <w:bCs/>
          <w:color w:val="auto"/>
          <w:sz w:val="24"/>
          <w:szCs w:val="20"/>
        </w:rPr>
        <w:t>To ensure rigor and depth in this analysis, a broad spectrum of academic resources has been consulted. The synthesis presented herein draws extensively from authoritative academic textbooks known for their subject matter expertise. Additionally, insights from peer-reviewed journals have been incorporated to offer empirical evidence and expert perspectives on the nuances of each tool and technique. Notably, the integration of expert analyses aids in situating the FWS project within the broader discourse on contemporary project management best practices.</w:t>
      </w:r>
    </w:p>
    <w:p w14:paraId="0ECAD056" w14:textId="558DFD32" w:rsidR="00736E38" w:rsidRDefault="00AD5B4F" w:rsidP="00AD5B4F">
      <w:pPr>
        <w:spacing w:after="200"/>
        <w:ind w:firstLine="720"/>
        <w:jc w:val="both"/>
        <w:rPr>
          <w:b w:val="0"/>
          <w:bCs/>
          <w:color w:val="auto"/>
          <w:sz w:val="24"/>
          <w:szCs w:val="20"/>
        </w:rPr>
      </w:pPr>
      <w:r>
        <w:rPr>
          <w:b w:val="0"/>
          <w:bCs/>
          <w:color w:val="auto"/>
          <w:sz w:val="24"/>
          <w:szCs w:val="20"/>
        </w:rPr>
        <w:t>I</w:t>
      </w:r>
      <w:r w:rsidRPr="00AD5B4F">
        <w:rPr>
          <w:b w:val="0"/>
          <w:bCs/>
          <w:color w:val="auto"/>
          <w:sz w:val="24"/>
          <w:szCs w:val="20"/>
        </w:rPr>
        <w:t>t is anticipated that the report will not only offer insights specific to the FWS project but also contribute to the academic discussion on optimal project management strategies.</w:t>
      </w:r>
    </w:p>
    <w:p w14:paraId="3DCBB764" w14:textId="77777777" w:rsidR="00A66F56" w:rsidRPr="00AD5B4F" w:rsidRDefault="00A66F56" w:rsidP="00AD5B4F">
      <w:pPr>
        <w:spacing w:after="200"/>
        <w:ind w:firstLine="720"/>
        <w:jc w:val="both"/>
        <w:rPr>
          <w:b w:val="0"/>
          <w:bCs/>
          <w:color w:val="auto"/>
          <w:sz w:val="24"/>
          <w:szCs w:val="20"/>
        </w:rPr>
      </w:pPr>
    </w:p>
    <w:p w14:paraId="10747C9E" w14:textId="27C51C39" w:rsidR="00727E2A" w:rsidRPr="00AA19B7" w:rsidRDefault="00727E2A" w:rsidP="00736E38">
      <w:pPr>
        <w:pStyle w:val="Heading1"/>
        <w:numPr>
          <w:ilvl w:val="0"/>
          <w:numId w:val="2"/>
        </w:numPr>
        <w:rPr>
          <w:b w:val="0"/>
          <w:bCs/>
          <w:sz w:val="32"/>
        </w:rPr>
      </w:pPr>
      <w:bookmarkStart w:id="3" w:name="_Toc144397921"/>
      <w:r w:rsidRPr="00AA19B7">
        <w:rPr>
          <w:b w:val="0"/>
          <w:bCs/>
          <w:sz w:val="32"/>
        </w:rPr>
        <w:t>Findings</w:t>
      </w:r>
      <w:bookmarkEnd w:id="3"/>
    </w:p>
    <w:p w14:paraId="4A739C45" w14:textId="19AC4FE1" w:rsidR="00736E38" w:rsidRDefault="00AD5B4F" w:rsidP="00AD5B4F">
      <w:pPr>
        <w:spacing w:after="200"/>
        <w:ind w:firstLine="720"/>
        <w:jc w:val="both"/>
        <w:rPr>
          <w:b w:val="0"/>
          <w:bCs/>
          <w:color w:val="auto"/>
          <w:sz w:val="24"/>
          <w:szCs w:val="20"/>
        </w:rPr>
      </w:pPr>
      <w:r w:rsidRPr="00AD5B4F">
        <w:rPr>
          <w:b w:val="0"/>
          <w:bCs/>
          <w:color w:val="auto"/>
          <w:sz w:val="24"/>
          <w:szCs w:val="20"/>
        </w:rPr>
        <w:t xml:space="preserve">The subsequent section aims to present a systematic evaluation of various project management tools and techniques in the realm of project execution. Drawing upon both established academic literature </w:t>
      </w:r>
      <w:sdt>
        <w:sdtPr>
          <w:rPr>
            <w:b w:val="0"/>
            <w:bCs/>
            <w:color w:val="auto"/>
            <w:sz w:val="24"/>
            <w:szCs w:val="20"/>
          </w:rPr>
          <w:id w:val="-1255514564"/>
          <w:citation/>
        </w:sdtPr>
        <w:sdtContent>
          <w:r w:rsidR="00FB17F8" w:rsidRPr="00FB17F8">
            <w:rPr>
              <w:b w:val="0"/>
              <w:bCs/>
              <w:color w:val="auto"/>
              <w:sz w:val="24"/>
              <w:szCs w:val="20"/>
            </w:rPr>
            <w:fldChar w:fldCharType="begin"/>
          </w:r>
          <w:r w:rsidR="00FB17F8" w:rsidRPr="00FB17F8">
            <w:rPr>
              <w:b w:val="0"/>
              <w:bCs/>
              <w:color w:val="auto"/>
              <w:sz w:val="24"/>
              <w:szCs w:val="20"/>
            </w:rPr>
            <w:instrText xml:space="preserve"> CITATION Ker13 \l 1033 </w:instrText>
          </w:r>
          <w:r w:rsidR="00FB17F8" w:rsidRPr="00FB17F8">
            <w:rPr>
              <w:b w:val="0"/>
              <w:bCs/>
              <w:color w:val="auto"/>
              <w:sz w:val="24"/>
              <w:szCs w:val="20"/>
            </w:rPr>
            <w:fldChar w:fldCharType="separate"/>
          </w:r>
          <w:r w:rsidR="0075666A" w:rsidRPr="0075666A">
            <w:rPr>
              <w:noProof/>
              <w:color w:val="auto"/>
              <w:sz w:val="24"/>
              <w:szCs w:val="20"/>
            </w:rPr>
            <w:t>(Kerzner, 2013)</w:t>
          </w:r>
          <w:r w:rsidR="00FB17F8" w:rsidRPr="00FB17F8">
            <w:rPr>
              <w:b w:val="0"/>
              <w:bCs/>
              <w:color w:val="auto"/>
              <w:sz w:val="24"/>
              <w:szCs w:val="20"/>
            </w:rPr>
            <w:fldChar w:fldCharType="end"/>
          </w:r>
        </w:sdtContent>
      </w:sdt>
      <w:r w:rsidRPr="00FB17F8">
        <w:rPr>
          <w:b w:val="0"/>
          <w:bCs/>
          <w:color w:val="auto"/>
          <w:sz w:val="24"/>
          <w:szCs w:val="20"/>
        </w:rPr>
        <w:t xml:space="preserve">; </w:t>
      </w:r>
      <w:sdt>
        <w:sdtPr>
          <w:rPr>
            <w:b w:val="0"/>
            <w:bCs/>
            <w:color w:val="auto"/>
            <w:sz w:val="24"/>
            <w:szCs w:val="20"/>
          </w:rPr>
          <w:id w:val="-842853692"/>
          <w:citation/>
        </w:sdtPr>
        <w:sdtContent>
          <w:r w:rsidR="00FB17F8" w:rsidRPr="00FB17F8">
            <w:rPr>
              <w:b w:val="0"/>
              <w:bCs/>
              <w:color w:val="auto"/>
              <w:sz w:val="24"/>
              <w:szCs w:val="20"/>
            </w:rPr>
            <w:fldChar w:fldCharType="begin"/>
          </w:r>
          <w:r w:rsidR="00FB17F8" w:rsidRPr="00FB17F8">
            <w:rPr>
              <w:b w:val="0"/>
              <w:bCs/>
              <w:color w:val="auto"/>
              <w:sz w:val="24"/>
              <w:szCs w:val="20"/>
            </w:rPr>
            <w:instrText xml:space="preserve"> CITATION PMI17 \l 1033 </w:instrText>
          </w:r>
          <w:r w:rsidR="00FB17F8" w:rsidRPr="00FB17F8">
            <w:rPr>
              <w:b w:val="0"/>
              <w:bCs/>
              <w:color w:val="auto"/>
              <w:sz w:val="24"/>
              <w:szCs w:val="20"/>
            </w:rPr>
            <w:fldChar w:fldCharType="separate"/>
          </w:r>
          <w:r w:rsidR="0075666A" w:rsidRPr="0075666A">
            <w:rPr>
              <w:noProof/>
              <w:color w:val="auto"/>
              <w:sz w:val="24"/>
              <w:szCs w:val="20"/>
            </w:rPr>
            <w:t>(PMI, 2017)</w:t>
          </w:r>
          <w:r w:rsidR="00FB17F8" w:rsidRPr="00FB17F8">
            <w:rPr>
              <w:b w:val="0"/>
              <w:bCs/>
              <w:color w:val="auto"/>
              <w:sz w:val="24"/>
              <w:szCs w:val="20"/>
            </w:rPr>
            <w:fldChar w:fldCharType="end"/>
          </w:r>
        </w:sdtContent>
      </w:sdt>
      <w:r w:rsidR="00FB17F8">
        <w:rPr>
          <w:b w:val="0"/>
          <w:bCs/>
          <w:color w:val="auto"/>
          <w:sz w:val="24"/>
          <w:szCs w:val="20"/>
        </w:rPr>
        <w:t xml:space="preserve"> </w:t>
      </w:r>
      <w:r w:rsidRPr="00AD5B4F">
        <w:rPr>
          <w:b w:val="0"/>
          <w:bCs/>
          <w:color w:val="auto"/>
          <w:sz w:val="24"/>
          <w:szCs w:val="20"/>
        </w:rPr>
        <w:t xml:space="preserve">and real-world application within the FWS project, this section critically examines each tool's merits and limitations. The goal is to provide a nuanced understanding of how these tools and techniques were effectively utilized during the project's lifecycle and highlight areas where improvements might be warranted </w:t>
      </w:r>
      <w:sdt>
        <w:sdtPr>
          <w:rPr>
            <w:b w:val="0"/>
            <w:bCs/>
            <w:color w:val="auto"/>
            <w:sz w:val="24"/>
            <w:szCs w:val="20"/>
          </w:rPr>
          <w:id w:val="1007104164"/>
          <w:citation/>
        </w:sdtPr>
        <w:sdtContent>
          <w:r w:rsidR="00FB17F8" w:rsidRPr="00FB17F8">
            <w:rPr>
              <w:b w:val="0"/>
              <w:bCs/>
              <w:color w:val="auto"/>
              <w:sz w:val="24"/>
              <w:szCs w:val="20"/>
            </w:rPr>
            <w:fldChar w:fldCharType="begin"/>
          </w:r>
          <w:r w:rsidR="00FB17F8" w:rsidRPr="00FB17F8">
            <w:rPr>
              <w:b w:val="0"/>
              <w:bCs/>
              <w:color w:val="auto"/>
              <w:sz w:val="24"/>
              <w:szCs w:val="20"/>
            </w:rPr>
            <w:instrText xml:space="preserve"> CITATION Sch152 \l 1033 </w:instrText>
          </w:r>
          <w:r w:rsidR="00FB17F8" w:rsidRPr="00FB17F8">
            <w:rPr>
              <w:b w:val="0"/>
              <w:bCs/>
              <w:color w:val="auto"/>
              <w:sz w:val="24"/>
              <w:szCs w:val="20"/>
            </w:rPr>
            <w:fldChar w:fldCharType="separate"/>
          </w:r>
          <w:r w:rsidR="0075666A" w:rsidRPr="0075666A">
            <w:rPr>
              <w:noProof/>
              <w:color w:val="auto"/>
              <w:sz w:val="24"/>
              <w:szCs w:val="20"/>
            </w:rPr>
            <w:t>(Schwalbe, 2015)</w:t>
          </w:r>
          <w:r w:rsidR="00FB17F8" w:rsidRPr="00FB17F8">
            <w:rPr>
              <w:b w:val="0"/>
              <w:bCs/>
              <w:color w:val="auto"/>
              <w:sz w:val="24"/>
              <w:szCs w:val="20"/>
            </w:rPr>
            <w:fldChar w:fldCharType="end"/>
          </w:r>
        </w:sdtContent>
      </w:sdt>
      <w:r w:rsidRPr="00FB17F8">
        <w:rPr>
          <w:b w:val="0"/>
          <w:bCs/>
          <w:color w:val="auto"/>
          <w:sz w:val="24"/>
          <w:szCs w:val="20"/>
        </w:rPr>
        <w:t>.</w:t>
      </w:r>
      <w:r w:rsidRPr="00AD5B4F">
        <w:rPr>
          <w:b w:val="0"/>
          <w:bCs/>
          <w:color w:val="auto"/>
          <w:sz w:val="24"/>
          <w:szCs w:val="20"/>
        </w:rPr>
        <w:t xml:space="preserve"> Through this exploration, the intention is to shed light on best practices, potential pitfalls, and recommendations for future undertakings in similar project contexts </w:t>
      </w:r>
      <w:sdt>
        <w:sdtPr>
          <w:rPr>
            <w:b w:val="0"/>
            <w:bCs/>
            <w:color w:val="auto"/>
            <w:sz w:val="24"/>
            <w:szCs w:val="20"/>
          </w:rPr>
          <w:id w:val="-624698910"/>
          <w:citation/>
        </w:sdtPr>
        <w:sdtContent>
          <w:r w:rsidR="00AA19B7">
            <w:rPr>
              <w:b w:val="0"/>
              <w:bCs/>
              <w:color w:val="auto"/>
              <w:sz w:val="24"/>
              <w:szCs w:val="20"/>
            </w:rPr>
            <w:fldChar w:fldCharType="begin"/>
          </w:r>
          <w:r w:rsidR="00AA19B7">
            <w:rPr>
              <w:b w:val="0"/>
              <w:bCs/>
              <w:color w:val="auto"/>
              <w:sz w:val="24"/>
              <w:szCs w:val="20"/>
            </w:rPr>
            <w:instrText xml:space="preserve"> CITATION Gra20 \l 1033 </w:instrText>
          </w:r>
          <w:r w:rsidR="00AA19B7">
            <w:rPr>
              <w:b w:val="0"/>
              <w:bCs/>
              <w:color w:val="auto"/>
              <w:sz w:val="24"/>
              <w:szCs w:val="20"/>
            </w:rPr>
            <w:fldChar w:fldCharType="separate"/>
          </w:r>
          <w:r w:rsidR="0075666A" w:rsidRPr="0075666A">
            <w:rPr>
              <w:noProof/>
              <w:color w:val="auto"/>
              <w:sz w:val="24"/>
              <w:szCs w:val="20"/>
            </w:rPr>
            <w:t>(Gray &amp; Larson, 2020)</w:t>
          </w:r>
          <w:r w:rsidR="00AA19B7">
            <w:rPr>
              <w:b w:val="0"/>
              <w:bCs/>
              <w:color w:val="auto"/>
              <w:sz w:val="24"/>
              <w:szCs w:val="20"/>
            </w:rPr>
            <w:fldChar w:fldCharType="end"/>
          </w:r>
        </w:sdtContent>
      </w:sdt>
    </w:p>
    <w:p w14:paraId="7BEC347A" w14:textId="77777777" w:rsidR="00A66F56" w:rsidRPr="00AD5B4F" w:rsidRDefault="00A66F56" w:rsidP="00AD5B4F">
      <w:pPr>
        <w:spacing w:after="200"/>
        <w:ind w:firstLine="720"/>
        <w:jc w:val="both"/>
        <w:rPr>
          <w:b w:val="0"/>
          <w:bCs/>
          <w:color w:val="auto"/>
          <w:sz w:val="24"/>
          <w:szCs w:val="20"/>
        </w:rPr>
      </w:pPr>
    </w:p>
    <w:p w14:paraId="0AE536BA" w14:textId="6E8D3ADC" w:rsidR="00727E2A" w:rsidRPr="00736E38" w:rsidRDefault="00727E2A" w:rsidP="00727E2A">
      <w:pPr>
        <w:pStyle w:val="Heading2"/>
        <w:rPr>
          <w:sz w:val="28"/>
          <w:szCs w:val="22"/>
        </w:rPr>
      </w:pPr>
      <w:bookmarkStart w:id="4" w:name="_Toc144397922"/>
      <w:r w:rsidRPr="00736E38">
        <w:rPr>
          <w:sz w:val="28"/>
          <w:szCs w:val="22"/>
        </w:rPr>
        <w:t>2.1</w:t>
      </w:r>
      <w:r w:rsidR="00736E38" w:rsidRPr="00736E38">
        <w:rPr>
          <w:sz w:val="28"/>
          <w:szCs w:val="22"/>
        </w:rPr>
        <w:t xml:space="preserve">. </w:t>
      </w:r>
      <w:r w:rsidR="00736E38" w:rsidRPr="00736E38">
        <w:rPr>
          <w:sz w:val="28"/>
          <w:szCs w:val="22"/>
        </w:rPr>
        <w:t xml:space="preserve">Critical </w:t>
      </w:r>
      <w:r w:rsidR="003D083A">
        <w:rPr>
          <w:sz w:val="28"/>
          <w:szCs w:val="22"/>
        </w:rPr>
        <w:t xml:space="preserve">assessment </w:t>
      </w:r>
      <w:r w:rsidR="00736E38" w:rsidRPr="00736E38">
        <w:rPr>
          <w:sz w:val="28"/>
          <w:szCs w:val="22"/>
        </w:rPr>
        <w:t>of Tools and Techniques</w:t>
      </w:r>
      <w:r w:rsidR="003D083A">
        <w:rPr>
          <w:sz w:val="28"/>
          <w:szCs w:val="22"/>
        </w:rPr>
        <w:t xml:space="preserve"> used to manage our project</w:t>
      </w:r>
      <w:bookmarkEnd w:id="4"/>
      <w:r w:rsidR="003D083A">
        <w:rPr>
          <w:sz w:val="28"/>
          <w:szCs w:val="22"/>
        </w:rPr>
        <w:t xml:space="preserve"> </w:t>
      </w:r>
    </w:p>
    <w:p w14:paraId="10FE971B" w14:textId="6F99BB38" w:rsidR="00736E38" w:rsidRDefault="000E3BB0" w:rsidP="000E3BB0">
      <w:pPr>
        <w:spacing w:after="200"/>
        <w:ind w:firstLine="720"/>
        <w:jc w:val="both"/>
        <w:rPr>
          <w:b w:val="0"/>
          <w:bCs/>
          <w:color w:val="auto"/>
          <w:sz w:val="24"/>
          <w:szCs w:val="20"/>
        </w:rPr>
      </w:pPr>
      <w:r w:rsidRPr="000E3BB0">
        <w:rPr>
          <w:b w:val="0"/>
          <w:bCs/>
          <w:color w:val="auto"/>
          <w:sz w:val="24"/>
          <w:szCs w:val="20"/>
        </w:rPr>
        <w:t>The success of a project largely depends on the appropriateness and efficacy of the management tools and techniques employed. The chosen tools should align with the nature, scope, and objectives of the project. In the subsequent subsections, various tools and techniques, often touted as vital in the domain of project management, will be critically discussed based on their theoretical relevance and practical applications, as highlighted by academic literature.</w:t>
      </w:r>
    </w:p>
    <w:p w14:paraId="461C22F9" w14:textId="31BB8EF7" w:rsidR="00A961E9" w:rsidRPr="00AA19B7" w:rsidRDefault="00A961E9" w:rsidP="00AA19B7">
      <w:pPr>
        <w:pStyle w:val="Heading3"/>
        <w:numPr>
          <w:ilvl w:val="2"/>
          <w:numId w:val="2"/>
        </w:numPr>
        <w:rPr>
          <w:b w:val="0"/>
          <w:bCs/>
          <w:sz w:val="22"/>
          <w:szCs w:val="18"/>
        </w:rPr>
      </w:pPr>
      <w:r w:rsidRPr="00AA19B7">
        <w:rPr>
          <w:b w:val="0"/>
          <w:bCs/>
          <w:sz w:val="22"/>
          <w:szCs w:val="18"/>
        </w:rPr>
        <w:lastRenderedPageBreak/>
        <w:t xml:space="preserve"> </w:t>
      </w:r>
      <w:bookmarkStart w:id="5" w:name="_Toc144397923"/>
      <w:r w:rsidRPr="00AA19B7">
        <w:rPr>
          <w:b w:val="0"/>
          <w:bCs/>
          <w:sz w:val="22"/>
          <w:szCs w:val="18"/>
        </w:rPr>
        <w:t>Aims/Objectives:</w:t>
      </w:r>
      <w:bookmarkEnd w:id="5"/>
    </w:p>
    <w:p w14:paraId="50DA61F0" w14:textId="46E75AEA" w:rsidR="000E3BB0" w:rsidRPr="000E3BB0" w:rsidRDefault="000E3BB0" w:rsidP="000E3BB0">
      <w:pPr>
        <w:spacing w:after="200"/>
        <w:ind w:firstLine="720"/>
        <w:jc w:val="both"/>
        <w:rPr>
          <w:b w:val="0"/>
          <w:bCs/>
          <w:color w:val="auto"/>
          <w:sz w:val="24"/>
          <w:szCs w:val="20"/>
        </w:rPr>
      </w:pPr>
      <w:r w:rsidRPr="000E3BB0">
        <w:rPr>
          <w:b w:val="0"/>
          <w:bCs/>
          <w:color w:val="auto"/>
          <w:sz w:val="24"/>
          <w:szCs w:val="20"/>
        </w:rPr>
        <w:t xml:space="preserve">Clearly setting out aims and objectives is often considered the foundational step in project management. According to Kerzner </w:t>
      </w:r>
      <w:sdt>
        <w:sdtPr>
          <w:rPr>
            <w:b w:val="0"/>
            <w:bCs/>
            <w:color w:val="auto"/>
            <w:sz w:val="24"/>
            <w:szCs w:val="20"/>
          </w:rPr>
          <w:id w:val="1134837930"/>
          <w:citation/>
        </w:sdtPr>
        <w:sdtContent>
          <w:r w:rsidR="00AA19B7">
            <w:rPr>
              <w:b w:val="0"/>
              <w:bCs/>
              <w:color w:val="auto"/>
              <w:sz w:val="24"/>
              <w:szCs w:val="20"/>
            </w:rPr>
            <w:fldChar w:fldCharType="begin"/>
          </w:r>
          <w:r w:rsidR="00AA19B7">
            <w:rPr>
              <w:b w:val="0"/>
              <w:bCs/>
              <w:color w:val="auto"/>
              <w:sz w:val="24"/>
              <w:szCs w:val="20"/>
            </w:rPr>
            <w:instrText xml:space="preserve">CITATION Ker13 \n  \l 1033 </w:instrText>
          </w:r>
          <w:r w:rsidR="00AA19B7">
            <w:rPr>
              <w:b w:val="0"/>
              <w:bCs/>
              <w:color w:val="auto"/>
              <w:sz w:val="24"/>
              <w:szCs w:val="20"/>
            </w:rPr>
            <w:fldChar w:fldCharType="separate"/>
          </w:r>
          <w:r w:rsidR="0075666A" w:rsidRPr="0075666A">
            <w:rPr>
              <w:noProof/>
              <w:color w:val="auto"/>
              <w:sz w:val="24"/>
              <w:szCs w:val="20"/>
            </w:rPr>
            <w:t>(2013)</w:t>
          </w:r>
          <w:r w:rsidR="00AA19B7">
            <w:rPr>
              <w:b w:val="0"/>
              <w:bCs/>
              <w:color w:val="auto"/>
              <w:sz w:val="24"/>
              <w:szCs w:val="20"/>
            </w:rPr>
            <w:fldChar w:fldCharType="end"/>
          </w:r>
        </w:sdtContent>
      </w:sdt>
      <w:r w:rsidRPr="000E3BB0">
        <w:rPr>
          <w:b w:val="0"/>
          <w:bCs/>
          <w:color w:val="auto"/>
          <w:sz w:val="24"/>
          <w:szCs w:val="20"/>
        </w:rPr>
        <w:t xml:space="preserve">, clear aims facilitate better resource allocation, sharper focus, and improved team alignment. However, as Muller and Turner </w:t>
      </w:r>
      <w:sdt>
        <w:sdtPr>
          <w:rPr>
            <w:b w:val="0"/>
            <w:bCs/>
            <w:color w:val="auto"/>
            <w:sz w:val="24"/>
            <w:szCs w:val="20"/>
          </w:rPr>
          <w:id w:val="1899636382"/>
          <w:citation/>
        </w:sdtPr>
        <w:sdtContent>
          <w:r w:rsidR="00AA19B7">
            <w:rPr>
              <w:b w:val="0"/>
              <w:bCs/>
              <w:color w:val="auto"/>
              <w:sz w:val="24"/>
              <w:szCs w:val="20"/>
            </w:rPr>
            <w:fldChar w:fldCharType="begin"/>
          </w:r>
          <w:r w:rsidR="00AA19B7">
            <w:rPr>
              <w:b w:val="0"/>
              <w:bCs/>
              <w:color w:val="auto"/>
              <w:sz w:val="24"/>
              <w:szCs w:val="20"/>
            </w:rPr>
            <w:instrText xml:space="preserve">CITATION Mul07 \n  \l 1033 </w:instrText>
          </w:r>
          <w:r w:rsidR="00AA19B7">
            <w:rPr>
              <w:b w:val="0"/>
              <w:bCs/>
              <w:color w:val="auto"/>
              <w:sz w:val="24"/>
              <w:szCs w:val="20"/>
            </w:rPr>
            <w:fldChar w:fldCharType="separate"/>
          </w:r>
          <w:r w:rsidR="0075666A" w:rsidRPr="0075666A">
            <w:rPr>
              <w:noProof/>
              <w:color w:val="auto"/>
              <w:sz w:val="24"/>
              <w:szCs w:val="20"/>
            </w:rPr>
            <w:t>(2007)</w:t>
          </w:r>
          <w:r w:rsidR="00AA19B7">
            <w:rPr>
              <w:b w:val="0"/>
              <w:bCs/>
              <w:color w:val="auto"/>
              <w:sz w:val="24"/>
              <w:szCs w:val="20"/>
            </w:rPr>
            <w:fldChar w:fldCharType="end"/>
          </w:r>
        </w:sdtContent>
      </w:sdt>
      <w:r w:rsidR="00AA19B7">
        <w:rPr>
          <w:b w:val="0"/>
          <w:bCs/>
          <w:color w:val="auto"/>
          <w:sz w:val="24"/>
          <w:szCs w:val="20"/>
        </w:rPr>
        <w:t xml:space="preserve"> </w:t>
      </w:r>
      <w:r w:rsidRPr="000E3BB0">
        <w:rPr>
          <w:b w:val="0"/>
          <w:bCs/>
          <w:color w:val="auto"/>
          <w:sz w:val="24"/>
          <w:szCs w:val="20"/>
        </w:rPr>
        <w:t>opine, strict adherence to initially set objectives can sometimes lead to reduced adaptability, especially in fast-changing environments.</w:t>
      </w:r>
    </w:p>
    <w:p w14:paraId="1B6E03ED" w14:textId="1D65FCED" w:rsidR="00A961E9" w:rsidRPr="00AA19B7" w:rsidRDefault="00A961E9" w:rsidP="00AA19B7">
      <w:pPr>
        <w:pStyle w:val="Heading3"/>
        <w:numPr>
          <w:ilvl w:val="2"/>
          <w:numId w:val="2"/>
        </w:numPr>
        <w:rPr>
          <w:b w:val="0"/>
          <w:bCs/>
          <w:sz w:val="22"/>
          <w:szCs w:val="18"/>
        </w:rPr>
      </w:pPr>
      <w:r w:rsidRPr="00AA19B7">
        <w:rPr>
          <w:b w:val="0"/>
          <w:bCs/>
          <w:sz w:val="22"/>
          <w:szCs w:val="18"/>
        </w:rPr>
        <w:t xml:space="preserve"> </w:t>
      </w:r>
      <w:bookmarkStart w:id="6" w:name="_Toc144397924"/>
      <w:r w:rsidRPr="00AA19B7">
        <w:rPr>
          <w:b w:val="0"/>
          <w:bCs/>
          <w:sz w:val="22"/>
          <w:szCs w:val="18"/>
        </w:rPr>
        <w:t>Quad charts/Iron triangle:</w:t>
      </w:r>
      <w:bookmarkEnd w:id="6"/>
    </w:p>
    <w:p w14:paraId="654B92BB" w14:textId="130586E5" w:rsidR="000E3BB0" w:rsidRPr="000E3BB0" w:rsidRDefault="000E3BB0" w:rsidP="000E3BB0">
      <w:pPr>
        <w:spacing w:after="200"/>
        <w:ind w:firstLine="720"/>
        <w:jc w:val="both"/>
        <w:rPr>
          <w:b w:val="0"/>
          <w:bCs/>
          <w:color w:val="auto"/>
          <w:sz w:val="24"/>
          <w:szCs w:val="20"/>
        </w:rPr>
      </w:pPr>
      <w:r w:rsidRPr="000E3BB0">
        <w:rPr>
          <w:b w:val="0"/>
          <w:bCs/>
          <w:color w:val="auto"/>
          <w:sz w:val="24"/>
          <w:szCs w:val="20"/>
        </w:rPr>
        <w:t xml:space="preserve">These visual tools are designed for performance, scope, and cost tracking. Their concise format allows for quick assessments. Yet, they risk oversimplifying </w:t>
      </w:r>
      <w:r w:rsidR="00AA19B7">
        <w:rPr>
          <w:b w:val="0"/>
          <w:bCs/>
          <w:color w:val="auto"/>
          <w:sz w:val="24"/>
          <w:szCs w:val="20"/>
        </w:rPr>
        <w:t>complicated</w:t>
      </w:r>
      <w:r w:rsidRPr="000E3BB0">
        <w:rPr>
          <w:b w:val="0"/>
          <w:bCs/>
          <w:color w:val="auto"/>
          <w:sz w:val="24"/>
          <w:szCs w:val="20"/>
        </w:rPr>
        <w:t xml:space="preserve"> issues, potentially leading to incomplete understandings </w:t>
      </w:r>
      <w:sdt>
        <w:sdtPr>
          <w:rPr>
            <w:b w:val="0"/>
            <w:bCs/>
            <w:color w:val="auto"/>
            <w:sz w:val="24"/>
            <w:szCs w:val="20"/>
          </w:rPr>
          <w:id w:val="-697003986"/>
          <w:citation/>
        </w:sdtPr>
        <w:sdtContent>
          <w:r w:rsidR="001869DA">
            <w:rPr>
              <w:b w:val="0"/>
              <w:bCs/>
              <w:color w:val="auto"/>
              <w:sz w:val="24"/>
              <w:szCs w:val="20"/>
            </w:rPr>
            <w:fldChar w:fldCharType="begin"/>
          </w:r>
          <w:r w:rsidR="001869DA">
            <w:rPr>
              <w:b w:val="0"/>
              <w:bCs/>
              <w:color w:val="auto"/>
              <w:sz w:val="24"/>
              <w:szCs w:val="20"/>
            </w:rPr>
            <w:instrText xml:space="preserve"> CITATION Pin17 \l 1033 </w:instrText>
          </w:r>
          <w:r w:rsidR="001869DA">
            <w:rPr>
              <w:b w:val="0"/>
              <w:bCs/>
              <w:color w:val="auto"/>
              <w:sz w:val="24"/>
              <w:szCs w:val="20"/>
            </w:rPr>
            <w:fldChar w:fldCharType="separate"/>
          </w:r>
          <w:r w:rsidR="0075666A" w:rsidRPr="0075666A">
            <w:rPr>
              <w:noProof/>
              <w:color w:val="auto"/>
              <w:sz w:val="24"/>
              <w:szCs w:val="20"/>
            </w:rPr>
            <w:t>(Pinto, 2017)</w:t>
          </w:r>
          <w:r w:rsidR="001869DA">
            <w:rPr>
              <w:b w:val="0"/>
              <w:bCs/>
              <w:color w:val="auto"/>
              <w:sz w:val="24"/>
              <w:szCs w:val="20"/>
            </w:rPr>
            <w:fldChar w:fldCharType="end"/>
          </w:r>
        </w:sdtContent>
      </w:sdt>
      <w:r w:rsidRPr="000E3BB0">
        <w:rPr>
          <w:b w:val="0"/>
          <w:bCs/>
          <w:color w:val="auto"/>
          <w:sz w:val="24"/>
          <w:szCs w:val="20"/>
        </w:rPr>
        <w:t xml:space="preserve">. It's essential to strike a balance between brevity and comprehensiveness when using these tools </w:t>
      </w:r>
      <w:sdt>
        <w:sdtPr>
          <w:rPr>
            <w:b w:val="0"/>
            <w:bCs/>
            <w:color w:val="auto"/>
            <w:sz w:val="24"/>
            <w:szCs w:val="20"/>
          </w:rPr>
          <w:id w:val="2000843068"/>
          <w:citation/>
        </w:sdtPr>
        <w:sdtContent>
          <w:r w:rsidR="001869DA">
            <w:rPr>
              <w:b w:val="0"/>
              <w:bCs/>
              <w:color w:val="auto"/>
              <w:sz w:val="24"/>
              <w:szCs w:val="20"/>
            </w:rPr>
            <w:fldChar w:fldCharType="begin"/>
          </w:r>
          <w:r w:rsidR="001869DA">
            <w:rPr>
              <w:b w:val="0"/>
              <w:bCs/>
              <w:color w:val="auto"/>
              <w:sz w:val="24"/>
              <w:szCs w:val="20"/>
            </w:rPr>
            <w:instrText xml:space="preserve"> CITATION Cra05 \l 1033 </w:instrText>
          </w:r>
          <w:r w:rsidR="001869DA">
            <w:rPr>
              <w:b w:val="0"/>
              <w:bCs/>
              <w:color w:val="auto"/>
              <w:sz w:val="24"/>
              <w:szCs w:val="20"/>
            </w:rPr>
            <w:fldChar w:fldCharType="separate"/>
          </w:r>
          <w:r w:rsidR="0075666A" w:rsidRPr="0075666A">
            <w:rPr>
              <w:noProof/>
              <w:color w:val="auto"/>
              <w:sz w:val="24"/>
              <w:szCs w:val="20"/>
            </w:rPr>
            <w:t>(Crawford, 2005)</w:t>
          </w:r>
          <w:r w:rsidR="001869DA">
            <w:rPr>
              <w:b w:val="0"/>
              <w:bCs/>
              <w:color w:val="auto"/>
              <w:sz w:val="24"/>
              <w:szCs w:val="20"/>
            </w:rPr>
            <w:fldChar w:fldCharType="end"/>
          </w:r>
        </w:sdtContent>
      </w:sdt>
      <w:r w:rsidR="001869DA">
        <w:rPr>
          <w:b w:val="0"/>
          <w:bCs/>
          <w:color w:val="auto"/>
          <w:sz w:val="24"/>
          <w:szCs w:val="20"/>
        </w:rPr>
        <w:t>.</w:t>
      </w:r>
    </w:p>
    <w:p w14:paraId="099A68A4" w14:textId="06E0603D" w:rsidR="00A961E9" w:rsidRPr="00AA19B7" w:rsidRDefault="00A961E9" w:rsidP="00AA19B7">
      <w:pPr>
        <w:pStyle w:val="Heading3"/>
        <w:numPr>
          <w:ilvl w:val="2"/>
          <w:numId w:val="2"/>
        </w:numPr>
        <w:rPr>
          <w:b w:val="0"/>
          <w:bCs/>
          <w:sz w:val="22"/>
          <w:szCs w:val="18"/>
        </w:rPr>
      </w:pPr>
      <w:bookmarkStart w:id="7" w:name="_Toc144397925"/>
      <w:r w:rsidRPr="00AA19B7">
        <w:rPr>
          <w:b w:val="0"/>
          <w:bCs/>
          <w:sz w:val="22"/>
          <w:szCs w:val="18"/>
        </w:rPr>
        <w:t>WBS (Work Breakdown Structure):</w:t>
      </w:r>
      <w:bookmarkEnd w:id="7"/>
    </w:p>
    <w:p w14:paraId="1950AB72" w14:textId="2AEE80D3" w:rsidR="000E3BB0" w:rsidRPr="00AA19B7" w:rsidRDefault="000E3BB0" w:rsidP="00AA19B7">
      <w:pPr>
        <w:spacing w:after="200"/>
        <w:ind w:firstLine="720"/>
        <w:jc w:val="both"/>
        <w:rPr>
          <w:b w:val="0"/>
          <w:bCs/>
          <w:color w:val="auto"/>
          <w:sz w:val="24"/>
          <w:szCs w:val="20"/>
        </w:rPr>
      </w:pPr>
      <w:r w:rsidRPr="00AA19B7">
        <w:rPr>
          <w:b w:val="0"/>
          <w:bCs/>
          <w:color w:val="auto"/>
          <w:sz w:val="24"/>
          <w:szCs w:val="20"/>
        </w:rPr>
        <w:t xml:space="preserve">A hierarchical decomposition of a project into manageable chunks, the WBS facilitates better task management and resource allocation </w:t>
      </w:r>
      <w:sdt>
        <w:sdtPr>
          <w:rPr>
            <w:b w:val="0"/>
            <w:bCs/>
            <w:color w:val="auto"/>
            <w:sz w:val="24"/>
            <w:szCs w:val="20"/>
          </w:rPr>
          <w:id w:val="-217593506"/>
          <w:citation/>
        </w:sdtPr>
        <w:sdtContent>
          <w:r w:rsidR="00092ED2">
            <w:rPr>
              <w:b w:val="0"/>
              <w:bCs/>
              <w:color w:val="auto"/>
              <w:sz w:val="24"/>
              <w:szCs w:val="20"/>
            </w:rPr>
            <w:fldChar w:fldCharType="begin"/>
          </w:r>
          <w:r w:rsidR="00092ED2">
            <w:rPr>
              <w:b w:val="0"/>
              <w:bCs/>
              <w:color w:val="auto"/>
              <w:sz w:val="24"/>
              <w:szCs w:val="20"/>
            </w:rPr>
            <w:instrText xml:space="preserve"> CITATION PMI17 \l 1033 </w:instrText>
          </w:r>
          <w:r w:rsidR="00092ED2">
            <w:rPr>
              <w:b w:val="0"/>
              <w:bCs/>
              <w:color w:val="auto"/>
              <w:sz w:val="24"/>
              <w:szCs w:val="20"/>
            </w:rPr>
            <w:fldChar w:fldCharType="separate"/>
          </w:r>
          <w:r w:rsidR="0075666A" w:rsidRPr="0075666A">
            <w:rPr>
              <w:noProof/>
              <w:color w:val="auto"/>
              <w:sz w:val="24"/>
              <w:szCs w:val="20"/>
            </w:rPr>
            <w:t>(PMI, 2017)</w:t>
          </w:r>
          <w:r w:rsidR="00092ED2">
            <w:rPr>
              <w:b w:val="0"/>
              <w:bCs/>
              <w:color w:val="auto"/>
              <w:sz w:val="24"/>
              <w:szCs w:val="20"/>
            </w:rPr>
            <w:fldChar w:fldCharType="end"/>
          </w:r>
        </w:sdtContent>
      </w:sdt>
      <w:r w:rsidRPr="00AA19B7">
        <w:rPr>
          <w:b w:val="0"/>
          <w:bCs/>
          <w:color w:val="auto"/>
          <w:sz w:val="24"/>
          <w:szCs w:val="20"/>
        </w:rPr>
        <w:t xml:space="preserve">. Nevertheless, its creation can be time-intensive, and if not done accurately, can lead to scope omissions or overlaps </w:t>
      </w:r>
      <w:sdt>
        <w:sdtPr>
          <w:rPr>
            <w:b w:val="0"/>
            <w:bCs/>
            <w:color w:val="auto"/>
            <w:sz w:val="24"/>
            <w:szCs w:val="20"/>
          </w:rPr>
          <w:id w:val="-2037271264"/>
          <w:citation/>
        </w:sdtPr>
        <w:sdtContent>
          <w:r w:rsidR="00092ED2">
            <w:rPr>
              <w:b w:val="0"/>
              <w:bCs/>
              <w:color w:val="auto"/>
              <w:sz w:val="24"/>
              <w:szCs w:val="20"/>
            </w:rPr>
            <w:fldChar w:fldCharType="begin"/>
          </w:r>
          <w:r w:rsidR="00092ED2">
            <w:rPr>
              <w:b w:val="0"/>
              <w:bCs/>
              <w:color w:val="auto"/>
              <w:sz w:val="24"/>
              <w:szCs w:val="20"/>
            </w:rPr>
            <w:instrText xml:space="preserve"> CITATION Mer09 \l 1033 </w:instrText>
          </w:r>
          <w:r w:rsidR="00092ED2">
            <w:rPr>
              <w:b w:val="0"/>
              <w:bCs/>
              <w:color w:val="auto"/>
              <w:sz w:val="24"/>
              <w:szCs w:val="20"/>
            </w:rPr>
            <w:fldChar w:fldCharType="separate"/>
          </w:r>
          <w:r w:rsidR="0075666A" w:rsidRPr="0075666A">
            <w:rPr>
              <w:noProof/>
              <w:color w:val="auto"/>
              <w:sz w:val="24"/>
              <w:szCs w:val="20"/>
            </w:rPr>
            <w:t>(Meredith &amp; Mantel, 2009)</w:t>
          </w:r>
          <w:r w:rsidR="00092ED2">
            <w:rPr>
              <w:b w:val="0"/>
              <w:bCs/>
              <w:color w:val="auto"/>
              <w:sz w:val="24"/>
              <w:szCs w:val="20"/>
            </w:rPr>
            <w:fldChar w:fldCharType="end"/>
          </w:r>
        </w:sdtContent>
      </w:sdt>
      <w:r w:rsidRPr="00AA19B7">
        <w:rPr>
          <w:b w:val="0"/>
          <w:bCs/>
          <w:color w:val="auto"/>
          <w:sz w:val="24"/>
          <w:szCs w:val="20"/>
        </w:rPr>
        <w:t>.</w:t>
      </w:r>
    </w:p>
    <w:p w14:paraId="7FEF83D9" w14:textId="51A37585" w:rsidR="00A961E9" w:rsidRPr="00AA19B7" w:rsidRDefault="00A961E9" w:rsidP="00AA19B7">
      <w:pPr>
        <w:pStyle w:val="Heading3"/>
        <w:numPr>
          <w:ilvl w:val="2"/>
          <w:numId w:val="2"/>
        </w:numPr>
        <w:rPr>
          <w:b w:val="0"/>
          <w:bCs/>
          <w:sz w:val="22"/>
          <w:szCs w:val="18"/>
        </w:rPr>
      </w:pPr>
      <w:bookmarkStart w:id="8" w:name="_Toc144397926"/>
      <w:r w:rsidRPr="00AA19B7">
        <w:rPr>
          <w:b w:val="0"/>
          <w:bCs/>
          <w:sz w:val="22"/>
          <w:szCs w:val="18"/>
        </w:rPr>
        <w:t>Gantt Chart:</w:t>
      </w:r>
      <w:bookmarkEnd w:id="8"/>
    </w:p>
    <w:p w14:paraId="70121D37" w14:textId="5FCD4FF0" w:rsidR="000E3BB0" w:rsidRPr="00AA19B7" w:rsidRDefault="000E3BB0" w:rsidP="00AA19B7">
      <w:pPr>
        <w:spacing w:after="200"/>
        <w:ind w:firstLine="720"/>
        <w:jc w:val="both"/>
        <w:rPr>
          <w:b w:val="0"/>
          <w:bCs/>
          <w:color w:val="auto"/>
          <w:sz w:val="24"/>
          <w:szCs w:val="20"/>
        </w:rPr>
      </w:pPr>
      <w:r w:rsidRPr="00AA19B7">
        <w:rPr>
          <w:b w:val="0"/>
          <w:bCs/>
          <w:color w:val="auto"/>
          <w:sz w:val="24"/>
          <w:szCs w:val="20"/>
        </w:rPr>
        <w:t xml:space="preserve">A visual scheduling tool, the Gantt Chart is praised for enabling easy timeline visualization and progress tracking </w:t>
      </w:r>
      <w:sdt>
        <w:sdtPr>
          <w:rPr>
            <w:b w:val="0"/>
            <w:bCs/>
            <w:color w:val="auto"/>
            <w:sz w:val="24"/>
            <w:szCs w:val="20"/>
          </w:rPr>
          <w:id w:val="696356656"/>
          <w:citation/>
        </w:sdtPr>
        <w:sdtContent>
          <w:r w:rsidR="007B55C3">
            <w:rPr>
              <w:b w:val="0"/>
              <w:bCs/>
              <w:color w:val="auto"/>
              <w:sz w:val="24"/>
              <w:szCs w:val="20"/>
            </w:rPr>
            <w:fldChar w:fldCharType="begin"/>
          </w:r>
          <w:r w:rsidR="007B55C3">
            <w:rPr>
              <w:b w:val="0"/>
              <w:bCs/>
              <w:color w:val="auto"/>
              <w:sz w:val="24"/>
              <w:szCs w:val="20"/>
            </w:rPr>
            <w:instrText xml:space="preserve"> CITATION Ker13 \l 1033 </w:instrText>
          </w:r>
          <w:r w:rsidR="007B55C3">
            <w:rPr>
              <w:b w:val="0"/>
              <w:bCs/>
              <w:color w:val="auto"/>
              <w:sz w:val="24"/>
              <w:szCs w:val="20"/>
            </w:rPr>
            <w:fldChar w:fldCharType="separate"/>
          </w:r>
          <w:r w:rsidR="0075666A" w:rsidRPr="0075666A">
            <w:rPr>
              <w:noProof/>
              <w:color w:val="auto"/>
              <w:sz w:val="24"/>
              <w:szCs w:val="20"/>
            </w:rPr>
            <w:t>(Kerzner, 2013)</w:t>
          </w:r>
          <w:r w:rsidR="007B55C3">
            <w:rPr>
              <w:b w:val="0"/>
              <w:bCs/>
              <w:color w:val="auto"/>
              <w:sz w:val="24"/>
              <w:szCs w:val="20"/>
            </w:rPr>
            <w:fldChar w:fldCharType="end"/>
          </w:r>
        </w:sdtContent>
      </w:sdt>
      <w:r w:rsidRPr="00AA19B7">
        <w:rPr>
          <w:b w:val="0"/>
          <w:bCs/>
          <w:color w:val="auto"/>
          <w:sz w:val="24"/>
          <w:szCs w:val="20"/>
        </w:rPr>
        <w:t xml:space="preserve">. Yet, for large-scale projects with numerous interdependent tasks, they can become overwhelmingly complex and less insightful </w:t>
      </w:r>
      <w:sdt>
        <w:sdtPr>
          <w:rPr>
            <w:b w:val="0"/>
            <w:bCs/>
            <w:color w:val="auto"/>
            <w:sz w:val="24"/>
            <w:szCs w:val="20"/>
          </w:rPr>
          <w:id w:val="-1605728644"/>
          <w:citation/>
        </w:sdtPr>
        <w:sdtContent>
          <w:r w:rsidR="007B55C3">
            <w:rPr>
              <w:b w:val="0"/>
              <w:bCs/>
              <w:color w:val="auto"/>
              <w:sz w:val="24"/>
              <w:szCs w:val="20"/>
            </w:rPr>
            <w:fldChar w:fldCharType="begin"/>
          </w:r>
          <w:r w:rsidR="007B55C3">
            <w:rPr>
              <w:b w:val="0"/>
              <w:bCs/>
              <w:color w:val="auto"/>
              <w:sz w:val="24"/>
              <w:szCs w:val="20"/>
            </w:rPr>
            <w:instrText xml:space="preserve"> CITATION Fre10 \l 1033 </w:instrText>
          </w:r>
          <w:r w:rsidR="007B55C3">
            <w:rPr>
              <w:b w:val="0"/>
              <w:bCs/>
              <w:color w:val="auto"/>
              <w:sz w:val="24"/>
              <w:szCs w:val="20"/>
            </w:rPr>
            <w:fldChar w:fldCharType="separate"/>
          </w:r>
          <w:r w:rsidR="0075666A" w:rsidRPr="0075666A">
            <w:rPr>
              <w:noProof/>
              <w:color w:val="auto"/>
              <w:sz w:val="24"/>
              <w:szCs w:val="20"/>
            </w:rPr>
            <w:t>(Freeman, 2010)</w:t>
          </w:r>
          <w:r w:rsidR="007B55C3">
            <w:rPr>
              <w:b w:val="0"/>
              <w:bCs/>
              <w:color w:val="auto"/>
              <w:sz w:val="24"/>
              <w:szCs w:val="20"/>
            </w:rPr>
            <w:fldChar w:fldCharType="end"/>
          </w:r>
        </w:sdtContent>
      </w:sdt>
      <w:r w:rsidRPr="00AA19B7">
        <w:rPr>
          <w:b w:val="0"/>
          <w:bCs/>
          <w:color w:val="auto"/>
          <w:sz w:val="24"/>
          <w:szCs w:val="20"/>
        </w:rPr>
        <w:t>.</w:t>
      </w:r>
    </w:p>
    <w:p w14:paraId="05F96087" w14:textId="47C7A8CC" w:rsidR="00A961E9" w:rsidRPr="00AA19B7" w:rsidRDefault="000E3BB0" w:rsidP="00AA19B7">
      <w:pPr>
        <w:pStyle w:val="Heading3"/>
        <w:numPr>
          <w:ilvl w:val="2"/>
          <w:numId w:val="2"/>
        </w:numPr>
        <w:rPr>
          <w:b w:val="0"/>
          <w:bCs/>
          <w:sz w:val="22"/>
          <w:szCs w:val="18"/>
        </w:rPr>
      </w:pPr>
      <w:bookmarkStart w:id="9" w:name="_Toc144397927"/>
      <w:r w:rsidRPr="00AA19B7">
        <w:rPr>
          <w:b w:val="0"/>
          <w:bCs/>
          <w:sz w:val="22"/>
          <w:szCs w:val="18"/>
        </w:rPr>
        <w:t>Risk Analysis:</w:t>
      </w:r>
      <w:bookmarkEnd w:id="9"/>
    </w:p>
    <w:p w14:paraId="21B66C54" w14:textId="06BA7D65" w:rsidR="000E3BB0" w:rsidRPr="00AA19B7" w:rsidRDefault="000E3BB0" w:rsidP="00AA19B7">
      <w:pPr>
        <w:spacing w:after="200"/>
        <w:ind w:firstLine="720"/>
        <w:jc w:val="both"/>
        <w:rPr>
          <w:b w:val="0"/>
          <w:bCs/>
          <w:color w:val="auto"/>
          <w:sz w:val="24"/>
          <w:szCs w:val="20"/>
        </w:rPr>
      </w:pPr>
      <w:r w:rsidRPr="00AA19B7">
        <w:rPr>
          <w:b w:val="0"/>
          <w:bCs/>
          <w:color w:val="auto"/>
          <w:sz w:val="24"/>
          <w:szCs w:val="20"/>
        </w:rPr>
        <w:t xml:space="preserve">While this process is paramount for anticipating potential pitfalls </w:t>
      </w:r>
      <w:sdt>
        <w:sdtPr>
          <w:rPr>
            <w:b w:val="0"/>
            <w:bCs/>
            <w:color w:val="auto"/>
            <w:sz w:val="24"/>
            <w:szCs w:val="20"/>
          </w:rPr>
          <w:id w:val="-900137543"/>
          <w:citation/>
        </w:sdtPr>
        <w:sdtContent>
          <w:r w:rsidR="007B55C3">
            <w:rPr>
              <w:b w:val="0"/>
              <w:bCs/>
              <w:color w:val="auto"/>
              <w:sz w:val="24"/>
              <w:szCs w:val="20"/>
            </w:rPr>
            <w:fldChar w:fldCharType="begin"/>
          </w:r>
          <w:r w:rsidR="007B55C3">
            <w:rPr>
              <w:b w:val="0"/>
              <w:bCs/>
              <w:color w:val="auto"/>
              <w:sz w:val="24"/>
              <w:szCs w:val="20"/>
            </w:rPr>
            <w:instrText xml:space="preserve"> CITATION Hil09 \l 1033 </w:instrText>
          </w:r>
          <w:r w:rsidR="007B55C3">
            <w:rPr>
              <w:b w:val="0"/>
              <w:bCs/>
              <w:color w:val="auto"/>
              <w:sz w:val="24"/>
              <w:szCs w:val="20"/>
            </w:rPr>
            <w:fldChar w:fldCharType="separate"/>
          </w:r>
          <w:r w:rsidR="0075666A" w:rsidRPr="0075666A">
            <w:rPr>
              <w:noProof/>
              <w:color w:val="auto"/>
              <w:sz w:val="24"/>
              <w:szCs w:val="20"/>
            </w:rPr>
            <w:t>(Hillson, 2009)</w:t>
          </w:r>
          <w:r w:rsidR="007B55C3">
            <w:rPr>
              <w:b w:val="0"/>
              <w:bCs/>
              <w:color w:val="auto"/>
              <w:sz w:val="24"/>
              <w:szCs w:val="20"/>
            </w:rPr>
            <w:fldChar w:fldCharType="end"/>
          </w:r>
        </w:sdtContent>
      </w:sdt>
      <w:r w:rsidRPr="00AA19B7">
        <w:rPr>
          <w:b w:val="0"/>
          <w:bCs/>
          <w:color w:val="auto"/>
          <w:sz w:val="24"/>
          <w:szCs w:val="20"/>
        </w:rPr>
        <w:t xml:space="preserve">, its limitation lies in the inability to predict every unforeseen challenge, especially in volatile sectors </w:t>
      </w:r>
      <w:sdt>
        <w:sdtPr>
          <w:rPr>
            <w:b w:val="0"/>
            <w:bCs/>
            <w:color w:val="auto"/>
            <w:sz w:val="24"/>
            <w:szCs w:val="20"/>
          </w:rPr>
          <w:id w:val="-93090215"/>
          <w:citation/>
        </w:sdtPr>
        <w:sdtContent>
          <w:r w:rsidR="007B55C3">
            <w:rPr>
              <w:b w:val="0"/>
              <w:bCs/>
              <w:color w:val="auto"/>
              <w:sz w:val="24"/>
              <w:szCs w:val="20"/>
            </w:rPr>
            <w:fldChar w:fldCharType="begin"/>
          </w:r>
          <w:r w:rsidR="007B55C3">
            <w:rPr>
              <w:b w:val="0"/>
              <w:bCs/>
              <w:color w:val="auto"/>
              <w:sz w:val="24"/>
              <w:szCs w:val="20"/>
            </w:rPr>
            <w:instrText xml:space="preserve"> CITATION Cha11 \l 1033 </w:instrText>
          </w:r>
          <w:r w:rsidR="007B55C3">
            <w:rPr>
              <w:b w:val="0"/>
              <w:bCs/>
              <w:color w:val="auto"/>
              <w:sz w:val="24"/>
              <w:szCs w:val="20"/>
            </w:rPr>
            <w:fldChar w:fldCharType="separate"/>
          </w:r>
          <w:r w:rsidR="0075666A" w:rsidRPr="0075666A">
            <w:rPr>
              <w:noProof/>
              <w:color w:val="auto"/>
              <w:sz w:val="24"/>
              <w:szCs w:val="20"/>
            </w:rPr>
            <w:t>(Chapman &amp; Ward, 2011)</w:t>
          </w:r>
          <w:r w:rsidR="007B55C3">
            <w:rPr>
              <w:b w:val="0"/>
              <w:bCs/>
              <w:color w:val="auto"/>
              <w:sz w:val="24"/>
              <w:szCs w:val="20"/>
            </w:rPr>
            <w:fldChar w:fldCharType="end"/>
          </w:r>
        </w:sdtContent>
      </w:sdt>
      <w:r w:rsidR="004375A8">
        <w:rPr>
          <w:b w:val="0"/>
          <w:bCs/>
          <w:color w:val="auto"/>
          <w:sz w:val="24"/>
          <w:szCs w:val="20"/>
        </w:rPr>
        <w:t>.</w:t>
      </w:r>
    </w:p>
    <w:p w14:paraId="651943BD" w14:textId="4312EAD4" w:rsidR="000E3BB0" w:rsidRPr="00AA19B7" w:rsidRDefault="000E3BB0" w:rsidP="00AA19B7">
      <w:pPr>
        <w:pStyle w:val="Heading3"/>
        <w:numPr>
          <w:ilvl w:val="2"/>
          <w:numId w:val="2"/>
        </w:numPr>
        <w:rPr>
          <w:b w:val="0"/>
          <w:bCs/>
          <w:sz w:val="22"/>
          <w:szCs w:val="18"/>
        </w:rPr>
      </w:pPr>
      <w:bookmarkStart w:id="10" w:name="_Toc144397928"/>
      <w:r w:rsidRPr="00AA19B7">
        <w:rPr>
          <w:b w:val="0"/>
          <w:bCs/>
          <w:sz w:val="22"/>
          <w:szCs w:val="18"/>
        </w:rPr>
        <w:t>SWOT and PESTLE Analysis:</w:t>
      </w:r>
      <w:bookmarkEnd w:id="10"/>
    </w:p>
    <w:p w14:paraId="4343029D" w14:textId="46D87517" w:rsidR="000E3BB0" w:rsidRPr="00AA19B7" w:rsidRDefault="000E3BB0" w:rsidP="00AA19B7">
      <w:pPr>
        <w:spacing w:after="200"/>
        <w:ind w:firstLine="720"/>
        <w:jc w:val="both"/>
        <w:rPr>
          <w:b w:val="0"/>
          <w:bCs/>
          <w:color w:val="auto"/>
          <w:sz w:val="24"/>
          <w:szCs w:val="20"/>
        </w:rPr>
      </w:pPr>
      <w:r w:rsidRPr="00AA19B7">
        <w:rPr>
          <w:b w:val="0"/>
          <w:bCs/>
          <w:color w:val="auto"/>
          <w:sz w:val="24"/>
          <w:szCs w:val="20"/>
        </w:rPr>
        <w:t xml:space="preserve">While SWOT provides a snapshot of internal strengths, weaknesses, opportunities, and threats, PESTLE offers an external environment perspective </w:t>
      </w:r>
      <w:sdt>
        <w:sdtPr>
          <w:rPr>
            <w:b w:val="0"/>
            <w:bCs/>
            <w:color w:val="auto"/>
            <w:sz w:val="24"/>
            <w:szCs w:val="20"/>
          </w:rPr>
          <w:id w:val="292492057"/>
          <w:citation/>
        </w:sdtPr>
        <w:sdtContent>
          <w:r w:rsidR="007B55C3">
            <w:rPr>
              <w:b w:val="0"/>
              <w:bCs/>
              <w:color w:val="auto"/>
              <w:sz w:val="24"/>
              <w:szCs w:val="20"/>
            </w:rPr>
            <w:fldChar w:fldCharType="begin"/>
          </w:r>
          <w:r w:rsidR="007B55C3">
            <w:rPr>
              <w:b w:val="0"/>
              <w:bCs/>
              <w:color w:val="auto"/>
              <w:sz w:val="24"/>
              <w:szCs w:val="20"/>
            </w:rPr>
            <w:instrText xml:space="preserve"> CITATION Hit16 \l 1033 </w:instrText>
          </w:r>
          <w:r w:rsidR="007B55C3">
            <w:rPr>
              <w:b w:val="0"/>
              <w:bCs/>
              <w:color w:val="auto"/>
              <w:sz w:val="24"/>
              <w:szCs w:val="20"/>
            </w:rPr>
            <w:fldChar w:fldCharType="separate"/>
          </w:r>
          <w:r w:rsidR="0075666A" w:rsidRPr="0075666A">
            <w:rPr>
              <w:noProof/>
              <w:color w:val="auto"/>
              <w:sz w:val="24"/>
              <w:szCs w:val="20"/>
            </w:rPr>
            <w:t>(Hitt, et al., 2016)</w:t>
          </w:r>
          <w:r w:rsidR="007B55C3">
            <w:rPr>
              <w:b w:val="0"/>
              <w:bCs/>
              <w:color w:val="auto"/>
              <w:sz w:val="24"/>
              <w:szCs w:val="20"/>
            </w:rPr>
            <w:fldChar w:fldCharType="end"/>
          </w:r>
        </w:sdtContent>
      </w:sdt>
      <w:r w:rsidRPr="00AA19B7">
        <w:rPr>
          <w:b w:val="0"/>
          <w:bCs/>
          <w:color w:val="auto"/>
          <w:sz w:val="24"/>
          <w:szCs w:val="20"/>
        </w:rPr>
        <w:t xml:space="preserve">. However, as Johnson, Scholes, and Whittington </w:t>
      </w:r>
      <w:sdt>
        <w:sdtPr>
          <w:rPr>
            <w:b w:val="0"/>
            <w:bCs/>
            <w:color w:val="auto"/>
            <w:sz w:val="24"/>
            <w:szCs w:val="20"/>
          </w:rPr>
          <w:id w:val="952670716"/>
          <w:citation/>
        </w:sdtPr>
        <w:sdtContent>
          <w:r w:rsidR="004375A8">
            <w:rPr>
              <w:b w:val="0"/>
              <w:bCs/>
              <w:color w:val="auto"/>
              <w:sz w:val="24"/>
              <w:szCs w:val="20"/>
            </w:rPr>
            <w:fldChar w:fldCharType="begin"/>
          </w:r>
          <w:r w:rsidR="004375A8">
            <w:rPr>
              <w:b w:val="0"/>
              <w:bCs/>
              <w:color w:val="auto"/>
              <w:sz w:val="24"/>
              <w:szCs w:val="20"/>
            </w:rPr>
            <w:instrText xml:space="preserve"> CITATION Joh08 \l 1033 </w:instrText>
          </w:r>
          <w:r w:rsidR="004375A8">
            <w:rPr>
              <w:b w:val="0"/>
              <w:bCs/>
              <w:color w:val="auto"/>
              <w:sz w:val="24"/>
              <w:szCs w:val="20"/>
            </w:rPr>
            <w:fldChar w:fldCharType="separate"/>
          </w:r>
          <w:r w:rsidR="0075666A" w:rsidRPr="0075666A">
            <w:rPr>
              <w:noProof/>
              <w:color w:val="auto"/>
              <w:sz w:val="24"/>
              <w:szCs w:val="20"/>
            </w:rPr>
            <w:t>(Johnson, et al., 2008)</w:t>
          </w:r>
          <w:r w:rsidR="004375A8">
            <w:rPr>
              <w:b w:val="0"/>
              <w:bCs/>
              <w:color w:val="auto"/>
              <w:sz w:val="24"/>
              <w:szCs w:val="20"/>
            </w:rPr>
            <w:fldChar w:fldCharType="end"/>
          </w:r>
        </w:sdtContent>
      </w:sdt>
      <w:r w:rsidRPr="00AA19B7">
        <w:rPr>
          <w:b w:val="0"/>
          <w:bCs/>
          <w:color w:val="auto"/>
          <w:sz w:val="24"/>
          <w:szCs w:val="20"/>
        </w:rPr>
        <w:t xml:space="preserve"> argue, their results can sometimes be clouded by subjectivity or become outdated quickly in fast-evolving industries.</w:t>
      </w:r>
    </w:p>
    <w:p w14:paraId="562808FB" w14:textId="080F03D6" w:rsidR="000E3BB0" w:rsidRPr="00AA19B7" w:rsidRDefault="000E3BB0" w:rsidP="00AA19B7">
      <w:pPr>
        <w:pStyle w:val="Heading3"/>
        <w:numPr>
          <w:ilvl w:val="2"/>
          <w:numId w:val="2"/>
        </w:numPr>
        <w:rPr>
          <w:b w:val="0"/>
          <w:bCs/>
          <w:sz w:val="22"/>
          <w:szCs w:val="18"/>
        </w:rPr>
      </w:pPr>
      <w:bookmarkStart w:id="11" w:name="_Toc144397929"/>
      <w:r w:rsidRPr="00AA19B7">
        <w:rPr>
          <w:b w:val="0"/>
          <w:bCs/>
          <w:sz w:val="22"/>
          <w:szCs w:val="18"/>
        </w:rPr>
        <w:t>Stakeholder Analysis:</w:t>
      </w:r>
      <w:bookmarkEnd w:id="11"/>
    </w:p>
    <w:p w14:paraId="427A749F" w14:textId="40EC940B" w:rsidR="000E3BB0" w:rsidRPr="00AA19B7" w:rsidRDefault="000E3BB0" w:rsidP="00AA19B7">
      <w:pPr>
        <w:spacing w:after="200"/>
        <w:ind w:firstLine="720"/>
        <w:jc w:val="both"/>
        <w:rPr>
          <w:b w:val="0"/>
          <w:bCs/>
          <w:color w:val="auto"/>
          <w:sz w:val="24"/>
          <w:szCs w:val="20"/>
        </w:rPr>
      </w:pPr>
      <w:r w:rsidRPr="00AA19B7">
        <w:rPr>
          <w:b w:val="0"/>
          <w:bCs/>
          <w:color w:val="auto"/>
          <w:sz w:val="24"/>
          <w:szCs w:val="20"/>
        </w:rPr>
        <w:t xml:space="preserve">Understanding and prioritizing stakeholder needs is a pivotal part of project management </w:t>
      </w:r>
      <w:sdt>
        <w:sdtPr>
          <w:rPr>
            <w:b w:val="0"/>
            <w:bCs/>
            <w:color w:val="auto"/>
            <w:sz w:val="24"/>
            <w:szCs w:val="20"/>
          </w:rPr>
          <w:id w:val="674074550"/>
          <w:citation/>
        </w:sdtPr>
        <w:sdtContent>
          <w:r w:rsidR="004375A8">
            <w:rPr>
              <w:b w:val="0"/>
              <w:bCs/>
              <w:color w:val="auto"/>
              <w:sz w:val="24"/>
              <w:szCs w:val="20"/>
            </w:rPr>
            <w:fldChar w:fldCharType="begin"/>
          </w:r>
          <w:r w:rsidR="004375A8">
            <w:rPr>
              <w:b w:val="0"/>
              <w:bCs/>
              <w:color w:val="auto"/>
              <w:sz w:val="24"/>
              <w:szCs w:val="20"/>
            </w:rPr>
            <w:instrText xml:space="preserve"> CITATION Fre10 \l 1033 </w:instrText>
          </w:r>
          <w:r w:rsidR="004375A8">
            <w:rPr>
              <w:b w:val="0"/>
              <w:bCs/>
              <w:color w:val="auto"/>
              <w:sz w:val="24"/>
              <w:szCs w:val="20"/>
            </w:rPr>
            <w:fldChar w:fldCharType="separate"/>
          </w:r>
          <w:r w:rsidR="0075666A" w:rsidRPr="0075666A">
            <w:rPr>
              <w:noProof/>
              <w:color w:val="auto"/>
              <w:sz w:val="24"/>
              <w:szCs w:val="20"/>
            </w:rPr>
            <w:t>(Freeman, 2010)</w:t>
          </w:r>
          <w:r w:rsidR="004375A8">
            <w:rPr>
              <w:b w:val="0"/>
              <w:bCs/>
              <w:color w:val="auto"/>
              <w:sz w:val="24"/>
              <w:szCs w:val="20"/>
            </w:rPr>
            <w:fldChar w:fldCharType="end"/>
          </w:r>
        </w:sdtContent>
      </w:sdt>
      <w:r w:rsidR="004375A8">
        <w:rPr>
          <w:b w:val="0"/>
          <w:bCs/>
          <w:color w:val="auto"/>
          <w:sz w:val="24"/>
          <w:szCs w:val="20"/>
        </w:rPr>
        <w:t>.</w:t>
      </w:r>
      <w:r w:rsidRPr="00AA19B7">
        <w:rPr>
          <w:b w:val="0"/>
          <w:bCs/>
          <w:color w:val="auto"/>
          <w:sz w:val="24"/>
          <w:szCs w:val="20"/>
        </w:rPr>
        <w:t xml:space="preserve">Nevertheless, there's always the risk of not recognizing or underestimating passive stakeholders, which can lead to significant oversights </w:t>
      </w:r>
      <w:sdt>
        <w:sdtPr>
          <w:rPr>
            <w:b w:val="0"/>
            <w:bCs/>
            <w:color w:val="auto"/>
            <w:sz w:val="24"/>
            <w:szCs w:val="20"/>
          </w:rPr>
          <w:id w:val="-2137328366"/>
          <w:citation/>
        </w:sdtPr>
        <w:sdtContent>
          <w:r w:rsidR="004375A8">
            <w:rPr>
              <w:b w:val="0"/>
              <w:bCs/>
              <w:color w:val="auto"/>
              <w:sz w:val="24"/>
              <w:szCs w:val="20"/>
            </w:rPr>
            <w:fldChar w:fldCharType="begin"/>
          </w:r>
          <w:r w:rsidR="004375A8">
            <w:rPr>
              <w:b w:val="0"/>
              <w:bCs/>
              <w:color w:val="auto"/>
              <w:sz w:val="24"/>
              <w:szCs w:val="20"/>
            </w:rPr>
            <w:instrText xml:space="preserve"> CITATION Mit97 \l 1033 </w:instrText>
          </w:r>
          <w:r w:rsidR="004375A8">
            <w:rPr>
              <w:b w:val="0"/>
              <w:bCs/>
              <w:color w:val="auto"/>
              <w:sz w:val="24"/>
              <w:szCs w:val="20"/>
            </w:rPr>
            <w:fldChar w:fldCharType="separate"/>
          </w:r>
          <w:r w:rsidR="0075666A" w:rsidRPr="0075666A">
            <w:rPr>
              <w:noProof/>
              <w:color w:val="auto"/>
              <w:sz w:val="24"/>
              <w:szCs w:val="20"/>
            </w:rPr>
            <w:t>(Mitchell, et al., 1997)</w:t>
          </w:r>
          <w:r w:rsidR="004375A8">
            <w:rPr>
              <w:b w:val="0"/>
              <w:bCs/>
              <w:color w:val="auto"/>
              <w:sz w:val="24"/>
              <w:szCs w:val="20"/>
            </w:rPr>
            <w:fldChar w:fldCharType="end"/>
          </w:r>
        </w:sdtContent>
      </w:sdt>
    </w:p>
    <w:p w14:paraId="0D201406" w14:textId="355E91E0" w:rsidR="000E3BB0" w:rsidRPr="00AA19B7" w:rsidRDefault="000E3BB0" w:rsidP="00AA19B7">
      <w:pPr>
        <w:pStyle w:val="Heading3"/>
        <w:numPr>
          <w:ilvl w:val="2"/>
          <w:numId w:val="2"/>
        </w:numPr>
        <w:rPr>
          <w:b w:val="0"/>
          <w:bCs/>
          <w:sz w:val="22"/>
          <w:szCs w:val="18"/>
        </w:rPr>
      </w:pPr>
      <w:bookmarkStart w:id="12" w:name="_Toc144397930"/>
      <w:r w:rsidRPr="00AA19B7">
        <w:rPr>
          <w:b w:val="0"/>
          <w:bCs/>
          <w:sz w:val="22"/>
          <w:szCs w:val="18"/>
        </w:rPr>
        <w:t>Hard and Soft Evaluation:</w:t>
      </w:r>
      <w:bookmarkEnd w:id="12"/>
    </w:p>
    <w:p w14:paraId="3F067068" w14:textId="71EEE633" w:rsidR="000E3BB0" w:rsidRDefault="000E3BB0" w:rsidP="00AA19B7">
      <w:pPr>
        <w:spacing w:after="200"/>
        <w:ind w:firstLine="720"/>
        <w:jc w:val="both"/>
        <w:rPr>
          <w:b w:val="0"/>
          <w:bCs/>
          <w:color w:val="auto"/>
          <w:sz w:val="24"/>
          <w:szCs w:val="20"/>
        </w:rPr>
      </w:pPr>
      <w:r w:rsidRPr="00AA19B7">
        <w:rPr>
          <w:b w:val="0"/>
          <w:bCs/>
          <w:color w:val="auto"/>
          <w:sz w:val="24"/>
          <w:szCs w:val="20"/>
        </w:rPr>
        <w:t xml:space="preserve">Hard evaluations, focusing on quantitative metrics, provide tangible performance indicators. In contrast, soft evaluations consider qualitative aspects like team dynamics and stakeholder satisfaction </w:t>
      </w:r>
      <w:sdt>
        <w:sdtPr>
          <w:rPr>
            <w:b w:val="0"/>
            <w:bCs/>
            <w:color w:val="auto"/>
            <w:sz w:val="24"/>
            <w:szCs w:val="20"/>
          </w:rPr>
          <w:id w:val="-284656757"/>
          <w:citation/>
        </w:sdtPr>
        <w:sdtContent>
          <w:r w:rsidR="004375A8">
            <w:rPr>
              <w:b w:val="0"/>
              <w:bCs/>
              <w:color w:val="auto"/>
              <w:sz w:val="24"/>
              <w:szCs w:val="20"/>
            </w:rPr>
            <w:fldChar w:fldCharType="begin"/>
          </w:r>
          <w:r w:rsidR="004375A8">
            <w:rPr>
              <w:b w:val="0"/>
              <w:bCs/>
              <w:color w:val="auto"/>
              <w:sz w:val="24"/>
              <w:szCs w:val="20"/>
            </w:rPr>
            <w:instrText xml:space="preserve"> CITATION Atk99 \l 1033 </w:instrText>
          </w:r>
          <w:r w:rsidR="004375A8">
            <w:rPr>
              <w:b w:val="0"/>
              <w:bCs/>
              <w:color w:val="auto"/>
              <w:sz w:val="24"/>
              <w:szCs w:val="20"/>
            </w:rPr>
            <w:fldChar w:fldCharType="separate"/>
          </w:r>
          <w:r w:rsidR="0075666A" w:rsidRPr="0075666A">
            <w:rPr>
              <w:noProof/>
              <w:color w:val="auto"/>
              <w:sz w:val="24"/>
              <w:szCs w:val="20"/>
            </w:rPr>
            <w:t>(Atkinson, 1999)</w:t>
          </w:r>
          <w:r w:rsidR="004375A8">
            <w:rPr>
              <w:b w:val="0"/>
              <w:bCs/>
              <w:color w:val="auto"/>
              <w:sz w:val="24"/>
              <w:szCs w:val="20"/>
            </w:rPr>
            <w:fldChar w:fldCharType="end"/>
          </w:r>
        </w:sdtContent>
      </w:sdt>
      <w:r w:rsidRPr="00AA19B7">
        <w:rPr>
          <w:b w:val="0"/>
          <w:bCs/>
          <w:color w:val="auto"/>
          <w:sz w:val="24"/>
          <w:szCs w:val="20"/>
        </w:rPr>
        <w:t xml:space="preserve">. While both are integral, relying too heavily on one can skew a project's true success picture </w:t>
      </w:r>
      <w:sdt>
        <w:sdtPr>
          <w:rPr>
            <w:b w:val="0"/>
            <w:bCs/>
            <w:color w:val="auto"/>
            <w:sz w:val="24"/>
            <w:szCs w:val="20"/>
          </w:rPr>
          <w:id w:val="593523864"/>
          <w:citation/>
        </w:sdtPr>
        <w:sdtContent>
          <w:r w:rsidR="00DE36B1">
            <w:rPr>
              <w:b w:val="0"/>
              <w:bCs/>
              <w:color w:val="auto"/>
              <w:sz w:val="24"/>
              <w:szCs w:val="20"/>
            </w:rPr>
            <w:fldChar w:fldCharType="begin"/>
          </w:r>
          <w:r w:rsidR="00DE36B1">
            <w:rPr>
              <w:b w:val="0"/>
              <w:bCs/>
              <w:color w:val="auto"/>
              <w:sz w:val="24"/>
              <w:szCs w:val="20"/>
            </w:rPr>
            <w:instrText xml:space="preserve"> CITATION Ker18 \l 1033 </w:instrText>
          </w:r>
          <w:r w:rsidR="00DE36B1">
            <w:rPr>
              <w:b w:val="0"/>
              <w:bCs/>
              <w:color w:val="auto"/>
              <w:sz w:val="24"/>
              <w:szCs w:val="20"/>
            </w:rPr>
            <w:fldChar w:fldCharType="separate"/>
          </w:r>
          <w:r w:rsidR="0075666A" w:rsidRPr="0075666A">
            <w:rPr>
              <w:noProof/>
              <w:color w:val="auto"/>
              <w:sz w:val="24"/>
              <w:szCs w:val="20"/>
            </w:rPr>
            <w:t>(Kerzner, 2018)</w:t>
          </w:r>
          <w:r w:rsidR="00DE36B1">
            <w:rPr>
              <w:b w:val="0"/>
              <w:bCs/>
              <w:color w:val="auto"/>
              <w:sz w:val="24"/>
              <w:szCs w:val="20"/>
            </w:rPr>
            <w:fldChar w:fldCharType="end"/>
          </w:r>
        </w:sdtContent>
      </w:sdt>
      <w:r w:rsidRPr="00AA19B7">
        <w:rPr>
          <w:b w:val="0"/>
          <w:bCs/>
          <w:color w:val="auto"/>
          <w:sz w:val="24"/>
          <w:szCs w:val="20"/>
        </w:rPr>
        <w:t>.</w:t>
      </w:r>
    </w:p>
    <w:p w14:paraId="2A5FE937" w14:textId="77777777" w:rsidR="00A66F56" w:rsidRPr="00AA19B7" w:rsidRDefault="00A66F56" w:rsidP="00AA19B7">
      <w:pPr>
        <w:spacing w:after="200"/>
        <w:ind w:firstLine="720"/>
        <w:jc w:val="both"/>
        <w:rPr>
          <w:b w:val="0"/>
          <w:bCs/>
          <w:color w:val="auto"/>
          <w:sz w:val="24"/>
          <w:szCs w:val="20"/>
        </w:rPr>
      </w:pPr>
    </w:p>
    <w:p w14:paraId="74FF1EEE" w14:textId="2B15D8AF" w:rsidR="00736E38" w:rsidRPr="00736E38" w:rsidRDefault="00736E38" w:rsidP="00727E2A">
      <w:pPr>
        <w:pStyle w:val="Heading2"/>
        <w:rPr>
          <w:sz w:val="28"/>
          <w:szCs w:val="22"/>
        </w:rPr>
      </w:pPr>
      <w:bookmarkStart w:id="13" w:name="_Toc144397931"/>
      <w:r w:rsidRPr="00736E38">
        <w:rPr>
          <w:sz w:val="28"/>
          <w:szCs w:val="22"/>
        </w:rPr>
        <w:t xml:space="preserve">2.2. </w:t>
      </w:r>
      <w:r w:rsidRPr="00736E38">
        <w:rPr>
          <w:sz w:val="28"/>
          <w:szCs w:val="22"/>
        </w:rPr>
        <w:t>Application of Tools in the FWS Project</w:t>
      </w:r>
      <w:bookmarkEnd w:id="13"/>
    </w:p>
    <w:p w14:paraId="6C3A7E61" w14:textId="77777777" w:rsidR="00E97CE1" w:rsidRPr="00E97CE1" w:rsidRDefault="00E97CE1" w:rsidP="00E97CE1">
      <w:pPr>
        <w:spacing w:after="200"/>
        <w:ind w:firstLine="720"/>
        <w:jc w:val="both"/>
        <w:rPr>
          <w:b w:val="0"/>
          <w:bCs/>
          <w:color w:val="auto"/>
          <w:sz w:val="24"/>
          <w:szCs w:val="20"/>
        </w:rPr>
      </w:pPr>
      <w:r w:rsidRPr="00E97CE1">
        <w:rPr>
          <w:b w:val="0"/>
          <w:bCs/>
          <w:color w:val="auto"/>
          <w:sz w:val="24"/>
          <w:szCs w:val="20"/>
        </w:rPr>
        <w:t>Project management is not just about selecting tools and techniques but ensuring they are effectively applied to achieve the desired project outcomes. The FWS project, while being intensive and multifaceted, was a testament to how strategic employment of these tools can be the difference between success and potential failure.</w:t>
      </w:r>
    </w:p>
    <w:p w14:paraId="3106383B" w14:textId="243713CC" w:rsidR="00E97CE1" w:rsidRPr="00E97CE1" w:rsidRDefault="00E97CE1" w:rsidP="00E97CE1">
      <w:pPr>
        <w:spacing w:after="200"/>
        <w:ind w:firstLine="720"/>
        <w:jc w:val="both"/>
        <w:rPr>
          <w:b w:val="0"/>
          <w:bCs/>
          <w:color w:val="auto"/>
          <w:sz w:val="24"/>
          <w:szCs w:val="20"/>
        </w:rPr>
      </w:pPr>
      <w:r w:rsidRPr="00E97CE1">
        <w:rPr>
          <w:color w:val="auto"/>
          <w:sz w:val="24"/>
          <w:szCs w:val="20"/>
        </w:rPr>
        <w:t>Aims/Objectives</w:t>
      </w:r>
      <w:r w:rsidRPr="00E97CE1">
        <w:rPr>
          <w:b w:val="0"/>
          <w:bCs/>
          <w:color w:val="auto"/>
          <w:sz w:val="24"/>
          <w:szCs w:val="20"/>
        </w:rPr>
        <w:t xml:space="preserve">: At the project’s inception, the establishment of clear aims and objectives was the primary focus. These not only provided direction but also served as benchmarks for success. The objective was to optimize financial workflows, achieve cost efficiencies, and enhance stakeholder satisfaction. However, as the project evolved, especially in the face of external market shifts, a rigidity to these initial aims and objectives proved to be challenging. Johnson’s </w:t>
      </w:r>
      <w:sdt>
        <w:sdtPr>
          <w:rPr>
            <w:b w:val="0"/>
            <w:bCs/>
            <w:color w:val="auto"/>
            <w:sz w:val="24"/>
            <w:szCs w:val="20"/>
          </w:rPr>
          <w:id w:val="148488657"/>
          <w:citation/>
        </w:sdtPr>
        <w:sdtContent>
          <w:r w:rsidR="00D04AE9">
            <w:rPr>
              <w:b w:val="0"/>
              <w:bCs/>
              <w:color w:val="auto"/>
              <w:sz w:val="24"/>
              <w:szCs w:val="20"/>
            </w:rPr>
            <w:fldChar w:fldCharType="begin"/>
          </w:r>
          <w:r w:rsidR="00D04AE9">
            <w:rPr>
              <w:b w:val="0"/>
              <w:bCs/>
              <w:color w:val="auto"/>
              <w:sz w:val="24"/>
              <w:szCs w:val="20"/>
            </w:rPr>
            <w:instrText xml:space="preserve">CITATION Joh08 \n  \l 1033 </w:instrText>
          </w:r>
          <w:r w:rsidR="00D04AE9">
            <w:rPr>
              <w:b w:val="0"/>
              <w:bCs/>
              <w:color w:val="auto"/>
              <w:sz w:val="24"/>
              <w:szCs w:val="20"/>
            </w:rPr>
            <w:fldChar w:fldCharType="separate"/>
          </w:r>
          <w:r w:rsidR="0075666A" w:rsidRPr="0075666A">
            <w:rPr>
              <w:noProof/>
              <w:color w:val="auto"/>
              <w:sz w:val="24"/>
              <w:szCs w:val="20"/>
            </w:rPr>
            <w:t>(2008)</w:t>
          </w:r>
          <w:r w:rsidR="00D04AE9">
            <w:rPr>
              <w:b w:val="0"/>
              <w:bCs/>
              <w:color w:val="auto"/>
              <w:sz w:val="24"/>
              <w:szCs w:val="20"/>
            </w:rPr>
            <w:fldChar w:fldCharType="end"/>
          </w:r>
        </w:sdtContent>
      </w:sdt>
      <w:r w:rsidRPr="00E97CE1">
        <w:rPr>
          <w:b w:val="0"/>
          <w:bCs/>
          <w:color w:val="auto"/>
          <w:sz w:val="24"/>
          <w:szCs w:val="20"/>
        </w:rPr>
        <w:t xml:space="preserve"> assertion on the dangers of inflexibility resonated deeply. This underscored the importance of adaptive aims that could pivot in response to changing circumstances without deviating from the primary project goal.</w:t>
      </w:r>
    </w:p>
    <w:p w14:paraId="04CF52C1" w14:textId="01EF8B9D" w:rsidR="00E97CE1" w:rsidRPr="00E97CE1" w:rsidRDefault="00E97CE1" w:rsidP="00E97CE1">
      <w:pPr>
        <w:spacing w:after="200"/>
        <w:ind w:firstLine="720"/>
        <w:jc w:val="both"/>
        <w:rPr>
          <w:b w:val="0"/>
          <w:bCs/>
          <w:color w:val="auto"/>
          <w:sz w:val="24"/>
          <w:szCs w:val="20"/>
        </w:rPr>
      </w:pPr>
      <w:r w:rsidRPr="00E97CE1">
        <w:rPr>
          <w:color w:val="auto"/>
          <w:sz w:val="24"/>
          <w:szCs w:val="20"/>
        </w:rPr>
        <w:t>WBS (Work Breakdown Structure)</w:t>
      </w:r>
      <w:r w:rsidRPr="00E97CE1">
        <w:rPr>
          <w:b w:val="0"/>
          <w:bCs/>
          <w:color w:val="auto"/>
          <w:sz w:val="24"/>
          <w:szCs w:val="20"/>
        </w:rPr>
        <w:t xml:space="preserve">: Constructing the WBS was among the foundational steps. It offered a visual representation of the project's scope, breaking it down into manageable chunks. This detailed decomposition was instrumental in allocating resources and setting timelines. The utilization of Belbin’s team role theory further enhanced the effectiveness of WBS. By assigning tasks based on individual team strengths – for example, aligning 'Implementers' with systematic tasks and 'Resource Investigators' with external coordination – there was a marked improvement in efficiency and productivity </w:t>
      </w:r>
      <w:sdt>
        <w:sdtPr>
          <w:rPr>
            <w:b w:val="0"/>
            <w:bCs/>
            <w:color w:val="auto"/>
            <w:sz w:val="24"/>
            <w:szCs w:val="20"/>
          </w:rPr>
          <w:id w:val="-1718504484"/>
          <w:citation/>
        </w:sdtPr>
        <w:sdtContent>
          <w:r w:rsidR="00D04AE9">
            <w:rPr>
              <w:b w:val="0"/>
              <w:bCs/>
              <w:color w:val="auto"/>
              <w:sz w:val="24"/>
              <w:szCs w:val="20"/>
            </w:rPr>
            <w:fldChar w:fldCharType="begin"/>
          </w:r>
          <w:r w:rsidR="00D04AE9">
            <w:rPr>
              <w:b w:val="0"/>
              <w:bCs/>
              <w:color w:val="auto"/>
              <w:sz w:val="24"/>
              <w:szCs w:val="20"/>
            </w:rPr>
            <w:instrText xml:space="preserve"> CITATION Bel10 \l 1033 </w:instrText>
          </w:r>
          <w:r w:rsidR="00D04AE9">
            <w:rPr>
              <w:b w:val="0"/>
              <w:bCs/>
              <w:color w:val="auto"/>
              <w:sz w:val="24"/>
              <w:szCs w:val="20"/>
            </w:rPr>
            <w:fldChar w:fldCharType="separate"/>
          </w:r>
          <w:r w:rsidR="0075666A" w:rsidRPr="0075666A">
            <w:rPr>
              <w:noProof/>
              <w:color w:val="auto"/>
              <w:sz w:val="24"/>
              <w:szCs w:val="20"/>
            </w:rPr>
            <w:t>(Belbin, 2010)</w:t>
          </w:r>
          <w:r w:rsidR="00D04AE9">
            <w:rPr>
              <w:b w:val="0"/>
              <w:bCs/>
              <w:color w:val="auto"/>
              <w:sz w:val="24"/>
              <w:szCs w:val="20"/>
            </w:rPr>
            <w:fldChar w:fldCharType="end"/>
          </w:r>
        </w:sdtContent>
      </w:sdt>
      <w:r w:rsidR="00D04AE9">
        <w:rPr>
          <w:b w:val="0"/>
          <w:bCs/>
          <w:color w:val="auto"/>
          <w:sz w:val="24"/>
          <w:szCs w:val="20"/>
        </w:rPr>
        <w:t>.</w:t>
      </w:r>
    </w:p>
    <w:p w14:paraId="2DBFD9EA" w14:textId="4C017471" w:rsidR="00E97CE1" w:rsidRPr="00E97CE1" w:rsidRDefault="00E97CE1" w:rsidP="00E97CE1">
      <w:pPr>
        <w:spacing w:after="200"/>
        <w:ind w:firstLine="720"/>
        <w:jc w:val="both"/>
        <w:rPr>
          <w:b w:val="0"/>
          <w:bCs/>
          <w:color w:val="auto"/>
          <w:sz w:val="24"/>
          <w:szCs w:val="20"/>
        </w:rPr>
      </w:pPr>
      <w:r w:rsidRPr="00E97CE1">
        <w:rPr>
          <w:color w:val="auto"/>
          <w:sz w:val="24"/>
          <w:szCs w:val="20"/>
        </w:rPr>
        <w:t>Gantt Chart</w:t>
      </w:r>
      <w:r w:rsidRPr="00E97CE1">
        <w:rPr>
          <w:b w:val="0"/>
          <w:bCs/>
          <w:color w:val="auto"/>
          <w:sz w:val="24"/>
          <w:szCs w:val="20"/>
        </w:rPr>
        <w:t xml:space="preserve">: This tool was pivotal for timeline management. The visual representation allowed for easy tracking of project progress. As Freeman </w:t>
      </w:r>
      <w:sdt>
        <w:sdtPr>
          <w:rPr>
            <w:b w:val="0"/>
            <w:bCs/>
            <w:color w:val="auto"/>
            <w:sz w:val="24"/>
            <w:szCs w:val="20"/>
          </w:rPr>
          <w:id w:val="-1930965388"/>
          <w:citation/>
        </w:sdtPr>
        <w:sdtContent>
          <w:r w:rsidR="00D04AE9">
            <w:rPr>
              <w:b w:val="0"/>
              <w:bCs/>
              <w:color w:val="auto"/>
              <w:sz w:val="24"/>
              <w:szCs w:val="20"/>
            </w:rPr>
            <w:fldChar w:fldCharType="begin"/>
          </w:r>
          <w:r w:rsidR="00D04AE9">
            <w:rPr>
              <w:b w:val="0"/>
              <w:bCs/>
              <w:color w:val="auto"/>
              <w:sz w:val="24"/>
              <w:szCs w:val="20"/>
            </w:rPr>
            <w:instrText xml:space="preserve">CITATION Fre10 \n  \l 1033 </w:instrText>
          </w:r>
          <w:r w:rsidR="00D04AE9">
            <w:rPr>
              <w:b w:val="0"/>
              <w:bCs/>
              <w:color w:val="auto"/>
              <w:sz w:val="24"/>
              <w:szCs w:val="20"/>
            </w:rPr>
            <w:fldChar w:fldCharType="separate"/>
          </w:r>
          <w:r w:rsidR="0075666A" w:rsidRPr="0075666A">
            <w:rPr>
              <w:noProof/>
              <w:color w:val="auto"/>
              <w:sz w:val="24"/>
              <w:szCs w:val="20"/>
            </w:rPr>
            <w:t>(2010)</w:t>
          </w:r>
          <w:r w:rsidR="00D04AE9">
            <w:rPr>
              <w:b w:val="0"/>
              <w:bCs/>
              <w:color w:val="auto"/>
              <w:sz w:val="24"/>
              <w:szCs w:val="20"/>
            </w:rPr>
            <w:fldChar w:fldCharType="end"/>
          </w:r>
        </w:sdtContent>
      </w:sdt>
      <w:r w:rsidRPr="00E97CE1">
        <w:rPr>
          <w:b w:val="0"/>
          <w:bCs/>
          <w:color w:val="auto"/>
          <w:sz w:val="24"/>
          <w:szCs w:val="20"/>
        </w:rPr>
        <w:t xml:space="preserve"> had pointed out, its utility was palpable in the early stages. However, as the project progressed and became more complex, the chart’s intricacies sometimes led to confusion. Ensuring team members were well-trained on reading and updating the Gantt chart became imperative.</w:t>
      </w:r>
    </w:p>
    <w:p w14:paraId="0AA401FD" w14:textId="77777777" w:rsidR="00E97CE1" w:rsidRPr="00E97CE1" w:rsidRDefault="00E97CE1" w:rsidP="00E97CE1">
      <w:pPr>
        <w:spacing w:after="200"/>
        <w:ind w:firstLine="720"/>
        <w:jc w:val="both"/>
        <w:rPr>
          <w:b w:val="0"/>
          <w:bCs/>
          <w:color w:val="auto"/>
          <w:sz w:val="24"/>
          <w:szCs w:val="20"/>
        </w:rPr>
      </w:pPr>
      <w:r w:rsidRPr="00E97CE1">
        <w:rPr>
          <w:color w:val="auto"/>
          <w:sz w:val="24"/>
          <w:szCs w:val="20"/>
        </w:rPr>
        <w:t>Risk Analysis</w:t>
      </w:r>
      <w:r w:rsidRPr="00E97CE1">
        <w:rPr>
          <w:b w:val="0"/>
          <w:bCs/>
          <w:color w:val="auto"/>
          <w:sz w:val="24"/>
          <w:szCs w:val="20"/>
        </w:rPr>
        <w:t>: A proactive approach to potential challenges was achieved through a comprehensive risk analysis. Detailed brainstorming sessions helped identify potential risks, from resource allocation issues to unexpected market changes. For example, the anticipated introduction of new financial regulations was flagged early on. Proactive strategies, such as consistent regulatory monitoring and preemptive compliance training, were devised. However, the emergence of unforeseen challenges highlighted the need for adaptive, real-time risk strategies to complement the initial analysis.</w:t>
      </w:r>
    </w:p>
    <w:p w14:paraId="2C127360" w14:textId="37E6F697" w:rsidR="00E97CE1" w:rsidRPr="00E97CE1" w:rsidRDefault="00E97CE1" w:rsidP="00E97CE1">
      <w:pPr>
        <w:spacing w:after="200"/>
        <w:ind w:firstLine="720"/>
        <w:jc w:val="both"/>
        <w:rPr>
          <w:b w:val="0"/>
          <w:bCs/>
          <w:color w:val="auto"/>
          <w:sz w:val="24"/>
          <w:szCs w:val="20"/>
        </w:rPr>
      </w:pPr>
      <w:r w:rsidRPr="00E97CE1">
        <w:rPr>
          <w:color w:val="auto"/>
          <w:sz w:val="24"/>
          <w:szCs w:val="20"/>
        </w:rPr>
        <w:lastRenderedPageBreak/>
        <w:t>SWOT and PESTLE Analysis</w:t>
      </w:r>
      <w:r w:rsidRPr="00E97CE1">
        <w:rPr>
          <w:b w:val="0"/>
          <w:bCs/>
          <w:color w:val="auto"/>
          <w:sz w:val="24"/>
          <w:szCs w:val="20"/>
        </w:rPr>
        <w:t xml:space="preserve">: In the initiation phase, these analyses were conducted to assess both the internal and external environments. They enabled the team to identify strengths, weaknesses, opportunities, and threats from both a micro (SWOT) and macro (PESTLE) perspective. For example, an identified strength was the team's financial expertise, while a potential threat was fluctuating global economic conditions. </w:t>
      </w:r>
      <w:r w:rsidR="00D04AE9" w:rsidRPr="00D04AE9">
        <w:rPr>
          <w:b w:val="0"/>
          <w:bCs/>
          <w:color w:val="auto"/>
          <w:sz w:val="24"/>
          <w:szCs w:val="20"/>
        </w:rPr>
        <w:t xml:space="preserve">Porter's </w:t>
      </w:r>
      <w:sdt>
        <w:sdtPr>
          <w:rPr>
            <w:b w:val="0"/>
            <w:bCs/>
            <w:color w:val="auto"/>
            <w:sz w:val="24"/>
            <w:szCs w:val="20"/>
          </w:rPr>
          <w:id w:val="379438031"/>
          <w:citation/>
        </w:sdtPr>
        <w:sdtContent>
          <w:r w:rsidR="00D04AE9">
            <w:rPr>
              <w:b w:val="0"/>
              <w:bCs/>
              <w:color w:val="auto"/>
              <w:sz w:val="24"/>
              <w:szCs w:val="20"/>
            </w:rPr>
            <w:fldChar w:fldCharType="begin"/>
          </w:r>
          <w:r w:rsidR="0075666A">
            <w:rPr>
              <w:b w:val="0"/>
              <w:bCs/>
              <w:color w:val="auto"/>
              <w:sz w:val="24"/>
              <w:szCs w:val="20"/>
            </w:rPr>
            <w:instrText xml:space="preserve">CITATION Por08 \n  \l 1033 </w:instrText>
          </w:r>
          <w:r w:rsidR="00D04AE9">
            <w:rPr>
              <w:b w:val="0"/>
              <w:bCs/>
              <w:color w:val="auto"/>
              <w:sz w:val="24"/>
              <w:szCs w:val="20"/>
            </w:rPr>
            <w:fldChar w:fldCharType="separate"/>
          </w:r>
          <w:r w:rsidR="0075666A" w:rsidRPr="0075666A">
            <w:rPr>
              <w:noProof/>
              <w:color w:val="auto"/>
              <w:sz w:val="24"/>
              <w:szCs w:val="20"/>
            </w:rPr>
            <w:t>(2008)</w:t>
          </w:r>
          <w:r w:rsidR="00D04AE9">
            <w:rPr>
              <w:b w:val="0"/>
              <w:bCs/>
              <w:color w:val="auto"/>
              <w:sz w:val="24"/>
              <w:szCs w:val="20"/>
            </w:rPr>
            <w:fldChar w:fldCharType="end"/>
          </w:r>
        </w:sdtContent>
      </w:sdt>
      <w:r w:rsidR="00D04AE9">
        <w:rPr>
          <w:b w:val="0"/>
          <w:bCs/>
          <w:color w:val="auto"/>
          <w:sz w:val="24"/>
          <w:szCs w:val="20"/>
        </w:rPr>
        <w:t xml:space="preserve"> </w:t>
      </w:r>
      <w:r w:rsidR="00D04AE9" w:rsidRPr="00D04AE9">
        <w:rPr>
          <w:b w:val="0"/>
          <w:bCs/>
          <w:color w:val="auto"/>
          <w:sz w:val="24"/>
          <w:szCs w:val="20"/>
        </w:rPr>
        <w:t>work on competitive forces underscores the importance of understanding the broader market landscape, and this perspective was found useful. However, as Porter suggests, biases and preconceptions can sometimes influence strategic analyses, a challenge we occasionally faced during our assessments."</w:t>
      </w:r>
    </w:p>
    <w:p w14:paraId="01B21F30" w14:textId="77777777" w:rsidR="00E97CE1" w:rsidRPr="00E97CE1" w:rsidRDefault="00E97CE1" w:rsidP="00E97CE1">
      <w:pPr>
        <w:spacing w:after="200"/>
        <w:ind w:firstLine="720"/>
        <w:jc w:val="both"/>
        <w:rPr>
          <w:b w:val="0"/>
          <w:bCs/>
          <w:color w:val="auto"/>
          <w:sz w:val="24"/>
          <w:szCs w:val="20"/>
        </w:rPr>
      </w:pPr>
      <w:r w:rsidRPr="00E97CE1">
        <w:rPr>
          <w:color w:val="auto"/>
          <w:sz w:val="24"/>
          <w:szCs w:val="20"/>
        </w:rPr>
        <w:t>Stakeholder Analysis</w:t>
      </w:r>
      <w:r w:rsidRPr="00E97CE1">
        <w:rPr>
          <w:b w:val="0"/>
          <w:bCs/>
          <w:color w:val="auto"/>
          <w:sz w:val="24"/>
          <w:szCs w:val="20"/>
        </w:rPr>
        <w:t>: A diverse project like FWS had myriad stakeholders, each with distinct expectations and influence levels. Through systematic stakeholder analysis, these stakeholders were mapped based on their interest and influence on the project. This matrix was invaluable in devising communication strategies. For instance, top-level executives, given their high influence and interest, were engaged through regular briefings. Middle managers, despite having lower influence but high interest, were involved in monthly workshops and feedback sessions. Such stratification ensured each stakeholder felt engaged and valued, fostering a cohesive project environment.</w:t>
      </w:r>
    </w:p>
    <w:p w14:paraId="5B6C7447" w14:textId="77777777" w:rsidR="00E97CE1" w:rsidRPr="00E97CE1" w:rsidRDefault="00E97CE1" w:rsidP="00E97CE1">
      <w:pPr>
        <w:spacing w:after="200"/>
        <w:ind w:firstLine="720"/>
        <w:jc w:val="both"/>
        <w:rPr>
          <w:b w:val="0"/>
          <w:bCs/>
          <w:color w:val="auto"/>
          <w:sz w:val="24"/>
          <w:szCs w:val="20"/>
        </w:rPr>
      </w:pPr>
      <w:r w:rsidRPr="00E97CE1">
        <w:rPr>
          <w:color w:val="auto"/>
          <w:sz w:val="24"/>
          <w:szCs w:val="20"/>
        </w:rPr>
        <w:t>Hard and Soft Evaluation</w:t>
      </w:r>
      <w:r w:rsidRPr="00E97CE1">
        <w:rPr>
          <w:b w:val="0"/>
          <w:bCs/>
          <w:color w:val="auto"/>
          <w:sz w:val="24"/>
          <w:szCs w:val="20"/>
        </w:rPr>
        <w:t>: Once the project neared its completion, evaluations were paramount. Hard evaluations, based on quantitative metrics, assessed parameters like project completion rate, cost savings, and ROI. For instance, the project’s efficiency measures were juxtaposed with initial estimates to ascertain its financial viability. Soft evaluations, on the other hand, revolved around team experiences and subjective feedback. Sessions where team members candidly discussed the project's challenges, triumphs, and learning outcomes were particularly enlightening. Feedback on team dynamics, especially in the context of Belbin’s roles, offered insights into team cohesion and individual satisfaction.</w:t>
      </w:r>
    </w:p>
    <w:p w14:paraId="2F2C1259" w14:textId="19E967CB" w:rsidR="00736E38" w:rsidRPr="00E97CE1" w:rsidRDefault="00E97CE1" w:rsidP="00E97CE1">
      <w:pPr>
        <w:spacing w:after="200"/>
        <w:ind w:firstLine="720"/>
        <w:jc w:val="both"/>
        <w:rPr>
          <w:b w:val="0"/>
          <w:bCs/>
          <w:color w:val="auto"/>
          <w:sz w:val="24"/>
          <w:szCs w:val="20"/>
        </w:rPr>
      </w:pPr>
      <w:r>
        <w:rPr>
          <w:b w:val="0"/>
          <w:bCs/>
          <w:color w:val="auto"/>
          <w:sz w:val="24"/>
          <w:szCs w:val="20"/>
        </w:rPr>
        <w:t>Summarizing</w:t>
      </w:r>
      <w:r w:rsidRPr="00E97CE1">
        <w:rPr>
          <w:b w:val="0"/>
          <w:bCs/>
          <w:color w:val="auto"/>
          <w:sz w:val="24"/>
          <w:szCs w:val="20"/>
        </w:rPr>
        <w:t>, the FWS project was a blend of theory and practicality. It underscored the importance of not just selecting but judiciously applying project management tools and techniques. While there were successes and challenges alike, the experience was profoundly educational, laying the groundwork for more refined future endeavors.</w:t>
      </w:r>
    </w:p>
    <w:p w14:paraId="2C8725C2" w14:textId="77777777" w:rsidR="00DE36B1" w:rsidRPr="00736E38" w:rsidRDefault="00DE36B1" w:rsidP="00736E38">
      <w:pPr>
        <w:rPr>
          <w:sz w:val="22"/>
          <w:szCs w:val="18"/>
        </w:rPr>
      </w:pPr>
    </w:p>
    <w:p w14:paraId="06857801" w14:textId="49596879" w:rsidR="00736E38" w:rsidRPr="00736E38" w:rsidRDefault="00736E38" w:rsidP="00727E2A">
      <w:pPr>
        <w:pStyle w:val="Heading2"/>
        <w:rPr>
          <w:sz w:val="28"/>
          <w:szCs w:val="22"/>
        </w:rPr>
      </w:pPr>
      <w:bookmarkStart w:id="14" w:name="_Toc144397932"/>
      <w:r w:rsidRPr="00736E38">
        <w:rPr>
          <w:sz w:val="28"/>
          <w:szCs w:val="22"/>
        </w:rPr>
        <w:t xml:space="preserve">2.3. </w:t>
      </w:r>
      <w:r w:rsidRPr="00736E38">
        <w:rPr>
          <w:sz w:val="28"/>
          <w:szCs w:val="22"/>
        </w:rPr>
        <w:t>Communication and Stakeholders</w:t>
      </w:r>
      <w:bookmarkEnd w:id="14"/>
    </w:p>
    <w:p w14:paraId="022AEC47" w14:textId="77777777" w:rsidR="00E97CE1" w:rsidRPr="00E97CE1" w:rsidRDefault="00E97CE1" w:rsidP="00E97CE1">
      <w:pPr>
        <w:spacing w:after="200"/>
        <w:ind w:firstLine="720"/>
        <w:jc w:val="both"/>
        <w:rPr>
          <w:b w:val="0"/>
          <w:bCs/>
          <w:color w:val="auto"/>
          <w:sz w:val="24"/>
          <w:szCs w:val="20"/>
        </w:rPr>
      </w:pPr>
      <w:r w:rsidRPr="00E97CE1">
        <w:rPr>
          <w:b w:val="0"/>
          <w:bCs/>
          <w:color w:val="auto"/>
          <w:sz w:val="24"/>
          <w:szCs w:val="20"/>
        </w:rPr>
        <w:t>Effective and targeted communication is at the core of any successful project, ensuring that all relevant stakeholders are not only informed but feel engaged and valued. For the FWS project, the strategy for communication was crafted with a keen sense of awareness about its centrality.</w:t>
      </w:r>
    </w:p>
    <w:p w14:paraId="616B0FBD" w14:textId="2A5DF6CE" w:rsidR="00E97CE1" w:rsidRPr="00E97CE1" w:rsidRDefault="00E97CE1" w:rsidP="00E97CE1">
      <w:pPr>
        <w:spacing w:after="200"/>
        <w:ind w:firstLine="720"/>
        <w:jc w:val="both"/>
        <w:rPr>
          <w:b w:val="0"/>
          <w:bCs/>
          <w:color w:val="auto"/>
          <w:sz w:val="24"/>
          <w:szCs w:val="20"/>
        </w:rPr>
      </w:pPr>
      <w:r w:rsidRPr="00E97CE1">
        <w:rPr>
          <w:color w:val="auto"/>
          <w:sz w:val="24"/>
          <w:szCs w:val="20"/>
        </w:rPr>
        <w:t>Initial Consultations</w:t>
      </w:r>
      <w:r w:rsidRPr="00E97CE1">
        <w:rPr>
          <w:b w:val="0"/>
          <w:bCs/>
          <w:color w:val="auto"/>
          <w:sz w:val="24"/>
          <w:szCs w:val="20"/>
        </w:rPr>
        <w:t xml:space="preserve">: Prior to determining the final project scope, preliminary consultations with key stakeholders, including our sponsor within the organization, were conducted. This was not merely a formality but a conscious attempt to understand and incorporate their expectations and </w:t>
      </w:r>
      <w:r w:rsidRPr="00E97CE1">
        <w:rPr>
          <w:b w:val="0"/>
          <w:bCs/>
          <w:color w:val="auto"/>
          <w:sz w:val="24"/>
          <w:szCs w:val="20"/>
        </w:rPr>
        <w:lastRenderedPageBreak/>
        <w:t xml:space="preserve">insights. By involving them at this early stage, it was easier to garner buy-in, fostering an atmosphere of collaboration and shared objectives </w:t>
      </w:r>
      <w:sdt>
        <w:sdtPr>
          <w:rPr>
            <w:b w:val="0"/>
            <w:bCs/>
            <w:color w:val="auto"/>
            <w:sz w:val="24"/>
            <w:szCs w:val="20"/>
          </w:rPr>
          <w:id w:val="1213308609"/>
          <w:citation/>
        </w:sdtPr>
        <w:sdtContent>
          <w:r w:rsidR="00D47D80">
            <w:rPr>
              <w:b w:val="0"/>
              <w:bCs/>
              <w:color w:val="auto"/>
              <w:sz w:val="24"/>
              <w:szCs w:val="20"/>
            </w:rPr>
            <w:fldChar w:fldCharType="begin"/>
          </w:r>
          <w:r w:rsidR="00D47D80">
            <w:rPr>
              <w:b w:val="0"/>
              <w:bCs/>
              <w:color w:val="auto"/>
              <w:sz w:val="24"/>
              <w:szCs w:val="20"/>
            </w:rPr>
            <w:instrText xml:space="preserve"> CITATION Fre10 \l 1033 </w:instrText>
          </w:r>
          <w:r w:rsidR="00D47D80">
            <w:rPr>
              <w:b w:val="0"/>
              <w:bCs/>
              <w:color w:val="auto"/>
              <w:sz w:val="24"/>
              <w:szCs w:val="20"/>
            </w:rPr>
            <w:fldChar w:fldCharType="separate"/>
          </w:r>
          <w:r w:rsidR="0075666A" w:rsidRPr="0075666A">
            <w:rPr>
              <w:noProof/>
              <w:color w:val="auto"/>
              <w:sz w:val="24"/>
              <w:szCs w:val="20"/>
            </w:rPr>
            <w:t>(Freeman, 2010)</w:t>
          </w:r>
          <w:r w:rsidR="00D47D80">
            <w:rPr>
              <w:b w:val="0"/>
              <w:bCs/>
              <w:color w:val="auto"/>
              <w:sz w:val="24"/>
              <w:szCs w:val="20"/>
            </w:rPr>
            <w:fldChar w:fldCharType="end"/>
          </w:r>
        </w:sdtContent>
      </w:sdt>
      <w:r w:rsidR="00D47D80">
        <w:rPr>
          <w:b w:val="0"/>
          <w:bCs/>
          <w:color w:val="auto"/>
          <w:sz w:val="24"/>
          <w:szCs w:val="20"/>
        </w:rPr>
        <w:t>.</w:t>
      </w:r>
    </w:p>
    <w:p w14:paraId="511FFC3E" w14:textId="169007A4" w:rsidR="00E97CE1" w:rsidRPr="00E97CE1" w:rsidRDefault="00E97CE1" w:rsidP="00E97CE1">
      <w:pPr>
        <w:spacing w:after="200"/>
        <w:ind w:firstLine="720"/>
        <w:jc w:val="both"/>
        <w:rPr>
          <w:b w:val="0"/>
          <w:bCs/>
          <w:color w:val="auto"/>
          <w:sz w:val="24"/>
          <w:szCs w:val="20"/>
        </w:rPr>
      </w:pPr>
      <w:r w:rsidRPr="00E97CE1">
        <w:rPr>
          <w:color w:val="auto"/>
          <w:sz w:val="24"/>
          <w:szCs w:val="20"/>
        </w:rPr>
        <w:t>Stakeholder Analysis</w:t>
      </w:r>
      <w:r w:rsidRPr="00E97CE1">
        <w:rPr>
          <w:b w:val="0"/>
          <w:bCs/>
          <w:color w:val="auto"/>
          <w:sz w:val="24"/>
          <w:szCs w:val="20"/>
        </w:rPr>
        <w:t xml:space="preserve">: This tool was foundational in delineating the communication strategy. Through a systematic assessment of stakeholders based on their power, urgency, and legitimacy, it was possible to categorize them </w:t>
      </w:r>
      <w:sdt>
        <w:sdtPr>
          <w:rPr>
            <w:b w:val="0"/>
            <w:bCs/>
            <w:color w:val="auto"/>
            <w:sz w:val="24"/>
            <w:szCs w:val="20"/>
          </w:rPr>
          <w:id w:val="-1183432506"/>
          <w:citation/>
        </w:sdtPr>
        <w:sdtContent>
          <w:r w:rsidR="00D47D80">
            <w:rPr>
              <w:b w:val="0"/>
              <w:bCs/>
              <w:color w:val="auto"/>
              <w:sz w:val="24"/>
              <w:szCs w:val="20"/>
            </w:rPr>
            <w:fldChar w:fldCharType="begin"/>
          </w:r>
          <w:r w:rsidR="00D47D80">
            <w:rPr>
              <w:b w:val="0"/>
              <w:bCs/>
              <w:color w:val="auto"/>
              <w:sz w:val="24"/>
              <w:szCs w:val="20"/>
            </w:rPr>
            <w:instrText xml:space="preserve"> CITATION Mit97 \l 1033 </w:instrText>
          </w:r>
          <w:r w:rsidR="00D47D80">
            <w:rPr>
              <w:b w:val="0"/>
              <w:bCs/>
              <w:color w:val="auto"/>
              <w:sz w:val="24"/>
              <w:szCs w:val="20"/>
            </w:rPr>
            <w:fldChar w:fldCharType="separate"/>
          </w:r>
          <w:r w:rsidR="0075666A" w:rsidRPr="0075666A">
            <w:rPr>
              <w:noProof/>
              <w:color w:val="auto"/>
              <w:sz w:val="24"/>
              <w:szCs w:val="20"/>
            </w:rPr>
            <w:t>(Mitchell, et al., 1997)</w:t>
          </w:r>
          <w:r w:rsidR="00D47D80">
            <w:rPr>
              <w:b w:val="0"/>
              <w:bCs/>
              <w:color w:val="auto"/>
              <w:sz w:val="24"/>
              <w:szCs w:val="20"/>
            </w:rPr>
            <w:fldChar w:fldCharType="end"/>
          </w:r>
        </w:sdtContent>
      </w:sdt>
      <w:r w:rsidR="00D47D80">
        <w:rPr>
          <w:b w:val="0"/>
          <w:bCs/>
          <w:color w:val="auto"/>
          <w:sz w:val="24"/>
          <w:szCs w:val="20"/>
        </w:rPr>
        <w:t>.</w:t>
      </w:r>
      <w:r w:rsidRPr="00E97CE1">
        <w:rPr>
          <w:b w:val="0"/>
          <w:bCs/>
          <w:color w:val="auto"/>
          <w:sz w:val="24"/>
          <w:szCs w:val="20"/>
        </w:rPr>
        <w:t>This categorization influenced not only the frequency but also the modality of communication. For example, high-power and high-interest stakeholders, like top-level executives, were apprised through detailed briefings and reports. In contrast, those with lesser power but high interest, like certain middle managers, were engaged through regular updates and feedback sessions.</w:t>
      </w:r>
    </w:p>
    <w:p w14:paraId="1269A623" w14:textId="358E4B09" w:rsidR="00E97CE1" w:rsidRPr="00E97CE1" w:rsidRDefault="00E97CE1" w:rsidP="00E97CE1">
      <w:pPr>
        <w:spacing w:after="200"/>
        <w:ind w:firstLine="720"/>
        <w:jc w:val="both"/>
        <w:rPr>
          <w:b w:val="0"/>
          <w:bCs/>
          <w:color w:val="auto"/>
          <w:sz w:val="24"/>
          <w:szCs w:val="20"/>
        </w:rPr>
      </w:pPr>
      <w:r w:rsidRPr="00E97CE1">
        <w:rPr>
          <w:color w:val="auto"/>
          <w:sz w:val="24"/>
          <w:szCs w:val="20"/>
        </w:rPr>
        <w:t>Tailored Marketing Materials</w:t>
      </w:r>
      <w:r w:rsidRPr="00E97CE1">
        <w:rPr>
          <w:b w:val="0"/>
          <w:bCs/>
          <w:color w:val="auto"/>
          <w:sz w:val="24"/>
          <w:szCs w:val="20"/>
        </w:rPr>
        <w:t xml:space="preserve">: Informed by the stakeholder analysis, marketing materials and communications were specifically tailored. Recognizing that one-size-fits-all communication strategies often falter in their effectiveness, these materials were customized to resonate with particular stakeholder groups. The most influential stakeholders, as identified, were targeted first, ensuring their concerns and expectations were addressed promptly </w:t>
      </w:r>
      <w:sdt>
        <w:sdtPr>
          <w:rPr>
            <w:b w:val="0"/>
            <w:bCs/>
            <w:color w:val="auto"/>
            <w:sz w:val="24"/>
            <w:szCs w:val="20"/>
          </w:rPr>
          <w:id w:val="1500380158"/>
          <w:citation/>
        </w:sdtPr>
        <w:sdtContent>
          <w:r w:rsidR="00D47D80">
            <w:rPr>
              <w:b w:val="0"/>
              <w:bCs/>
              <w:color w:val="auto"/>
              <w:sz w:val="24"/>
              <w:szCs w:val="20"/>
            </w:rPr>
            <w:fldChar w:fldCharType="begin"/>
          </w:r>
          <w:r w:rsidR="00D47D80">
            <w:rPr>
              <w:b w:val="0"/>
              <w:bCs/>
              <w:color w:val="auto"/>
              <w:sz w:val="24"/>
              <w:szCs w:val="20"/>
            </w:rPr>
            <w:instrText xml:space="preserve"> CITATION Bou05 \l 1033 </w:instrText>
          </w:r>
          <w:r w:rsidR="00D47D80">
            <w:rPr>
              <w:b w:val="0"/>
              <w:bCs/>
              <w:color w:val="auto"/>
              <w:sz w:val="24"/>
              <w:szCs w:val="20"/>
            </w:rPr>
            <w:fldChar w:fldCharType="separate"/>
          </w:r>
          <w:r w:rsidR="0075666A" w:rsidRPr="0075666A">
            <w:rPr>
              <w:noProof/>
              <w:color w:val="auto"/>
              <w:sz w:val="24"/>
              <w:szCs w:val="20"/>
            </w:rPr>
            <w:t>(Bourne &amp; Walker, 2005)</w:t>
          </w:r>
          <w:r w:rsidR="00D47D80">
            <w:rPr>
              <w:b w:val="0"/>
              <w:bCs/>
              <w:color w:val="auto"/>
              <w:sz w:val="24"/>
              <w:szCs w:val="20"/>
            </w:rPr>
            <w:fldChar w:fldCharType="end"/>
          </w:r>
        </w:sdtContent>
      </w:sdt>
      <w:r w:rsidRPr="00E97CE1">
        <w:rPr>
          <w:b w:val="0"/>
          <w:bCs/>
          <w:color w:val="auto"/>
          <w:sz w:val="24"/>
          <w:szCs w:val="20"/>
        </w:rPr>
        <w:t>.</w:t>
      </w:r>
    </w:p>
    <w:p w14:paraId="69094957" w14:textId="1566D7BC" w:rsidR="00E97CE1" w:rsidRPr="00E97CE1" w:rsidRDefault="00E97CE1" w:rsidP="00E97CE1">
      <w:pPr>
        <w:spacing w:after="200"/>
        <w:ind w:firstLine="720"/>
        <w:jc w:val="both"/>
        <w:rPr>
          <w:b w:val="0"/>
          <w:bCs/>
          <w:color w:val="auto"/>
          <w:sz w:val="24"/>
          <w:szCs w:val="20"/>
        </w:rPr>
      </w:pPr>
      <w:r w:rsidRPr="00E97CE1">
        <w:rPr>
          <w:color w:val="auto"/>
          <w:sz w:val="24"/>
          <w:szCs w:val="20"/>
        </w:rPr>
        <w:t>Emerging Challenges</w:t>
      </w:r>
      <w:r w:rsidRPr="00E97CE1">
        <w:rPr>
          <w:b w:val="0"/>
          <w:bCs/>
          <w:color w:val="auto"/>
          <w:sz w:val="24"/>
          <w:szCs w:val="20"/>
        </w:rPr>
        <w:t xml:space="preserve">: However, as with any intricate project, challenges were inevitable. </w:t>
      </w:r>
      <w:r w:rsidR="0075666A">
        <w:rPr>
          <w:b w:val="0"/>
          <w:bCs/>
          <w:color w:val="auto"/>
          <w:sz w:val="24"/>
          <w:szCs w:val="20"/>
        </w:rPr>
        <w:t>Freeman’s</w:t>
      </w:r>
      <w:r w:rsidRPr="00E97CE1">
        <w:rPr>
          <w:b w:val="0"/>
          <w:bCs/>
          <w:color w:val="auto"/>
          <w:sz w:val="24"/>
          <w:szCs w:val="20"/>
        </w:rPr>
        <w:t xml:space="preserve"> </w:t>
      </w:r>
      <w:sdt>
        <w:sdtPr>
          <w:rPr>
            <w:b w:val="0"/>
            <w:bCs/>
            <w:color w:val="auto"/>
            <w:sz w:val="24"/>
            <w:szCs w:val="20"/>
          </w:rPr>
          <w:id w:val="-565721534"/>
          <w:citation/>
        </w:sdtPr>
        <w:sdtContent>
          <w:r w:rsidR="0075666A">
            <w:rPr>
              <w:b w:val="0"/>
              <w:bCs/>
              <w:color w:val="auto"/>
              <w:sz w:val="24"/>
              <w:szCs w:val="20"/>
            </w:rPr>
            <w:fldChar w:fldCharType="begin"/>
          </w:r>
          <w:r w:rsidR="0075666A">
            <w:rPr>
              <w:b w:val="0"/>
              <w:bCs/>
              <w:color w:val="auto"/>
              <w:sz w:val="24"/>
              <w:szCs w:val="20"/>
            </w:rPr>
            <w:instrText xml:space="preserve">CITATION Fre10 \n  \l 1033 </w:instrText>
          </w:r>
          <w:r w:rsidR="0075666A">
            <w:rPr>
              <w:b w:val="0"/>
              <w:bCs/>
              <w:color w:val="auto"/>
              <w:sz w:val="24"/>
              <w:szCs w:val="20"/>
            </w:rPr>
            <w:fldChar w:fldCharType="separate"/>
          </w:r>
          <w:r w:rsidR="0075666A" w:rsidRPr="0075666A">
            <w:rPr>
              <w:noProof/>
              <w:color w:val="auto"/>
              <w:sz w:val="24"/>
              <w:szCs w:val="20"/>
            </w:rPr>
            <w:t>(2010)</w:t>
          </w:r>
          <w:r w:rsidR="0075666A">
            <w:rPr>
              <w:b w:val="0"/>
              <w:bCs/>
              <w:color w:val="auto"/>
              <w:sz w:val="24"/>
              <w:szCs w:val="20"/>
            </w:rPr>
            <w:fldChar w:fldCharType="end"/>
          </w:r>
        </w:sdtContent>
      </w:sdt>
      <w:r w:rsidR="0075666A">
        <w:rPr>
          <w:b w:val="0"/>
          <w:bCs/>
          <w:color w:val="auto"/>
          <w:sz w:val="24"/>
          <w:szCs w:val="20"/>
        </w:rPr>
        <w:t xml:space="preserve"> </w:t>
      </w:r>
      <w:r w:rsidRPr="00E97CE1">
        <w:rPr>
          <w:b w:val="0"/>
          <w:bCs/>
          <w:color w:val="auto"/>
          <w:sz w:val="24"/>
          <w:szCs w:val="20"/>
        </w:rPr>
        <w:t>observation about the potential pitfalls of prioritizing communication resonated with our experience. Some stakeholders, especially those deemed as passive or with lesser influence, felt their interests were overshadowed. This occasionally resulted in friction and the perception of exclusion. Such incidents underscored the need for a more holistic approach, ensuring that while prioritization is necessary, inclusivity should not be compromised.</w:t>
      </w:r>
    </w:p>
    <w:p w14:paraId="1A79F4A2" w14:textId="3BF3E685" w:rsidR="00E97CE1" w:rsidRPr="00E97CE1" w:rsidRDefault="00E97CE1" w:rsidP="00E97CE1">
      <w:pPr>
        <w:spacing w:after="200"/>
        <w:ind w:firstLine="720"/>
        <w:jc w:val="both"/>
        <w:rPr>
          <w:b w:val="0"/>
          <w:bCs/>
          <w:color w:val="auto"/>
          <w:sz w:val="24"/>
          <w:szCs w:val="20"/>
        </w:rPr>
      </w:pPr>
      <w:r w:rsidRPr="00E97CE1">
        <w:rPr>
          <w:color w:val="auto"/>
          <w:sz w:val="24"/>
          <w:szCs w:val="20"/>
        </w:rPr>
        <w:t>Looking Forward</w:t>
      </w:r>
      <w:r w:rsidRPr="00E97CE1">
        <w:rPr>
          <w:b w:val="0"/>
          <w:bCs/>
          <w:color w:val="auto"/>
          <w:sz w:val="24"/>
          <w:szCs w:val="20"/>
        </w:rPr>
        <w:t xml:space="preserve">: Reflecting on the challenges and feedback received, it's evident that future projects would immensely benefit from more inclusive communication strategies. While stakeholder prioritization is integral, a delicate balance should be struck, ensuring no stakeholder feels marginalized. The importance of iterative feedback, where stakeholders can voice their concerns and suggestions, should also be emphasized in subsequent projects </w:t>
      </w:r>
      <w:sdt>
        <w:sdtPr>
          <w:rPr>
            <w:b w:val="0"/>
            <w:bCs/>
            <w:color w:val="auto"/>
            <w:sz w:val="24"/>
            <w:szCs w:val="20"/>
          </w:rPr>
          <w:id w:val="84270466"/>
          <w:citation/>
        </w:sdtPr>
        <w:sdtContent>
          <w:r w:rsidR="0075666A">
            <w:rPr>
              <w:b w:val="0"/>
              <w:bCs/>
              <w:color w:val="auto"/>
              <w:sz w:val="24"/>
              <w:szCs w:val="20"/>
            </w:rPr>
            <w:fldChar w:fldCharType="begin"/>
          </w:r>
          <w:r w:rsidR="0075666A">
            <w:rPr>
              <w:b w:val="0"/>
              <w:bCs/>
              <w:color w:val="auto"/>
              <w:sz w:val="24"/>
              <w:szCs w:val="20"/>
            </w:rPr>
            <w:instrText xml:space="preserve"> CITATION Tur04 \l 1033 </w:instrText>
          </w:r>
          <w:r w:rsidR="0075666A">
            <w:rPr>
              <w:b w:val="0"/>
              <w:bCs/>
              <w:color w:val="auto"/>
              <w:sz w:val="24"/>
              <w:szCs w:val="20"/>
            </w:rPr>
            <w:fldChar w:fldCharType="separate"/>
          </w:r>
          <w:r w:rsidR="0075666A" w:rsidRPr="0075666A">
            <w:rPr>
              <w:noProof/>
              <w:color w:val="auto"/>
              <w:sz w:val="24"/>
              <w:szCs w:val="20"/>
            </w:rPr>
            <w:t>(Turner &amp; Muller, 2004)</w:t>
          </w:r>
          <w:r w:rsidR="0075666A">
            <w:rPr>
              <w:b w:val="0"/>
              <w:bCs/>
              <w:color w:val="auto"/>
              <w:sz w:val="24"/>
              <w:szCs w:val="20"/>
            </w:rPr>
            <w:fldChar w:fldCharType="end"/>
          </w:r>
        </w:sdtContent>
      </w:sdt>
      <w:r w:rsidRPr="00E97CE1">
        <w:rPr>
          <w:b w:val="0"/>
          <w:bCs/>
          <w:color w:val="auto"/>
          <w:sz w:val="24"/>
          <w:szCs w:val="20"/>
        </w:rPr>
        <w:t>.</w:t>
      </w:r>
    </w:p>
    <w:p w14:paraId="52F4F132" w14:textId="5606F17A" w:rsidR="00736E38" w:rsidRDefault="00E97CE1" w:rsidP="00E97CE1">
      <w:pPr>
        <w:spacing w:after="200"/>
        <w:ind w:firstLine="720"/>
        <w:jc w:val="both"/>
        <w:rPr>
          <w:b w:val="0"/>
          <w:bCs/>
          <w:color w:val="auto"/>
          <w:sz w:val="24"/>
          <w:szCs w:val="20"/>
        </w:rPr>
      </w:pPr>
      <w:r w:rsidRPr="00E97CE1">
        <w:rPr>
          <w:b w:val="0"/>
          <w:bCs/>
          <w:color w:val="auto"/>
          <w:sz w:val="24"/>
          <w:szCs w:val="20"/>
        </w:rPr>
        <w:t>In conclusion, while the FWS project largely succeeded in its communication endeavors, it was also a learning experience. The insights garnered, particularly about the nuances of stakeholder communication, will undoubtedly inform and enhance strategies for upcoming projects.</w:t>
      </w:r>
    </w:p>
    <w:p w14:paraId="430B772C" w14:textId="77777777" w:rsidR="00A66F56" w:rsidRDefault="00A66F56" w:rsidP="00E97CE1">
      <w:pPr>
        <w:spacing w:after="200"/>
        <w:ind w:firstLine="720"/>
        <w:jc w:val="both"/>
        <w:rPr>
          <w:b w:val="0"/>
          <w:bCs/>
          <w:color w:val="auto"/>
          <w:sz w:val="24"/>
          <w:szCs w:val="20"/>
        </w:rPr>
      </w:pPr>
    </w:p>
    <w:p w14:paraId="73FCF2ED" w14:textId="77777777" w:rsidR="00A66F56" w:rsidRDefault="00A66F56" w:rsidP="00E97CE1">
      <w:pPr>
        <w:spacing w:after="200"/>
        <w:ind w:firstLine="720"/>
        <w:jc w:val="both"/>
        <w:rPr>
          <w:b w:val="0"/>
          <w:bCs/>
          <w:color w:val="auto"/>
          <w:sz w:val="24"/>
          <w:szCs w:val="20"/>
        </w:rPr>
      </w:pPr>
    </w:p>
    <w:p w14:paraId="56EAF4BA" w14:textId="77777777" w:rsidR="00A66F56" w:rsidRPr="00E97CE1" w:rsidRDefault="00A66F56" w:rsidP="00E97CE1">
      <w:pPr>
        <w:spacing w:after="200"/>
        <w:ind w:firstLine="720"/>
        <w:jc w:val="both"/>
        <w:rPr>
          <w:b w:val="0"/>
          <w:bCs/>
          <w:color w:val="auto"/>
          <w:sz w:val="24"/>
          <w:szCs w:val="20"/>
        </w:rPr>
      </w:pPr>
    </w:p>
    <w:p w14:paraId="40BE2D16" w14:textId="08246AEF" w:rsidR="00727E2A" w:rsidRDefault="00727E2A" w:rsidP="00736E38">
      <w:pPr>
        <w:pStyle w:val="Heading1"/>
        <w:numPr>
          <w:ilvl w:val="0"/>
          <w:numId w:val="2"/>
        </w:numPr>
        <w:rPr>
          <w:sz w:val="32"/>
        </w:rPr>
      </w:pPr>
      <w:bookmarkStart w:id="15" w:name="_Toc144397933"/>
      <w:r w:rsidRPr="00736E38">
        <w:rPr>
          <w:sz w:val="32"/>
        </w:rPr>
        <w:lastRenderedPageBreak/>
        <w:t>Conclusion</w:t>
      </w:r>
      <w:bookmarkEnd w:id="15"/>
    </w:p>
    <w:p w14:paraId="2DD3287B" w14:textId="77777777" w:rsidR="00E97CE1" w:rsidRPr="00E97CE1" w:rsidRDefault="00E97CE1" w:rsidP="00E97CE1">
      <w:pPr>
        <w:spacing w:after="200"/>
        <w:ind w:firstLine="720"/>
        <w:jc w:val="both"/>
        <w:rPr>
          <w:b w:val="0"/>
          <w:bCs/>
          <w:color w:val="auto"/>
          <w:sz w:val="24"/>
          <w:szCs w:val="20"/>
        </w:rPr>
      </w:pPr>
      <w:r w:rsidRPr="00E97CE1">
        <w:rPr>
          <w:b w:val="0"/>
          <w:bCs/>
          <w:color w:val="auto"/>
          <w:sz w:val="24"/>
          <w:szCs w:val="20"/>
        </w:rPr>
        <w:t>Reflecting upon the findings, the critical evaluation of the various project management tools and techniques employed in the FWS project offers valuable insights for enhancing future project endeavors within organizations. Several areas for improvement have emerged:</w:t>
      </w:r>
    </w:p>
    <w:p w14:paraId="52216F1C" w14:textId="71BF82EC"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Adaptability in Aims/Objectives: While the importance of clear aims and objectives is undisputed, it's equally essential to retain some flexibility. Johnson's (2008) caution about the potential pitfalls of inflexibility in changing market conditions was evident in the FWS project. Future projects should set clear goals but should also incorporate mechanisms for periodic reassessment and revision, if needed.</w:t>
      </w:r>
    </w:p>
    <w:p w14:paraId="74118992" w14:textId="66253CA6"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 xml:space="preserve">Complexity in Tools: The use of Gantt Charts was invaluable but highlighted Freeman's </w:t>
      </w:r>
      <w:sdt>
        <w:sdtPr>
          <w:rPr>
            <w:b w:val="0"/>
            <w:bCs/>
            <w:color w:val="auto"/>
            <w:sz w:val="24"/>
            <w:szCs w:val="20"/>
          </w:rPr>
          <w:id w:val="-1377389556"/>
          <w:citation/>
        </w:sdtPr>
        <w:sdtContent>
          <w:r w:rsidR="0075666A">
            <w:rPr>
              <w:b w:val="0"/>
              <w:bCs/>
              <w:color w:val="auto"/>
              <w:sz w:val="24"/>
              <w:szCs w:val="20"/>
            </w:rPr>
            <w:fldChar w:fldCharType="begin"/>
          </w:r>
          <w:r w:rsidR="0075666A">
            <w:rPr>
              <w:b w:val="0"/>
              <w:bCs/>
              <w:color w:val="auto"/>
              <w:sz w:val="24"/>
              <w:szCs w:val="20"/>
            </w:rPr>
            <w:instrText xml:space="preserve">CITATION Fre10 \n  \l 1033 </w:instrText>
          </w:r>
          <w:r w:rsidR="0075666A">
            <w:rPr>
              <w:b w:val="0"/>
              <w:bCs/>
              <w:color w:val="auto"/>
              <w:sz w:val="24"/>
              <w:szCs w:val="20"/>
            </w:rPr>
            <w:fldChar w:fldCharType="separate"/>
          </w:r>
          <w:r w:rsidR="0075666A" w:rsidRPr="0075666A">
            <w:rPr>
              <w:noProof/>
              <w:color w:val="auto"/>
              <w:sz w:val="24"/>
              <w:szCs w:val="20"/>
            </w:rPr>
            <w:t>(2010)</w:t>
          </w:r>
          <w:r w:rsidR="0075666A">
            <w:rPr>
              <w:b w:val="0"/>
              <w:bCs/>
              <w:color w:val="auto"/>
              <w:sz w:val="24"/>
              <w:szCs w:val="20"/>
            </w:rPr>
            <w:fldChar w:fldCharType="end"/>
          </w:r>
        </w:sdtContent>
      </w:sdt>
      <w:r w:rsidR="0075666A">
        <w:rPr>
          <w:b w:val="0"/>
          <w:bCs/>
          <w:color w:val="auto"/>
          <w:sz w:val="24"/>
          <w:szCs w:val="20"/>
        </w:rPr>
        <w:t xml:space="preserve"> </w:t>
      </w:r>
      <w:r w:rsidRPr="00E97CE1">
        <w:rPr>
          <w:b w:val="0"/>
          <w:bCs/>
          <w:color w:val="auto"/>
          <w:sz w:val="24"/>
          <w:szCs w:val="20"/>
        </w:rPr>
        <w:t>warning about the potential for these tools to become overly intricate for expansive projects. A combination of different tools or potentially investing in more intuitive project management software might address these complexity challenges.</w:t>
      </w:r>
    </w:p>
    <w:p w14:paraId="6C260BE4" w14:textId="147E0A0B"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 xml:space="preserve">Reducing Subjectivity in Analyses: The SWOT and PESTLE analyses, though essential, did resonate with </w:t>
      </w:r>
      <w:r w:rsidR="0075666A">
        <w:rPr>
          <w:b w:val="0"/>
          <w:bCs/>
          <w:color w:val="auto"/>
          <w:sz w:val="24"/>
          <w:szCs w:val="20"/>
        </w:rPr>
        <w:t>Porter’s</w:t>
      </w:r>
      <w:r w:rsidRPr="00E97CE1">
        <w:rPr>
          <w:b w:val="0"/>
          <w:bCs/>
          <w:color w:val="auto"/>
          <w:sz w:val="24"/>
          <w:szCs w:val="20"/>
        </w:rPr>
        <w:t xml:space="preserve"> </w:t>
      </w:r>
      <w:sdt>
        <w:sdtPr>
          <w:rPr>
            <w:b w:val="0"/>
            <w:bCs/>
            <w:color w:val="auto"/>
            <w:sz w:val="24"/>
            <w:szCs w:val="20"/>
          </w:rPr>
          <w:id w:val="-1029488922"/>
          <w:citation/>
        </w:sdtPr>
        <w:sdtContent>
          <w:r w:rsidR="0075666A">
            <w:rPr>
              <w:b w:val="0"/>
              <w:bCs/>
              <w:color w:val="auto"/>
              <w:sz w:val="24"/>
              <w:szCs w:val="20"/>
            </w:rPr>
            <w:fldChar w:fldCharType="begin"/>
          </w:r>
          <w:r w:rsidR="0075666A">
            <w:rPr>
              <w:b w:val="0"/>
              <w:bCs/>
              <w:color w:val="auto"/>
              <w:sz w:val="24"/>
              <w:szCs w:val="20"/>
            </w:rPr>
            <w:instrText xml:space="preserve">CITATION Por08 \n  \l 1033 </w:instrText>
          </w:r>
          <w:r w:rsidR="0075666A">
            <w:rPr>
              <w:b w:val="0"/>
              <w:bCs/>
              <w:color w:val="auto"/>
              <w:sz w:val="24"/>
              <w:szCs w:val="20"/>
            </w:rPr>
            <w:fldChar w:fldCharType="separate"/>
          </w:r>
          <w:r w:rsidR="0075666A" w:rsidRPr="0075666A">
            <w:rPr>
              <w:noProof/>
              <w:color w:val="auto"/>
              <w:sz w:val="24"/>
              <w:szCs w:val="20"/>
            </w:rPr>
            <w:t>(2008)</w:t>
          </w:r>
          <w:r w:rsidR="0075666A">
            <w:rPr>
              <w:b w:val="0"/>
              <w:bCs/>
              <w:color w:val="auto"/>
              <w:sz w:val="24"/>
              <w:szCs w:val="20"/>
            </w:rPr>
            <w:fldChar w:fldCharType="end"/>
          </w:r>
        </w:sdtContent>
      </w:sdt>
      <w:r w:rsidR="0075666A">
        <w:rPr>
          <w:b w:val="0"/>
          <w:bCs/>
          <w:color w:val="auto"/>
          <w:sz w:val="24"/>
          <w:szCs w:val="20"/>
        </w:rPr>
        <w:t xml:space="preserve"> </w:t>
      </w:r>
      <w:r w:rsidRPr="00E97CE1">
        <w:rPr>
          <w:b w:val="0"/>
          <w:bCs/>
          <w:color w:val="auto"/>
          <w:sz w:val="24"/>
          <w:szCs w:val="20"/>
        </w:rPr>
        <w:t>observation about the risk of subjectivity. It's crucial to develop mechanisms to ensure unbiased inputs, perhaps by employing external consultants or more structured frameworks that reduce individual biases.</w:t>
      </w:r>
    </w:p>
    <w:p w14:paraId="3122E022" w14:textId="6E6F5A00"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Inclusivity in Stakeholder Communication: The FWS project, while generally successful in stakeholder communication, encountered challenges with inclusivity. A balanced approach that prioritizes key stakeholders but does not alienate passive ones is imperative. Future projects could benefit from multi-tiered communication strategies, ensuring all stakeholders are appropriately engaged.</w:t>
      </w:r>
    </w:p>
    <w:p w14:paraId="0D8C1BE2" w14:textId="3BFDCEF8"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Enhanced Team Structures: Leveraging a team structure like Belbin's can be optimized further. Aligning roles not just based on functional expertise but also on behavioral strengths can lead to more cohesive and efficient team dynamics. Regular team assessments and recalibrations could be valuable.</w:t>
      </w:r>
    </w:p>
    <w:p w14:paraId="1C58C161" w14:textId="2A5CC18E"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Holistic Risk Analysis: While risk analyses were conducted, the unpredictable nature of projects implies that not all unforeseen challenges can be anticipated. Future projects might incorporate scenario planning, enabling teams to hypothesize potential challenges and strategize responses in advance.</w:t>
      </w:r>
    </w:p>
    <w:p w14:paraId="49940B73" w14:textId="3AAEB26D" w:rsidR="00E97CE1" w:rsidRPr="00E97CE1" w:rsidRDefault="00E97CE1" w:rsidP="00E97CE1">
      <w:pPr>
        <w:pStyle w:val="ListParagraph"/>
        <w:numPr>
          <w:ilvl w:val="0"/>
          <w:numId w:val="4"/>
        </w:numPr>
        <w:spacing w:after="200"/>
        <w:jc w:val="both"/>
        <w:rPr>
          <w:b w:val="0"/>
          <w:bCs/>
          <w:color w:val="auto"/>
          <w:sz w:val="24"/>
          <w:szCs w:val="20"/>
        </w:rPr>
      </w:pPr>
      <w:r w:rsidRPr="00E97CE1">
        <w:rPr>
          <w:b w:val="0"/>
          <w:bCs/>
          <w:color w:val="auto"/>
          <w:sz w:val="24"/>
          <w:szCs w:val="20"/>
        </w:rPr>
        <w:t>Balanced Evaluations: While both hard and soft evaluations have their merits, it's essential to ensure they are balanced. Too much emphasis on quantitative metrics might miss out on the qualitative nuances, and vice versa. An integrated evaluation framework, which equally values both hard and soft components, can offer a more comprehensive project assessment.</w:t>
      </w:r>
    </w:p>
    <w:p w14:paraId="0DC49727" w14:textId="329A226D" w:rsidR="00736E38" w:rsidRPr="00E97CE1" w:rsidRDefault="00E97CE1" w:rsidP="00E97CE1">
      <w:pPr>
        <w:spacing w:after="200"/>
        <w:ind w:firstLine="720"/>
        <w:jc w:val="both"/>
        <w:rPr>
          <w:b w:val="0"/>
          <w:bCs/>
          <w:color w:val="auto"/>
          <w:sz w:val="24"/>
          <w:szCs w:val="20"/>
        </w:rPr>
      </w:pPr>
      <w:r w:rsidRPr="00E97CE1">
        <w:rPr>
          <w:b w:val="0"/>
          <w:bCs/>
          <w:color w:val="auto"/>
          <w:sz w:val="24"/>
          <w:szCs w:val="20"/>
        </w:rPr>
        <w:t xml:space="preserve">In conclusion, while the FWS project showcased the effective use of various tools and techniques, the experiences derived from </w:t>
      </w:r>
      <w:proofErr w:type="spellStart"/>
      <w:r w:rsidRPr="00E97CE1">
        <w:rPr>
          <w:b w:val="0"/>
          <w:bCs/>
          <w:color w:val="auto"/>
          <w:sz w:val="24"/>
          <w:szCs w:val="20"/>
        </w:rPr>
        <w:t>it</w:t>
      </w:r>
      <w:proofErr w:type="spellEnd"/>
      <w:r w:rsidRPr="00E97CE1">
        <w:rPr>
          <w:b w:val="0"/>
          <w:bCs/>
          <w:color w:val="auto"/>
          <w:sz w:val="24"/>
          <w:szCs w:val="20"/>
        </w:rPr>
        <w:t xml:space="preserve"> present several avenues for improvement. Adopting these </w:t>
      </w:r>
      <w:r w:rsidRPr="00E97CE1">
        <w:rPr>
          <w:b w:val="0"/>
          <w:bCs/>
          <w:color w:val="auto"/>
          <w:sz w:val="24"/>
          <w:szCs w:val="20"/>
        </w:rPr>
        <w:lastRenderedPageBreak/>
        <w:t>enhancements can ensure that future projects within the organization are not only successful but also more streamlined, inclusive, and adaptive to changing circumstances.</w:t>
      </w:r>
    </w:p>
    <w:p w14:paraId="192BDDB7" w14:textId="14A2B0D1" w:rsidR="00736E38" w:rsidRPr="00E97CE1" w:rsidRDefault="00736E38" w:rsidP="00E97CE1">
      <w:pPr>
        <w:spacing w:after="200"/>
        <w:ind w:firstLine="720"/>
        <w:jc w:val="both"/>
        <w:rPr>
          <w:b w:val="0"/>
          <w:bCs/>
          <w:color w:val="auto"/>
          <w:sz w:val="24"/>
          <w:szCs w:val="20"/>
        </w:rPr>
      </w:pPr>
      <w:r w:rsidRPr="00E97CE1">
        <w:rPr>
          <w:b w:val="0"/>
          <w:bCs/>
          <w:color w:val="auto"/>
          <w:sz w:val="24"/>
          <w:szCs w:val="20"/>
        </w:rPr>
        <w:br w:type="page"/>
      </w:r>
    </w:p>
    <w:bookmarkStart w:id="16" w:name="_Toc144397934" w:displacedByCustomXml="next"/>
    <w:sdt>
      <w:sdtPr>
        <w:rPr>
          <w:sz w:val="24"/>
          <w:szCs w:val="24"/>
        </w:rPr>
        <w:id w:val="613792948"/>
        <w:docPartObj>
          <w:docPartGallery w:val="Bibliographies"/>
          <w:docPartUnique/>
        </w:docPartObj>
      </w:sdtPr>
      <w:sdtEndPr>
        <w:rPr>
          <w:rFonts w:asciiTheme="minorHAnsi" w:eastAsiaTheme="minorEastAsia" w:hAnsiTheme="minorHAnsi" w:cstheme="minorBidi"/>
          <w:color w:val="082A75" w:themeColor="text2"/>
          <w:kern w:val="0"/>
          <w:sz w:val="22"/>
          <w:szCs w:val="18"/>
        </w:rPr>
      </w:sdtEndPr>
      <w:sdtContent>
        <w:p w14:paraId="387A9ADB" w14:textId="7509C156" w:rsidR="00736E38" w:rsidRPr="0075666A" w:rsidRDefault="00736E38">
          <w:pPr>
            <w:pStyle w:val="Heading1"/>
            <w:rPr>
              <w:sz w:val="24"/>
              <w:szCs w:val="24"/>
            </w:rPr>
          </w:pPr>
          <w:r w:rsidRPr="0075666A">
            <w:rPr>
              <w:sz w:val="24"/>
              <w:szCs w:val="24"/>
            </w:rPr>
            <w:t>References</w:t>
          </w:r>
          <w:bookmarkEnd w:id="16"/>
        </w:p>
        <w:sdt>
          <w:sdtPr>
            <w:rPr>
              <w:sz w:val="22"/>
              <w:szCs w:val="18"/>
            </w:rPr>
            <w:id w:val="-573587230"/>
            <w:bibliography/>
          </w:sdtPr>
          <w:sdtContent>
            <w:p w14:paraId="2EB0B379" w14:textId="77777777" w:rsidR="0075666A" w:rsidRPr="0075666A" w:rsidRDefault="00736E38" w:rsidP="0075666A">
              <w:pPr>
                <w:pStyle w:val="Bibliography"/>
                <w:numPr>
                  <w:ilvl w:val="0"/>
                  <w:numId w:val="5"/>
                </w:numPr>
                <w:rPr>
                  <w:b w:val="0"/>
                  <w:noProof/>
                  <w:color w:val="auto"/>
                  <w:sz w:val="20"/>
                  <w:szCs w:val="20"/>
                </w:rPr>
              </w:pPr>
              <w:r w:rsidRPr="0075666A">
                <w:rPr>
                  <w:b w:val="0"/>
                  <w:color w:val="auto"/>
                  <w:sz w:val="22"/>
                  <w:szCs w:val="18"/>
                </w:rPr>
                <w:fldChar w:fldCharType="begin"/>
              </w:r>
              <w:r w:rsidRPr="0075666A">
                <w:rPr>
                  <w:b w:val="0"/>
                  <w:color w:val="auto"/>
                  <w:sz w:val="22"/>
                  <w:szCs w:val="18"/>
                </w:rPr>
                <w:instrText xml:space="preserve"> BIBLIOGRAPHY </w:instrText>
              </w:r>
              <w:r w:rsidRPr="0075666A">
                <w:rPr>
                  <w:b w:val="0"/>
                  <w:color w:val="auto"/>
                  <w:sz w:val="22"/>
                  <w:szCs w:val="18"/>
                </w:rPr>
                <w:fldChar w:fldCharType="separate"/>
              </w:r>
              <w:r w:rsidR="0075666A" w:rsidRPr="0075666A">
                <w:rPr>
                  <w:b w:val="0"/>
                  <w:noProof/>
                  <w:color w:val="auto"/>
                  <w:sz w:val="22"/>
                  <w:szCs w:val="18"/>
                </w:rPr>
                <w:t xml:space="preserve">Atkinson, R., 1999. Project management: cost, time and quality, two best guesses and a phenomenon, its time to accept other success criteria. </w:t>
              </w:r>
              <w:r w:rsidR="0075666A" w:rsidRPr="0075666A">
                <w:rPr>
                  <w:b w:val="0"/>
                  <w:i/>
                  <w:iCs/>
                  <w:noProof/>
                  <w:color w:val="auto"/>
                  <w:sz w:val="22"/>
                  <w:szCs w:val="18"/>
                </w:rPr>
                <w:t xml:space="preserve">International Journal of Project Management, </w:t>
              </w:r>
              <w:r w:rsidR="0075666A" w:rsidRPr="0075666A">
                <w:rPr>
                  <w:b w:val="0"/>
                  <w:noProof/>
                  <w:color w:val="auto"/>
                  <w:sz w:val="22"/>
                  <w:szCs w:val="18"/>
                </w:rPr>
                <w:t>17(6), pp. 337-342.</w:t>
              </w:r>
            </w:p>
            <w:p w14:paraId="4BE1F6BB"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Belbin, R., 2010. </w:t>
              </w:r>
              <w:r w:rsidRPr="0075666A">
                <w:rPr>
                  <w:b w:val="0"/>
                  <w:i/>
                  <w:iCs/>
                  <w:noProof/>
                  <w:color w:val="auto"/>
                  <w:sz w:val="22"/>
                  <w:szCs w:val="18"/>
                </w:rPr>
                <w:t xml:space="preserve">Team Roles at Work. </w:t>
              </w:r>
              <w:r w:rsidRPr="0075666A">
                <w:rPr>
                  <w:b w:val="0"/>
                  <w:noProof/>
                  <w:color w:val="auto"/>
                  <w:sz w:val="22"/>
                  <w:szCs w:val="18"/>
                </w:rPr>
                <w:t>2nd ed. s.l.:Routledge.</w:t>
              </w:r>
            </w:p>
            <w:p w14:paraId="36C3529B"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Bourne, L. &amp; Walker, D., 2005. The Paradox of Project Control. </w:t>
              </w:r>
              <w:r w:rsidRPr="0075666A">
                <w:rPr>
                  <w:b w:val="0"/>
                  <w:i/>
                  <w:iCs/>
                  <w:noProof/>
                  <w:color w:val="auto"/>
                  <w:sz w:val="22"/>
                  <w:szCs w:val="18"/>
                </w:rPr>
                <w:t xml:space="preserve">Team Performance Management , </w:t>
              </w:r>
              <w:r w:rsidRPr="0075666A">
                <w:rPr>
                  <w:b w:val="0"/>
                  <w:noProof/>
                  <w:color w:val="auto"/>
                  <w:sz w:val="22"/>
                  <w:szCs w:val="18"/>
                </w:rPr>
                <w:t>11(5/6), pp. 157-178.</w:t>
              </w:r>
            </w:p>
            <w:p w14:paraId="7E44C2A5"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Chapman, C. &amp; Ward, S., 2011. </w:t>
              </w:r>
              <w:r w:rsidRPr="0075666A">
                <w:rPr>
                  <w:b w:val="0"/>
                  <w:i/>
                  <w:iCs/>
                  <w:noProof/>
                  <w:color w:val="auto"/>
                  <w:sz w:val="22"/>
                  <w:szCs w:val="18"/>
                </w:rPr>
                <w:t xml:space="preserve">How to Manage Project Opportunity and Risk. </w:t>
              </w:r>
              <w:r w:rsidRPr="0075666A">
                <w:rPr>
                  <w:b w:val="0"/>
                  <w:noProof/>
                  <w:color w:val="auto"/>
                  <w:sz w:val="22"/>
                  <w:szCs w:val="18"/>
                </w:rPr>
                <w:t>3 ed. s.l.:John Wiley &amp; Sons Ltd.</w:t>
              </w:r>
            </w:p>
            <w:p w14:paraId="2EEC38F1"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Crawford, L., 2005. Senior management perceptions of project management competence. </w:t>
              </w:r>
              <w:r w:rsidRPr="0075666A">
                <w:rPr>
                  <w:b w:val="0"/>
                  <w:i/>
                  <w:iCs/>
                  <w:noProof/>
                  <w:color w:val="auto"/>
                  <w:sz w:val="22"/>
                  <w:szCs w:val="18"/>
                </w:rPr>
                <w:t xml:space="preserve">International Journal of Project Management, </w:t>
              </w:r>
              <w:r w:rsidRPr="0075666A">
                <w:rPr>
                  <w:b w:val="0"/>
                  <w:noProof/>
                  <w:color w:val="auto"/>
                  <w:sz w:val="22"/>
                  <w:szCs w:val="18"/>
                </w:rPr>
                <w:t>23(1), pp. 7-16.</w:t>
              </w:r>
            </w:p>
            <w:p w14:paraId="375138EA"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Freeman, R., 2010. </w:t>
              </w:r>
              <w:r w:rsidRPr="0075666A">
                <w:rPr>
                  <w:b w:val="0"/>
                  <w:i/>
                  <w:iCs/>
                  <w:noProof/>
                  <w:color w:val="auto"/>
                  <w:sz w:val="22"/>
                  <w:szCs w:val="18"/>
                </w:rPr>
                <w:t xml:space="preserve">Strategic Management A Stakeholder Approach. </w:t>
              </w:r>
              <w:r w:rsidRPr="0075666A">
                <w:rPr>
                  <w:b w:val="0"/>
                  <w:noProof/>
                  <w:color w:val="auto"/>
                  <w:sz w:val="22"/>
                  <w:szCs w:val="18"/>
                </w:rPr>
                <w:t>Cambridge: Cambridge University Press.</w:t>
              </w:r>
            </w:p>
            <w:p w14:paraId="420127CC"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Gray, C. F. &amp; Larson, E. W., 2020. </w:t>
              </w:r>
              <w:r w:rsidRPr="0075666A">
                <w:rPr>
                  <w:b w:val="0"/>
                  <w:i/>
                  <w:iCs/>
                  <w:noProof/>
                  <w:color w:val="auto"/>
                  <w:sz w:val="22"/>
                  <w:szCs w:val="18"/>
                </w:rPr>
                <w:t xml:space="preserve">Project management: The managerial process. </w:t>
              </w:r>
              <w:r w:rsidRPr="0075666A">
                <w:rPr>
                  <w:b w:val="0"/>
                  <w:noProof/>
                  <w:color w:val="auto"/>
                  <w:sz w:val="22"/>
                  <w:szCs w:val="18"/>
                </w:rPr>
                <w:t>8th ed. s.l.:McGraw-Hill College.</w:t>
              </w:r>
            </w:p>
            <w:p w14:paraId="41609F31"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Hillson, D., 2009. </w:t>
              </w:r>
              <w:r w:rsidRPr="0075666A">
                <w:rPr>
                  <w:b w:val="0"/>
                  <w:i/>
                  <w:iCs/>
                  <w:noProof/>
                  <w:color w:val="auto"/>
                  <w:sz w:val="22"/>
                  <w:szCs w:val="18"/>
                </w:rPr>
                <w:t xml:space="preserve">Managing Risk in Projects. </w:t>
              </w:r>
              <w:r w:rsidRPr="0075666A">
                <w:rPr>
                  <w:b w:val="0"/>
                  <w:noProof/>
                  <w:color w:val="auto"/>
                  <w:sz w:val="22"/>
                  <w:szCs w:val="18"/>
                </w:rPr>
                <w:t>1 ed. s.l.:Gower Publishing, Ltd.</w:t>
              </w:r>
            </w:p>
            <w:p w14:paraId="32C7EBB9"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Hitt, M., Ireland, R. &amp; Hoskinsson, R., 2016. </w:t>
              </w:r>
              <w:r w:rsidRPr="0075666A">
                <w:rPr>
                  <w:b w:val="0"/>
                  <w:i/>
                  <w:iCs/>
                  <w:noProof/>
                  <w:color w:val="auto"/>
                  <w:sz w:val="22"/>
                  <w:szCs w:val="18"/>
                </w:rPr>
                <w:t xml:space="preserve">Strategic Management: Concepts and Cases: Competitiveness and Globalization. </w:t>
              </w:r>
              <w:r w:rsidRPr="0075666A">
                <w:rPr>
                  <w:b w:val="0"/>
                  <w:noProof/>
                  <w:color w:val="auto"/>
                  <w:sz w:val="22"/>
                  <w:szCs w:val="18"/>
                </w:rPr>
                <w:t>12th ed. s.l.:South-Western College Pub.</w:t>
              </w:r>
            </w:p>
            <w:p w14:paraId="3AAAF8A4"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Johnson, G., Scholes, K. &amp; Whittington, R., 2008. </w:t>
              </w:r>
              <w:r w:rsidRPr="0075666A">
                <w:rPr>
                  <w:b w:val="0"/>
                  <w:i/>
                  <w:iCs/>
                  <w:noProof/>
                  <w:color w:val="auto"/>
                  <w:sz w:val="22"/>
                  <w:szCs w:val="18"/>
                </w:rPr>
                <w:t xml:space="preserve">Exploring Corporate Strategy: Text and Cases.. </w:t>
              </w:r>
              <w:r w:rsidRPr="0075666A">
                <w:rPr>
                  <w:b w:val="0"/>
                  <w:noProof/>
                  <w:color w:val="auto"/>
                  <w:sz w:val="22"/>
                  <w:szCs w:val="18"/>
                </w:rPr>
                <w:t>8th ed. Harlow: Prentice Hall.</w:t>
              </w:r>
            </w:p>
            <w:p w14:paraId="4C117CA6"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Kerzner, H., 2013. </w:t>
              </w:r>
              <w:r w:rsidRPr="0075666A">
                <w:rPr>
                  <w:b w:val="0"/>
                  <w:i/>
                  <w:iCs/>
                  <w:noProof/>
                  <w:color w:val="auto"/>
                  <w:sz w:val="22"/>
                  <w:szCs w:val="18"/>
                </w:rPr>
                <w:t xml:space="preserve">Project management: A systems approach to planning, scheduling, and controlling. </w:t>
              </w:r>
              <w:r w:rsidRPr="0075666A">
                <w:rPr>
                  <w:b w:val="0"/>
                  <w:noProof/>
                  <w:color w:val="auto"/>
                  <w:sz w:val="22"/>
                  <w:szCs w:val="18"/>
                </w:rPr>
                <w:t>11th ed. s.l.:John Wiley &amp; Sons.</w:t>
              </w:r>
            </w:p>
            <w:p w14:paraId="55E7DAAC"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Kerzner, H., 2018. </w:t>
              </w:r>
              <w:r w:rsidRPr="0075666A">
                <w:rPr>
                  <w:b w:val="0"/>
                  <w:i/>
                  <w:iCs/>
                  <w:noProof/>
                  <w:color w:val="auto"/>
                  <w:sz w:val="22"/>
                  <w:szCs w:val="18"/>
                </w:rPr>
                <w:t xml:space="preserve">Project management best practices: Achieving global excellence. </w:t>
              </w:r>
              <w:r w:rsidRPr="0075666A">
                <w:rPr>
                  <w:b w:val="0"/>
                  <w:noProof/>
                  <w:color w:val="auto"/>
                  <w:sz w:val="22"/>
                  <w:szCs w:val="18"/>
                </w:rPr>
                <w:t>4th ed. Hoboken, NewJersey: John Wiley &amp; Sons, Inc.</w:t>
              </w:r>
            </w:p>
            <w:p w14:paraId="3ABCE7AE"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Meredith, J. &amp; Mantel, S. J., 2009. </w:t>
              </w:r>
              <w:r w:rsidRPr="0075666A">
                <w:rPr>
                  <w:b w:val="0"/>
                  <w:i/>
                  <w:iCs/>
                  <w:noProof/>
                  <w:color w:val="auto"/>
                  <w:sz w:val="22"/>
                  <w:szCs w:val="18"/>
                </w:rPr>
                <w:t xml:space="preserve">Project Management - A managerial approach. </w:t>
              </w:r>
              <w:r w:rsidRPr="0075666A">
                <w:rPr>
                  <w:b w:val="0"/>
                  <w:noProof/>
                  <w:color w:val="auto"/>
                  <w:sz w:val="22"/>
                  <w:szCs w:val="18"/>
                </w:rPr>
                <w:t>7th ed. USA: John Wiley &amp; Sons, Inc..</w:t>
              </w:r>
            </w:p>
            <w:p w14:paraId="7C10C6F7"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Mitchell, R., Agle, B. &amp; Wood, D., 1997. Toward a Theory of Stakeholder Identification and Salience: Defining the Principle of Who and What Really Counts. </w:t>
              </w:r>
              <w:r w:rsidRPr="0075666A">
                <w:rPr>
                  <w:b w:val="0"/>
                  <w:i/>
                  <w:iCs/>
                  <w:noProof/>
                  <w:color w:val="auto"/>
                  <w:sz w:val="22"/>
                  <w:szCs w:val="18"/>
                </w:rPr>
                <w:t xml:space="preserve">The Academy of Management Review, </w:t>
              </w:r>
              <w:r w:rsidRPr="0075666A">
                <w:rPr>
                  <w:b w:val="0"/>
                  <w:noProof/>
                  <w:color w:val="auto"/>
                  <w:sz w:val="22"/>
                  <w:szCs w:val="18"/>
                </w:rPr>
                <w:t>22(4), pp. 853-886.</w:t>
              </w:r>
            </w:p>
            <w:p w14:paraId="2AADD9E2"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Muller, R. &amp; Turner, R., 2007. Matching the Project Manager's Leadership Profile to Project Type. </w:t>
              </w:r>
              <w:r w:rsidRPr="0075666A">
                <w:rPr>
                  <w:b w:val="0"/>
                  <w:i/>
                  <w:iCs/>
                  <w:noProof/>
                  <w:color w:val="auto"/>
                  <w:sz w:val="22"/>
                  <w:szCs w:val="18"/>
                </w:rPr>
                <w:t xml:space="preserve">International Journal of Project Management, </w:t>
              </w:r>
              <w:r w:rsidRPr="0075666A">
                <w:rPr>
                  <w:b w:val="0"/>
                  <w:noProof/>
                  <w:color w:val="auto"/>
                  <w:sz w:val="22"/>
                  <w:szCs w:val="18"/>
                </w:rPr>
                <w:t>25(1), pp. 21-32.</w:t>
              </w:r>
            </w:p>
            <w:p w14:paraId="6A8C7928"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Pinto, J., 2017. </w:t>
              </w:r>
              <w:r w:rsidRPr="0075666A">
                <w:rPr>
                  <w:b w:val="0"/>
                  <w:i/>
                  <w:iCs/>
                  <w:noProof/>
                  <w:color w:val="auto"/>
                  <w:sz w:val="22"/>
                  <w:szCs w:val="18"/>
                </w:rPr>
                <w:t xml:space="preserve">Project Management: Achieving Competitive Advantage. </w:t>
              </w:r>
              <w:r w:rsidRPr="0075666A">
                <w:rPr>
                  <w:b w:val="0"/>
                  <w:noProof/>
                  <w:color w:val="auto"/>
                  <w:sz w:val="22"/>
                  <w:szCs w:val="18"/>
                </w:rPr>
                <w:t>5th ed. New York: Pearson .</w:t>
              </w:r>
            </w:p>
            <w:p w14:paraId="2A10ED5E"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PMI, 2017. </w:t>
              </w:r>
              <w:r w:rsidRPr="0075666A">
                <w:rPr>
                  <w:b w:val="0"/>
                  <w:i/>
                  <w:iCs/>
                  <w:noProof/>
                  <w:color w:val="auto"/>
                  <w:sz w:val="22"/>
                  <w:szCs w:val="18"/>
                </w:rPr>
                <w:t xml:space="preserve">A guide to the project management body of knowledge (PMBOK guide). </w:t>
              </w:r>
              <w:r w:rsidRPr="0075666A">
                <w:rPr>
                  <w:b w:val="0"/>
                  <w:noProof/>
                  <w:color w:val="auto"/>
                  <w:sz w:val="22"/>
                  <w:szCs w:val="18"/>
                </w:rPr>
                <w:t>7th ed. s.l.:Project management Institute.</w:t>
              </w:r>
            </w:p>
            <w:p w14:paraId="666EEFF6"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Porter, M., 2008. The Five Competitive Forces That Shape Strategy. </w:t>
              </w:r>
              <w:r w:rsidRPr="0075666A">
                <w:rPr>
                  <w:b w:val="0"/>
                  <w:i/>
                  <w:iCs/>
                  <w:noProof/>
                  <w:color w:val="auto"/>
                  <w:sz w:val="22"/>
                  <w:szCs w:val="18"/>
                </w:rPr>
                <w:t xml:space="preserve">Harvard Business Review, </w:t>
              </w:r>
              <w:r w:rsidRPr="0075666A">
                <w:rPr>
                  <w:b w:val="0"/>
                  <w:noProof/>
                  <w:color w:val="auto"/>
                  <w:sz w:val="22"/>
                  <w:szCs w:val="18"/>
                </w:rPr>
                <w:t>86(1), pp. 78-93.</w:t>
              </w:r>
            </w:p>
            <w:p w14:paraId="48F88EC7"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Schwalbe, K., 2015. </w:t>
              </w:r>
              <w:r w:rsidRPr="0075666A">
                <w:rPr>
                  <w:b w:val="0"/>
                  <w:i/>
                  <w:iCs/>
                  <w:noProof/>
                  <w:color w:val="auto"/>
                  <w:sz w:val="22"/>
                  <w:szCs w:val="18"/>
                </w:rPr>
                <w:t xml:space="preserve">Information Technology Project Management. </w:t>
              </w:r>
              <w:r w:rsidRPr="0075666A">
                <w:rPr>
                  <w:b w:val="0"/>
                  <w:noProof/>
                  <w:color w:val="auto"/>
                  <w:sz w:val="22"/>
                  <w:szCs w:val="18"/>
                </w:rPr>
                <w:t>8th ed. s.l.:Course Technology.</w:t>
              </w:r>
            </w:p>
            <w:p w14:paraId="028A3D0A" w14:textId="77777777" w:rsidR="0075666A" w:rsidRPr="0075666A" w:rsidRDefault="0075666A" w:rsidP="0075666A">
              <w:pPr>
                <w:pStyle w:val="Bibliography"/>
                <w:numPr>
                  <w:ilvl w:val="0"/>
                  <w:numId w:val="5"/>
                </w:numPr>
                <w:rPr>
                  <w:b w:val="0"/>
                  <w:noProof/>
                  <w:color w:val="auto"/>
                  <w:sz w:val="22"/>
                  <w:szCs w:val="18"/>
                </w:rPr>
              </w:pPr>
              <w:r w:rsidRPr="0075666A">
                <w:rPr>
                  <w:b w:val="0"/>
                  <w:noProof/>
                  <w:color w:val="auto"/>
                  <w:sz w:val="22"/>
                  <w:szCs w:val="18"/>
                </w:rPr>
                <w:t xml:space="preserve">Turner, J. &amp; Muller, R., 2004. Communication and Co-operation on Projects Between the Project Owner As Principal and the Project Manager as Agent. </w:t>
              </w:r>
              <w:r w:rsidRPr="0075666A">
                <w:rPr>
                  <w:b w:val="0"/>
                  <w:i/>
                  <w:iCs/>
                  <w:noProof/>
                  <w:color w:val="auto"/>
                  <w:sz w:val="22"/>
                  <w:szCs w:val="18"/>
                </w:rPr>
                <w:t xml:space="preserve">European Management Journal, </w:t>
              </w:r>
              <w:r w:rsidRPr="0075666A">
                <w:rPr>
                  <w:b w:val="0"/>
                  <w:noProof/>
                  <w:color w:val="auto"/>
                  <w:sz w:val="22"/>
                  <w:szCs w:val="18"/>
                </w:rPr>
                <w:t>22(3), pp. 327-336.</w:t>
              </w:r>
            </w:p>
            <w:p w14:paraId="52939A8D" w14:textId="439F3EEB" w:rsidR="00736E38" w:rsidRDefault="00736E38" w:rsidP="0075666A">
              <w:r w:rsidRPr="0075666A">
                <w:rPr>
                  <w:b w:val="0"/>
                  <w:noProof/>
                  <w:color w:val="auto"/>
                  <w:sz w:val="22"/>
                  <w:szCs w:val="18"/>
                </w:rPr>
                <w:fldChar w:fldCharType="end"/>
              </w:r>
            </w:p>
          </w:sdtContent>
        </w:sdt>
      </w:sdtContent>
    </w:sdt>
    <w:sectPr w:rsidR="00736E38" w:rsidSect="00DF027C">
      <w:headerReference w:type="default" r:id="rId10"/>
      <w:footerReference w:type="default" r:id="rId1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2CCFF" w14:textId="77777777" w:rsidR="00A70635" w:rsidRDefault="00A70635">
      <w:r>
        <w:separator/>
      </w:r>
    </w:p>
    <w:p w14:paraId="046F1D92" w14:textId="77777777" w:rsidR="00A70635" w:rsidRDefault="00A70635"/>
  </w:endnote>
  <w:endnote w:type="continuationSeparator" w:id="0">
    <w:p w14:paraId="3D3E3A6C" w14:textId="77777777" w:rsidR="00A70635" w:rsidRDefault="00A70635">
      <w:r>
        <w:continuationSeparator/>
      </w:r>
    </w:p>
    <w:p w14:paraId="175411A3" w14:textId="77777777" w:rsidR="00A70635" w:rsidRDefault="00A70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75DEC3E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7E0E9257"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65FB6" w14:textId="77777777" w:rsidR="00A70635" w:rsidRDefault="00A70635">
      <w:r>
        <w:separator/>
      </w:r>
    </w:p>
    <w:p w14:paraId="63E29132" w14:textId="77777777" w:rsidR="00A70635" w:rsidRDefault="00A70635"/>
  </w:footnote>
  <w:footnote w:type="continuationSeparator" w:id="0">
    <w:p w14:paraId="5BB05826" w14:textId="77777777" w:rsidR="00A70635" w:rsidRDefault="00A70635">
      <w:r>
        <w:continuationSeparator/>
      </w:r>
    </w:p>
    <w:p w14:paraId="17329255" w14:textId="77777777" w:rsidR="00A70635" w:rsidRDefault="00A706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7EA63BC2" w14:textId="77777777" w:rsidTr="00D077E9">
      <w:trPr>
        <w:trHeight w:val="978"/>
      </w:trPr>
      <w:tc>
        <w:tcPr>
          <w:tcW w:w="9990" w:type="dxa"/>
          <w:tcBorders>
            <w:top w:val="nil"/>
            <w:left w:val="nil"/>
            <w:bottom w:val="single" w:sz="36" w:space="0" w:color="34ABA2" w:themeColor="accent3"/>
            <w:right w:val="nil"/>
          </w:tcBorders>
        </w:tcPr>
        <w:p w14:paraId="471152E7" w14:textId="77777777" w:rsidR="00D077E9" w:rsidRDefault="00D077E9">
          <w:pPr>
            <w:pStyle w:val="Header"/>
          </w:pPr>
        </w:p>
      </w:tc>
    </w:tr>
  </w:tbl>
  <w:p w14:paraId="4A4F8B7F"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46E95"/>
    <w:multiLevelType w:val="multilevel"/>
    <w:tmpl w:val="25C674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4E846503"/>
    <w:multiLevelType w:val="hybridMultilevel"/>
    <w:tmpl w:val="B402603C"/>
    <w:lvl w:ilvl="0" w:tplc="57583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30A4C6D"/>
    <w:multiLevelType w:val="hybridMultilevel"/>
    <w:tmpl w:val="4CDE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E3144D"/>
    <w:multiLevelType w:val="multilevel"/>
    <w:tmpl w:val="1B920F06"/>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560" w:hanging="3240"/>
      </w:pPr>
      <w:rPr>
        <w:rFonts w:hint="default"/>
      </w:rPr>
    </w:lvl>
    <w:lvl w:ilvl="7">
      <w:start w:val="1"/>
      <w:numFmt w:val="decimal"/>
      <w:lvlText w:val="%1.%2.%3.%4.%5.%6.%7.%8"/>
      <w:lvlJc w:val="left"/>
      <w:pPr>
        <w:ind w:left="8640" w:hanging="3600"/>
      </w:pPr>
      <w:rPr>
        <w:rFonts w:hint="default"/>
      </w:rPr>
    </w:lvl>
    <w:lvl w:ilvl="8">
      <w:start w:val="1"/>
      <w:numFmt w:val="decimal"/>
      <w:lvlText w:val="%1.%2.%3.%4.%5.%6.%7.%8.%9"/>
      <w:lvlJc w:val="left"/>
      <w:pPr>
        <w:ind w:left="9720" w:hanging="3960"/>
      </w:pPr>
      <w:rPr>
        <w:rFonts w:hint="default"/>
      </w:rPr>
    </w:lvl>
  </w:abstractNum>
  <w:abstractNum w:abstractNumId="4" w15:restartNumberingAfterBreak="0">
    <w:nsid w:val="7F6A4CA8"/>
    <w:multiLevelType w:val="hybridMultilevel"/>
    <w:tmpl w:val="0F849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9689724">
    <w:abstractNumId w:val="3"/>
  </w:num>
  <w:num w:numId="2" w16cid:durableId="297958488">
    <w:abstractNumId w:val="0"/>
  </w:num>
  <w:num w:numId="3" w16cid:durableId="1047489196">
    <w:abstractNumId w:val="4"/>
  </w:num>
  <w:num w:numId="4" w16cid:durableId="1982610890">
    <w:abstractNumId w:val="1"/>
  </w:num>
  <w:num w:numId="5" w16cid:durableId="728915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2A"/>
    <w:rsid w:val="0002482E"/>
    <w:rsid w:val="00050324"/>
    <w:rsid w:val="00092ED2"/>
    <w:rsid w:val="000A0150"/>
    <w:rsid w:val="000E3BB0"/>
    <w:rsid w:val="000E63C9"/>
    <w:rsid w:val="00130E9D"/>
    <w:rsid w:val="00150A6D"/>
    <w:rsid w:val="00185B35"/>
    <w:rsid w:val="001869DA"/>
    <w:rsid w:val="001F2BC8"/>
    <w:rsid w:val="001F5F6B"/>
    <w:rsid w:val="00243EBC"/>
    <w:rsid w:val="00246A35"/>
    <w:rsid w:val="00284348"/>
    <w:rsid w:val="002F51F5"/>
    <w:rsid w:val="00312137"/>
    <w:rsid w:val="00330359"/>
    <w:rsid w:val="0033762F"/>
    <w:rsid w:val="00366C7E"/>
    <w:rsid w:val="00384EA3"/>
    <w:rsid w:val="003A39A1"/>
    <w:rsid w:val="003C2191"/>
    <w:rsid w:val="003D083A"/>
    <w:rsid w:val="003D3863"/>
    <w:rsid w:val="004110DE"/>
    <w:rsid w:val="004375A8"/>
    <w:rsid w:val="0044085A"/>
    <w:rsid w:val="004B21A5"/>
    <w:rsid w:val="005037F0"/>
    <w:rsid w:val="00516A86"/>
    <w:rsid w:val="005275F6"/>
    <w:rsid w:val="00572102"/>
    <w:rsid w:val="005F1BB0"/>
    <w:rsid w:val="00656C4D"/>
    <w:rsid w:val="006E5716"/>
    <w:rsid w:val="00727E2A"/>
    <w:rsid w:val="007302B3"/>
    <w:rsid w:val="00730733"/>
    <w:rsid w:val="00730E3A"/>
    <w:rsid w:val="00736AAF"/>
    <w:rsid w:val="00736E38"/>
    <w:rsid w:val="0075666A"/>
    <w:rsid w:val="00765B2A"/>
    <w:rsid w:val="00783A34"/>
    <w:rsid w:val="007B55C3"/>
    <w:rsid w:val="007C6B52"/>
    <w:rsid w:val="007D16C5"/>
    <w:rsid w:val="00862FE4"/>
    <w:rsid w:val="0086389A"/>
    <w:rsid w:val="0087605E"/>
    <w:rsid w:val="008B1FEE"/>
    <w:rsid w:val="00903C32"/>
    <w:rsid w:val="00916B16"/>
    <w:rsid w:val="009173B9"/>
    <w:rsid w:val="0093335D"/>
    <w:rsid w:val="0093613E"/>
    <w:rsid w:val="00943026"/>
    <w:rsid w:val="00966B81"/>
    <w:rsid w:val="009C7720"/>
    <w:rsid w:val="00A23AFA"/>
    <w:rsid w:val="00A31B3E"/>
    <w:rsid w:val="00A532F3"/>
    <w:rsid w:val="00A66F56"/>
    <w:rsid w:val="00A70635"/>
    <w:rsid w:val="00A8489E"/>
    <w:rsid w:val="00A961E9"/>
    <w:rsid w:val="00AA19B7"/>
    <w:rsid w:val="00AC29F3"/>
    <w:rsid w:val="00AD5B4F"/>
    <w:rsid w:val="00B231E5"/>
    <w:rsid w:val="00C02B87"/>
    <w:rsid w:val="00C4086D"/>
    <w:rsid w:val="00CA1896"/>
    <w:rsid w:val="00CB5B28"/>
    <w:rsid w:val="00CF5371"/>
    <w:rsid w:val="00D0323A"/>
    <w:rsid w:val="00D04AE9"/>
    <w:rsid w:val="00D0559F"/>
    <w:rsid w:val="00D077E9"/>
    <w:rsid w:val="00D42CB7"/>
    <w:rsid w:val="00D47D80"/>
    <w:rsid w:val="00D5413D"/>
    <w:rsid w:val="00D570A9"/>
    <w:rsid w:val="00D70D02"/>
    <w:rsid w:val="00D770C7"/>
    <w:rsid w:val="00D86945"/>
    <w:rsid w:val="00D90290"/>
    <w:rsid w:val="00DD152F"/>
    <w:rsid w:val="00DE213F"/>
    <w:rsid w:val="00DE36B1"/>
    <w:rsid w:val="00DF027C"/>
    <w:rsid w:val="00E00A32"/>
    <w:rsid w:val="00E22ACD"/>
    <w:rsid w:val="00E620B0"/>
    <w:rsid w:val="00E81B40"/>
    <w:rsid w:val="00E97CE1"/>
    <w:rsid w:val="00EF555B"/>
    <w:rsid w:val="00F027BB"/>
    <w:rsid w:val="00F11DCF"/>
    <w:rsid w:val="00F162EA"/>
    <w:rsid w:val="00F52D27"/>
    <w:rsid w:val="00F83527"/>
    <w:rsid w:val="00FB17F8"/>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C9BA5"/>
  <w15:docId w15:val="{6244ED98-5631-4130-B9DD-A849A26C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736E38"/>
    <w:pPr>
      <w:keepNext/>
      <w:keepLines/>
      <w:spacing w:before="40"/>
      <w:outlineLvl w:val="2"/>
    </w:pPr>
    <w:rPr>
      <w:rFonts w:asciiTheme="majorHAnsi" w:eastAsiaTheme="majorEastAsia" w:hAnsiTheme="majorHAnsi" w:cstheme="majorBidi"/>
      <w:color w:val="012639" w:themeColor="accent1" w:themeShade="7F"/>
      <w:sz w:val="24"/>
      <w:szCs w:val="24"/>
    </w:rPr>
  </w:style>
  <w:style w:type="paragraph" w:styleId="Heading4">
    <w:name w:val="heading 4"/>
    <w:basedOn w:val="Normal"/>
    <w:next w:val="Normal"/>
    <w:link w:val="Heading4Char"/>
    <w:uiPriority w:val="1"/>
    <w:unhideWhenUsed/>
    <w:qFormat/>
    <w:rsid w:val="00736E38"/>
    <w:pPr>
      <w:keepNext/>
      <w:keepLines/>
      <w:spacing w:before="40"/>
      <w:outlineLvl w:val="3"/>
    </w:pPr>
    <w:rPr>
      <w:rFonts w:asciiTheme="majorHAnsi" w:eastAsiaTheme="majorEastAsia" w:hAnsiTheme="majorHAnsi" w:cstheme="majorBidi"/>
      <w:i/>
      <w:iCs/>
      <w:color w:val="013A57" w:themeColor="accent1" w:themeShade="BF"/>
    </w:rPr>
  </w:style>
  <w:style w:type="paragraph" w:styleId="Heading5">
    <w:name w:val="heading 5"/>
    <w:basedOn w:val="Normal"/>
    <w:next w:val="Normal"/>
    <w:link w:val="Heading5Char"/>
    <w:uiPriority w:val="1"/>
    <w:unhideWhenUsed/>
    <w:qFormat/>
    <w:rsid w:val="00736E38"/>
    <w:pPr>
      <w:keepNext/>
      <w:keepLines/>
      <w:spacing w:before="40"/>
      <w:outlineLvl w:val="4"/>
    </w:pPr>
    <w:rPr>
      <w:rFonts w:asciiTheme="majorHAnsi" w:eastAsiaTheme="majorEastAsia" w:hAnsiTheme="majorHAnsi" w:cstheme="majorBidi"/>
      <w:color w:val="013A57" w:themeColor="accent1" w:themeShade="BF"/>
    </w:rPr>
  </w:style>
  <w:style w:type="paragraph" w:styleId="Heading6">
    <w:name w:val="heading 6"/>
    <w:basedOn w:val="Normal"/>
    <w:next w:val="Normal"/>
    <w:link w:val="Heading6Char"/>
    <w:uiPriority w:val="1"/>
    <w:unhideWhenUsed/>
    <w:qFormat/>
    <w:rsid w:val="00736E38"/>
    <w:pPr>
      <w:keepNext/>
      <w:keepLines/>
      <w:spacing w:before="40"/>
      <w:outlineLvl w:val="5"/>
    </w:pPr>
    <w:rPr>
      <w:rFonts w:asciiTheme="majorHAnsi" w:eastAsiaTheme="majorEastAsia" w:hAnsiTheme="majorHAnsi" w:cstheme="majorBidi"/>
      <w:color w:val="012639" w:themeColor="accent1" w:themeShade="7F"/>
    </w:rPr>
  </w:style>
  <w:style w:type="paragraph" w:styleId="Heading7">
    <w:name w:val="heading 7"/>
    <w:basedOn w:val="Normal"/>
    <w:next w:val="Normal"/>
    <w:link w:val="Heading7Char"/>
    <w:uiPriority w:val="1"/>
    <w:unhideWhenUsed/>
    <w:qFormat/>
    <w:rsid w:val="00736E38"/>
    <w:pPr>
      <w:keepNext/>
      <w:keepLines/>
      <w:spacing w:before="40"/>
      <w:outlineLvl w:val="6"/>
    </w:pPr>
    <w:rPr>
      <w:rFonts w:asciiTheme="majorHAnsi" w:eastAsiaTheme="majorEastAsia" w:hAnsiTheme="majorHAnsi" w:cstheme="majorBidi"/>
      <w:i/>
      <w:iCs/>
      <w:color w:val="012639" w:themeColor="accent1" w:themeShade="7F"/>
    </w:rPr>
  </w:style>
  <w:style w:type="paragraph" w:styleId="Heading8">
    <w:name w:val="heading 8"/>
    <w:basedOn w:val="Normal"/>
    <w:next w:val="Normal"/>
    <w:link w:val="Heading8Char"/>
    <w:uiPriority w:val="1"/>
    <w:unhideWhenUsed/>
    <w:qFormat/>
    <w:rsid w:val="00736E38"/>
    <w:pPr>
      <w:keepNext/>
      <w:keepLines/>
      <w:spacing w:before="40"/>
      <w:outlineLvl w:val="7"/>
    </w:pPr>
    <w:rPr>
      <w:rFonts w:asciiTheme="majorHAnsi" w:eastAsiaTheme="majorEastAsia" w:hAnsiTheme="majorHAnsi" w:cstheme="majorBidi"/>
      <w:color w:val="221D5D" w:themeColor="text1" w:themeTint="D8"/>
      <w:sz w:val="21"/>
      <w:szCs w:val="21"/>
    </w:rPr>
  </w:style>
  <w:style w:type="paragraph" w:styleId="Heading9">
    <w:name w:val="heading 9"/>
    <w:basedOn w:val="Normal"/>
    <w:next w:val="Normal"/>
    <w:link w:val="Heading9Char"/>
    <w:uiPriority w:val="1"/>
    <w:unhideWhenUsed/>
    <w:qFormat/>
    <w:rsid w:val="00736E38"/>
    <w:pPr>
      <w:keepNext/>
      <w:keepLines/>
      <w:spacing w:before="40"/>
      <w:outlineLvl w:val="8"/>
    </w:pPr>
    <w:rPr>
      <w:rFonts w:asciiTheme="majorHAnsi" w:eastAsiaTheme="majorEastAsia" w:hAnsiTheme="majorHAnsi" w:cstheme="majorBidi"/>
      <w:i/>
      <w:iCs/>
      <w:color w:val="221D5D"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Strong">
    <w:name w:val="Strong"/>
    <w:basedOn w:val="DefaultParagraphFont"/>
    <w:uiPriority w:val="22"/>
    <w:qFormat/>
    <w:rsid w:val="00727E2A"/>
    <w:rPr>
      <w:b/>
      <w:bCs/>
    </w:rPr>
  </w:style>
  <w:style w:type="paragraph" w:styleId="TOCHeading">
    <w:name w:val="TOC Heading"/>
    <w:basedOn w:val="Heading1"/>
    <w:next w:val="Normal"/>
    <w:uiPriority w:val="39"/>
    <w:unhideWhenUsed/>
    <w:qFormat/>
    <w:rsid w:val="00727E2A"/>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727E2A"/>
    <w:pPr>
      <w:spacing w:after="100"/>
    </w:pPr>
  </w:style>
  <w:style w:type="paragraph" w:styleId="TOC2">
    <w:name w:val="toc 2"/>
    <w:basedOn w:val="Normal"/>
    <w:next w:val="Normal"/>
    <w:autoRedefine/>
    <w:uiPriority w:val="39"/>
    <w:unhideWhenUsed/>
    <w:rsid w:val="00727E2A"/>
    <w:pPr>
      <w:spacing w:after="100"/>
      <w:ind w:left="280"/>
    </w:pPr>
  </w:style>
  <w:style w:type="character" w:styleId="Hyperlink">
    <w:name w:val="Hyperlink"/>
    <w:basedOn w:val="DefaultParagraphFont"/>
    <w:uiPriority w:val="99"/>
    <w:unhideWhenUsed/>
    <w:rsid w:val="00727E2A"/>
    <w:rPr>
      <w:color w:val="3592CF" w:themeColor="hyperlink"/>
      <w:u w:val="single"/>
    </w:rPr>
  </w:style>
  <w:style w:type="character" w:customStyle="1" w:styleId="Heading3Char">
    <w:name w:val="Heading 3 Char"/>
    <w:basedOn w:val="DefaultParagraphFont"/>
    <w:link w:val="Heading3"/>
    <w:uiPriority w:val="5"/>
    <w:rsid w:val="00736E38"/>
    <w:rPr>
      <w:rFonts w:asciiTheme="majorHAnsi" w:eastAsiaTheme="majorEastAsia" w:hAnsiTheme="majorHAnsi" w:cstheme="majorBidi"/>
      <w:b/>
      <w:color w:val="012639" w:themeColor="accent1" w:themeShade="7F"/>
    </w:rPr>
  </w:style>
  <w:style w:type="character" w:customStyle="1" w:styleId="Heading4Char">
    <w:name w:val="Heading 4 Char"/>
    <w:basedOn w:val="DefaultParagraphFont"/>
    <w:link w:val="Heading4"/>
    <w:uiPriority w:val="1"/>
    <w:rsid w:val="00736E38"/>
    <w:rPr>
      <w:rFonts w:asciiTheme="majorHAnsi" w:eastAsiaTheme="majorEastAsia" w:hAnsiTheme="majorHAnsi" w:cstheme="majorBidi"/>
      <w:b/>
      <w:i/>
      <w:iCs/>
      <w:color w:val="013A57" w:themeColor="accent1" w:themeShade="BF"/>
      <w:sz w:val="28"/>
      <w:szCs w:val="22"/>
    </w:rPr>
  </w:style>
  <w:style w:type="character" w:customStyle="1" w:styleId="Heading5Char">
    <w:name w:val="Heading 5 Char"/>
    <w:basedOn w:val="DefaultParagraphFont"/>
    <w:link w:val="Heading5"/>
    <w:uiPriority w:val="1"/>
    <w:rsid w:val="00736E38"/>
    <w:rPr>
      <w:rFonts w:asciiTheme="majorHAnsi" w:eastAsiaTheme="majorEastAsia" w:hAnsiTheme="majorHAnsi" w:cstheme="majorBidi"/>
      <w:b/>
      <w:color w:val="013A57" w:themeColor="accent1" w:themeShade="BF"/>
      <w:sz w:val="28"/>
      <w:szCs w:val="22"/>
    </w:rPr>
  </w:style>
  <w:style w:type="character" w:customStyle="1" w:styleId="Heading6Char">
    <w:name w:val="Heading 6 Char"/>
    <w:basedOn w:val="DefaultParagraphFont"/>
    <w:link w:val="Heading6"/>
    <w:uiPriority w:val="1"/>
    <w:rsid w:val="00736E38"/>
    <w:rPr>
      <w:rFonts w:asciiTheme="majorHAnsi" w:eastAsiaTheme="majorEastAsia" w:hAnsiTheme="majorHAnsi" w:cstheme="majorBidi"/>
      <w:b/>
      <w:color w:val="012639" w:themeColor="accent1" w:themeShade="7F"/>
      <w:sz w:val="28"/>
      <w:szCs w:val="22"/>
    </w:rPr>
  </w:style>
  <w:style w:type="character" w:customStyle="1" w:styleId="Heading7Char">
    <w:name w:val="Heading 7 Char"/>
    <w:basedOn w:val="DefaultParagraphFont"/>
    <w:link w:val="Heading7"/>
    <w:uiPriority w:val="1"/>
    <w:rsid w:val="00736E38"/>
    <w:rPr>
      <w:rFonts w:asciiTheme="majorHAnsi" w:eastAsiaTheme="majorEastAsia" w:hAnsiTheme="majorHAnsi" w:cstheme="majorBidi"/>
      <w:b/>
      <w:i/>
      <w:iCs/>
      <w:color w:val="012639" w:themeColor="accent1" w:themeShade="7F"/>
      <w:sz w:val="28"/>
      <w:szCs w:val="22"/>
    </w:rPr>
  </w:style>
  <w:style w:type="character" w:customStyle="1" w:styleId="Heading8Char">
    <w:name w:val="Heading 8 Char"/>
    <w:basedOn w:val="DefaultParagraphFont"/>
    <w:link w:val="Heading8"/>
    <w:uiPriority w:val="1"/>
    <w:rsid w:val="00736E38"/>
    <w:rPr>
      <w:rFonts w:asciiTheme="majorHAnsi" w:eastAsiaTheme="majorEastAsia" w:hAnsiTheme="majorHAnsi" w:cstheme="majorBidi"/>
      <w:b/>
      <w:color w:val="221D5D" w:themeColor="text1" w:themeTint="D8"/>
      <w:sz w:val="21"/>
      <w:szCs w:val="21"/>
    </w:rPr>
  </w:style>
  <w:style w:type="character" w:customStyle="1" w:styleId="Heading9Char">
    <w:name w:val="Heading 9 Char"/>
    <w:basedOn w:val="DefaultParagraphFont"/>
    <w:link w:val="Heading9"/>
    <w:uiPriority w:val="1"/>
    <w:rsid w:val="00736E38"/>
    <w:rPr>
      <w:rFonts w:asciiTheme="majorHAnsi" w:eastAsiaTheme="majorEastAsia" w:hAnsiTheme="majorHAnsi" w:cstheme="majorBidi"/>
      <w:b/>
      <w:i/>
      <w:iCs/>
      <w:color w:val="221D5D" w:themeColor="text1" w:themeTint="D8"/>
      <w:sz w:val="21"/>
      <w:szCs w:val="21"/>
    </w:rPr>
  </w:style>
  <w:style w:type="paragraph" w:styleId="ListParagraph">
    <w:name w:val="List Paragraph"/>
    <w:basedOn w:val="Normal"/>
    <w:uiPriority w:val="34"/>
    <w:unhideWhenUsed/>
    <w:qFormat/>
    <w:rsid w:val="00736E38"/>
    <w:pPr>
      <w:ind w:left="720"/>
      <w:contextualSpacing/>
    </w:pPr>
  </w:style>
  <w:style w:type="paragraph" w:styleId="Bibliography">
    <w:name w:val="Bibliography"/>
    <w:basedOn w:val="Normal"/>
    <w:next w:val="Normal"/>
    <w:uiPriority w:val="37"/>
    <w:unhideWhenUsed/>
    <w:rsid w:val="00FB17F8"/>
  </w:style>
  <w:style w:type="paragraph" w:styleId="TOC3">
    <w:name w:val="toc 3"/>
    <w:basedOn w:val="Normal"/>
    <w:next w:val="Normal"/>
    <w:autoRedefine/>
    <w:uiPriority w:val="39"/>
    <w:unhideWhenUsed/>
    <w:rsid w:val="00AA19B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240">
      <w:bodyDiv w:val="1"/>
      <w:marLeft w:val="0"/>
      <w:marRight w:val="0"/>
      <w:marTop w:val="0"/>
      <w:marBottom w:val="0"/>
      <w:divBdr>
        <w:top w:val="none" w:sz="0" w:space="0" w:color="auto"/>
        <w:left w:val="none" w:sz="0" w:space="0" w:color="auto"/>
        <w:bottom w:val="none" w:sz="0" w:space="0" w:color="auto"/>
        <w:right w:val="none" w:sz="0" w:space="0" w:color="auto"/>
      </w:divBdr>
    </w:div>
    <w:div w:id="59713480">
      <w:bodyDiv w:val="1"/>
      <w:marLeft w:val="0"/>
      <w:marRight w:val="0"/>
      <w:marTop w:val="0"/>
      <w:marBottom w:val="0"/>
      <w:divBdr>
        <w:top w:val="none" w:sz="0" w:space="0" w:color="auto"/>
        <w:left w:val="none" w:sz="0" w:space="0" w:color="auto"/>
        <w:bottom w:val="none" w:sz="0" w:space="0" w:color="auto"/>
        <w:right w:val="none" w:sz="0" w:space="0" w:color="auto"/>
      </w:divBdr>
    </w:div>
    <w:div w:id="89395001">
      <w:bodyDiv w:val="1"/>
      <w:marLeft w:val="0"/>
      <w:marRight w:val="0"/>
      <w:marTop w:val="0"/>
      <w:marBottom w:val="0"/>
      <w:divBdr>
        <w:top w:val="none" w:sz="0" w:space="0" w:color="auto"/>
        <w:left w:val="none" w:sz="0" w:space="0" w:color="auto"/>
        <w:bottom w:val="none" w:sz="0" w:space="0" w:color="auto"/>
        <w:right w:val="none" w:sz="0" w:space="0" w:color="auto"/>
      </w:divBdr>
    </w:div>
    <w:div w:id="103619090">
      <w:bodyDiv w:val="1"/>
      <w:marLeft w:val="0"/>
      <w:marRight w:val="0"/>
      <w:marTop w:val="0"/>
      <w:marBottom w:val="0"/>
      <w:divBdr>
        <w:top w:val="none" w:sz="0" w:space="0" w:color="auto"/>
        <w:left w:val="none" w:sz="0" w:space="0" w:color="auto"/>
        <w:bottom w:val="none" w:sz="0" w:space="0" w:color="auto"/>
        <w:right w:val="none" w:sz="0" w:space="0" w:color="auto"/>
      </w:divBdr>
    </w:div>
    <w:div w:id="136073571">
      <w:bodyDiv w:val="1"/>
      <w:marLeft w:val="0"/>
      <w:marRight w:val="0"/>
      <w:marTop w:val="0"/>
      <w:marBottom w:val="0"/>
      <w:divBdr>
        <w:top w:val="none" w:sz="0" w:space="0" w:color="auto"/>
        <w:left w:val="none" w:sz="0" w:space="0" w:color="auto"/>
        <w:bottom w:val="none" w:sz="0" w:space="0" w:color="auto"/>
        <w:right w:val="none" w:sz="0" w:space="0" w:color="auto"/>
      </w:divBdr>
    </w:div>
    <w:div w:id="136925352">
      <w:bodyDiv w:val="1"/>
      <w:marLeft w:val="0"/>
      <w:marRight w:val="0"/>
      <w:marTop w:val="0"/>
      <w:marBottom w:val="0"/>
      <w:divBdr>
        <w:top w:val="none" w:sz="0" w:space="0" w:color="auto"/>
        <w:left w:val="none" w:sz="0" w:space="0" w:color="auto"/>
        <w:bottom w:val="none" w:sz="0" w:space="0" w:color="auto"/>
        <w:right w:val="none" w:sz="0" w:space="0" w:color="auto"/>
      </w:divBdr>
    </w:div>
    <w:div w:id="166867440">
      <w:bodyDiv w:val="1"/>
      <w:marLeft w:val="0"/>
      <w:marRight w:val="0"/>
      <w:marTop w:val="0"/>
      <w:marBottom w:val="0"/>
      <w:divBdr>
        <w:top w:val="none" w:sz="0" w:space="0" w:color="auto"/>
        <w:left w:val="none" w:sz="0" w:space="0" w:color="auto"/>
        <w:bottom w:val="none" w:sz="0" w:space="0" w:color="auto"/>
        <w:right w:val="none" w:sz="0" w:space="0" w:color="auto"/>
      </w:divBdr>
    </w:div>
    <w:div w:id="178084039">
      <w:bodyDiv w:val="1"/>
      <w:marLeft w:val="0"/>
      <w:marRight w:val="0"/>
      <w:marTop w:val="0"/>
      <w:marBottom w:val="0"/>
      <w:divBdr>
        <w:top w:val="none" w:sz="0" w:space="0" w:color="auto"/>
        <w:left w:val="none" w:sz="0" w:space="0" w:color="auto"/>
        <w:bottom w:val="none" w:sz="0" w:space="0" w:color="auto"/>
        <w:right w:val="none" w:sz="0" w:space="0" w:color="auto"/>
      </w:divBdr>
    </w:div>
    <w:div w:id="184830086">
      <w:bodyDiv w:val="1"/>
      <w:marLeft w:val="0"/>
      <w:marRight w:val="0"/>
      <w:marTop w:val="0"/>
      <w:marBottom w:val="0"/>
      <w:divBdr>
        <w:top w:val="none" w:sz="0" w:space="0" w:color="auto"/>
        <w:left w:val="none" w:sz="0" w:space="0" w:color="auto"/>
        <w:bottom w:val="none" w:sz="0" w:space="0" w:color="auto"/>
        <w:right w:val="none" w:sz="0" w:space="0" w:color="auto"/>
      </w:divBdr>
    </w:div>
    <w:div w:id="222182827">
      <w:bodyDiv w:val="1"/>
      <w:marLeft w:val="0"/>
      <w:marRight w:val="0"/>
      <w:marTop w:val="0"/>
      <w:marBottom w:val="0"/>
      <w:divBdr>
        <w:top w:val="none" w:sz="0" w:space="0" w:color="auto"/>
        <w:left w:val="none" w:sz="0" w:space="0" w:color="auto"/>
        <w:bottom w:val="none" w:sz="0" w:space="0" w:color="auto"/>
        <w:right w:val="none" w:sz="0" w:space="0" w:color="auto"/>
      </w:divBdr>
    </w:div>
    <w:div w:id="265423817">
      <w:bodyDiv w:val="1"/>
      <w:marLeft w:val="0"/>
      <w:marRight w:val="0"/>
      <w:marTop w:val="0"/>
      <w:marBottom w:val="0"/>
      <w:divBdr>
        <w:top w:val="none" w:sz="0" w:space="0" w:color="auto"/>
        <w:left w:val="none" w:sz="0" w:space="0" w:color="auto"/>
        <w:bottom w:val="none" w:sz="0" w:space="0" w:color="auto"/>
        <w:right w:val="none" w:sz="0" w:space="0" w:color="auto"/>
      </w:divBdr>
    </w:div>
    <w:div w:id="305821038">
      <w:bodyDiv w:val="1"/>
      <w:marLeft w:val="0"/>
      <w:marRight w:val="0"/>
      <w:marTop w:val="0"/>
      <w:marBottom w:val="0"/>
      <w:divBdr>
        <w:top w:val="none" w:sz="0" w:space="0" w:color="auto"/>
        <w:left w:val="none" w:sz="0" w:space="0" w:color="auto"/>
        <w:bottom w:val="none" w:sz="0" w:space="0" w:color="auto"/>
        <w:right w:val="none" w:sz="0" w:space="0" w:color="auto"/>
      </w:divBdr>
    </w:div>
    <w:div w:id="314458834">
      <w:bodyDiv w:val="1"/>
      <w:marLeft w:val="0"/>
      <w:marRight w:val="0"/>
      <w:marTop w:val="0"/>
      <w:marBottom w:val="0"/>
      <w:divBdr>
        <w:top w:val="none" w:sz="0" w:space="0" w:color="auto"/>
        <w:left w:val="none" w:sz="0" w:space="0" w:color="auto"/>
        <w:bottom w:val="none" w:sz="0" w:space="0" w:color="auto"/>
        <w:right w:val="none" w:sz="0" w:space="0" w:color="auto"/>
      </w:divBdr>
    </w:div>
    <w:div w:id="325547885">
      <w:bodyDiv w:val="1"/>
      <w:marLeft w:val="0"/>
      <w:marRight w:val="0"/>
      <w:marTop w:val="0"/>
      <w:marBottom w:val="0"/>
      <w:divBdr>
        <w:top w:val="none" w:sz="0" w:space="0" w:color="auto"/>
        <w:left w:val="none" w:sz="0" w:space="0" w:color="auto"/>
        <w:bottom w:val="none" w:sz="0" w:space="0" w:color="auto"/>
        <w:right w:val="none" w:sz="0" w:space="0" w:color="auto"/>
      </w:divBdr>
    </w:div>
    <w:div w:id="330766149">
      <w:bodyDiv w:val="1"/>
      <w:marLeft w:val="0"/>
      <w:marRight w:val="0"/>
      <w:marTop w:val="0"/>
      <w:marBottom w:val="0"/>
      <w:divBdr>
        <w:top w:val="none" w:sz="0" w:space="0" w:color="auto"/>
        <w:left w:val="none" w:sz="0" w:space="0" w:color="auto"/>
        <w:bottom w:val="none" w:sz="0" w:space="0" w:color="auto"/>
        <w:right w:val="none" w:sz="0" w:space="0" w:color="auto"/>
      </w:divBdr>
    </w:div>
    <w:div w:id="343242339">
      <w:bodyDiv w:val="1"/>
      <w:marLeft w:val="0"/>
      <w:marRight w:val="0"/>
      <w:marTop w:val="0"/>
      <w:marBottom w:val="0"/>
      <w:divBdr>
        <w:top w:val="none" w:sz="0" w:space="0" w:color="auto"/>
        <w:left w:val="none" w:sz="0" w:space="0" w:color="auto"/>
        <w:bottom w:val="none" w:sz="0" w:space="0" w:color="auto"/>
        <w:right w:val="none" w:sz="0" w:space="0" w:color="auto"/>
      </w:divBdr>
    </w:div>
    <w:div w:id="407122064">
      <w:bodyDiv w:val="1"/>
      <w:marLeft w:val="0"/>
      <w:marRight w:val="0"/>
      <w:marTop w:val="0"/>
      <w:marBottom w:val="0"/>
      <w:divBdr>
        <w:top w:val="none" w:sz="0" w:space="0" w:color="auto"/>
        <w:left w:val="none" w:sz="0" w:space="0" w:color="auto"/>
        <w:bottom w:val="none" w:sz="0" w:space="0" w:color="auto"/>
        <w:right w:val="none" w:sz="0" w:space="0" w:color="auto"/>
      </w:divBdr>
    </w:div>
    <w:div w:id="407197059">
      <w:bodyDiv w:val="1"/>
      <w:marLeft w:val="0"/>
      <w:marRight w:val="0"/>
      <w:marTop w:val="0"/>
      <w:marBottom w:val="0"/>
      <w:divBdr>
        <w:top w:val="none" w:sz="0" w:space="0" w:color="auto"/>
        <w:left w:val="none" w:sz="0" w:space="0" w:color="auto"/>
        <w:bottom w:val="none" w:sz="0" w:space="0" w:color="auto"/>
        <w:right w:val="none" w:sz="0" w:space="0" w:color="auto"/>
      </w:divBdr>
    </w:div>
    <w:div w:id="419910750">
      <w:bodyDiv w:val="1"/>
      <w:marLeft w:val="0"/>
      <w:marRight w:val="0"/>
      <w:marTop w:val="0"/>
      <w:marBottom w:val="0"/>
      <w:divBdr>
        <w:top w:val="none" w:sz="0" w:space="0" w:color="auto"/>
        <w:left w:val="none" w:sz="0" w:space="0" w:color="auto"/>
        <w:bottom w:val="none" w:sz="0" w:space="0" w:color="auto"/>
        <w:right w:val="none" w:sz="0" w:space="0" w:color="auto"/>
      </w:divBdr>
    </w:div>
    <w:div w:id="430785141">
      <w:bodyDiv w:val="1"/>
      <w:marLeft w:val="0"/>
      <w:marRight w:val="0"/>
      <w:marTop w:val="0"/>
      <w:marBottom w:val="0"/>
      <w:divBdr>
        <w:top w:val="none" w:sz="0" w:space="0" w:color="auto"/>
        <w:left w:val="none" w:sz="0" w:space="0" w:color="auto"/>
        <w:bottom w:val="none" w:sz="0" w:space="0" w:color="auto"/>
        <w:right w:val="none" w:sz="0" w:space="0" w:color="auto"/>
      </w:divBdr>
    </w:div>
    <w:div w:id="439497920">
      <w:bodyDiv w:val="1"/>
      <w:marLeft w:val="0"/>
      <w:marRight w:val="0"/>
      <w:marTop w:val="0"/>
      <w:marBottom w:val="0"/>
      <w:divBdr>
        <w:top w:val="none" w:sz="0" w:space="0" w:color="auto"/>
        <w:left w:val="none" w:sz="0" w:space="0" w:color="auto"/>
        <w:bottom w:val="none" w:sz="0" w:space="0" w:color="auto"/>
        <w:right w:val="none" w:sz="0" w:space="0" w:color="auto"/>
      </w:divBdr>
    </w:div>
    <w:div w:id="484709395">
      <w:bodyDiv w:val="1"/>
      <w:marLeft w:val="0"/>
      <w:marRight w:val="0"/>
      <w:marTop w:val="0"/>
      <w:marBottom w:val="0"/>
      <w:divBdr>
        <w:top w:val="none" w:sz="0" w:space="0" w:color="auto"/>
        <w:left w:val="none" w:sz="0" w:space="0" w:color="auto"/>
        <w:bottom w:val="none" w:sz="0" w:space="0" w:color="auto"/>
        <w:right w:val="none" w:sz="0" w:space="0" w:color="auto"/>
      </w:divBdr>
    </w:div>
    <w:div w:id="486630575">
      <w:bodyDiv w:val="1"/>
      <w:marLeft w:val="0"/>
      <w:marRight w:val="0"/>
      <w:marTop w:val="0"/>
      <w:marBottom w:val="0"/>
      <w:divBdr>
        <w:top w:val="none" w:sz="0" w:space="0" w:color="auto"/>
        <w:left w:val="none" w:sz="0" w:space="0" w:color="auto"/>
        <w:bottom w:val="none" w:sz="0" w:space="0" w:color="auto"/>
        <w:right w:val="none" w:sz="0" w:space="0" w:color="auto"/>
      </w:divBdr>
    </w:div>
    <w:div w:id="514459412">
      <w:bodyDiv w:val="1"/>
      <w:marLeft w:val="0"/>
      <w:marRight w:val="0"/>
      <w:marTop w:val="0"/>
      <w:marBottom w:val="0"/>
      <w:divBdr>
        <w:top w:val="none" w:sz="0" w:space="0" w:color="auto"/>
        <w:left w:val="none" w:sz="0" w:space="0" w:color="auto"/>
        <w:bottom w:val="none" w:sz="0" w:space="0" w:color="auto"/>
        <w:right w:val="none" w:sz="0" w:space="0" w:color="auto"/>
      </w:divBdr>
    </w:div>
    <w:div w:id="522203942">
      <w:bodyDiv w:val="1"/>
      <w:marLeft w:val="0"/>
      <w:marRight w:val="0"/>
      <w:marTop w:val="0"/>
      <w:marBottom w:val="0"/>
      <w:divBdr>
        <w:top w:val="none" w:sz="0" w:space="0" w:color="auto"/>
        <w:left w:val="none" w:sz="0" w:space="0" w:color="auto"/>
        <w:bottom w:val="none" w:sz="0" w:space="0" w:color="auto"/>
        <w:right w:val="none" w:sz="0" w:space="0" w:color="auto"/>
      </w:divBdr>
    </w:div>
    <w:div w:id="571238259">
      <w:bodyDiv w:val="1"/>
      <w:marLeft w:val="0"/>
      <w:marRight w:val="0"/>
      <w:marTop w:val="0"/>
      <w:marBottom w:val="0"/>
      <w:divBdr>
        <w:top w:val="none" w:sz="0" w:space="0" w:color="auto"/>
        <w:left w:val="none" w:sz="0" w:space="0" w:color="auto"/>
        <w:bottom w:val="none" w:sz="0" w:space="0" w:color="auto"/>
        <w:right w:val="none" w:sz="0" w:space="0" w:color="auto"/>
      </w:divBdr>
    </w:div>
    <w:div w:id="596984804">
      <w:bodyDiv w:val="1"/>
      <w:marLeft w:val="0"/>
      <w:marRight w:val="0"/>
      <w:marTop w:val="0"/>
      <w:marBottom w:val="0"/>
      <w:divBdr>
        <w:top w:val="none" w:sz="0" w:space="0" w:color="auto"/>
        <w:left w:val="none" w:sz="0" w:space="0" w:color="auto"/>
        <w:bottom w:val="none" w:sz="0" w:space="0" w:color="auto"/>
        <w:right w:val="none" w:sz="0" w:space="0" w:color="auto"/>
      </w:divBdr>
    </w:div>
    <w:div w:id="604772320">
      <w:bodyDiv w:val="1"/>
      <w:marLeft w:val="0"/>
      <w:marRight w:val="0"/>
      <w:marTop w:val="0"/>
      <w:marBottom w:val="0"/>
      <w:divBdr>
        <w:top w:val="none" w:sz="0" w:space="0" w:color="auto"/>
        <w:left w:val="none" w:sz="0" w:space="0" w:color="auto"/>
        <w:bottom w:val="none" w:sz="0" w:space="0" w:color="auto"/>
        <w:right w:val="none" w:sz="0" w:space="0" w:color="auto"/>
      </w:divBdr>
    </w:div>
    <w:div w:id="655688302">
      <w:bodyDiv w:val="1"/>
      <w:marLeft w:val="0"/>
      <w:marRight w:val="0"/>
      <w:marTop w:val="0"/>
      <w:marBottom w:val="0"/>
      <w:divBdr>
        <w:top w:val="none" w:sz="0" w:space="0" w:color="auto"/>
        <w:left w:val="none" w:sz="0" w:space="0" w:color="auto"/>
        <w:bottom w:val="none" w:sz="0" w:space="0" w:color="auto"/>
        <w:right w:val="none" w:sz="0" w:space="0" w:color="auto"/>
      </w:divBdr>
    </w:div>
    <w:div w:id="680545187">
      <w:bodyDiv w:val="1"/>
      <w:marLeft w:val="0"/>
      <w:marRight w:val="0"/>
      <w:marTop w:val="0"/>
      <w:marBottom w:val="0"/>
      <w:divBdr>
        <w:top w:val="none" w:sz="0" w:space="0" w:color="auto"/>
        <w:left w:val="none" w:sz="0" w:space="0" w:color="auto"/>
        <w:bottom w:val="none" w:sz="0" w:space="0" w:color="auto"/>
        <w:right w:val="none" w:sz="0" w:space="0" w:color="auto"/>
      </w:divBdr>
    </w:div>
    <w:div w:id="694499644">
      <w:bodyDiv w:val="1"/>
      <w:marLeft w:val="0"/>
      <w:marRight w:val="0"/>
      <w:marTop w:val="0"/>
      <w:marBottom w:val="0"/>
      <w:divBdr>
        <w:top w:val="none" w:sz="0" w:space="0" w:color="auto"/>
        <w:left w:val="none" w:sz="0" w:space="0" w:color="auto"/>
        <w:bottom w:val="none" w:sz="0" w:space="0" w:color="auto"/>
        <w:right w:val="none" w:sz="0" w:space="0" w:color="auto"/>
      </w:divBdr>
    </w:div>
    <w:div w:id="722873503">
      <w:bodyDiv w:val="1"/>
      <w:marLeft w:val="0"/>
      <w:marRight w:val="0"/>
      <w:marTop w:val="0"/>
      <w:marBottom w:val="0"/>
      <w:divBdr>
        <w:top w:val="none" w:sz="0" w:space="0" w:color="auto"/>
        <w:left w:val="none" w:sz="0" w:space="0" w:color="auto"/>
        <w:bottom w:val="none" w:sz="0" w:space="0" w:color="auto"/>
        <w:right w:val="none" w:sz="0" w:space="0" w:color="auto"/>
      </w:divBdr>
    </w:div>
    <w:div w:id="729424651">
      <w:bodyDiv w:val="1"/>
      <w:marLeft w:val="0"/>
      <w:marRight w:val="0"/>
      <w:marTop w:val="0"/>
      <w:marBottom w:val="0"/>
      <w:divBdr>
        <w:top w:val="none" w:sz="0" w:space="0" w:color="auto"/>
        <w:left w:val="none" w:sz="0" w:space="0" w:color="auto"/>
        <w:bottom w:val="none" w:sz="0" w:space="0" w:color="auto"/>
        <w:right w:val="none" w:sz="0" w:space="0" w:color="auto"/>
      </w:divBdr>
    </w:div>
    <w:div w:id="734862891">
      <w:bodyDiv w:val="1"/>
      <w:marLeft w:val="0"/>
      <w:marRight w:val="0"/>
      <w:marTop w:val="0"/>
      <w:marBottom w:val="0"/>
      <w:divBdr>
        <w:top w:val="none" w:sz="0" w:space="0" w:color="auto"/>
        <w:left w:val="none" w:sz="0" w:space="0" w:color="auto"/>
        <w:bottom w:val="none" w:sz="0" w:space="0" w:color="auto"/>
        <w:right w:val="none" w:sz="0" w:space="0" w:color="auto"/>
      </w:divBdr>
    </w:div>
    <w:div w:id="810559195">
      <w:bodyDiv w:val="1"/>
      <w:marLeft w:val="0"/>
      <w:marRight w:val="0"/>
      <w:marTop w:val="0"/>
      <w:marBottom w:val="0"/>
      <w:divBdr>
        <w:top w:val="none" w:sz="0" w:space="0" w:color="auto"/>
        <w:left w:val="none" w:sz="0" w:space="0" w:color="auto"/>
        <w:bottom w:val="none" w:sz="0" w:space="0" w:color="auto"/>
        <w:right w:val="none" w:sz="0" w:space="0" w:color="auto"/>
      </w:divBdr>
    </w:div>
    <w:div w:id="882138848">
      <w:bodyDiv w:val="1"/>
      <w:marLeft w:val="0"/>
      <w:marRight w:val="0"/>
      <w:marTop w:val="0"/>
      <w:marBottom w:val="0"/>
      <w:divBdr>
        <w:top w:val="none" w:sz="0" w:space="0" w:color="auto"/>
        <w:left w:val="none" w:sz="0" w:space="0" w:color="auto"/>
        <w:bottom w:val="none" w:sz="0" w:space="0" w:color="auto"/>
        <w:right w:val="none" w:sz="0" w:space="0" w:color="auto"/>
      </w:divBdr>
    </w:div>
    <w:div w:id="890531374">
      <w:bodyDiv w:val="1"/>
      <w:marLeft w:val="0"/>
      <w:marRight w:val="0"/>
      <w:marTop w:val="0"/>
      <w:marBottom w:val="0"/>
      <w:divBdr>
        <w:top w:val="none" w:sz="0" w:space="0" w:color="auto"/>
        <w:left w:val="none" w:sz="0" w:space="0" w:color="auto"/>
        <w:bottom w:val="none" w:sz="0" w:space="0" w:color="auto"/>
        <w:right w:val="none" w:sz="0" w:space="0" w:color="auto"/>
      </w:divBdr>
    </w:div>
    <w:div w:id="910383208">
      <w:bodyDiv w:val="1"/>
      <w:marLeft w:val="0"/>
      <w:marRight w:val="0"/>
      <w:marTop w:val="0"/>
      <w:marBottom w:val="0"/>
      <w:divBdr>
        <w:top w:val="none" w:sz="0" w:space="0" w:color="auto"/>
        <w:left w:val="none" w:sz="0" w:space="0" w:color="auto"/>
        <w:bottom w:val="none" w:sz="0" w:space="0" w:color="auto"/>
        <w:right w:val="none" w:sz="0" w:space="0" w:color="auto"/>
      </w:divBdr>
    </w:div>
    <w:div w:id="913709885">
      <w:bodyDiv w:val="1"/>
      <w:marLeft w:val="0"/>
      <w:marRight w:val="0"/>
      <w:marTop w:val="0"/>
      <w:marBottom w:val="0"/>
      <w:divBdr>
        <w:top w:val="none" w:sz="0" w:space="0" w:color="auto"/>
        <w:left w:val="none" w:sz="0" w:space="0" w:color="auto"/>
        <w:bottom w:val="none" w:sz="0" w:space="0" w:color="auto"/>
        <w:right w:val="none" w:sz="0" w:space="0" w:color="auto"/>
      </w:divBdr>
    </w:div>
    <w:div w:id="959383827">
      <w:bodyDiv w:val="1"/>
      <w:marLeft w:val="0"/>
      <w:marRight w:val="0"/>
      <w:marTop w:val="0"/>
      <w:marBottom w:val="0"/>
      <w:divBdr>
        <w:top w:val="none" w:sz="0" w:space="0" w:color="auto"/>
        <w:left w:val="none" w:sz="0" w:space="0" w:color="auto"/>
        <w:bottom w:val="none" w:sz="0" w:space="0" w:color="auto"/>
        <w:right w:val="none" w:sz="0" w:space="0" w:color="auto"/>
      </w:divBdr>
    </w:div>
    <w:div w:id="970093152">
      <w:bodyDiv w:val="1"/>
      <w:marLeft w:val="0"/>
      <w:marRight w:val="0"/>
      <w:marTop w:val="0"/>
      <w:marBottom w:val="0"/>
      <w:divBdr>
        <w:top w:val="none" w:sz="0" w:space="0" w:color="auto"/>
        <w:left w:val="none" w:sz="0" w:space="0" w:color="auto"/>
        <w:bottom w:val="none" w:sz="0" w:space="0" w:color="auto"/>
        <w:right w:val="none" w:sz="0" w:space="0" w:color="auto"/>
      </w:divBdr>
    </w:div>
    <w:div w:id="1010257240">
      <w:bodyDiv w:val="1"/>
      <w:marLeft w:val="0"/>
      <w:marRight w:val="0"/>
      <w:marTop w:val="0"/>
      <w:marBottom w:val="0"/>
      <w:divBdr>
        <w:top w:val="none" w:sz="0" w:space="0" w:color="auto"/>
        <w:left w:val="none" w:sz="0" w:space="0" w:color="auto"/>
        <w:bottom w:val="none" w:sz="0" w:space="0" w:color="auto"/>
        <w:right w:val="none" w:sz="0" w:space="0" w:color="auto"/>
      </w:divBdr>
    </w:div>
    <w:div w:id="1044865001">
      <w:bodyDiv w:val="1"/>
      <w:marLeft w:val="0"/>
      <w:marRight w:val="0"/>
      <w:marTop w:val="0"/>
      <w:marBottom w:val="0"/>
      <w:divBdr>
        <w:top w:val="none" w:sz="0" w:space="0" w:color="auto"/>
        <w:left w:val="none" w:sz="0" w:space="0" w:color="auto"/>
        <w:bottom w:val="none" w:sz="0" w:space="0" w:color="auto"/>
        <w:right w:val="none" w:sz="0" w:space="0" w:color="auto"/>
      </w:divBdr>
    </w:div>
    <w:div w:id="1049693996">
      <w:bodyDiv w:val="1"/>
      <w:marLeft w:val="0"/>
      <w:marRight w:val="0"/>
      <w:marTop w:val="0"/>
      <w:marBottom w:val="0"/>
      <w:divBdr>
        <w:top w:val="none" w:sz="0" w:space="0" w:color="auto"/>
        <w:left w:val="none" w:sz="0" w:space="0" w:color="auto"/>
        <w:bottom w:val="none" w:sz="0" w:space="0" w:color="auto"/>
        <w:right w:val="none" w:sz="0" w:space="0" w:color="auto"/>
      </w:divBdr>
    </w:div>
    <w:div w:id="1083381602">
      <w:bodyDiv w:val="1"/>
      <w:marLeft w:val="0"/>
      <w:marRight w:val="0"/>
      <w:marTop w:val="0"/>
      <w:marBottom w:val="0"/>
      <w:divBdr>
        <w:top w:val="none" w:sz="0" w:space="0" w:color="auto"/>
        <w:left w:val="none" w:sz="0" w:space="0" w:color="auto"/>
        <w:bottom w:val="none" w:sz="0" w:space="0" w:color="auto"/>
        <w:right w:val="none" w:sz="0" w:space="0" w:color="auto"/>
      </w:divBdr>
    </w:div>
    <w:div w:id="1085884204">
      <w:bodyDiv w:val="1"/>
      <w:marLeft w:val="0"/>
      <w:marRight w:val="0"/>
      <w:marTop w:val="0"/>
      <w:marBottom w:val="0"/>
      <w:divBdr>
        <w:top w:val="none" w:sz="0" w:space="0" w:color="auto"/>
        <w:left w:val="none" w:sz="0" w:space="0" w:color="auto"/>
        <w:bottom w:val="none" w:sz="0" w:space="0" w:color="auto"/>
        <w:right w:val="none" w:sz="0" w:space="0" w:color="auto"/>
      </w:divBdr>
    </w:div>
    <w:div w:id="1127435628">
      <w:bodyDiv w:val="1"/>
      <w:marLeft w:val="0"/>
      <w:marRight w:val="0"/>
      <w:marTop w:val="0"/>
      <w:marBottom w:val="0"/>
      <w:divBdr>
        <w:top w:val="none" w:sz="0" w:space="0" w:color="auto"/>
        <w:left w:val="none" w:sz="0" w:space="0" w:color="auto"/>
        <w:bottom w:val="none" w:sz="0" w:space="0" w:color="auto"/>
        <w:right w:val="none" w:sz="0" w:space="0" w:color="auto"/>
      </w:divBdr>
    </w:div>
    <w:div w:id="1156647023">
      <w:bodyDiv w:val="1"/>
      <w:marLeft w:val="0"/>
      <w:marRight w:val="0"/>
      <w:marTop w:val="0"/>
      <w:marBottom w:val="0"/>
      <w:divBdr>
        <w:top w:val="none" w:sz="0" w:space="0" w:color="auto"/>
        <w:left w:val="none" w:sz="0" w:space="0" w:color="auto"/>
        <w:bottom w:val="none" w:sz="0" w:space="0" w:color="auto"/>
        <w:right w:val="none" w:sz="0" w:space="0" w:color="auto"/>
      </w:divBdr>
    </w:div>
    <w:div w:id="1217859160">
      <w:bodyDiv w:val="1"/>
      <w:marLeft w:val="0"/>
      <w:marRight w:val="0"/>
      <w:marTop w:val="0"/>
      <w:marBottom w:val="0"/>
      <w:divBdr>
        <w:top w:val="none" w:sz="0" w:space="0" w:color="auto"/>
        <w:left w:val="none" w:sz="0" w:space="0" w:color="auto"/>
        <w:bottom w:val="none" w:sz="0" w:space="0" w:color="auto"/>
        <w:right w:val="none" w:sz="0" w:space="0" w:color="auto"/>
      </w:divBdr>
    </w:div>
    <w:div w:id="1274282421">
      <w:bodyDiv w:val="1"/>
      <w:marLeft w:val="0"/>
      <w:marRight w:val="0"/>
      <w:marTop w:val="0"/>
      <w:marBottom w:val="0"/>
      <w:divBdr>
        <w:top w:val="none" w:sz="0" w:space="0" w:color="auto"/>
        <w:left w:val="none" w:sz="0" w:space="0" w:color="auto"/>
        <w:bottom w:val="none" w:sz="0" w:space="0" w:color="auto"/>
        <w:right w:val="none" w:sz="0" w:space="0" w:color="auto"/>
      </w:divBdr>
    </w:div>
    <w:div w:id="1320385788">
      <w:bodyDiv w:val="1"/>
      <w:marLeft w:val="0"/>
      <w:marRight w:val="0"/>
      <w:marTop w:val="0"/>
      <w:marBottom w:val="0"/>
      <w:divBdr>
        <w:top w:val="none" w:sz="0" w:space="0" w:color="auto"/>
        <w:left w:val="none" w:sz="0" w:space="0" w:color="auto"/>
        <w:bottom w:val="none" w:sz="0" w:space="0" w:color="auto"/>
        <w:right w:val="none" w:sz="0" w:space="0" w:color="auto"/>
      </w:divBdr>
    </w:div>
    <w:div w:id="1366175131">
      <w:bodyDiv w:val="1"/>
      <w:marLeft w:val="0"/>
      <w:marRight w:val="0"/>
      <w:marTop w:val="0"/>
      <w:marBottom w:val="0"/>
      <w:divBdr>
        <w:top w:val="none" w:sz="0" w:space="0" w:color="auto"/>
        <w:left w:val="none" w:sz="0" w:space="0" w:color="auto"/>
        <w:bottom w:val="none" w:sz="0" w:space="0" w:color="auto"/>
        <w:right w:val="none" w:sz="0" w:space="0" w:color="auto"/>
      </w:divBdr>
    </w:div>
    <w:div w:id="1394966486">
      <w:bodyDiv w:val="1"/>
      <w:marLeft w:val="0"/>
      <w:marRight w:val="0"/>
      <w:marTop w:val="0"/>
      <w:marBottom w:val="0"/>
      <w:divBdr>
        <w:top w:val="none" w:sz="0" w:space="0" w:color="auto"/>
        <w:left w:val="none" w:sz="0" w:space="0" w:color="auto"/>
        <w:bottom w:val="none" w:sz="0" w:space="0" w:color="auto"/>
        <w:right w:val="none" w:sz="0" w:space="0" w:color="auto"/>
      </w:divBdr>
    </w:div>
    <w:div w:id="1417478761">
      <w:bodyDiv w:val="1"/>
      <w:marLeft w:val="0"/>
      <w:marRight w:val="0"/>
      <w:marTop w:val="0"/>
      <w:marBottom w:val="0"/>
      <w:divBdr>
        <w:top w:val="none" w:sz="0" w:space="0" w:color="auto"/>
        <w:left w:val="none" w:sz="0" w:space="0" w:color="auto"/>
        <w:bottom w:val="none" w:sz="0" w:space="0" w:color="auto"/>
        <w:right w:val="none" w:sz="0" w:space="0" w:color="auto"/>
      </w:divBdr>
    </w:div>
    <w:div w:id="1424305978">
      <w:bodyDiv w:val="1"/>
      <w:marLeft w:val="0"/>
      <w:marRight w:val="0"/>
      <w:marTop w:val="0"/>
      <w:marBottom w:val="0"/>
      <w:divBdr>
        <w:top w:val="none" w:sz="0" w:space="0" w:color="auto"/>
        <w:left w:val="none" w:sz="0" w:space="0" w:color="auto"/>
        <w:bottom w:val="none" w:sz="0" w:space="0" w:color="auto"/>
        <w:right w:val="none" w:sz="0" w:space="0" w:color="auto"/>
      </w:divBdr>
    </w:div>
    <w:div w:id="1430082266">
      <w:bodyDiv w:val="1"/>
      <w:marLeft w:val="0"/>
      <w:marRight w:val="0"/>
      <w:marTop w:val="0"/>
      <w:marBottom w:val="0"/>
      <w:divBdr>
        <w:top w:val="none" w:sz="0" w:space="0" w:color="auto"/>
        <w:left w:val="none" w:sz="0" w:space="0" w:color="auto"/>
        <w:bottom w:val="none" w:sz="0" w:space="0" w:color="auto"/>
        <w:right w:val="none" w:sz="0" w:space="0" w:color="auto"/>
      </w:divBdr>
    </w:div>
    <w:div w:id="1462530931">
      <w:bodyDiv w:val="1"/>
      <w:marLeft w:val="0"/>
      <w:marRight w:val="0"/>
      <w:marTop w:val="0"/>
      <w:marBottom w:val="0"/>
      <w:divBdr>
        <w:top w:val="none" w:sz="0" w:space="0" w:color="auto"/>
        <w:left w:val="none" w:sz="0" w:space="0" w:color="auto"/>
        <w:bottom w:val="none" w:sz="0" w:space="0" w:color="auto"/>
        <w:right w:val="none" w:sz="0" w:space="0" w:color="auto"/>
      </w:divBdr>
    </w:div>
    <w:div w:id="1465074016">
      <w:bodyDiv w:val="1"/>
      <w:marLeft w:val="0"/>
      <w:marRight w:val="0"/>
      <w:marTop w:val="0"/>
      <w:marBottom w:val="0"/>
      <w:divBdr>
        <w:top w:val="none" w:sz="0" w:space="0" w:color="auto"/>
        <w:left w:val="none" w:sz="0" w:space="0" w:color="auto"/>
        <w:bottom w:val="none" w:sz="0" w:space="0" w:color="auto"/>
        <w:right w:val="none" w:sz="0" w:space="0" w:color="auto"/>
      </w:divBdr>
    </w:div>
    <w:div w:id="1488352354">
      <w:bodyDiv w:val="1"/>
      <w:marLeft w:val="0"/>
      <w:marRight w:val="0"/>
      <w:marTop w:val="0"/>
      <w:marBottom w:val="0"/>
      <w:divBdr>
        <w:top w:val="none" w:sz="0" w:space="0" w:color="auto"/>
        <w:left w:val="none" w:sz="0" w:space="0" w:color="auto"/>
        <w:bottom w:val="none" w:sz="0" w:space="0" w:color="auto"/>
        <w:right w:val="none" w:sz="0" w:space="0" w:color="auto"/>
      </w:divBdr>
    </w:div>
    <w:div w:id="1504123525">
      <w:bodyDiv w:val="1"/>
      <w:marLeft w:val="0"/>
      <w:marRight w:val="0"/>
      <w:marTop w:val="0"/>
      <w:marBottom w:val="0"/>
      <w:divBdr>
        <w:top w:val="none" w:sz="0" w:space="0" w:color="auto"/>
        <w:left w:val="none" w:sz="0" w:space="0" w:color="auto"/>
        <w:bottom w:val="none" w:sz="0" w:space="0" w:color="auto"/>
        <w:right w:val="none" w:sz="0" w:space="0" w:color="auto"/>
      </w:divBdr>
    </w:div>
    <w:div w:id="1549102370">
      <w:bodyDiv w:val="1"/>
      <w:marLeft w:val="0"/>
      <w:marRight w:val="0"/>
      <w:marTop w:val="0"/>
      <w:marBottom w:val="0"/>
      <w:divBdr>
        <w:top w:val="none" w:sz="0" w:space="0" w:color="auto"/>
        <w:left w:val="none" w:sz="0" w:space="0" w:color="auto"/>
        <w:bottom w:val="none" w:sz="0" w:space="0" w:color="auto"/>
        <w:right w:val="none" w:sz="0" w:space="0" w:color="auto"/>
      </w:divBdr>
    </w:div>
    <w:div w:id="1553079402">
      <w:bodyDiv w:val="1"/>
      <w:marLeft w:val="0"/>
      <w:marRight w:val="0"/>
      <w:marTop w:val="0"/>
      <w:marBottom w:val="0"/>
      <w:divBdr>
        <w:top w:val="none" w:sz="0" w:space="0" w:color="auto"/>
        <w:left w:val="none" w:sz="0" w:space="0" w:color="auto"/>
        <w:bottom w:val="none" w:sz="0" w:space="0" w:color="auto"/>
        <w:right w:val="none" w:sz="0" w:space="0" w:color="auto"/>
      </w:divBdr>
    </w:div>
    <w:div w:id="1610507507">
      <w:bodyDiv w:val="1"/>
      <w:marLeft w:val="0"/>
      <w:marRight w:val="0"/>
      <w:marTop w:val="0"/>
      <w:marBottom w:val="0"/>
      <w:divBdr>
        <w:top w:val="none" w:sz="0" w:space="0" w:color="auto"/>
        <w:left w:val="none" w:sz="0" w:space="0" w:color="auto"/>
        <w:bottom w:val="none" w:sz="0" w:space="0" w:color="auto"/>
        <w:right w:val="none" w:sz="0" w:space="0" w:color="auto"/>
      </w:divBdr>
    </w:div>
    <w:div w:id="1649550189">
      <w:bodyDiv w:val="1"/>
      <w:marLeft w:val="0"/>
      <w:marRight w:val="0"/>
      <w:marTop w:val="0"/>
      <w:marBottom w:val="0"/>
      <w:divBdr>
        <w:top w:val="none" w:sz="0" w:space="0" w:color="auto"/>
        <w:left w:val="none" w:sz="0" w:space="0" w:color="auto"/>
        <w:bottom w:val="none" w:sz="0" w:space="0" w:color="auto"/>
        <w:right w:val="none" w:sz="0" w:space="0" w:color="auto"/>
      </w:divBdr>
    </w:div>
    <w:div w:id="1661425297">
      <w:bodyDiv w:val="1"/>
      <w:marLeft w:val="0"/>
      <w:marRight w:val="0"/>
      <w:marTop w:val="0"/>
      <w:marBottom w:val="0"/>
      <w:divBdr>
        <w:top w:val="none" w:sz="0" w:space="0" w:color="auto"/>
        <w:left w:val="none" w:sz="0" w:space="0" w:color="auto"/>
        <w:bottom w:val="none" w:sz="0" w:space="0" w:color="auto"/>
        <w:right w:val="none" w:sz="0" w:space="0" w:color="auto"/>
      </w:divBdr>
    </w:div>
    <w:div w:id="1668677962">
      <w:bodyDiv w:val="1"/>
      <w:marLeft w:val="0"/>
      <w:marRight w:val="0"/>
      <w:marTop w:val="0"/>
      <w:marBottom w:val="0"/>
      <w:divBdr>
        <w:top w:val="none" w:sz="0" w:space="0" w:color="auto"/>
        <w:left w:val="none" w:sz="0" w:space="0" w:color="auto"/>
        <w:bottom w:val="none" w:sz="0" w:space="0" w:color="auto"/>
        <w:right w:val="none" w:sz="0" w:space="0" w:color="auto"/>
      </w:divBdr>
    </w:div>
    <w:div w:id="1705129117">
      <w:bodyDiv w:val="1"/>
      <w:marLeft w:val="0"/>
      <w:marRight w:val="0"/>
      <w:marTop w:val="0"/>
      <w:marBottom w:val="0"/>
      <w:divBdr>
        <w:top w:val="none" w:sz="0" w:space="0" w:color="auto"/>
        <w:left w:val="none" w:sz="0" w:space="0" w:color="auto"/>
        <w:bottom w:val="none" w:sz="0" w:space="0" w:color="auto"/>
        <w:right w:val="none" w:sz="0" w:space="0" w:color="auto"/>
      </w:divBdr>
    </w:div>
    <w:div w:id="1709597752">
      <w:bodyDiv w:val="1"/>
      <w:marLeft w:val="0"/>
      <w:marRight w:val="0"/>
      <w:marTop w:val="0"/>
      <w:marBottom w:val="0"/>
      <w:divBdr>
        <w:top w:val="none" w:sz="0" w:space="0" w:color="auto"/>
        <w:left w:val="none" w:sz="0" w:space="0" w:color="auto"/>
        <w:bottom w:val="none" w:sz="0" w:space="0" w:color="auto"/>
        <w:right w:val="none" w:sz="0" w:space="0" w:color="auto"/>
      </w:divBdr>
    </w:div>
    <w:div w:id="1738894431">
      <w:bodyDiv w:val="1"/>
      <w:marLeft w:val="0"/>
      <w:marRight w:val="0"/>
      <w:marTop w:val="0"/>
      <w:marBottom w:val="0"/>
      <w:divBdr>
        <w:top w:val="none" w:sz="0" w:space="0" w:color="auto"/>
        <w:left w:val="none" w:sz="0" w:space="0" w:color="auto"/>
        <w:bottom w:val="none" w:sz="0" w:space="0" w:color="auto"/>
        <w:right w:val="none" w:sz="0" w:space="0" w:color="auto"/>
      </w:divBdr>
    </w:div>
    <w:div w:id="1774395036">
      <w:bodyDiv w:val="1"/>
      <w:marLeft w:val="0"/>
      <w:marRight w:val="0"/>
      <w:marTop w:val="0"/>
      <w:marBottom w:val="0"/>
      <w:divBdr>
        <w:top w:val="none" w:sz="0" w:space="0" w:color="auto"/>
        <w:left w:val="none" w:sz="0" w:space="0" w:color="auto"/>
        <w:bottom w:val="none" w:sz="0" w:space="0" w:color="auto"/>
        <w:right w:val="none" w:sz="0" w:space="0" w:color="auto"/>
      </w:divBdr>
    </w:div>
    <w:div w:id="1825927553">
      <w:bodyDiv w:val="1"/>
      <w:marLeft w:val="0"/>
      <w:marRight w:val="0"/>
      <w:marTop w:val="0"/>
      <w:marBottom w:val="0"/>
      <w:divBdr>
        <w:top w:val="none" w:sz="0" w:space="0" w:color="auto"/>
        <w:left w:val="none" w:sz="0" w:space="0" w:color="auto"/>
        <w:bottom w:val="none" w:sz="0" w:space="0" w:color="auto"/>
        <w:right w:val="none" w:sz="0" w:space="0" w:color="auto"/>
      </w:divBdr>
    </w:div>
    <w:div w:id="1854494416">
      <w:bodyDiv w:val="1"/>
      <w:marLeft w:val="0"/>
      <w:marRight w:val="0"/>
      <w:marTop w:val="0"/>
      <w:marBottom w:val="0"/>
      <w:divBdr>
        <w:top w:val="none" w:sz="0" w:space="0" w:color="auto"/>
        <w:left w:val="none" w:sz="0" w:space="0" w:color="auto"/>
        <w:bottom w:val="none" w:sz="0" w:space="0" w:color="auto"/>
        <w:right w:val="none" w:sz="0" w:space="0" w:color="auto"/>
      </w:divBdr>
    </w:div>
    <w:div w:id="1887452088">
      <w:bodyDiv w:val="1"/>
      <w:marLeft w:val="0"/>
      <w:marRight w:val="0"/>
      <w:marTop w:val="0"/>
      <w:marBottom w:val="0"/>
      <w:divBdr>
        <w:top w:val="none" w:sz="0" w:space="0" w:color="auto"/>
        <w:left w:val="none" w:sz="0" w:space="0" w:color="auto"/>
        <w:bottom w:val="none" w:sz="0" w:space="0" w:color="auto"/>
        <w:right w:val="none" w:sz="0" w:space="0" w:color="auto"/>
      </w:divBdr>
    </w:div>
    <w:div w:id="1905530495">
      <w:bodyDiv w:val="1"/>
      <w:marLeft w:val="0"/>
      <w:marRight w:val="0"/>
      <w:marTop w:val="0"/>
      <w:marBottom w:val="0"/>
      <w:divBdr>
        <w:top w:val="none" w:sz="0" w:space="0" w:color="auto"/>
        <w:left w:val="none" w:sz="0" w:space="0" w:color="auto"/>
        <w:bottom w:val="none" w:sz="0" w:space="0" w:color="auto"/>
        <w:right w:val="none" w:sz="0" w:space="0" w:color="auto"/>
      </w:divBdr>
    </w:div>
    <w:div w:id="1928924743">
      <w:bodyDiv w:val="1"/>
      <w:marLeft w:val="0"/>
      <w:marRight w:val="0"/>
      <w:marTop w:val="0"/>
      <w:marBottom w:val="0"/>
      <w:divBdr>
        <w:top w:val="none" w:sz="0" w:space="0" w:color="auto"/>
        <w:left w:val="none" w:sz="0" w:space="0" w:color="auto"/>
        <w:bottom w:val="none" w:sz="0" w:space="0" w:color="auto"/>
        <w:right w:val="none" w:sz="0" w:space="0" w:color="auto"/>
      </w:divBdr>
    </w:div>
    <w:div w:id="1941989456">
      <w:bodyDiv w:val="1"/>
      <w:marLeft w:val="0"/>
      <w:marRight w:val="0"/>
      <w:marTop w:val="0"/>
      <w:marBottom w:val="0"/>
      <w:divBdr>
        <w:top w:val="none" w:sz="0" w:space="0" w:color="auto"/>
        <w:left w:val="none" w:sz="0" w:space="0" w:color="auto"/>
        <w:bottom w:val="none" w:sz="0" w:space="0" w:color="auto"/>
        <w:right w:val="none" w:sz="0" w:space="0" w:color="auto"/>
      </w:divBdr>
    </w:div>
    <w:div w:id="1947615470">
      <w:bodyDiv w:val="1"/>
      <w:marLeft w:val="0"/>
      <w:marRight w:val="0"/>
      <w:marTop w:val="0"/>
      <w:marBottom w:val="0"/>
      <w:divBdr>
        <w:top w:val="none" w:sz="0" w:space="0" w:color="auto"/>
        <w:left w:val="none" w:sz="0" w:space="0" w:color="auto"/>
        <w:bottom w:val="none" w:sz="0" w:space="0" w:color="auto"/>
        <w:right w:val="none" w:sz="0" w:space="0" w:color="auto"/>
      </w:divBdr>
    </w:div>
    <w:div w:id="1947690416">
      <w:bodyDiv w:val="1"/>
      <w:marLeft w:val="0"/>
      <w:marRight w:val="0"/>
      <w:marTop w:val="0"/>
      <w:marBottom w:val="0"/>
      <w:divBdr>
        <w:top w:val="none" w:sz="0" w:space="0" w:color="auto"/>
        <w:left w:val="none" w:sz="0" w:space="0" w:color="auto"/>
        <w:bottom w:val="none" w:sz="0" w:space="0" w:color="auto"/>
        <w:right w:val="none" w:sz="0" w:space="0" w:color="auto"/>
      </w:divBdr>
    </w:div>
    <w:div w:id="1971545997">
      <w:bodyDiv w:val="1"/>
      <w:marLeft w:val="0"/>
      <w:marRight w:val="0"/>
      <w:marTop w:val="0"/>
      <w:marBottom w:val="0"/>
      <w:divBdr>
        <w:top w:val="none" w:sz="0" w:space="0" w:color="auto"/>
        <w:left w:val="none" w:sz="0" w:space="0" w:color="auto"/>
        <w:bottom w:val="none" w:sz="0" w:space="0" w:color="auto"/>
        <w:right w:val="none" w:sz="0" w:space="0" w:color="auto"/>
      </w:divBdr>
    </w:div>
    <w:div w:id="2006322778">
      <w:bodyDiv w:val="1"/>
      <w:marLeft w:val="0"/>
      <w:marRight w:val="0"/>
      <w:marTop w:val="0"/>
      <w:marBottom w:val="0"/>
      <w:divBdr>
        <w:top w:val="none" w:sz="0" w:space="0" w:color="auto"/>
        <w:left w:val="none" w:sz="0" w:space="0" w:color="auto"/>
        <w:bottom w:val="none" w:sz="0" w:space="0" w:color="auto"/>
        <w:right w:val="none" w:sz="0" w:space="0" w:color="auto"/>
      </w:divBdr>
    </w:div>
    <w:div w:id="2007124016">
      <w:bodyDiv w:val="1"/>
      <w:marLeft w:val="0"/>
      <w:marRight w:val="0"/>
      <w:marTop w:val="0"/>
      <w:marBottom w:val="0"/>
      <w:divBdr>
        <w:top w:val="none" w:sz="0" w:space="0" w:color="auto"/>
        <w:left w:val="none" w:sz="0" w:space="0" w:color="auto"/>
        <w:bottom w:val="none" w:sz="0" w:space="0" w:color="auto"/>
        <w:right w:val="none" w:sz="0" w:space="0" w:color="auto"/>
      </w:divBdr>
    </w:div>
    <w:div w:id="2017684124">
      <w:bodyDiv w:val="1"/>
      <w:marLeft w:val="0"/>
      <w:marRight w:val="0"/>
      <w:marTop w:val="0"/>
      <w:marBottom w:val="0"/>
      <w:divBdr>
        <w:top w:val="none" w:sz="0" w:space="0" w:color="auto"/>
        <w:left w:val="none" w:sz="0" w:space="0" w:color="auto"/>
        <w:bottom w:val="none" w:sz="0" w:space="0" w:color="auto"/>
        <w:right w:val="none" w:sz="0" w:space="0" w:color="auto"/>
      </w:divBdr>
    </w:div>
    <w:div w:id="2027827806">
      <w:bodyDiv w:val="1"/>
      <w:marLeft w:val="0"/>
      <w:marRight w:val="0"/>
      <w:marTop w:val="0"/>
      <w:marBottom w:val="0"/>
      <w:divBdr>
        <w:top w:val="none" w:sz="0" w:space="0" w:color="auto"/>
        <w:left w:val="none" w:sz="0" w:space="0" w:color="auto"/>
        <w:bottom w:val="none" w:sz="0" w:space="0" w:color="auto"/>
        <w:right w:val="none" w:sz="0" w:space="0" w:color="auto"/>
      </w:divBdr>
    </w:div>
    <w:div w:id="2064135490">
      <w:bodyDiv w:val="1"/>
      <w:marLeft w:val="0"/>
      <w:marRight w:val="0"/>
      <w:marTop w:val="0"/>
      <w:marBottom w:val="0"/>
      <w:divBdr>
        <w:top w:val="none" w:sz="0" w:space="0" w:color="auto"/>
        <w:left w:val="none" w:sz="0" w:space="0" w:color="auto"/>
        <w:bottom w:val="none" w:sz="0" w:space="0" w:color="auto"/>
        <w:right w:val="none" w:sz="0" w:space="0" w:color="auto"/>
      </w:divBdr>
    </w:div>
    <w:div w:id="2067138220">
      <w:bodyDiv w:val="1"/>
      <w:marLeft w:val="0"/>
      <w:marRight w:val="0"/>
      <w:marTop w:val="0"/>
      <w:marBottom w:val="0"/>
      <w:divBdr>
        <w:top w:val="none" w:sz="0" w:space="0" w:color="auto"/>
        <w:left w:val="none" w:sz="0" w:space="0" w:color="auto"/>
        <w:bottom w:val="none" w:sz="0" w:space="0" w:color="auto"/>
        <w:right w:val="none" w:sz="0" w:space="0" w:color="auto"/>
      </w:divBdr>
    </w:div>
    <w:div w:id="2073429198">
      <w:bodyDiv w:val="1"/>
      <w:marLeft w:val="0"/>
      <w:marRight w:val="0"/>
      <w:marTop w:val="0"/>
      <w:marBottom w:val="0"/>
      <w:divBdr>
        <w:top w:val="none" w:sz="0" w:space="0" w:color="auto"/>
        <w:left w:val="none" w:sz="0" w:space="0" w:color="auto"/>
        <w:bottom w:val="none" w:sz="0" w:space="0" w:color="auto"/>
        <w:right w:val="none" w:sz="0" w:space="0" w:color="auto"/>
      </w:divBdr>
    </w:div>
    <w:div w:id="208983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de\AppData\Local\Microsoft\Office\16.0\DTS\en-US%7b52517564-4A94-455C-B3F1-ED34205E7B9E%7d\%7b07057D0C-C958-42BA-96B9-0DA1275813C1%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84913638D64564B189696D3A44D32E"/>
        <w:category>
          <w:name w:val="General"/>
          <w:gallery w:val="placeholder"/>
        </w:category>
        <w:types>
          <w:type w:val="bbPlcHdr"/>
        </w:types>
        <w:behaviors>
          <w:behavior w:val="content"/>
        </w:behaviors>
        <w:guid w:val="{B38D8C23-9D39-427E-882C-55DA610E2460}"/>
      </w:docPartPr>
      <w:docPartBody>
        <w:p w:rsidR="00000000" w:rsidRDefault="00000000">
          <w:pPr>
            <w:pStyle w:val="EB84913638D64564B189696D3A44D32E"/>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August 31</w:t>
          </w:r>
          <w:r w:rsidRPr="00D86945">
            <w:rPr>
              <w:rStyle w:val="SubtitleChar"/>
              <w:b/>
            </w:rPr>
            <w:fldChar w:fldCharType="end"/>
          </w:r>
        </w:p>
      </w:docPartBody>
    </w:docPart>
    <w:docPart>
      <w:docPartPr>
        <w:name w:val="A240AFEC7C344FDAA577F3952531772C"/>
        <w:category>
          <w:name w:val="General"/>
          <w:gallery w:val="placeholder"/>
        </w:category>
        <w:types>
          <w:type w:val="bbPlcHdr"/>
        </w:types>
        <w:behaviors>
          <w:behavior w:val="content"/>
        </w:behaviors>
        <w:guid w:val="{07F06E34-A7EF-48C9-8E83-5376B7138543}"/>
      </w:docPartPr>
      <w:docPartBody>
        <w:p w:rsidR="00000000" w:rsidRDefault="00000000">
          <w:pPr>
            <w:pStyle w:val="A240AFEC7C344FDAA577F3952531772C"/>
          </w:pPr>
          <w:r>
            <w:t>COMPANY NAME</w:t>
          </w:r>
        </w:p>
      </w:docPartBody>
    </w:docPart>
    <w:docPart>
      <w:docPartPr>
        <w:name w:val="3956E4D3D80A4C4CA3B0ACE7910E2EBC"/>
        <w:category>
          <w:name w:val="General"/>
          <w:gallery w:val="placeholder"/>
        </w:category>
        <w:types>
          <w:type w:val="bbPlcHdr"/>
        </w:types>
        <w:behaviors>
          <w:behavior w:val="content"/>
        </w:behaviors>
        <w:guid w:val="{2A806285-4BB4-4975-9711-9C38615F36E1}"/>
      </w:docPartPr>
      <w:docPartBody>
        <w:p w:rsidR="00000000" w:rsidRDefault="00000000">
          <w:pPr>
            <w:pStyle w:val="3956E4D3D80A4C4CA3B0ACE7910E2EBC"/>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11"/>
    <w:rsid w:val="005F1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rPr>
  </w:style>
  <w:style w:type="character" w:customStyle="1" w:styleId="SubtitleChar">
    <w:name w:val="Subtitle Char"/>
    <w:basedOn w:val="DefaultParagraphFont"/>
    <w:link w:val="Subtitle"/>
    <w:uiPriority w:val="2"/>
    <w:rPr>
      <w:caps/>
      <w:color w:val="44546A" w:themeColor="text2"/>
      <w:spacing w:val="20"/>
      <w:sz w:val="32"/>
    </w:rPr>
  </w:style>
  <w:style w:type="paragraph" w:customStyle="1" w:styleId="EB84913638D64564B189696D3A44D32E">
    <w:name w:val="EB84913638D64564B189696D3A44D32E"/>
  </w:style>
  <w:style w:type="paragraph" w:customStyle="1" w:styleId="A240AFEC7C344FDAA577F3952531772C">
    <w:name w:val="A240AFEC7C344FDAA577F3952531772C"/>
  </w:style>
  <w:style w:type="paragraph" w:customStyle="1" w:styleId="3956E4D3D80A4C4CA3B0ACE7910E2EBC">
    <w:name w:val="3956E4D3D80A4C4CA3B0ACE7910E2EBC"/>
  </w:style>
  <w:style w:type="paragraph" w:customStyle="1" w:styleId="D742A30394AF4B669E3A1AACBD3B5D46">
    <w:name w:val="D742A30394AF4B669E3A1AACBD3B5D46"/>
  </w:style>
  <w:style w:type="paragraph" w:customStyle="1" w:styleId="7457212D5C7D485E966F7F31610C99DB">
    <w:name w:val="7457212D5C7D485E966F7F31610C99DB"/>
  </w:style>
  <w:style w:type="paragraph" w:customStyle="1" w:styleId="24938D96914F46549BFBA4145A6B1A97">
    <w:name w:val="24938D96914F46549BFBA4145A6B1A97"/>
  </w:style>
  <w:style w:type="paragraph" w:customStyle="1" w:styleId="FF75364CAE1041CF9BEA1A81D56144E0">
    <w:name w:val="FF75364CAE1041CF9BEA1A81D56144E0"/>
  </w:style>
  <w:style w:type="paragraph" w:customStyle="1" w:styleId="88D3E8A0D955437391E60358FD025DF4">
    <w:name w:val="88D3E8A0D955437391E60358FD025D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Mihaela Fodor (1905830)
Lecturer: Maria Heffernan</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Ker13</b:Tag>
    <b:SourceType>Book</b:SourceType>
    <b:Guid>{AC94AD80-BD16-4240-8DA6-1428C1370968}</b:Guid>
    <b:Author>
      <b:Author>
        <b:NameList>
          <b:Person>
            <b:Last>Kerzner</b:Last>
            <b:First>H.</b:First>
          </b:Person>
        </b:NameList>
      </b:Author>
    </b:Author>
    <b:Title> Project management: A systems approach to planning, scheduling, and controlling</b:Title>
    <b:Year>2013</b:Year>
    <b:Publisher>John Wiley &amp; Sons</b:Publisher>
    <b:Edition>11th</b:Edition>
    <b:RefOrder>1</b:RefOrder>
  </b:Source>
  <b:Source>
    <b:Tag>PMI17</b:Tag>
    <b:SourceType>Book</b:SourceType>
    <b:Guid>{F289356C-2D34-4A38-A74C-F602B0642E12}</b:Guid>
    <b:Author>
      <b:Author>
        <b:Corporate>PMI</b:Corporate>
      </b:Author>
    </b:Author>
    <b:Title>A guide to the project management body of knowledge (PMBOK guide)</b:Title>
    <b:Year>2017</b:Year>
    <b:Publisher>Project management Institute</b:Publisher>
    <b:Edition>7th</b:Edition>
    <b:RefOrder>2</b:RefOrder>
  </b:Source>
  <b:Source>
    <b:Tag>Sch152</b:Tag>
    <b:SourceType>Book</b:SourceType>
    <b:Guid>{DFBB20B3-CA97-4C86-B3A1-D0BECF04494E}</b:Guid>
    <b:Author>
      <b:Author>
        <b:NameList>
          <b:Person>
            <b:Last>Schwalbe</b:Last>
            <b:First>K</b:First>
          </b:Person>
        </b:NameList>
      </b:Author>
    </b:Author>
    <b:Title>Information Technology Project Management</b:Title>
    <b:Year>2015</b:Year>
    <b:Publisher>Course Technology</b:Publisher>
    <b:Edition>8th</b:Edition>
    <b:RefOrder>3</b:RefOrder>
  </b:Source>
  <b:Source>
    <b:Tag>Gra20</b:Tag>
    <b:SourceType>Book</b:SourceType>
    <b:Guid>{49B6B61E-97FD-4FC0-B44B-DC8D161C20BC}</b:Guid>
    <b:Author>
      <b:Author>
        <b:NameList>
          <b:Person>
            <b:Last>Gray</b:Last>
            <b:First>C.</b:First>
            <b:Middle>F.</b:Middle>
          </b:Person>
          <b:Person>
            <b:Last>Larson</b:Last>
            <b:First>E.</b:First>
            <b:Middle>W.</b:Middle>
          </b:Person>
        </b:NameList>
      </b:Author>
    </b:Author>
    <b:Title>Project management: The managerial process</b:Title>
    <b:Year>2020</b:Year>
    <b:Publisher>McGraw-Hill College</b:Publisher>
    <b:Edition>8th</b:Edition>
    <b:RefOrder>4</b:RefOrder>
  </b:Source>
  <b:Source>
    <b:Tag>Mul07</b:Tag>
    <b:SourceType>JournalArticle</b:SourceType>
    <b:Guid>{713C4740-1C0E-49E5-B5CF-64DCA1A5120F}</b:Guid>
    <b:Title>Matching the Project Manager's Leadership Profile to Project Type</b:Title>
    <b:Year>2007</b:Year>
    <b:Author>
      <b:Author>
        <b:NameList>
          <b:Person>
            <b:Last>Muller</b:Last>
            <b:First>R</b:First>
          </b:Person>
          <b:Person>
            <b:Last>Turner</b:Last>
            <b:First>R</b:First>
          </b:Person>
        </b:NameList>
      </b:Author>
    </b:Author>
    <b:JournalName>International Journal of Project Management</b:JournalName>
    <b:Pages>21-32</b:Pages>
    <b:Volume>25</b:Volume>
    <b:Issue>1</b:Issue>
    <b:RefOrder>5</b:RefOrder>
  </b:Source>
  <b:Source>
    <b:Tag>Pin17</b:Tag>
    <b:SourceType>Book</b:SourceType>
    <b:Guid>{88865490-1A18-41D3-B496-BD610DB9B012}</b:Guid>
    <b:Author>
      <b:Author>
        <b:NameList>
          <b:Person>
            <b:Last>Pinto</b:Last>
            <b:First>J</b:First>
          </b:Person>
        </b:NameList>
      </b:Author>
    </b:Author>
    <b:Title>Project Management: Achieving Competitive Advantage</b:Title>
    <b:Year>2017</b:Year>
    <b:City>New York</b:City>
    <b:Publisher>Pearson </b:Publisher>
    <b:Edition>5th</b:Edition>
    <b:RefOrder>6</b:RefOrder>
  </b:Source>
  <b:Source>
    <b:Tag>Cra05</b:Tag>
    <b:SourceType>JournalArticle</b:SourceType>
    <b:Guid>{6C351776-4ECB-455F-ADA2-FFE614E1B0D3}</b:Guid>
    <b:Author>
      <b:Author>
        <b:NameList>
          <b:Person>
            <b:Last>Crawford</b:Last>
            <b:First>L.H.</b:First>
          </b:Person>
        </b:NameList>
      </b:Author>
    </b:Author>
    <b:Title>Senior management perceptions of project management competence</b:Title>
    <b:Year>2005</b:Year>
    <b:JournalName>International Journal of Project Management</b:JournalName>
    <b:Pages>7-16</b:Pages>
    <b:Volume>23</b:Volume>
    <b:Issue>1</b:Issue>
    <b:RefOrder>7</b:RefOrder>
  </b:Source>
  <b:Source>
    <b:Tag>Mer09</b:Tag>
    <b:SourceType>Book</b:SourceType>
    <b:Guid>{BCD643F9-C8CA-403B-858E-52EBC3645054}</b:Guid>
    <b:Author>
      <b:Author>
        <b:NameList>
          <b:Person>
            <b:Last>Meredith</b:Last>
            <b:First>J.R.</b:First>
          </b:Person>
          <b:Person>
            <b:Last>Mantel</b:Last>
            <b:First>S.J.</b:First>
            <b:Middle>Jr</b:Middle>
          </b:Person>
        </b:NameList>
      </b:Author>
    </b:Author>
    <b:Title>Project Management - A managerial approach</b:Title>
    <b:Year>2009</b:Year>
    <b:City>USA</b:City>
    <b:Publisher> John Wiley &amp; Sons, Inc.</b:Publisher>
    <b:Edition>7th</b:Edition>
    <b:RefOrder>8</b:RefOrder>
  </b:Source>
  <b:Source>
    <b:Tag>Fre10</b:Tag>
    <b:SourceType>Book</b:SourceType>
    <b:Guid>{D3792AD4-29DC-4BA3-8ED6-0468164AA14E}</b:Guid>
    <b:Author>
      <b:Author>
        <b:NameList>
          <b:Person>
            <b:Last>Freeman</b:Last>
            <b:First>R.E.</b:First>
          </b:Person>
        </b:NameList>
      </b:Author>
    </b:Author>
    <b:Title>Strategic Management A Stakeholder Approach</b:Title>
    <b:Year>2010</b:Year>
    <b:City>Cambridge</b:City>
    <b:Publisher>Cambridge University Press</b:Publisher>
    <b:RefOrder>9</b:RefOrder>
  </b:Source>
  <b:Source>
    <b:Tag>Hil09</b:Tag>
    <b:SourceType>Book</b:SourceType>
    <b:Guid>{B4FC111F-ABDE-4614-881D-4106EFA9AFD5}</b:Guid>
    <b:Author>
      <b:Author>
        <b:NameList>
          <b:Person>
            <b:Last>Hillson</b:Last>
            <b:First>D</b:First>
          </b:Person>
        </b:NameList>
      </b:Author>
    </b:Author>
    <b:Title>Managing Risk in Projects</b:Title>
    <b:Year>2009</b:Year>
    <b:Publisher>Gower Publishing, Ltd</b:Publisher>
    <b:Edition>1</b:Edition>
    <b:RefOrder>10</b:RefOrder>
  </b:Source>
  <b:Source>
    <b:Tag>Cha11</b:Tag>
    <b:SourceType>Book</b:SourceType>
    <b:Guid>{AFB074EB-8175-41CE-95ED-11993900BC85}</b:Guid>
    <b:Author>
      <b:Author>
        <b:NameList>
          <b:Person>
            <b:Last>Chapman</b:Last>
            <b:First>C.C.</b:First>
          </b:Person>
          <b:Person>
            <b:Last>Ward</b:Last>
            <b:First>S</b:First>
          </b:Person>
        </b:NameList>
      </b:Author>
    </b:Author>
    <b:Title>How to Manage Project Opportunity and Risk</b:Title>
    <b:Year>2011</b:Year>
    <b:Publisher>John Wiley &amp; Sons Ltd</b:Publisher>
    <b:Edition>3</b:Edition>
    <b:RefOrder>11</b:RefOrder>
  </b:Source>
  <b:Source>
    <b:Tag>Hit16</b:Tag>
    <b:SourceType>Book</b:SourceType>
    <b:Guid>{29C3833C-9AD6-4CC7-9EF9-CCD309AB23D4}</b:Guid>
    <b:Author>
      <b:Author>
        <b:NameList>
          <b:Person>
            <b:Last>Hitt</b:Last>
            <b:First>M.</b:First>
          </b:Person>
          <b:Person>
            <b:Last>Ireland</b:Last>
            <b:First>R.D.</b:First>
          </b:Person>
          <b:Person>
            <b:Last>Hoskinsson</b:Last>
            <b:First>R.</b:First>
          </b:Person>
        </b:NameList>
      </b:Author>
    </b:Author>
    <b:Title>Strategic Management: Concepts and Cases: Competitiveness and Globalization</b:Title>
    <b:Year>2016</b:Year>
    <b:Publisher>South-Western College Pub</b:Publisher>
    <b:Edition>12th</b:Edition>
    <b:RefOrder>12</b:RefOrder>
  </b:Source>
  <b:Source>
    <b:Tag>Joh08</b:Tag>
    <b:SourceType>Book</b:SourceType>
    <b:Guid>{B7D300DC-BA75-4D9F-B5FE-915E98B30443}</b:Guid>
    <b:Author>
      <b:Author>
        <b:NameList>
          <b:Person>
            <b:Last>Johnson</b:Last>
            <b:First>G.</b:First>
          </b:Person>
          <b:Person>
            <b:Last>Scholes</b:Last>
            <b:First>K.</b:First>
          </b:Person>
          <b:Person>
            <b:Last>Whittington</b:Last>
            <b:First>R.</b:First>
          </b:Person>
        </b:NameList>
      </b:Author>
    </b:Author>
    <b:Title>Exploring Corporate Strategy: Text and Cases.</b:Title>
    <b:Year>2008</b:Year>
    <b:City>Harlow</b:City>
    <b:Publisher>Prentice Hall</b:Publisher>
    <b:Edition>8th</b:Edition>
    <b:RefOrder>13</b:RefOrder>
  </b:Source>
  <b:Source>
    <b:Tag>Mit97</b:Tag>
    <b:SourceType>JournalArticle</b:SourceType>
    <b:Guid>{96CFEC43-DB5D-4579-A441-EA9274BDE178}</b:Guid>
    <b:Title>Toward a Theory of Stakeholder Identification and Salience: Defining the Principle of Who and What Really Counts</b:Title>
    <b:Year>1997</b:Year>
    <b:Author>
      <b:Author>
        <b:NameList>
          <b:Person>
            <b:Last>Mitchell</b:Last>
            <b:First>R.K.</b:First>
          </b:Person>
          <b:Person>
            <b:Last>Agle</b:Last>
            <b:First>B.R.</b:First>
          </b:Person>
          <b:Person>
            <b:Last>Wood</b:Last>
            <b:First>D.J.</b:First>
          </b:Person>
        </b:NameList>
      </b:Author>
    </b:Author>
    <b:JournalName>The Academy of Management Review</b:JournalName>
    <b:Pages>853-886</b:Pages>
    <b:Volume>22</b:Volume>
    <b:Issue>4</b:Issue>
    <b:RefOrder>14</b:RefOrder>
  </b:Source>
  <b:Source>
    <b:Tag>Atk99</b:Tag>
    <b:SourceType>JournalArticle</b:SourceType>
    <b:Guid>{831ED3BE-B1CC-49A2-8F1D-38CDC73DCD20}</b:Guid>
    <b:Author>
      <b:Author>
        <b:NameList>
          <b:Person>
            <b:Last>Atkinson</b:Last>
            <b:First>R</b:First>
          </b:Person>
        </b:NameList>
      </b:Author>
    </b:Author>
    <b:Title>Project management: cost, time and quality, two best guesses and a phenomenon, its time to accept other success criteria</b:Title>
    <b:JournalName>International Journal of Project Management</b:JournalName>
    <b:Year>1999</b:Year>
    <b:Pages>337-342</b:Pages>
    <b:Volume>17</b:Volume>
    <b:Issue>6</b:Issue>
    <b:RefOrder>15</b:RefOrder>
  </b:Source>
  <b:Source>
    <b:Tag>Ker18</b:Tag>
    <b:SourceType>Book</b:SourceType>
    <b:Guid>{334B8DF7-9518-4AB8-9DFA-842E5E612A5C}</b:Guid>
    <b:Author>
      <b:Author>
        <b:NameList>
          <b:Person>
            <b:Last>Kerzner</b:Last>
            <b:First>H</b:First>
          </b:Person>
        </b:NameList>
      </b:Author>
    </b:Author>
    <b:Title>Project management best practices: Achieving global excellence</b:Title>
    <b:Year>2018</b:Year>
    <b:City>Hoboken, NewJersey</b:City>
    <b:Publisher>John Wiley &amp; Sons, Inc</b:Publisher>
    <b:Edition>4th</b:Edition>
    <b:RefOrder>16</b:RefOrder>
  </b:Source>
  <b:Source>
    <b:Tag>Bel10</b:Tag>
    <b:SourceType>Book</b:SourceType>
    <b:Guid>{82193A1D-AE91-40C1-A353-99DF20FA5FDC}</b:Guid>
    <b:Author>
      <b:Author>
        <b:NameList>
          <b:Person>
            <b:Last>Belbin</b:Last>
            <b:First>R.M.</b:First>
          </b:Person>
        </b:NameList>
      </b:Author>
    </b:Author>
    <b:Title>Team Roles at Work</b:Title>
    <b:Year>2010</b:Year>
    <b:Publisher>Routledge</b:Publisher>
    <b:Edition>2nd</b:Edition>
    <b:RefOrder>17</b:RefOrder>
  </b:Source>
  <b:Source>
    <b:Tag>Bou05</b:Tag>
    <b:SourceType>JournalArticle</b:SourceType>
    <b:Guid>{A23933DA-33ED-4C9F-B0A5-E9BB2061CCF9}</b:Guid>
    <b:Author>
      <b:Author>
        <b:NameList>
          <b:Person>
            <b:Last>Bourne</b:Last>
            <b:First>L.</b:First>
          </b:Person>
          <b:Person>
            <b:Last>Walker</b:Last>
            <b:First>D.H.T</b:First>
          </b:Person>
        </b:NameList>
      </b:Author>
    </b:Author>
    <b:Title>The Paradox of Project Control</b:Title>
    <b:JournalName>Team Performance Management </b:JournalName>
    <b:Year>2005</b:Year>
    <b:Pages>157-178</b:Pages>
    <b:Volume>11</b:Volume>
    <b:Issue>5/6</b:Issue>
    <b:RefOrder>19</b:RefOrder>
  </b:Source>
  <b:Source>
    <b:Tag>Tur04</b:Tag>
    <b:SourceType>JournalArticle</b:SourceType>
    <b:Guid>{66958C4C-14DE-49FA-9E84-1D13A3ADA6F9}</b:Guid>
    <b:Author>
      <b:Author>
        <b:NameList>
          <b:Person>
            <b:Last>Turner</b:Last>
            <b:First>J.R.</b:First>
          </b:Person>
          <b:Person>
            <b:Last>Muller</b:Last>
            <b:First>R</b:First>
          </b:Person>
        </b:NameList>
      </b:Author>
    </b:Author>
    <b:Title>Communication and Co-operation on Projects Between the Project Owner As Principal and the Project Manager as Agent</b:Title>
    <b:JournalName>European Management Journal</b:JournalName>
    <b:Year>2004</b:Year>
    <b:Pages>327-336</b:Pages>
    <b:Volume>22</b:Volume>
    <b:Issue>3</b:Issue>
    <b:RefOrder>20</b:RefOrder>
  </b:Source>
  <b:Source>
    <b:Tag>Por08</b:Tag>
    <b:SourceType>JournalArticle</b:SourceType>
    <b:Guid>{B34B34C0-D754-4C4F-8979-2F279D08CC11}</b:Guid>
    <b:Author>
      <b:Author>
        <b:NameList>
          <b:Person>
            <b:Last>Porter</b:Last>
            <b:First>M</b:First>
          </b:Person>
        </b:NameList>
      </b:Author>
    </b:Author>
    <b:Title>The Five Competitive Forces That Shape Strategy</b:Title>
    <b:Year>2008</b:Year>
    <b:PeriodicalTitle>Harvard Business Review</b:PeriodicalTitle>
    <b:Pages>78-93</b:Pages>
    <b:JournalName>Harvard Business Review</b:JournalName>
    <b:Volume>86</b:Volume>
    <b:Issue>1</b:Issue>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1BBF43-D988-470A-A806-6BC50E261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{07057D0C-C958-42BA-96B9-0DA1275813C1}tf16392850_win32</Template>
  <TotalTime>506</TotalTime>
  <Pages>11</Pages>
  <Words>3435</Words>
  <Characters>19580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Shade</dc:creator>
  <cp:keywords/>
  <cp:lastModifiedBy>Cosmin Tudureanu</cp:lastModifiedBy>
  <cp:revision>1</cp:revision>
  <cp:lastPrinted>2006-08-01T17:47:00Z</cp:lastPrinted>
  <dcterms:created xsi:type="dcterms:W3CDTF">2023-08-31T10:37:00Z</dcterms:created>
  <dcterms:modified xsi:type="dcterms:W3CDTF">2023-08-31T19:34:00Z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