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ED5964" w14:paraId="2EF804A0" w14:textId="231C98D4">
      <w:pPr>
        <w:jc w:val="both"/>
        <w:rPr>
          <w:rFonts w:asciiTheme="minorBidi" w:hAnsiTheme="minorBidi"/>
          <w:sz w:val="28"/>
          <w:szCs w:val="28"/>
        </w:rPr>
      </w:pPr>
      <w:r>
        <w:rPr>
          <w:rFonts w:asciiTheme="minorBidi" w:hAnsiTheme="minorBidi"/>
          <w:sz w:val="28"/>
          <w:szCs w:val="28"/>
        </w:rPr>
        <w:t xml:space="preserve">Name: </w:t>
      </w:r>
      <w:r w:rsidR="0005616F">
        <w:rPr>
          <w:rFonts w:asciiTheme="minorBidi" w:hAnsiTheme="minorBidi"/>
          <w:sz w:val="28"/>
          <w:szCs w:val="28"/>
        </w:rPr>
        <w:t>Jodice Stephenson</w:t>
      </w:r>
    </w:p>
    <w:p w:rsidR="00ED5964" w:rsidP="00ED5964" w:rsidRDefault="00ED5964" w14:paraId="485B6F49" w14:textId="70B84A8C">
      <w:pPr>
        <w:jc w:val="both"/>
        <w:rPr>
          <w:rFonts w:asciiTheme="minorBidi" w:hAnsiTheme="minorBidi"/>
          <w:sz w:val="28"/>
          <w:szCs w:val="28"/>
        </w:rPr>
      </w:pPr>
      <w:r>
        <w:rPr>
          <w:rFonts w:asciiTheme="minorBidi" w:hAnsiTheme="minorBidi"/>
          <w:sz w:val="28"/>
          <w:szCs w:val="28"/>
        </w:rPr>
        <w:t xml:space="preserve">Student ID: </w:t>
      </w:r>
      <w:r w:rsidR="0005616F">
        <w:rPr>
          <w:rFonts w:asciiTheme="minorBidi" w:hAnsiTheme="minorBidi"/>
          <w:sz w:val="28"/>
          <w:szCs w:val="28"/>
        </w:rPr>
        <w:t>2525266</w:t>
      </w:r>
    </w:p>
    <w:p w:rsidR="00ED5964" w:rsidP="00ED5964" w:rsidRDefault="00ED5964" w14:paraId="3C1E7A20" w14:textId="411C5DA7">
      <w:pPr>
        <w:jc w:val="both"/>
        <w:rPr>
          <w:rFonts w:asciiTheme="minorBidi" w:hAnsiTheme="minorBidi"/>
          <w:sz w:val="28"/>
          <w:szCs w:val="28"/>
        </w:rPr>
      </w:pPr>
      <w:r>
        <w:rPr>
          <w:rFonts w:asciiTheme="minorBidi" w:hAnsiTheme="minorBidi"/>
          <w:sz w:val="28"/>
          <w:szCs w:val="28"/>
        </w:rPr>
        <w:t xml:space="preserve">Module Code: </w:t>
      </w:r>
      <w:r w:rsidR="0005616F">
        <w:rPr>
          <w:rFonts w:asciiTheme="minorBidi" w:hAnsiTheme="minorBidi"/>
          <w:sz w:val="28"/>
          <w:szCs w:val="28"/>
        </w:rPr>
        <w:t>LCHS4007</w:t>
      </w:r>
    </w:p>
    <w:p w:rsidR="00ED5964" w:rsidP="00ED5964" w:rsidRDefault="00ED5964" w14:paraId="4EEB2DA3" w14:textId="24988D3C">
      <w:pPr>
        <w:jc w:val="both"/>
        <w:rPr>
          <w:rFonts w:asciiTheme="minorBidi" w:hAnsiTheme="minorBidi"/>
          <w:sz w:val="28"/>
          <w:szCs w:val="28"/>
        </w:rPr>
      </w:pPr>
      <w:r>
        <w:rPr>
          <w:rFonts w:asciiTheme="minorBidi" w:hAnsiTheme="minorBidi"/>
          <w:sz w:val="28"/>
          <w:szCs w:val="28"/>
        </w:rPr>
        <w:t>Module:</w:t>
      </w:r>
      <w:r w:rsidR="0005616F">
        <w:rPr>
          <w:rFonts w:asciiTheme="minorBidi" w:hAnsiTheme="minorBidi"/>
          <w:sz w:val="28"/>
          <w:szCs w:val="28"/>
        </w:rPr>
        <w:t xml:space="preserve"> Digital skills and research methods</w:t>
      </w:r>
      <w:r>
        <w:rPr>
          <w:rFonts w:asciiTheme="minorBidi" w:hAnsiTheme="minorBidi"/>
          <w:sz w:val="28"/>
          <w:szCs w:val="28"/>
        </w:rPr>
        <w:t xml:space="preserve"> </w:t>
      </w:r>
    </w:p>
    <w:p w:rsidR="0005616F" w:rsidP="00ED5964" w:rsidRDefault="0005616F" w14:paraId="58E1F7DC" w14:textId="05FAB49E">
      <w:pPr>
        <w:jc w:val="both"/>
        <w:rPr>
          <w:rFonts w:asciiTheme="minorBidi" w:hAnsiTheme="minorBidi"/>
          <w:sz w:val="28"/>
          <w:szCs w:val="28"/>
        </w:rPr>
      </w:pPr>
      <w:r>
        <w:rPr>
          <w:rFonts w:asciiTheme="minorBidi" w:hAnsiTheme="minorBidi"/>
          <w:sz w:val="28"/>
          <w:szCs w:val="28"/>
        </w:rPr>
        <w:t>Assignment title: Component 2 -</w:t>
      </w:r>
      <w:r w:rsidR="00B50970">
        <w:rPr>
          <w:rFonts w:asciiTheme="minorBidi" w:hAnsiTheme="minorBidi"/>
          <w:sz w:val="28"/>
          <w:szCs w:val="28"/>
        </w:rPr>
        <w:t xml:space="preserve"> </w:t>
      </w:r>
      <w:r>
        <w:rPr>
          <w:rFonts w:asciiTheme="minorBidi" w:hAnsiTheme="minorBidi"/>
          <w:sz w:val="28"/>
          <w:szCs w:val="28"/>
        </w:rPr>
        <w:t xml:space="preserve">research report </w:t>
      </w:r>
    </w:p>
    <w:p w:rsidR="00ED5964" w:rsidP="00ED5964" w:rsidRDefault="00ED5964" w14:paraId="112342CB" w14:textId="4D92C214">
      <w:pPr>
        <w:jc w:val="both"/>
        <w:rPr>
          <w:rFonts w:asciiTheme="minorBidi" w:hAnsiTheme="minorBidi"/>
          <w:sz w:val="28"/>
          <w:szCs w:val="28"/>
        </w:rPr>
      </w:pPr>
      <w:r>
        <w:rPr>
          <w:rFonts w:asciiTheme="minorBidi" w:hAnsiTheme="minorBidi"/>
          <w:sz w:val="28"/>
          <w:szCs w:val="28"/>
        </w:rPr>
        <w:t xml:space="preserve">Lecturer: </w:t>
      </w:r>
      <w:r w:rsidR="0005616F">
        <w:rPr>
          <w:rFonts w:asciiTheme="minorBidi" w:hAnsiTheme="minorBidi"/>
          <w:sz w:val="28"/>
          <w:szCs w:val="28"/>
        </w:rPr>
        <w:t>Bianca Dodgen</w:t>
      </w:r>
    </w:p>
    <w:p w:rsidR="00ED5964" w:rsidP="00ED5964" w:rsidRDefault="00ED5964" w14:paraId="78C0B80E" w14:textId="77777777">
      <w:pPr>
        <w:jc w:val="both"/>
        <w:rPr>
          <w:rFonts w:asciiTheme="minorBidi" w:hAnsiTheme="minorBidi"/>
          <w:sz w:val="28"/>
          <w:szCs w:val="28"/>
        </w:rPr>
      </w:pPr>
    </w:p>
    <w:p w:rsidR="007125F1" w:rsidP="00ED5964" w:rsidRDefault="00ED5964" w14:paraId="2331B35C" w14:textId="13B9BC33">
      <w:pPr>
        <w:jc w:val="both"/>
        <w:rPr>
          <w:rFonts w:asciiTheme="minorBidi" w:hAnsiTheme="minorBidi"/>
          <w:sz w:val="28"/>
          <w:szCs w:val="28"/>
        </w:rPr>
      </w:pPr>
      <w:r>
        <w:rPr>
          <w:rFonts w:asciiTheme="minorBidi" w:hAnsiTheme="minorBidi"/>
          <w:sz w:val="28"/>
          <w:szCs w:val="28"/>
        </w:rPr>
        <w:t xml:space="preserve">Submitted on:  </w:t>
      </w:r>
      <w:r w:rsidR="0005616F">
        <w:rPr>
          <w:rFonts w:asciiTheme="minorBidi" w:hAnsiTheme="minorBidi"/>
          <w:sz w:val="28"/>
          <w:szCs w:val="28"/>
        </w:rPr>
        <w:t>22/03/2026</w:t>
      </w:r>
    </w:p>
    <w:p w:rsidR="002E79DB" w:rsidP="002E79DB" w:rsidRDefault="00ED5964" w14:paraId="04561D22" w14:textId="77777777">
      <w:pPr>
        <w:jc w:val="both"/>
        <w:rPr>
          <w:rFonts w:asciiTheme="minorBidi" w:hAnsiTheme="minorBidi"/>
          <w:sz w:val="28"/>
          <w:szCs w:val="28"/>
        </w:rPr>
      </w:pPr>
      <w:r>
        <w:rPr>
          <w:rFonts w:asciiTheme="minorBidi" w:hAnsiTheme="minorBidi"/>
          <w:sz w:val="28"/>
          <w:szCs w:val="28"/>
        </w:rPr>
        <w:t xml:space="preserve"> </w:t>
      </w:r>
    </w:p>
    <w:p w:rsidRPr="002E79DB" w:rsidR="002E79DB" w:rsidP="002E79DB" w:rsidRDefault="002E79DB" w14:paraId="4CD335B4" w14:textId="77777777">
      <w:pPr>
        <w:spacing w:line="360" w:lineRule="auto"/>
        <w:jc w:val="both"/>
        <w:rPr>
          <w:rFonts w:asciiTheme="minorBidi" w:hAnsiTheme="minorBidi"/>
          <w:sz w:val="22"/>
        </w:rPr>
      </w:pPr>
      <w:r w:rsidRPr="002E79DB">
        <w:rPr>
          <w:rFonts w:asciiTheme="minorBidi" w:hAnsiTheme="minorBidi"/>
          <w:sz w:val="22"/>
        </w:rPr>
        <w:lastRenderedPageBreak/>
        <w:t>Burnout has become a significant issue within health and social care, affecting both staff wellbeing and the quality of care provided to service users. It is commonly associated with prolonged workplace stress, heavy workloads and insufficient organisational support. In recent years, factors such as staff shortages, increased demand for services and low pay have contributed to higher levels of burnout across the sector. According to the World Health Organization (2019), burnout is recognised as an occupational phenomenon resulting from unmanaged chronic workplace stress.</w:t>
      </w:r>
    </w:p>
    <w:p w:rsidR="002E79DB" w:rsidP="00147FFA" w:rsidRDefault="002E79DB" w14:paraId="47D25E25" w14:textId="6A32ABC0">
      <w:pPr>
        <w:spacing w:line="360" w:lineRule="auto"/>
        <w:jc w:val="both"/>
        <w:rPr>
          <w:rFonts w:asciiTheme="minorBidi" w:hAnsiTheme="minorBidi"/>
          <w:sz w:val="22"/>
        </w:rPr>
      </w:pPr>
      <w:r w:rsidRPr="002E79DB">
        <w:rPr>
          <w:rFonts w:asciiTheme="minorBidi" w:hAnsiTheme="minorBidi"/>
          <w:sz w:val="22"/>
        </w:rPr>
        <w:t xml:space="preserve">This </w:t>
      </w:r>
      <w:r w:rsidR="00B50970">
        <w:rPr>
          <w:rFonts w:asciiTheme="minorBidi" w:hAnsiTheme="minorBidi"/>
          <w:sz w:val="22"/>
        </w:rPr>
        <w:t>report</w:t>
      </w:r>
      <w:r w:rsidRPr="002E79DB">
        <w:rPr>
          <w:rFonts w:asciiTheme="minorBidi" w:hAnsiTheme="minorBidi"/>
          <w:sz w:val="22"/>
        </w:rPr>
        <w:t xml:space="preserve"> will explore the issue of staff burnout in health and social care by examining who is affected and why it is important. It will also evaluate relevant sources of information, discuss different research metho</w:t>
      </w:r>
      <w:r w:rsidR="00B50970">
        <w:rPr>
          <w:rFonts w:asciiTheme="minorBidi" w:hAnsiTheme="minorBidi"/>
          <w:sz w:val="22"/>
        </w:rPr>
        <w:t>ds</w:t>
      </w:r>
      <w:r w:rsidRPr="002E79DB">
        <w:rPr>
          <w:rFonts w:asciiTheme="minorBidi" w:hAnsiTheme="minorBidi"/>
          <w:sz w:val="22"/>
        </w:rPr>
        <w:t xml:space="preserve"> and consider appropriate </w:t>
      </w:r>
      <w:r w:rsidR="00B50970">
        <w:rPr>
          <w:rFonts w:asciiTheme="minorBidi" w:hAnsiTheme="minorBidi"/>
          <w:sz w:val="22"/>
        </w:rPr>
        <w:t>ways</w:t>
      </w:r>
      <w:r w:rsidRPr="002E79DB">
        <w:rPr>
          <w:rFonts w:asciiTheme="minorBidi" w:hAnsiTheme="minorBidi"/>
          <w:sz w:val="22"/>
        </w:rPr>
        <w:t xml:space="preserve"> of data collection. The aim is to develop a deeper understanding of how burnout impacts both staff and service users, and why addressing this issue is essential for improving the quality and sustainability of care services.</w:t>
      </w:r>
    </w:p>
    <w:p w:rsidR="00147FFA" w:rsidP="00147FFA" w:rsidRDefault="00147FFA" w14:paraId="5C82EF8E" w14:textId="7FB46D4F">
      <w:pPr>
        <w:spacing w:line="360" w:lineRule="auto"/>
        <w:jc w:val="both"/>
        <w:rPr>
          <w:rFonts w:asciiTheme="minorBidi" w:hAnsiTheme="minorBidi"/>
          <w:b/>
          <w:bCs/>
          <w:sz w:val="22"/>
        </w:rPr>
      </w:pPr>
      <w:r w:rsidRPr="00147FFA">
        <w:rPr>
          <w:rFonts w:asciiTheme="minorBidi" w:hAnsiTheme="minorBidi"/>
          <w:b/>
          <w:bCs/>
          <w:sz w:val="22"/>
        </w:rPr>
        <w:t xml:space="preserve">Task 1: </w:t>
      </w:r>
    </w:p>
    <w:p w:rsidRPr="00147FFA" w:rsidR="00147FFA" w:rsidP="00147FFA" w:rsidRDefault="00147FFA" w14:paraId="65C8985C" w14:textId="2FF81D25">
      <w:pPr>
        <w:spacing w:line="360" w:lineRule="auto"/>
        <w:jc w:val="both"/>
        <w:rPr>
          <w:rFonts w:asciiTheme="minorBidi" w:hAnsiTheme="minorBidi"/>
          <w:b/>
          <w:bCs/>
          <w:sz w:val="22"/>
        </w:rPr>
      </w:pPr>
      <w:r w:rsidRPr="00147FFA">
        <w:rPr>
          <w:rFonts w:asciiTheme="minorBidi" w:hAnsiTheme="minorBidi"/>
          <w:sz w:val="22"/>
        </w:rPr>
        <w:t>Staff burnout is a significant and ongoing issue in health and social care. Burnout is defined as a state of emotional, physical and mental exhaustion caused by prolonged stress in the workplace. According to the World Health Organization (2019), burnout occurs when workplace stress is not successfully managed and is characterised by feelings of exhaustion, reduced professional effectiveness and detachment from work. In recent years, burnout has become more prevalent due to increased demand on services, staff shortages and challenging working conditions.</w:t>
      </w:r>
    </w:p>
    <w:p w:rsidRPr="00147FFA" w:rsidR="00147FFA" w:rsidP="00147FFA" w:rsidRDefault="00147FFA" w14:paraId="5B89F961" w14:textId="77777777">
      <w:pPr>
        <w:spacing w:line="360" w:lineRule="auto"/>
        <w:jc w:val="both"/>
        <w:rPr>
          <w:rFonts w:asciiTheme="minorBidi" w:hAnsiTheme="minorBidi"/>
          <w:sz w:val="22"/>
        </w:rPr>
      </w:pPr>
      <w:r w:rsidRPr="00147FFA">
        <w:rPr>
          <w:rFonts w:asciiTheme="minorBidi" w:hAnsiTheme="minorBidi"/>
          <w:sz w:val="22"/>
        </w:rPr>
        <w:t>Burnout affects a wide range of individuals within health and social care, including nurses, doctors, social care workers and other healthcare professionals. The Joseph Rowntree Foundation (2026) highlights that low pay and high staff turnover in social care contribute to increased workload for remaining staff, which can lead to stress and exhaustion. This issue is important because burnout can reduce the quality of care provided to service users, increase the risk of errors and lead to higher levels of sickness absence and staff leaving the profession. As a result, organisations may struggle to maintain safe staffing levels, which can negatively impact patient safety and service delivery.</w:t>
      </w:r>
    </w:p>
    <w:p w:rsidRPr="00147FFA" w:rsidR="00147FFA" w:rsidP="00147FFA" w:rsidRDefault="00147FFA" w14:paraId="0C817388" w14:textId="6C4D7673">
      <w:pPr>
        <w:spacing w:line="360" w:lineRule="auto"/>
        <w:jc w:val="both"/>
        <w:rPr>
          <w:rFonts w:asciiTheme="minorBidi" w:hAnsiTheme="minorBidi"/>
          <w:sz w:val="22"/>
        </w:rPr>
      </w:pPr>
      <w:r w:rsidRPr="00147FFA">
        <w:rPr>
          <w:rFonts w:asciiTheme="minorBidi" w:hAnsiTheme="minorBidi"/>
          <w:sz w:val="22"/>
        </w:rPr>
        <w:t xml:space="preserve">I chose this topic because I am interested in understanding how workplace conditions affect both staff wellbeing and the quality of care provided. This topic is relevant to my studies in health and social care, as burnout is a common issue that can affect all areas of practice. Reflecting on this, I have realised that burnout is not only caused by emotional demands but also by structural factors such as low pay, staffing shortages and poor </w:t>
      </w:r>
      <w:r w:rsidRPr="00147FFA">
        <w:rPr>
          <w:rFonts w:asciiTheme="minorBidi" w:hAnsiTheme="minorBidi"/>
          <w:sz w:val="22"/>
        </w:rPr>
        <w:lastRenderedPageBreak/>
        <w:t>working conditions. This has increased my awareness of the importance of supporting staff wellbeing in my future career, as this is essential for providing safe and effective care.</w:t>
      </w:r>
    </w:p>
    <w:p w:rsidRPr="00147FFA" w:rsidR="00147FFA" w:rsidP="00147FFA" w:rsidRDefault="00147FFA" w14:paraId="5D39CD6B" w14:textId="262CEFA2">
      <w:pPr>
        <w:spacing w:line="360" w:lineRule="auto"/>
        <w:jc w:val="both"/>
        <w:rPr>
          <w:rFonts w:asciiTheme="minorBidi" w:hAnsiTheme="minorBidi"/>
          <w:b/>
          <w:bCs/>
          <w:sz w:val="22"/>
        </w:rPr>
      </w:pPr>
      <w:r w:rsidRPr="00147FFA">
        <w:rPr>
          <w:rFonts w:asciiTheme="minorBidi" w:hAnsiTheme="minorBidi"/>
          <w:b/>
          <w:bCs/>
          <w:sz w:val="22"/>
        </w:rPr>
        <w:t xml:space="preserve">Task 2: </w:t>
      </w:r>
    </w:p>
    <w:p w:rsidRPr="00147FFA" w:rsidR="00147FFA" w:rsidP="00147FFA" w:rsidRDefault="00B50970" w14:paraId="0D8A77BD" w14:textId="3EF7016A">
      <w:pPr>
        <w:spacing w:line="360" w:lineRule="auto"/>
        <w:jc w:val="both"/>
        <w:rPr>
          <w:rFonts w:asciiTheme="minorBidi" w:hAnsiTheme="minorBidi"/>
          <w:sz w:val="22"/>
        </w:rPr>
      </w:pPr>
      <w:r>
        <w:rPr>
          <w:rFonts w:asciiTheme="minorBidi" w:hAnsiTheme="minorBidi"/>
          <w:sz w:val="22"/>
        </w:rPr>
        <w:t xml:space="preserve">A </w:t>
      </w:r>
      <w:r w:rsidRPr="00147FFA" w:rsidR="00147FFA">
        <w:rPr>
          <w:rFonts w:asciiTheme="minorBidi" w:hAnsiTheme="minorBidi"/>
          <w:sz w:val="22"/>
        </w:rPr>
        <w:t>report by the Joseph Rowntree Foundation (2026), which examines the hidden costs of low pay in the social care sector. The report highlights how low wages contribute to high staff turnover, increased workload and burnout. It provides detailed evidence on recruitment costs, training expenses and the impact of staff shortages on service delivery. This source is useful because it offers up-to-date and UK-specific data, making it highly relevant to the topic of burnout in social care. It clearly demonstrates how structural issues such as low pay can directly affect staff wellbeing. However, a limitation of this source is that it focuses mainly on social care and may not fully represent burnout in other healthcare settings, such as hospitals.</w:t>
      </w:r>
    </w:p>
    <w:p w:rsidRPr="00147FFA" w:rsidR="00147FFA" w:rsidP="00147FFA" w:rsidRDefault="00B50970" w14:paraId="1420366D" w14:textId="5FC9416B">
      <w:pPr>
        <w:spacing w:line="360" w:lineRule="auto"/>
        <w:jc w:val="both"/>
        <w:rPr>
          <w:rFonts w:asciiTheme="minorBidi" w:hAnsiTheme="minorBidi"/>
          <w:sz w:val="22"/>
        </w:rPr>
      </w:pPr>
      <w:proofErr w:type="gramStart"/>
      <w:r>
        <w:rPr>
          <w:rFonts w:asciiTheme="minorBidi" w:hAnsiTheme="minorBidi"/>
          <w:sz w:val="22"/>
        </w:rPr>
        <w:t>However</w:t>
      </w:r>
      <w:proofErr w:type="gramEnd"/>
      <w:r>
        <w:rPr>
          <w:rFonts w:asciiTheme="minorBidi" w:hAnsiTheme="minorBidi"/>
          <w:sz w:val="22"/>
        </w:rPr>
        <w:t xml:space="preserve"> t</w:t>
      </w:r>
      <w:r w:rsidRPr="00147FFA" w:rsidR="00147FFA">
        <w:rPr>
          <w:rFonts w:asciiTheme="minorBidi" w:hAnsiTheme="minorBidi"/>
          <w:sz w:val="22"/>
        </w:rPr>
        <w:t>he World Health Organization (2019), which defines burnout as an occupational phenomenon. This source is useful because it provides a clear and widely recognised definition of burnout, helping to establish a theoretical understanding of the issue. It is also highly credible, as it comes from an international organisation. This makes it valuable for supporting academic work. However, a limitation is that it does not provide detailed evidence about specific causes of burnout in different healthcare settings, meaning it needs to be supported by additional research.</w:t>
      </w:r>
    </w:p>
    <w:p w:rsidRPr="00147FFA" w:rsidR="00147FFA" w:rsidP="00147FFA" w:rsidRDefault="0062776F" w14:paraId="32D49FE2" w14:textId="0CA2456A">
      <w:pPr>
        <w:spacing w:line="360" w:lineRule="auto"/>
        <w:jc w:val="both"/>
        <w:rPr>
          <w:rFonts w:asciiTheme="minorBidi" w:hAnsiTheme="minorBidi"/>
          <w:sz w:val="22"/>
        </w:rPr>
      </w:pPr>
      <w:proofErr w:type="gramStart"/>
      <w:r>
        <w:rPr>
          <w:rFonts w:asciiTheme="minorBidi" w:hAnsiTheme="minorBidi"/>
          <w:sz w:val="22"/>
        </w:rPr>
        <w:t>Also</w:t>
      </w:r>
      <w:proofErr w:type="gramEnd"/>
      <w:r>
        <w:rPr>
          <w:rFonts w:asciiTheme="minorBidi" w:hAnsiTheme="minorBidi"/>
          <w:sz w:val="22"/>
        </w:rPr>
        <w:t xml:space="preserve"> </w:t>
      </w:r>
      <w:r w:rsidRPr="00147FFA" w:rsidR="00147FFA">
        <w:rPr>
          <w:rFonts w:asciiTheme="minorBidi" w:hAnsiTheme="minorBidi"/>
          <w:sz w:val="22"/>
        </w:rPr>
        <w:t>a journal article by Maslach and Leiter (2016), which explores the concept of burnout in more detail. The authors identify key components of burnout, including emotional exhaustion, depersonalisation and reduced personal accomplishment. This source is useful because it provides a strong theoretical framework that helps explain how burnout develops and affects individuals. It is also widely used in academic research, which increases its reliability. However, a limitation is that the article is more theoretical and may not reflect current challenges in health and social care, such as the impact of workforce shortages following the COVID-19 pandemic.</w:t>
      </w:r>
    </w:p>
    <w:p w:rsidR="0062776F" w:rsidP="00147FFA" w:rsidRDefault="00147FFA" w14:paraId="6975BBE7" w14:textId="77777777">
      <w:pPr>
        <w:spacing w:line="360" w:lineRule="auto"/>
        <w:jc w:val="both"/>
        <w:rPr>
          <w:rFonts w:asciiTheme="minorBidi" w:hAnsiTheme="minorBidi"/>
          <w:sz w:val="22"/>
        </w:rPr>
      </w:pPr>
      <w:r w:rsidRPr="00147FFA">
        <w:rPr>
          <w:rFonts w:asciiTheme="minorBidi" w:hAnsiTheme="minorBidi"/>
          <w:sz w:val="22"/>
        </w:rPr>
        <w:t>Over</w:t>
      </w:r>
    </w:p>
    <w:p w:rsidRPr="00147FFA" w:rsidR="00147FFA" w:rsidP="00147FFA" w:rsidRDefault="00147FFA" w14:paraId="220661FE" w14:textId="484DBDC3">
      <w:pPr>
        <w:spacing w:line="360" w:lineRule="auto"/>
        <w:jc w:val="both"/>
        <w:rPr>
          <w:rFonts w:asciiTheme="minorBidi" w:hAnsiTheme="minorBidi"/>
          <w:sz w:val="22"/>
        </w:rPr>
      </w:pPr>
      <w:r w:rsidRPr="00147FFA">
        <w:rPr>
          <w:rFonts w:asciiTheme="minorBidi" w:hAnsiTheme="minorBidi"/>
          <w:sz w:val="22"/>
        </w:rPr>
        <w:lastRenderedPageBreak/>
        <w:t>all, these sources are useful in understanding burnout from both theoretical and practical perspectives. However, there is a gap in research that combines up-to-date data with detailed personal experiences of healthcare workers. Future research could focus on exploring the lived experiences of staff to gain a deeper understanding of how burnout affects individuals in different roles.</w:t>
      </w:r>
    </w:p>
    <w:p w:rsidRPr="00147FFA" w:rsidR="00147FFA" w:rsidP="00147FFA" w:rsidRDefault="00147FFA" w14:paraId="69EA0C49" w14:textId="72C61CC0">
      <w:pPr>
        <w:spacing w:line="360" w:lineRule="auto"/>
        <w:jc w:val="both"/>
        <w:rPr>
          <w:rFonts w:asciiTheme="minorBidi" w:hAnsiTheme="minorBidi"/>
          <w:sz w:val="22"/>
        </w:rPr>
      </w:pPr>
    </w:p>
    <w:p w:rsidRPr="00147FFA" w:rsidR="00147FFA" w:rsidP="00147FFA" w:rsidRDefault="00147FFA" w14:paraId="52E64381" w14:textId="77777777">
      <w:pPr>
        <w:spacing w:line="360" w:lineRule="auto"/>
        <w:jc w:val="both"/>
        <w:rPr>
          <w:rFonts w:asciiTheme="minorBidi" w:hAnsiTheme="minorBidi"/>
          <w:b/>
          <w:bCs/>
          <w:sz w:val="22"/>
        </w:rPr>
      </w:pPr>
      <w:r w:rsidRPr="00147FFA">
        <w:rPr>
          <w:rFonts w:asciiTheme="minorBidi" w:hAnsiTheme="minorBidi"/>
          <w:b/>
          <w:bCs/>
          <w:sz w:val="22"/>
        </w:rPr>
        <w:t>Task 3: Research Methodologies (250 words)</w:t>
      </w:r>
    </w:p>
    <w:p w:rsidRPr="00147FFA" w:rsidR="00147FFA" w:rsidP="00147FFA" w:rsidRDefault="00147FFA" w14:paraId="66B896C9" w14:textId="77777777">
      <w:pPr>
        <w:spacing w:line="360" w:lineRule="auto"/>
        <w:jc w:val="both"/>
        <w:rPr>
          <w:rFonts w:asciiTheme="minorBidi" w:hAnsiTheme="minorBidi"/>
          <w:sz w:val="22"/>
        </w:rPr>
      </w:pPr>
      <w:r w:rsidRPr="00147FFA">
        <w:rPr>
          <w:rFonts w:asciiTheme="minorBidi" w:hAnsiTheme="minorBidi"/>
          <w:sz w:val="22"/>
        </w:rPr>
        <w:t>Research methodologies are important for understanding how data is collected and analysed. There are three main types of research methods: quantitative, qualitative and mixed methods.</w:t>
      </w:r>
    </w:p>
    <w:p w:rsidRPr="00147FFA" w:rsidR="00147FFA" w:rsidP="00147FFA" w:rsidRDefault="00147FFA" w14:paraId="527D7E93" w14:textId="77777777">
      <w:pPr>
        <w:spacing w:line="360" w:lineRule="auto"/>
        <w:jc w:val="both"/>
        <w:rPr>
          <w:rFonts w:asciiTheme="minorBidi" w:hAnsiTheme="minorBidi"/>
          <w:sz w:val="22"/>
        </w:rPr>
      </w:pPr>
      <w:r w:rsidRPr="00147FFA">
        <w:rPr>
          <w:rFonts w:asciiTheme="minorBidi" w:hAnsiTheme="minorBidi"/>
          <w:sz w:val="22"/>
        </w:rPr>
        <w:t>Quantitative research involves collecting numerical data that can be analysed statistically. For example, a survey measuring levels of burnout among healthcare workers could provide data on how common burnout is within a particular organisation. This type of research is useful for identifying patterns and trends.</w:t>
      </w:r>
    </w:p>
    <w:p w:rsidRPr="00147FFA" w:rsidR="00147FFA" w:rsidP="00147FFA" w:rsidRDefault="00147FFA" w14:paraId="336DBA46" w14:textId="77777777">
      <w:pPr>
        <w:spacing w:line="360" w:lineRule="auto"/>
        <w:jc w:val="both"/>
        <w:rPr>
          <w:rFonts w:asciiTheme="minorBidi" w:hAnsiTheme="minorBidi"/>
          <w:sz w:val="22"/>
        </w:rPr>
      </w:pPr>
      <w:r w:rsidRPr="00147FFA">
        <w:rPr>
          <w:rFonts w:asciiTheme="minorBidi" w:hAnsiTheme="minorBidi"/>
          <w:sz w:val="22"/>
        </w:rPr>
        <w:t>Qualitative research focuses on exploring individuals’ experiences, opinions and feelings. Methods such as interviews or focus groups could be used to understand how healthcare workers experience burnout in their daily roles. This type of research provides more detailed and in-depth information compared to quantitative methods.</w:t>
      </w:r>
    </w:p>
    <w:p w:rsidRPr="00147FFA" w:rsidR="00147FFA" w:rsidP="00147FFA" w:rsidRDefault="00147FFA" w14:paraId="138FE659" w14:textId="77777777">
      <w:pPr>
        <w:spacing w:line="360" w:lineRule="auto"/>
        <w:jc w:val="both"/>
        <w:rPr>
          <w:rFonts w:asciiTheme="minorBidi" w:hAnsiTheme="minorBidi"/>
          <w:sz w:val="22"/>
        </w:rPr>
      </w:pPr>
      <w:r w:rsidRPr="00147FFA">
        <w:rPr>
          <w:rFonts w:asciiTheme="minorBidi" w:hAnsiTheme="minorBidi"/>
          <w:sz w:val="22"/>
        </w:rPr>
        <w:t>Mixed-methods research combines both quantitative and qualitative approaches. This allows researchers to gather both statistical data and personal experiences, providing a more comprehensive understanding of the issue.</w:t>
      </w:r>
    </w:p>
    <w:p w:rsidRPr="00147FFA" w:rsidR="00147FFA" w:rsidP="00147FFA" w:rsidRDefault="00147FFA" w14:paraId="1284B2C9" w14:textId="77777777">
      <w:pPr>
        <w:spacing w:line="360" w:lineRule="auto"/>
        <w:jc w:val="both"/>
        <w:rPr>
          <w:rFonts w:asciiTheme="minorBidi" w:hAnsiTheme="minorBidi"/>
          <w:sz w:val="22"/>
        </w:rPr>
      </w:pPr>
      <w:r w:rsidRPr="00147FFA">
        <w:rPr>
          <w:rFonts w:asciiTheme="minorBidi" w:hAnsiTheme="minorBidi"/>
          <w:sz w:val="22"/>
        </w:rPr>
        <w:t>For researching burnout in health and social care, a mixed-methods approach would be most suitable. This is because it would allow the collection of numerical data to show the extent of burnout, as well as qualitative data to explore how it affects individuals. This combination would provide a more complete understanding of the issue and help to identify effective solutions.</w:t>
      </w:r>
    </w:p>
    <w:p w:rsidRPr="00147FFA" w:rsidR="00147FFA" w:rsidP="00147FFA" w:rsidRDefault="00147FFA" w14:paraId="07CB8351" w14:textId="3549DF12">
      <w:pPr>
        <w:spacing w:line="360" w:lineRule="auto"/>
        <w:jc w:val="both"/>
        <w:rPr>
          <w:rFonts w:asciiTheme="minorBidi" w:hAnsiTheme="minorBidi"/>
          <w:sz w:val="22"/>
        </w:rPr>
      </w:pPr>
    </w:p>
    <w:p w:rsidR="0CC91878" w:rsidP="0CC91878" w:rsidRDefault="0CC91878" w14:paraId="0C074D78" w14:textId="16310962">
      <w:pPr>
        <w:spacing w:line="360" w:lineRule="auto"/>
        <w:jc w:val="both"/>
        <w:rPr>
          <w:rFonts w:ascii="Arial" w:hAnsi="Arial" w:asciiTheme="minorBidi" w:hAnsiTheme="minorBidi"/>
          <w:b w:val="1"/>
          <w:bCs w:val="1"/>
          <w:sz w:val="22"/>
          <w:szCs w:val="22"/>
        </w:rPr>
      </w:pPr>
    </w:p>
    <w:p w:rsidR="0CC91878" w:rsidP="0CC91878" w:rsidRDefault="0CC91878" w14:paraId="4D1CA4FB" w14:textId="1F3BF796">
      <w:pPr>
        <w:spacing w:line="360" w:lineRule="auto"/>
        <w:jc w:val="both"/>
        <w:rPr>
          <w:rFonts w:ascii="Arial" w:hAnsi="Arial" w:asciiTheme="minorBidi" w:hAnsiTheme="minorBidi"/>
          <w:b w:val="1"/>
          <w:bCs w:val="1"/>
          <w:sz w:val="22"/>
          <w:szCs w:val="22"/>
        </w:rPr>
      </w:pPr>
    </w:p>
    <w:p w:rsidRPr="00147FFA" w:rsidR="00147FFA" w:rsidP="00147FFA" w:rsidRDefault="00147FFA" w14:paraId="25797A0B" w14:textId="1CBE57A2">
      <w:pPr>
        <w:spacing w:line="360" w:lineRule="auto"/>
        <w:jc w:val="both"/>
        <w:rPr>
          <w:rFonts w:asciiTheme="minorBidi" w:hAnsiTheme="minorBidi"/>
          <w:b/>
          <w:bCs/>
          <w:sz w:val="22"/>
        </w:rPr>
      </w:pPr>
      <w:r w:rsidRPr="00147FFA">
        <w:rPr>
          <w:rFonts w:asciiTheme="minorBidi" w:hAnsiTheme="minorBidi"/>
          <w:b/>
          <w:bCs/>
          <w:sz w:val="22"/>
        </w:rPr>
        <w:t>Task 4:</w:t>
      </w:r>
    </w:p>
    <w:p w:rsidRPr="00147FFA" w:rsidR="00147FFA" w:rsidP="00147FFA" w:rsidRDefault="00147FFA" w14:paraId="404BB3A4" w14:textId="77777777">
      <w:pPr>
        <w:spacing w:line="360" w:lineRule="auto"/>
        <w:jc w:val="both"/>
        <w:rPr>
          <w:rFonts w:asciiTheme="minorBidi" w:hAnsiTheme="minorBidi"/>
          <w:sz w:val="22"/>
        </w:rPr>
      </w:pPr>
      <w:r w:rsidRPr="00147FFA">
        <w:rPr>
          <w:rFonts w:asciiTheme="minorBidi" w:hAnsiTheme="minorBidi"/>
          <w:sz w:val="22"/>
        </w:rPr>
        <w:lastRenderedPageBreak/>
        <w:t>Data collection methods can be divided into primary and secondary data. Primary data is information collected directly by the researcher for a specific purpose. Examples include surveys, interviews and observations. Secondary data refers to existing information that has already been collected, such as reports, books and journal articles.</w:t>
      </w:r>
    </w:p>
    <w:p w:rsidRPr="00147FFA" w:rsidR="00147FFA" w:rsidP="00147FFA" w:rsidRDefault="00147FFA" w14:paraId="33376489" w14:textId="77777777">
      <w:pPr>
        <w:spacing w:line="360" w:lineRule="auto"/>
        <w:jc w:val="both"/>
        <w:rPr>
          <w:rFonts w:asciiTheme="minorBidi" w:hAnsiTheme="minorBidi"/>
          <w:sz w:val="22"/>
        </w:rPr>
      </w:pPr>
      <w:r w:rsidRPr="00147FFA">
        <w:rPr>
          <w:rFonts w:asciiTheme="minorBidi" w:hAnsiTheme="minorBidi"/>
          <w:sz w:val="22"/>
        </w:rPr>
        <w:t>Primary data would be useful for researching burnout, as it allows the researcher to gather first-hand information from healthcare workers. For example, interviews could provide detailed insights into how staff experience stress and workload pressures. Surveys could also be used to collect data from a larger number of participants, making it possible to identify patterns.</w:t>
      </w:r>
    </w:p>
    <w:p w:rsidRPr="00147FFA" w:rsidR="00147FFA" w:rsidP="00147FFA" w:rsidRDefault="00147FFA" w14:paraId="6F1899F5" w14:textId="77777777">
      <w:pPr>
        <w:spacing w:line="360" w:lineRule="auto"/>
        <w:jc w:val="both"/>
        <w:rPr>
          <w:rFonts w:asciiTheme="minorBidi" w:hAnsiTheme="minorBidi"/>
          <w:sz w:val="22"/>
        </w:rPr>
      </w:pPr>
      <w:r w:rsidRPr="00147FFA">
        <w:rPr>
          <w:rFonts w:asciiTheme="minorBidi" w:hAnsiTheme="minorBidi"/>
          <w:sz w:val="22"/>
        </w:rPr>
        <w:t>Secondary data is also important, as it provides background information and supports findings. Reports such as those from the Joseph Rowntree Foundation (2026) offer valuable evidence on workforce issues and can help to support arguments about the causes of burnout.</w:t>
      </w:r>
    </w:p>
    <w:p w:rsidR="00147FFA" w:rsidP="0CC91878" w:rsidRDefault="00147FFA" w14:paraId="1DD74311" w14:textId="77777777">
      <w:pPr>
        <w:spacing w:line="360" w:lineRule="auto"/>
        <w:jc w:val="left"/>
        <w:rPr>
          <w:rFonts w:ascii="Arial" w:hAnsi="Arial" w:asciiTheme="minorBidi" w:hAnsiTheme="minorBidi"/>
          <w:sz w:val="22"/>
          <w:szCs w:val="22"/>
          <w:u w:val="none"/>
        </w:rPr>
      </w:pPr>
      <w:r w:rsidRPr="0CC91878" w:rsidR="00147FFA">
        <w:rPr>
          <w:rFonts w:ascii="Arial" w:hAnsi="Arial" w:asciiTheme="minorBidi" w:hAnsiTheme="minorBidi"/>
          <w:sz w:val="22"/>
          <w:szCs w:val="22"/>
        </w:rPr>
        <w:t xml:space="preserve">For this research, a combination of primary and secondary data would be most effective. Primary data would </w:t>
      </w:r>
      <w:r w:rsidRPr="0CC91878" w:rsidR="00147FFA">
        <w:rPr>
          <w:rFonts w:ascii="Arial" w:hAnsi="Arial" w:asciiTheme="minorBidi" w:hAnsiTheme="minorBidi"/>
          <w:sz w:val="22"/>
          <w:szCs w:val="22"/>
        </w:rPr>
        <w:t>provide</w:t>
      </w:r>
      <w:r w:rsidRPr="0CC91878" w:rsidR="00147FFA">
        <w:rPr>
          <w:rFonts w:ascii="Arial" w:hAnsi="Arial" w:asciiTheme="minorBidi" w:hAnsiTheme="minorBidi"/>
          <w:sz w:val="22"/>
          <w:szCs w:val="22"/>
        </w:rPr>
        <w:t xml:space="preserve"> direct insight into staff experiences, while secondary data would offer reliable evidence to support the research. This approach would ensure that the findings are both valid and well-supported.</w:t>
      </w:r>
    </w:p>
    <w:p w:rsidRPr="00B50970" w:rsidR="00B50970" w:rsidP="0CC91878" w:rsidRDefault="00B50970" w14:paraId="3BCF657A" w14:textId="3B869569">
      <w:pPr>
        <w:spacing w:line="360" w:lineRule="auto"/>
        <w:jc w:val="left"/>
        <w:rPr>
          <w:rFonts w:ascii="Arial" w:hAnsi="Arial" w:asciiTheme="minorBidi" w:hAnsiTheme="minorBidi"/>
          <w:b w:val="1"/>
          <w:bCs w:val="1"/>
          <w:sz w:val="22"/>
          <w:szCs w:val="22"/>
          <w:u w:val="none"/>
        </w:rPr>
      </w:pPr>
      <w:r w:rsidRPr="0CC91878" w:rsidR="00B50970">
        <w:rPr>
          <w:rFonts w:ascii="Arial" w:hAnsi="Arial" w:asciiTheme="minorBidi" w:hAnsiTheme="minorBidi"/>
          <w:b w:val="1"/>
          <w:bCs w:val="1"/>
          <w:sz w:val="22"/>
          <w:szCs w:val="22"/>
          <w:u w:val="none"/>
        </w:rPr>
        <w:t>Conclusion</w:t>
      </w:r>
      <w:r w:rsidRPr="0CC91878" w:rsidR="3894AFF4">
        <w:rPr>
          <w:rFonts w:ascii="Arial" w:hAnsi="Arial" w:asciiTheme="minorBidi" w:hAnsiTheme="minorBidi"/>
          <w:b w:val="1"/>
          <w:bCs w:val="1"/>
          <w:sz w:val="22"/>
          <w:szCs w:val="22"/>
          <w:u w:val="none"/>
        </w:rPr>
        <w:t>:</w:t>
      </w:r>
    </w:p>
    <w:p w:rsidRPr="00147FFA" w:rsidR="00B50970" w:rsidP="00147FFA" w:rsidRDefault="00B50970" w14:paraId="7FB96163" w14:textId="665BE80E">
      <w:pPr>
        <w:spacing w:line="360" w:lineRule="auto"/>
        <w:jc w:val="both"/>
        <w:rPr>
          <w:rFonts w:asciiTheme="minorBidi" w:hAnsiTheme="minorBidi"/>
          <w:sz w:val="22"/>
        </w:rPr>
      </w:pPr>
      <w:r w:rsidRPr="00B50970">
        <w:rPr>
          <w:rFonts w:asciiTheme="minorBidi" w:hAnsiTheme="minorBidi"/>
          <w:sz w:val="22"/>
        </w:rPr>
        <w:t>Burnout is a growing issue in health and social care, affecting staff wellbeing and the quality of care provided. It is caused by ongoing workplace stress, often linked to staff shortages, high workloads and low pay. The World Health Organization (2019) recognises burnout as an occupational phenomenon resulting from unmanaged stress. This assignment will examine staff burnout, who it affects, and why it is important, as well as evaluate sources and explore research methods.</w:t>
      </w:r>
    </w:p>
    <w:p w:rsidRPr="00147FFA" w:rsidR="00147FFA" w:rsidP="00147FFA" w:rsidRDefault="00147FFA" w14:paraId="6634AEC7" w14:textId="4D34A80F">
      <w:pPr>
        <w:spacing w:line="360" w:lineRule="auto"/>
        <w:jc w:val="both"/>
        <w:rPr>
          <w:rFonts w:asciiTheme="minorBidi" w:hAnsiTheme="minorBidi"/>
          <w:sz w:val="22"/>
        </w:rPr>
      </w:pPr>
    </w:p>
    <w:p w:rsidR="00B50970" w:rsidP="00B50970" w:rsidRDefault="00B50970" w14:paraId="212E3D84" w14:textId="77777777">
      <w:pPr>
        <w:spacing w:line="360" w:lineRule="auto"/>
        <w:jc w:val="center"/>
        <w:rPr>
          <w:rFonts w:asciiTheme="minorBidi" w:hAnsiTheme="minorBidi"/>
          <w:b/>
          <w:bCs/>
          <w:sz w:val="22"/>
          <w:u w:val="single"/>
        </w:rPr>
      </w:pPr>
    </w:p>
    <w:p w:rsidRPr="00147FFA" w:rsidR="00147FFA" w:rsidP="0CC91878" w:rsidRDefault="00147FFA" w14:paraId="0E21ECB3" w14:textId="46C4A1AE">
      <w:pPr>
        <w:spacing w:line="360" w:lineRule="auto"/>
        <w:jc w:val="left"/>
        <w:rPr>
          <w:rFonts w:ascii="Arial" w:hAnsi="Arial" w:asciiTheme="minorBidi" w:hAnsiTheme="minorBidi"/>
          <w:b w:val="1"/>
          <w:bCs w:val="1"/>
          <w:sz w:val="22"/>
          <w:szCs w:val="22"/>
          <w:u w:val="none"/>
        </w:rPr>
      </w:pPr>
      <w:r w:rsidRPr="0CC91878" w:rsidR="00147FFA">
        <w:rPr>
          <w:rFonts w:ascii="Arial" w:hAnsi="Arial" w:asciiTheme="minorBidi" w:hAnsiTheme="minorBidi"/>
          <w:b w:val="1"/>
          <w:bCs w:val="1"/>
          <w:sz w:val="22"/>
          <w:szCs w:val="22"/>
          <w:u w:val="none"/>
        </w:rPr>
        <w:t>Reference List</w:t>
      </w:r>
      <w:r w:rsidRPr="0CC91878" w:rsidR="71A7D23D">
        <w:rPr>
          <w:rFonts w:ascii="Arial" w:hAnsi="Arial" w:asciiTheme="minorBidi" w:hAnsiTheme="minorBidi"/>
          <w:b w:val="1"/>
          <w:bCs w:val="1"/>
          <w:sz w:val="22"/>
          <w:szCs w:val="22"/>
          <w:u w:val="none"/>
        </w:rPr>
        <w:t>:</w:t>
      </w:r>
    </w:p>
    <w:p w:rsidRPr="00147FFA" w:rsidR="00147FFA" w:rsidP="0CC91878" w:rsidRDefault="00147FFA" w14:paraId="468251CA" w14:textId="67C9A51A">
      <w:pPr>
        <w:spacing w:line="360" w:lineRule="auto"/>
        <w:jc w:val="both"/>
        <w:rPr>
          <w:rFonts w:ascii="Arial" w:hAnsi="Arial" w:asciiTheme="minorBidi" w:hAnsiTheme="minorBidi"/>
          <w:sz w:val="22"/>
          <w:szCs w:val="22"/>
        </w:rPr>
      </w:pPr>
      <w:r w:rsidRPr="0CC91878" w:rsidR="00147FFA">
        <w:rPr>
          <w:rFonts w:ascii="Arial" w:hAnsi="Arial" w:asciiTheme="minorBidi" w:hAnsiTheme="minorBidi"/>
          <w:sz w:val="22"/>
          <w:szCs w:val="22"/>
        </w:rPr>
        <w:t>Joseph</w:t>
      </w:r>
      <w:r w:rsidRPr="0CC91878" w:rsidR="00147FFA">
        <w:rPr>
          <w:rFonts w:ascii="Arial" w:hAnsi="Arial" w:asciiTheme="minorBidi" w:hAnsiTheme="minorBidi"/>
          <w:sz w:val="22"/>
          <w:szCs w:val="22"/>
        </w:rPr>
        <w:t xml:space="preserve"> Rowntree Foundation (2026) </w:t>
      </w:r>
      <w:r w:rsidRPr="0CC91878" w:rsidR="00147FFA">
        <w:rPr>
          <w:rFonts w:ascii="Arial" w:hAnsi="Arial" w:asciiTheme="minorBidi" w:hAnsiTheme="minorBidi"/>
          <w:i w:val="1"/>
          <w:iCs w:val="1"/>
          <w:sz w:val="22"/>
          <w:szCs w:val="22"/>
        </w:rPr>
        <w:t>The hidden cost of low pay in the social care sector</w:t>
      </w:r>
      <w:r w:rsidRPr="0CC91878" w:rsidR="00147FFA">
        <w:rPr>
          <w:rFonts w:ascii="Arial" w:hAnsi="Arial" w:asciiTheme="minorBidi" w:hAnsiTheme="minorBidi"/>
          <w:sz w:val="22"/>
          <w:szCs w:val="22"/>
        </w:rPr>
        <w:t>. York: JRF.</w:t>
      </w:r>
    </w:p>
    <w:p w:rsidRPr="00147FFA" w:rsidR="00147FFA" w:rsidP="00147FFA" w:rsidRDefault="00147FFA" w14:paraId="10888628" w14:textId="77777777">
      <w:pPr>
        <w:spacing w:line="360" w:lineRule="auto"/>
        <w:jc w:val="both"/>
        <w:rPr>
          <w:rFonts w:asciiTheme="minorBidi" w:hAnsiTheme="minorBidi"/>
          <w:sz w:val="22"/>
        </w:rPr>
      </w:pPr>
      <w:r w:rsidRPr="00147FFA">
        <w:rPr>
          <w:rFonts w:asciiTheme="minorBidi" w:hAnsiTheme="minorBidi"/>
          <w:sz w:val="22"/>
        </w:rPr>
        <w:lastRenderedPageBreak/>
        <w:t xml:space="preserve">Maslach, C. and Leiter, M.P. (2016) ‘Understanding the burnout experience: recent research and its implications’, </w:t>
      </w:r>
      <w:r w:rsidRPr="00147FFA">
        <w:rPr>
          <w:rFonts w:asciiTheme="minorBidi" w:hAnsiTheme="minorBidi"/>
          <w:i/>
          <w:iCs/>
          <w:sz w:val="22"/>
        </w:rPr>
        <w:t>World Psychiatry</w:t>
      </w:r>
      <w:r w:rsidRPr="00147FFA">
        <w:rPr>
          <w:rFonts w:asciiTheme="minorBidi" w:hAnsiTheme="minorBidi"/>
          <w:sz w:val="22"/>
        </w:rPr>
        <w:t>, 15(2), pp. 103–111.</w:t>
      </w:r>
    </w:p>
    <w:p w:rsidRPr="0062776F" w:rsidR="004E67AE" w:rsidP="0062776F" w:rsidRDefault="00147FFA" w14:paraId="0FFC77CE" w14:textId="64B6737E">
      <w:pPr>
        <w:spacing w:line="360" w:lineRule="auto"/>
        <w:jc w:val="both"/>
        <w:rPr>
          <w:rFonts w:asciiTheme="minorBidi" w:hAnsiTheme="minorBidi"/>
          <w:sz w:val="22"/>
        </w:rPr>
      </w:pPr>
      <w:r w:rsidRPr="00147FFA">
        <w:rPr>
          <w:rFonts w:asciiTheme="minorBidi" w:hAnsiTheme="minorBidi"/>
          <w:sz w:val="22"/>
        </w:rPr>
        <w:t xml:space="preserve">World Health Organization (2019) </w:t>
      </w:r>
      <w:r w:rsidRPr="00147FFA">
        <w:rPr>
          <w:rFonts w:asciiTheme="minorBidi" w:hAnsiTheme="minorBidi"/>
          <w:i/>
          <w:iCs/>
          <w:sz w:val="22"/>
        </w:rPr>
        <w:t>Burn-out an “occupational phenomenon”: International Classification of Diseases</w:t>
      </w:r>
      <w:r w:rsidRPr="00147FFA">
        <w:rPr>
          <w:rFonts w:asciiTheme="minorBidi" w:hAnsiTheme="minorBidi"/>
          <w:sz w:val="22"/>
        </w:rPr>
        <w:t>. Geneva: WHO.</w:t>
      </w:r>
    </w:p>
    <w:sectPr w:rsidRPr="0062776F" w:rsidR="004E67AE" w:rsidSect="00911784">
      <w:headerReference w:type="even" r:id="rId12"/>
      <w:headerReference w:type="default" r:id="rId13"/>
      <w:headerReference w:type="first" r:id="rId16"/>
      <w:pgSz w:w="16838" w:h="11906" w:orient="landscape"/>
      <w:pgMar w:top="1440" w:right="1440" w:bottom="1440" w:left="1440" w:header="708" w:footer="708" w:gutter="0"/>
      <w:cols w:space="708"/>
      <w:docGrid w:linePitch="360"/>
      <w:footerReference w:type="default" r:id="Rd04b4d908e4e44b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715ED" w:rsidP="003C7C97" w:rsidRDefault="008715ED" w14:paraId="2A1800A4" w14:textId="77777777">
      <w:pPr>
        <w:spacing w:after="0" w:line="240" w:lineRule="auto"/>
      </w:pPr>
      <w:r>
        <w:separator/>
      </w:r>
    </w:p>
  </w:endnote>
  <w:endnote w:type="continuationSeparator" w:id="0">
    <w:p w:rsidR="008715ED" w:rsidP="003C7C97" w:rsidRDefault="008715ED" w14:paraId="4823716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4.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0CC91878" w:rsidTr="0CC91878" w14:paraId="15F3DF06">
      <w:trPr>
        <w:trHeight w:val="300"/>
      </w:trPr>
      <w:tc>
        <w:tcPr>
          <w:tcW w:w="4650" w:type="dxa"/>
          <w:tcMar/>
        </w:tcPr>
        <w:p w:rsidR="0CC91878" w:rsidP="0CC91878" w:rsidRDefault="0CC91878" w14:paraId="3090F0C7" w14:textId="061AC9E6">
          <w:pPr>
            <w:pStyle w:val="Header"/>
            <w:bidi w:val="0"/>
            <w:ind w:left="-115"/>
            <w:jc w:val="left"/>
          </w:pPr>
        </w:p>
      </w:tc>
      <w:tc>
        <w:tcPr>
          <w:tcW w:w="4650" w:type="dxa"/>
          <w:tcMar/>
        </w:tcPr>
        <w:p w:rsidR="0CC91878" w:rsidP="0CC91878" w:rsidRDefault="0CC91878" w14:paraId="734E34B7" w14:textId="4E044B78">
          <w:pPr>
            <w:pStyle w:val="Header"/>
            <w:bidi w:val="0"/>
            <w:jc w:val="center"/>
          </w:pPr>
          <w:r>
            <w:fldChar w:fldCharType="begin"/>
          </w:r>
          <w:r>
            <w:instrText xml:space="preserve">PAGE</w:instrText>
          </w:r>
          <w:r>
            <w:fldChar w:fldCharType="separate"/>
          </w:r>
          <w:r>
            <w:fldChar w:fldCharType="end"/>
          </w:r>
        </w:p>
      </w:tc>
      <w:tc>
        <w:tcPr>
          <w:tcW w:w="4650" w:type="dxa"/>
          <w:tcMar/>
        </w:tcPr>
        <w:p w:rsidR="0CC91878" w:rsidP="0CC91878" w:rsidRDefault="0CC91878" w14:paraId="52AB33B6" w14:textId="2608D48A">
          <w:pPr>
            <w:pStyle w:val="Header"/>
            <w:bidi w:val="0"/>
            <w:ind w:right="-115"/>
            <w:jc w:val="right"/>
          </w:pPr>
        </w:p>
      </w:tc>
    </w:tr>
  </w:tbl>
  <w:p w:rsidR="0CC91878" w:rsidP="0CC91878" w:rsidRDefault="0CC91878" w14:paraId="17E27E60" w14:textId="73E83B0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715ED" w:rsidP="003C7C97" w:rsidRDefault="008715ED" w14:paraId="517E03D5" w14:textId="77777777">
      <w:pPr>
        <w:spacing w:after="0" w:line="240" w:lineRule="auto"/>
      </w:pPr>
      <w:r>
        <w:separator/>
      </w:r>
    </w:p>
  </w:footnote>
  <w:footnote w:type="continuationSeparator" w:id="0">
    <w:p w:rsidR="008715ED" w:rsidP="003C7C97" w:rsidRDefault="008715ED" w14:paraId="62F4688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D2E81" w:rsidRDefault="004D2E81" w14:paraId="35A36DE7"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D2E81" w:rsidRDefault="004D2E81" w14:paraId="1BC257D8"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D2E81" w:rsidRDefault="004D2E81" w14:paraId="45A2FC8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5616F"/>
    <w:rsid w:val="00070818"/>
    <w:rsid w:val="0008238F"/>
    <w:rsid w:val="00082EC6"/>
    <w:rsid w:val="00085388"/>
    <w:rsid w:val="000D41DC"/>
    <w:rsid w:val="000D5DCB"/>
    <w:rsid w:val="00125D37"/>
    <w:rsid w:val="00127C1A"/>
    <w:rsid w:val="00131229"/>
    <w:rsid w:val="00147FFA"/>
    <w:rsid w:val="00150D81"/>
    <w:rsid w:val="00166CEB"/>
    <w:rsid w:val="00180DED"/>
    <w:rsid w:val="00184A9A"/>
    <w:rsid w:val="001947DF"/>
    <w:rsid w:val="001B22BB"/>
    <w:rsid w:val="001B619C"/>
    <w:rsid w:val="001D1D3C"/>
    <w:rsid w:val="001D3B46"/>
    <w:rsid w:val="002205D4"/>
    <w:rsid w:val="00222C3A"/>
    <w:rsid w:val="00226D31"/>
    <w:rsid w:val="00236401"/>
    <w:rsid w:val="002370CE"/>
    <w:rsid w:val="00242974"/>
    <w:rsid w:val="00264023"/>
    <w:rsid w:val="002976D4"/>
    <w:rsid w:val="002A5577"/>
    <w:rsid w:val="002B4AA4"/>
    <w:rsid w:val="002C4ABC"/>
    <w:rsid w:val="002E71BA"/>
    <w:rsid w:val="002E79DB"/>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D2E81"/>
    <w:rsid w:val="004E67AE"/>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2776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15ED"/>
    <w:rsid w:val="00872C8A"/>
    <w:rsid w:val="00877F74"/>
    <w:rsid w:val="008826B6"/>
    <w:rsid w:val="008B0B22"/>
    <w:rsid w:val="008C58B0"/>
    <w:rsid w:val="008C591B"/>
    <w:rsid w:val="00903B30"/>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50970"/>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 w:val="0AB7B39F"/>
    <w:rsid w:val="0CC91878"/>
    <w:rsid w:val="3894AFF4"/>
    <w:rsid w:val="5CB80573"/>
    <w:rsid w:val="6144FA9D"/>
    <w:rsid w:val="71A7D2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4.xml" Id="Rd04b4d908e4e44b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4" ma:contentTypeDescription="Create a new document." ma:contentTypeScope="" ma:versionID="dd504d32c2b754d579e545c757913330">
  <xsd:schema xmlns:xsd="http://www.w3.org/2001/XMLSchema" xmlns:xs="http://www.w3.org/2001/XMLSchema" xmlns:p="http://schemas.microsoft.com/office/2006/metadata/properties" xmlns:ns3="21f98238-5914-40fc-b2db-49ce196065c9" targetNamespace="http://schemas.microsoft.com/office/2006/metadata/properties" ma:root="true" ma:fieldsID="f53ee9c040775d299563eb6ffa0539a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3182A765-9F0A-44B5-A67D-0B4BD9EED2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2337CD-BEF0-4C49-A282-A3E166408B85}">
  <ds:schemaRefs>
    <ds:schemaRef ds:uri="http://schemas.microsoft.com/sharepoint/v3/contenttype/forms"/>
  </ds:schemaRefs>
</ds:datastoreItem>
</file>

<file path=customXml/itemProps4.xml><?xml version="1.0" encoding="utf-8"?>
<ds:datastoreItem xmlns:ds="http://schemas.openxmlformats.org/officeDocument/2006/customXml" ds:itemID="{8E7A4CE6-E1C4-44D0-8EF2-459897657439}">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Jodice Stephenson (2525266)</lastModifiedBy>
  <revision>4</revision>
  <dcterms:created xsi:type="dcterms:W3CDTF">2026-03-21T17:43:00.0000000Z</dcterms:created>
  <dcterms:modified xsi:type="dcterms:W3CDTF">2026-03-21T17:55:35.7957362Z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0x010100DA021E96B5FC724E97FF783D9C73C02D</vt:lpwstr>
  </property>
</Properties>
</file>