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D40A65" w14:textId="43BA5A6A" w:rsidR="00A03F40" w:rsidRPr="00A03F40" w:rsidRDefault="00A03F40" w:rsidP="00A03F40">
      <w:pPr>
        <w:rPr>
          <w:sz w:val="24"/>
          <w:szCs w:val="24"/>
        </w:rPr>
      </w:pPr>
      <w:r>
        <w:rPr>
          <w:sz w:val="24"/>
          <w:szCs w:val="24"/>
        </w:rPr>
        <w:t>Carl ROBINSON</w:t>
      </w:r>
      <w:r w:rsidR="00732ABC">
        <w:rPr>
          <w:sz w:val="24"/>
          <w:szCs w:val="24"/>
        </w:rPr>
        <w:t xml:space="preserve">                                                                            Student Number - 2236904</w:t>
      </w:r>
    </w:p>
    <w:p w14:paraId="00FC4B51" w14:textId="77777777" w:rsidR="00A03F40" w:rsidRDefault="00A03F40" w:rsidP="00A03F40">
      <w:pPr>
        <w:rPr>
          <w:b/>
          <w:bCs/>
          <w:sz w:val="24"/>
          <w:szCs w:val="24"/>
        </w:rPr>
      </w:pPr>
    </w:p>
    <w:p w14:paraId="4044CE2E" w14:textId="77777777" w:rsidR="00732ABC" w:rsidRDefault="00732ABC" w:rsidP="00A03F40">
      <w:pPr>
        <w:rPr>
          <w:b/>
          <w:bCs/>
          <w:sz w:val="28"/>
          <w:szCs w:val="28"/>
        </w:rPr>
      </w:pPr>
    </w:p>
    <w:p w14:paraId="223567AB" w14:textId="2B142E66" w:rsidR="00A03F40" w:rsidRPr="004D0966" w:rsidRDefault="00732ABC" w:rsidP="00A03F40">
      <w:pPr>
        <w:rPr>
          <w:rFonts w:cstheme="minorHAnsi"/>
          <w:b/>
          <w:bCs/>
          <w:sz w:val="24"/>
          <w:szCs w:val="24"/>
        </w:rPr>
      </w:pPr>
      <w:r w:rsidRPr="004D0966">
        <w:rPr>
          <w:rFonts w:cstheme="minorHAnsi"/>
          <w:b/>
          <w:bCs/>
          <w:sz w:val="24"/>
          <w:szCs w:val="24"/>
        </w:rPr>
        <w:t>Assignment 1 Essay 1</w:t>
      </w:r>
    </w:p>
    <w:p w14:paraId="61C10B29" w14:textId="77777777" w:rsidR="00732ABC" w:rsidRPr="004D0966" w:rsidRDefault="00732ABC" w:rsidP="00732ABC">
      <w:pPr>
        <w:rPr>
          <w:rFonts w:cstheme="minorHAnsi"/>
          <w:sz w:val="24"/>
          <w:szCs w:val="24"/>
        </w:rPr>
      </w:pPr>
      <w:r w:rsidRPr="004D0966">
        <w:rPr>
          <w:rFonts w:cstheme="minorHAnsi"/>
          <w:sz w:val="24"/>
          <w:szCs w:val="24"/>
        </w:rPr>
        <w:t>This essay will critically examine the Police power of stop and search. It will cover and explore the positives and the negatives of Stop and Search and explain how this might increase public confidence. This essay will explore statistics on arrests after stop and searches have been performed, the effect it has on ethnicity`s and how a Stop and search, when not performed correctly, may affect members of the community. This essay will also analyse the role of the IOPC.</w:t>
      </w:r>
    </w:p>
    <w:p w14:paraId="45D606F3" w14:textId="77777777" w:rsidR="00732ABC" w:rsidRPr="004D0966" w:rsidRDefault="00732ABC" w:rsidP="00732ABC">
      <w:pPr>
        <w:rPr>
          <w:rFonts w:cstheme="minorHAnsi"/>
          <w:sz w:val="24"/>
          <w:szCs w:val="24"/>
        </w:rPr>
      </w:pPr>
    </w:p>
    <w:p w14:paraId="3ED57710" w14:textId="77777777" w:rsidR="00732ABC" w:rsidRPr="004D0966" w:rsidRDefault="00732ABC" w:rsidP="00732ABC">
      <w:pPr>
        <w:rPr>
          <w:rFonts w:cstheme="minorHAnsi"/>
          <w:sz w:val="24"/>
          <w:szCs w:val="24"/>
        </w:rPr>
      </w:pPr>
      <w:r w:rsidRPr="004D0966">
        <w:rPr>
          <w:rFonts w:cstheme="minorHAnsi"/>
          <w:sz w:val="24"/>
          <w:szCs w:val="24"/>
        </w:rPr>
        <w:t>The Police and Criminal Evidence Act codes of practice are split into eight sections, referring to contacts between public and police in exercising certain policing powers. Code A covers policing powers of stop and search and the requirements for police staff and police officers for the recording of encounters with the public. This code provides guidelines on searching people, who are not under arrest, whilst providing principles what needs to be applied by a police officer when deciding whether to use a power of search (Blackburn et al.2022</w:t>
      </w:r>
      <w:proofErr w:type="gramStart"/>
      <w:r w:rsidRPr="004D0966">
        <w:rPr>
          <w:rFonts w:cstheme="minorHAnsi"/>
          <w:sz w:val="24"/>
          <w:szCs w:val="24"/>
        </w:rPr>
        <w:t>a,p.</w:t>
      </w:r>
      <w:proofErr w:type="gramEnd"/>
      <w:r w:rsidRPr="004D0966">
        <w:rPr>
          <w:rFonts w:cstheme="minorHAnsi"/>
          <w:sz w:val="24"/>
          <w:szCs w:val="24"/>
        </w:rPr>
        <w:t>72). IOPC (2022) Acronym `GOWISELY` is used by Police officers as a reminder for information which is to be communicated to persons which are stop and searched.  This consists of clearly explaining the grounds and objective of a search, producing a warrant card if not in uniform or requested, the identity of the officer and police station  attached to, explaining that the person stopped is entitled to a copy of the search, notifying the individual they are detained for the search and the legal power used.(Home Office, 2015) states that to promote community relations and  public confidence, if a police officer’s reasonable grounds of suspicion are based on an array of objective factors, this in turn, will result in searches more than likely to be legitimate and effective. College of Policing (2023) states being professional when interacting with members of the community is critical to maintain public trust in the police. People say they are more satisfied when a stop search is conducted when police officers give a credible reason why they are being searched, demonstrate politeness, whilst treated respectfully.                                                                                                                                                           According to (GOV, 2023</w:t>
      </w:r>
      <w:proofErr w:type="gramStart"/>
      <w:r w:rsidRPr="004D0966">
        <w:rPr>
          <w:rFonts w:cstheme="minorHAnsi"/>
          <w:sz w:val="24"/>
          <w:szCs w:val="24"/>
        </w:rPr>
        <w:t>)  `</w:t>
      </w:r>
      <w:proofErr w:type="gramEnd"/>
      <w:r w:rsidRPr="004D0966">
        <w:rPr>
          <w:rFonts w:cstheme="minorHAnsi"/>
          <w:color w:val="0B0C0C"/>
          <w:sz w:val="24"/>
          <w:szCs w:val="24"/>
          <w:shd w:val="clear" w:color="auto" w:fill="FFFFFF"/>
        </w:rPr>
        <w:t xml:space="preserve"> Number of arrests following searches under all legislation increased by 7,019, up 10% to 74,097, in the year ending March 2023. This equated to 14% of all searches, an increase, compared with the year ending March 2022 (13</w:t>
      </w:r>
      <w:proofErr w:type="gramStart"/>
      <w:r w:rsidRPr="004D0966">
        <w:rPr>
          <w:rFonts w:cstheme="minorHAnsi"/>
          <w:color w:val="0B0C0C"/>
          <w:sz w:val="24"/>
          <w:szCs w:val="24"/>
          <w:shd w:val="clear" w:color="auto" w:fill="FFFFFF"/>
        </w:rPr>
        <w:t>%)`</w:t>
      </w:r>
      <w:proofErr w:type="gramEnd"/>
      <w:r w:rsidRPr="004D0966">
        <w:rPr>
          <w:rFonts w:cstheme="minorHAnsi"/>
          <w:color w:val="0B0C0C"/>
          <w:sz w:val="24"/>
          <w:szCs w:val="24"/>
          <w:shd w:val="clear" w:color="auto" w:fill="FFFFFF"/>
        </w:rPr>
        <w:t xml:space="preserve">  In addition to this, There were 677,508 arrests carried out by 43 police forces in England and Wales, an increase of 2% compared with the year ending March 2022, in which there were 662,366 arrests.</w:t>
      </w:r>
      <w:r w:rsidRPr="004D0966">
        <w:rPr>
          <w:rFonts w:cstheme="minorHAnsi"/>
          <w:sz w:val="24"/>
          <w:szCs w:val="24"/>
        </w:rPr>
        <w:t xml:space="preserve"> </w:t>
      </w:r>
      <w:r w:rsidRPr="004D0966">
        <w:rPr>
          <w:rFonts w:cstheme="minorHAnsi"/>
          <w:color w:val="0B0C0C"/>
          <w:sz w:val="24"/>
          <w:szCs w:val="24"/>
          <w:shd w:val="clear" w:color="auto" w:fill="FFFFFF"/>
        </w:rPr>
        <w:t xml:space="preserve">This show that </w:t>
      </w:r>
      <w:proofErr w:type="gramStart"/>
      <w:r w:rsidRPr="004D0966">
        <w:rPr>
          <w:rFonts w:cstheme="minorHAnsi"/>
          <w:color w:val="0B0C0C"/>
          <w:sz w:val="24"/>
          <w:szCs w:val="24"/>
          <w:shd w:val="clear" w:color="auto" w:fill="FFFFFF"/>
        </w:rPr>
        <w:t>stop</w:t>
      </w:r>
      <w:proofErr w:type="gramEnd"/>
      <w:r w:rsidRPr="004D0966">
        <w:rPr>
          <w:rFonts w:cstheme="minorHAnsi"/>
          <w:color w:val="0B0C0C"/>
          <w:sz w:val="24"/>
          <w:szCs w:val="24"/>
          <w:shd w:val="clear" w:color="auto" w:fill="FFFFFF"/>
        </w:rPr>
        <w:t xml:space="preserve"> and search can be effective, as it contributed to higher figures in arrests made, compared to the year previous, resulting in increased positive outcomes, following stop search encounters.</w:t>
      </w:r>
    </w:p>
    <w:p w14:paraId="1E45720A" w14:textId="77777777" w:rsidR="00732ABC" w:rsidRPr="004D0966" w:rsidRDefault="00732ABC" w:rsidP="00732ABC">
      <w:pPr>
        <w:rPr>
          <w:rFonts w:cstheme="minorHAnsi"/>
          <w:sz w:val="24"/>
          <w:szCs w:val="24"/>
        </w:rPr>
      </w:pPr>
    </w:p>
    <w:p w14:paraId="69349936" w14:textId="77777777" w:rsidR="00732ABC" w:rsidRPr="004D0966" w:rsidRDefault="00732ABC" w:rsidP="00732ABC">
      <w:pPr>
        <w:rPr>
          <w:rFonts w:cstheme="minorHAnsi"/>
          <w:sz w:val="24"/>
          <w:szCs w:val="24"/>
        </w:rPr>
      </w:pPr>
      <w:r w:rsidRPr="004D0966">
        <w:rPr>
          <w:rFonts w:cstheme="minorHAnsi"/>
          <w:color w:val="0B0C0C"/>
          <w:sz w:val="24"/>
          <w:szCs w:val="24"/>
          <w:shd w:val="clear" w:color="auto" w:fill="FFFFFF"/>
        </w:rPr>
        <w:lastRenderedPageBreak/>
        <w:t xml:space="preserve">However, a breach of this code could have a negative impact on individuals. College of Policing (2023) states that if stop search is used in an unnecessary manner, ultimately, this may have negative consequences in the longer term, due to causing distress to members of the public. </w:t>
      </w:r>
      <w:r w:rsidRPr="004D0966">
        <w:rPr>
          <w:rFonts w:cstheme="minorHAnsi"/>
          <w:color w:val="000000"/>
          <w:sz w:val="24"/>
          <w:szCs w:val="24"/>
        </w:rPr>
        <w:t>(</w:t>
      </w:r>
      <w:hyperlink r:id="rId4" w:anchor="bibr151-14613557211016499" w:history="1">
        <w:r w:rsidRPr="004D0966">
          <w:rPr>
            <w:rFonts w:cstheme="minorHAnsi"/>
            <w:color w:val="000000"/>
            <w:sz w:val="24"/>
            <w:szCs w:val="24"/>
          </w:rPr>
          <w:t>Minhas et al., 2017</w:t>
        </w:r>
      </w:hyperlink>
      <w:r w:rsidRPr="004D0966">
        <w:rPr>
          <w:rFonts w:cstheme="minorHAnsi"/>
          <w:color w:val="000000"/>
          <w:sz w:val="24"/>
          <w:szCs w:val="24"/>
        </w:rPr>
        <w:t>). states that if negative stereotypes towards specific groups of communities continue from police officers, the way they behave towards these groups may change, which may result in police officers presenting themselves in a hostile manner, unveiling discriminatory behaviour. Additionally, if an officer has any harmful stereotypes towards individuals, based on their ethnicity,  could result in the presumption of guilt.</w:t>
      </w:r>
      <w:r w:rsidRPr="004D0966">
        <w:rPr>
          <w:rFonts w:cstheme="minorHAnsi"/>
          <w:color w:val="0B0C0C"/>
          <w:sz w:val="24"/>
          <w:szCs w:val="24"/>
          <w:shd w:val="clear" w:color="auto" w:fill="FFFFFF"/>
        </w:rPr>
        <w:t>(GOV, 2023) states, in England and Wales, between April 2021 and March 2022, by ethnicity, 30,759 stop and searches out of 516,684 were of `Black other` ethnicity, resulting in the highest `stop and search` rate per 1000 people, based on 103 stop searches per 1000 people. This is a considerable difference to the `Black` ethnicity, which are the second highest on the list, showing 27 per 1000 people were searched.                                                                                          Prior to this, (Dodd,2021) states from a newspaper report that based on statistics year ending 31</w:t>
      </w:r>
      <w:r w:rsidRPr="004D0966">
        <w:rPr>
          <w:rFonts w:cstheme="minorHAnsi"/>
          <w:color w:val="0B0C0C"/>
          <w:sz w:val="24"/>
          <w:szCs w:val="24"/>
          <w:shd w:val="clear" w:color="auto" w:fill="FFFFFF"/>
          <w:vertAlign w:val="superscript"/>
        </w:rPr>
        <w:t>st</w:t>
      </w:r>
      <w:r w:rsidRPr="004D0966">
        <w:rPr>
          <w:rFonts w:cstheme="minorHAnsi"/>
          <w:color w:val="0B0C0C"/>
          <w:sz w:val="24"/>
          <w:szCs w:val="24"/>
          <w:shd w:val="clear" w:color="auto" w:fill="FFFFFF"/>
        </w:rPr>
        <w:t xml:space="preserve"> March 2021 that,</w:t>
      </w:r>
      <w:r w:rsidRPr="004D0966">
        <w:rPr>
          <w:rFonts w:cstheme="minorHAnsi"/>
          <w:sz w:val="24"/>
          <w:szCs w:val="24"/>
          <w:shd w:val="clear" w:color="auto" w:fill="FFFFFF"/>
        </w:rPr>
        <w:t xml:space="preserve">  `Black people were seven times more likely to be stopped than white people, compared with nine times more likely </w:t>
      </w:r>
      <w:hyperlink r:id="rId5" w:history="1">
        <w:r w:rsidRPr="004D0966">
          <w:rPr>
            <w:rFonts w:cstheme="minorHAnsi"/>
            <w:sz w:val="24"/>
            <w:szCs w:val="24"/>
            <w:bdr w:val="none" w:sz="0" w:space="0" w:color="auto" w:frame="1"/>
            <w:shd w:val="clear" w:color="auto" w:fill="FFFFFF"/>
          </w:rPr>
          <w:t>the previous year</w:t>
        </w:r>
      </w:hyperlink>
      <w:r w:rsidRPr="004D0966">
        <w:rPr>
          <w:rFonts w:cstheme="minorHAnsi"/>
          <w:sz w:val="24"/>
          <w:szCs w:val="24"/>
        </w:rPr>
        <w:t xml:space="preserve">`                                                                                            </w:t>
      </w:r>
      <w:r w:rsidRPr="004D0966">
        <w:rPr>
          <w:rFonts w:cstheme="minorHAnsi"/>
          <w:sz w:val="24"/>
          <w:szCs w:val="24"/>
          <w:shd w:val="clear" w:color="auto" w:fill="FFFFFF"/>
        </w:rPr>
        <w:t>The statistics above shows a substantial difference in numbers, regarding the amount of stop searches, which have been actioned on members of a Black community, compared to other ethnic minorities.</w:t>
      </w:r>
      <w:bookmarkStart w:id="0" w:name="_Hlk156984966"/>
    </w:p>
    <w:p w14:paraId="21E69392" w14:textId="77777777" w:rsidR="00732ABC" w:rsidRPr="004D0966" w:rsidRDefault="00732ABC" w:rsidP="00732ABC">
      <w:pPr>
        <w:rPr>
          <w:rFonts w:cstheme="minorHAnsi"/>
          <w:sz w:val="24"/>
          <w:szCs w:val="24"/>
        </w:rPr>
      </w:pPr>
    </w:p>
    <w:p w14:paraId="25B8118C" w14:textId="77777777" w:rsidR="00732ABC" w:rsidRPr="004D0966" w:rsidRDefault="00732ABC" w:rsidP="00732ABC">
      <w:pPr>
        <w:rPr>
          <w:rFonts w:cstheme="minorHAnsi"/>
          <w:sz w:val="24"/>
          <w:szCs w:val="24"/>
        </w:rPr>
      </w:pPr>
      <w:r w:rsidRPr="004D0966">
        <w:rPr>
          <w:rFonts w:cstheme="minorHAnsi"/>
          <w:color w:val="0B0C0C"/>
          <w:sz w:val="24"/>
          <w:szCs w:val="24"/>
          <w:shd w:val="clear" w:color="auto" w:fill="FFFFFF"/>
        </w:rPr>
        <w:t xml:space="preserve">The Police and Criminal Evidence Act 1984, however provide a safeguard, if the protection of `reasonable suspicion` is ineffective following a search, the detained person should be provided with a form explaining the reason for the search conducted. (Sharp, </w:t>
      </w:r>
      <w:proofErr w:type="gramStart"/>
      <w:r w:rsidRPr="004D0966">
        <w:rPr>
          <w:rFonts w:cstheme="minorHAnsi"/>
          <w:color w:val="0B0C0C"/>
          <w:sz w:val="24"/>
          <w:szCs w:val="24"/>
          <w:shd w:val="clear" w:color="auto" w:fill="FFFFFF"/>
        </w:rPr>
        <w:t>2007,p</w:t>
      </w:r>
      <w:proofErr w:type="gramEnd"/>
      <w:r w:rsidRPr="004D0966">
        <w:rPr>
          <w:rFonts w:cstheme="minorHAnsi"/>
          <w:color w:val="0B0C0C"/>
          <w:sz w:val="24"/>
          <w:szCs w:val="24"/>
          <w:shd w:val="clear" w:color="auto" w:fill="FFFFFF"/>
        </w:rPr>
        <w:t xml:space="preserve"> 746 – 763). This shows lack of trust amongst young people within a community. This 17-year-old male explains:</w:t>
      </w:r>
    </w:p>
    <w:p w14:paraId="2185E29B" w14:textId="77777777" w:rsidR="00732ABC" w:rsidRPr="004D0966" w:rsidRDefault="00732ABC" w:rsidP="00732ABC">
      <w:pPr>
        <w:rPr>
          <w:rFonts w:cstheme="minorHAnsi"/>
          <w:color w:val="2A2A2A"/>
          <w:sz w:val="24"/>
          <w:szCs w:val="24"/>
          <w:shd w:val="clear" w:color="auto" w:fill="FFFFFF"/>
        </w:rPr>
      </w:pPr>
      <w:r w:rsidRPr="004D0966">
        <w:rPr>
          <w:rFonts w:cstheme="minorHAnsi"/>
          <w:color w:val="2A2A2A"/>
          <w:sz w:val="24"/>
          <w:szCs w:val="24"/>
          <w:shd w:val="clear" w:color="auto" w:fill="FFFFFF"/>
        </w:rPr>
        <w:t xml:space="preserve"> `When they finish, they sometimes don't give you the yellow paper, so they keep on your back. If they don't give you the paper, you got no evidence, so you keep getting stopped`</w:t>
      </w:r>
    </w:p>
    <w:p w14:paraId="2853175F" w14:textId="77777777" w:rsidR="00732ABC" w:rsidRPr="004D0966" w:rsidRDefault="00732ABC" w:rsidP="00732ABC">
      <w:pPr>
        <w:rPr>
          <w:rFonts w:cstheme="minorHAnsi"/>
          <w:color w:val="2A2A2A"/>
          <w:sz w:val="24"/>
          <w:szCs w:val="24"/>
          <w:shd w:val="clear" w:color="auto" w:fill="FFFFFF"/>
        </w:rPr>
      </w:pPr>
      <w:r w:rsidRPr="004D0966">
        <w:rPr>
          <w:rFonts w:cstheme="minorHAnsi"/>
          <w:color w:val="2A2A2A"/>
          <w:sz w:val="24"/>
          <w:szCs w:val="24"/>
          <w:shd w:val="clear" w:color="auto" w:fill="FFFFFF"/>
        </w:rPr>
        <w:t xml:space="preserve">This demonstrates, when not performing `GOWISELY` correctly, it </w:t>
      </w:r>
      <w:proofErr w:type="gramStart"/>
      <w:r w:rsidRPr="004D0966">
        <w:rPr>
          <w:rFonts w:cstheme="minorHAnsi"/>
          <w:color w:val="2A2A2A"/>
          <w:sz w:val="24"/>
          <w:szCs w:val="24"/>
          <w:shd w:val="clear" w:color="auto" w:fill="FFFFFF"/>
        </w:rPr>
        <w:t>shows  matter</w:t>
      </w:r>
      <w:proofErr w:type="gramEnd"/>
      <w:r w:rsidRPr="004D0966">
        <w:rPr>
          <w:rFonts w:cstheme="minorHAnsi"/>
          <w:color w:val="2A2A2A"/>
          <w:sz w:val="24"/>
          <w:szCs w:val="24"/>
          <w:shd w:val="clear" w:color="auto" w:fill="FFFFFF"/>
        </w:rPr>
        <w:t xml:space="preserve"> of concern to members of the community. Failure to distribute the form after a search can affect public confidence.</w:t>
      </w:r>
    </w:p>
    <w:p w14:paraId="16B460CB" w14:textId="77777777" w:rsidR="00732ABC" w:rsidRPr="004D0966" w:rsidRDefault="00732ABC" w:rsidP="00732ABC">
      <w:pPr>
        <w:rPr>
          <w:rFonts w:cstheme="minorHAnsi"/>
          <w:color w:val="2A2A2A"/>
          <w:sz w:val="24"/>
          <w:szCs w:val="24"/>
          <w:shd w:val="clear" w:color="auto" w:fill="FFFFFF"/>
        </w:rPr>
      </w:pPr>
    </w:p>
    <w:p w14:paraId="20F217F3" w14:textId="77777777" w:rsidR="00732ABC" w:rsidRPr="004D0966" w:rsidRDefault="00732ABC" w:rsidP="00732ABC">
      <w:pPr>
        <w:rPr>
          <w:rFonts w:cstheme="minorHAnsi"/>
          <w:color w:val="2A2A2A"/>
          <w:sz w:val="24"/>
          <w:szCs w:val="24"/>
          <w:shd w:val="clear" w:color="auto" w:fill="FFFFFF"/>
        </w:rPr>
      </w:pPr>
      <w:r w:rsidRPr="004D0966">
        <w:rPr>
          <w:rFonts w:cstheme="minorHAnsi"/>
          <w:sz w:val="24"/>
          <w:szCs w:val="24"/>
        </w:rPr>
        <w:t xml:space="preserve">(IOPC,2023) are the independent office for police conduct, setting and monitoring the standards the police should obey to. Within doing so, oversee the police complaints system in England and Wales. They provide a pivotal role in improving practices performed by the Police, ensuring lessons are attained, whilst holding police accountable for their actions. They label an area of work and focus as `thematic work`, to which when an area of concern is identified, expertise and additional resources are deployed to look further into the area. This concentrated approach helps the independent office for police conduct improve policing. Their key </w:t>
      </w:r>
      <w:proofErr w:type="gramStart"/>
      <w:r w:rsidRPr="004D0966">
        <w:rPr>
          <w:rFonts w:cstheme="minorHAnsi"/>
          <w:sz w:val="24"/>
          <w:szCs w:val="24"/>
        </w:rPr>
        <w:t>areas</w:t>
      </w:r>
      <w:proofErr w:type="gramEnd"/>
      <w:r w:rsidRPr="004D0966">
        <w:rPr>
          <w:rFonts w:cstheme="minorHAnsi"/>
          <w:sz w:val="24"/>
          <w:szCs w:val="24"/>
        </w:rPr>
        <w:t xml:space="preserve"> of work consists of a number of areas, including, custody and detention, which ensures that persons in this environment receive the correct support and are treated appropriately, welfare and vulnerable people, examining policing procedures in </w:t>
      </w:r>
      <w:r w:rsidRPr="004D0966">
        <w:rPr>
          <w:rFonts w:cstheme="minorHAnsi"/>
          <w:sz w:val="24"/>
          <w:szCs w:val="24"/>
        </w:rPr>
        <w:lastRenderedPageBreak/>
        <w:t>regard to the protection of young people and people with health issues. Another area monitored is use of force, when Police officers use force, the public have the right for these officers to be accountable for the force they have used.</w:t>
      </w:r>
    </w:p>
    <w:p w14:paraId="028D94B5" w14:textId="77777777" w:rsidR="00732ABC" w:rsidRPr="004D0966" w:rsidRDefault="00732ABC" w:rsidP="00732ABC">
      <w:pPr>
        <w:rPr>
          <w:rFonts w:cstheme="minorHAnsi"/>
          <w:color w:val="2A2A2A"/>
          <w:sz w:val="24"/>
          <w:szCs w:val="24"/>
          <w:shd w:val="clear" w:color="auto" w:fill="FFFFFF"/>
        </w:rPr>
      </w:pPr>
    </w:p>
    <w:p w14:paraId="0C8E858D" w14:textId="77777777" w:rsidR="00732ABC" w:rsidRPr="004D0966" w:rsidRDefault="00732ABC" w:rsidP="00732ABC">
      <w:pPr>
        <w:rPr>
          <w:rFonts w:cstheme="minorHAnsi"/>
          <w:sz w:val="24"/>
          <w:szCs w:val="24"/>
        </w:rPr>
      </w:pPr>
      <w:r w:rsidRPr="004D0966">
        <w:rPr>
          <w:rFonts w:cstheme="minorHAnsi"/>
          <w:color w:val="2A2A2A"/>
          <w:sz w:val="24"/>
          <w:szCs w:val="24"/>
          <w:shd w:val="clear" w:color="auto" w:fill="FFFFFF"/>
        </w:rPr>
        <w:t>To conclude, ‘stop and search` can have a positive and negative effect on people. When conducted correctly, this can contribute to positivity towards members of the community</w:t>
      </w:r>
      <w:bookmarkStart w:id="1" w:name="_Hlk164438873"/>
      <w:r w:rsidRPr="004D0966">
        <w:rPr>
          <w:rFonts w:cstheme="minorHAnsi"/>
          <w:color w:val="2A2A2A"/>
          <w:sz w:val="24"/>
          <w:szCs w:val="24"/>
          <w:shd w:val="clear" w:color="auto" w:fill="FFFFFF"/>
        </w:rPr>
        <w:t xml:space="preserve">, resulting in gaining further public confidence. </w:t>
      </w:r>
      <w:bookmarkEnd w:id="1"/>
      <w:r w:rsidRPr="004D0966">
        <w:rPr>
          <w:rFonts w:cstheme="minorHAnsi"/>
          <w:color w:val="2A2A2A"/>
          <w:sz w:val="24"/>
          <w:szCs w:val="24"/>
          <w:shd w:val="clear" w:color="auto" w:fill="FFFFFF"/>
        </w:rPr>
        <w:t xml:space="preserve">However, there are negatives when stop and searches are conducted incorrectly. The above statistics showing that specific ethnicity groups are `stop searched` significantly more than other ethnicity groups within communities, which has resulted in a decrease in public confidence within the police. This also shows the significance of the </w:t>
      </w:r>
      <w:proofErr w:type="gramStart"/>
      <w:r w:rsidRPr="004D0966">
        <w:rPr>
          <w:rFonts w:cstheme="minorHAnsi"/>
          <w:color w:val="2A2A2A"/>
          <w:sz w:val="24"/>
          <w:szCs w:val="24"/>
          <w:shd w:val="clear" w:color="auto" w:fill="FFFFFF"/>
        </w:rPr>
        <w:t>IOPC</w:t>
      </w:r>
      <w:proofErr w:type="gramEnd"/>
      <w:r w:rsidRPr="004D0966">
        <w:rPr>
          <w:rFonts w:cstheme="minorHAnsi"/>
          <w:color w:val="2A2A2A"/>
          <w:sz w:val="24"/>
          <w:szCs w:val="24"/>
          <w:shd w:val="clear" w:color="auto" w:fill="FFFFFF"/>
        </w:rPr>
        <w:t xml:space="preserve"> and the importance of police conduct towards individuals within different environments.</w:t>
      </w:r>
    </w:p>
    <w:bookmarkEnd w:id="0"/>
    <w:p w14:paraId="52A622A1" w14:textId="77777777" w:rsidR="00732ABC" w:rsidRPr="004D0966" w:rsidRDefault="00732ABC" w:rsidP="00732ABC">
      <w:pPr>
        <w:rPr>
          <w:rFonts w:cstheme="minorHAnsi"/>
          <w:b/>
          <w:bCs/>
          <w:sz w:val="24"/>
          <w:szCs w:val="24"/>
        </w:rPr>
      </w:pPr>
    </w:p>
    <w:p w14:paraId="4A8B51FF" w14:textId="77777777" w:rsidR="00732ABC" w:rsidRPr="004D0966" w:rsidRDefault="00732ABC" w:rsidP="00732ABC">
      <w:pPr>
        <w:rPr>
          <w:rFonts w:cstheme="minorHAnsi"/>
          <w:sz w:val="24"/>
          <w:szCs w:val="24"/>
        </w:rPr>
      </w:pPr>
      <w:r w:rsidRPr="004D0966">
        <w:rPr>
          <w:rFonts w:cstheme="minorHAnsi"/>
          <w:sz w:val="24"/>
          <w:szCs w:val="24"/>
        </w:rPr>
        <w:t xml:space="preserve">Word </w:t>
      </w:r>
      <w:proofErr w:type="gramStart"/>
      <w:r w:rsidRPr="004D0966">
        <w:rPr>
          <w:rFonts w:cstheme="minorHAnsi"/>
          <w:sz w:val="24"/>
          <w:szCs w:val="24"/>
        </w:rPr>
        <w:t>count :</w:t>
      </w:r>
      <w:proofErr w:type="gramEnd"/>
      <w:r w:rsidRPr="004D0966">
        <w:rPr>
          <w:rFonts w:cstheme="minorHAnsi"/>
          <w:sz w:val="24"/>
          <w:szCs w:val="24"/>
        </w:rPr>
        <w:t xml:space="preserve"> 1097</w:t>
      </w:r>
    </w:p>
    <w:p w14:paraId="71F3972B" w14:textId="77777777" w:rsidR="00A03F40" w:rsidRPr="004D0966" w:rsidRDefault="00A03F40" w:rsidP="00A03F40">
      <w:pPr>
        <w:rPr>
          <w:rFonts w:cstheme="minorHAnsi"/>
          <w:b/>
          <w:bCs/>
          <w:sz w:val="24"/>
          <w:szCs w:val="24"/>
        </w:rPr>
      </w:pPr>
    </w:p>
    <w:p w14:paraId="068E9C3E" w14:textId="77777777" w:rsidR="0078797F" w:rsidRPr="004D0966" w:rsidRDefault="0078797F" w:rsidP="00A03F40">
      <w:pPr>
        <w:rPr>
          <w:rFonts w:cstheme="minorHAnsi"/>
          <w:b/>
          <w:bCs/>
          <w:sz w:val="24"/>
          <w:szCs w:val="24"/>
        </w:rPr>
      </w:pPr>
    </w:p>
    <w:p w14:paraId="06C90BDC" w14:textId="77777777" w:rsidR="0078797F" w:rsidRPr="004D0966" w:rsidRDefault="0078797F" w:rsidP="00A03F40">
      <w:pPr>
        <w:rPr>
          <w:rFonts w:cstheme="minorHAnsi"/>
          <w:b/>
          <w:bCs/>
          <w:sz w:val="24"/>
          <w:szCs w:val="24"/>
        </w:rPr>
      </w:pPr>
    </w:p>
    <w:p w14:paraId="387DF7AF" w14:textId="77777777" w:rsidR="0078797F" w:rsidRPr="004D0966" w:rsidRDefault="0078797F" w:rsidP="00A03F40">
      <w:pPr>
        <w:rPr>
          <w:rFonts w:cstheme="minorHAnsi"/>
          <w:b/>
          <w:bCs/>
          <w:sz w:val="24"/>
          <w:szCs w:val="24"/>
        </w:rPr>
      </w:pPr>
    </w:p>
    <w:p w14:paraId="673A7780" w14:textId="77777777" w:rsidR="0078797F" w:rsidRPr="004D0966" w:rsidRDefault="0078797F" w:rsidP="00A03F40">
      <w:pPr>
        <w:rPr>
          <w:rFonts w:cstheme="minorHAnsi"/>
          <w:b/>
          <w:bCs/>
          <w:sz w:val="24"/>
          <w:szCs w:val="24"/>
        </w:rPr>
      </w:pPr>
    </w:p>
    <w:p w14:paraId="36FCCEC9" w14:textId="77777777" w:rsidR="0078797F" w:rsidRPr="004D0966" w:rsidRDefault="0078797F" w:rsidP="00A03F40">
      <w:pPr>
        <w:rPr>
          <w:rFonts w:cstheme="minorHAnsi"/>
          <w:b/>
          <w:bCs/>
          <w:sz w:val="24"/>
          <w:szCs w:val="24"/>
        </w:rPr>
      </w:pPr>
    </w:p>
    <w:p w14:paraId="5DAEF9C6" w14:textId="77777777" w:rsidR="0078797F" w:rsidRPr="004D0966" w:rsidRDefault="0078797F" w:rsidP="00A03F40">
      <w:pPr>
        <w:rPr>
          <w:rFonts w:cstheme="minorHAnsi"/>
          <w:b/>
          <w:bCs/>
          <w:sz w:val="24"/>
          <w:szCs w:val="24"/>
        </w:rPr>
      </w:pPr>
    </w:p>
    <w:p w14:paraId="4D743F05" w14:textId="77777777" w:rsidR="0078797F" w:rsidRPr="004D0966" w:rsidRDefault="0078797F" w:rsidP="00A03F40">
      <w:pPr>
        <w:rPr>
          <w:rFonts w:cstheme="minorHAnsi"/>
          <w:b/>
          <w:bCs/>
          <w:sz w:val="24"/>
          <w:szCs w:val="24"/>
        </w:rPr>
      </w:pPr>
    </w:p>
    <w:p w14:paraId="1A77C978" w14:textId="77777777" w:rsidR="0078797F" w:rsidRPr="004D0966" w:rsidRDefault="0078797F" w:rsidP="00A03F40">
      <w:pPr>
        <w:rPr>
          <w:rFonts w:cstheme="minorHAnsi"/>
          <w:b/>
          <w:bCs/>
          <w:sz w:val="24"/>
          <w:szCs w:val="24"/>
        </w:rPr>
      </w:pPr>
    </w:p>
    <w:p w14:paraId="33D44EDD" w14:textId="77777777" w:rsidR="0078797F" w:rsidRPr="004D0966" w:rsidRDefault="0078797F" w:rsidP="00A03F40">
      <w:pPr>
        <w:rPr>
          <w:rFonts w:cstheme="minorHAnsi"/>
          <w:b/>
          <w:bCs/>
          <w:sz w:val="24"/>
          <w:szCs w:val="24"/>
        </w:rPr>
      </w:pPr>
    </w:p>
    <w:p w14:paraId="6E7A4331" w14:textId="77777777" w:rsidR="0078797F" w:rsidRPr="004D0966" w:rsidRDefault="0078797F" w:rsidP="00A03F40">
      <w:pPr>
        <w:rPr>
          <w:rFonts w:cstheme="minorHAnsi"/>
          <w:b/>
          <w:bCs/>
          <w:sz w:val="24"/>
          <w:szCs w:val="24"/>
        </w:rPr>
      </w:pPr>
    </w:p>
    <w:p w14:paraId="7519098E" w14:textId="77777777" w:rsidR="0078797F" w:rsidRPr="004D0966" w:rsidRDefault="0078797F" w:rsidP="00A03F40">
      <w:pPr>
        <w:rPr>
          <w:rFonts w:cstheme="minorHAnsi"/>
          <w:b/>
          <w:bCs/>
          <w:sz w:val="24"/>
          <w:szCs w:val="24"/>
        </w:rPr>
      </w:pPr>
    </w:p>
    <w:p w14:paraId="2FC69B18" w14:textId="77777777" w:rsidR="0078797F" w:rsidRPr="004D0966" w:rsidRDefault="0078797F" w:rsidP="00A03F40">
      <w:pPr>
        <w:rPr>
          <w:rFonts w:cstheme="minorHAnsi"/>
          <w:b/>
          <w:bCs/>
          <w:sz w:val="24"/>
          <w:szCs w:val="24"/>
        </w:rPr>
      </w:pPr>
    </w:p>
    <w:p w14:paraId="28D982F6" w14:textId="77777777" w:rsidR="0078797F" w:rsidRPr="004D0966" w:rsidRDefault="0078797F" w:rsidP="00A03F40">
      <w:pPr>
        <w:rPr>
          <w:rFonts w:cstheme="minorHAnsi"/>
          <w:b/>
          <w:bCs/>
          <w:sz w:val="24"/>
          <w:szCs w:val="24"/>
        </w:rPr>
      </w:pPr>
    </w:p>
    <w:p w14:paraId="7EC54153" w14:textId="77777777" w:rsidR="0078797F" w:rsidRPr="004D0966" w:rsidRDefault="0078797F" w:rsidP="00A03F40">
      <w:pPr>
        <w:rPr>
          <w:rFonts w:cstheme="minorHAnsi"/>
          <w:b/>
          <w:bCs/>
          <w:sz w:val="24"/>
          <w:szCs w:val="24"/>
        </w:rPr>
      </w:pPr>
    </w:p>
    <w:p w14:paraId="0CD15E60" w14:textId="77777777" w:rsidR="00732ABC" w:rsidRPr="004D0966" w:rsidRDefault="00732ABC" w:rsidP="00A03F40">
      <w:pPr>
        <w:rPr>
          <w:rFonts w:cstheme="minorHAnsi"/>
          <w:b/>
          <w:bCs/>
          <w:sz w:val="24"/>
          <w:szCs w:val="24"/>
        </w:rPr>
      </w:pPr>
    </w:p>
    <w:p w14:paraId="25416F83" w14:textId="77777777" w:rsidR="004D0966" w:rsidRDefault="004D0966" w:rsidP="00A03F40">
      <w:pPr>
        <w:rPr>
          <w:rFonts w:cstheme="minorHAnsi"/>
          <w:b/>
          <w:bCs/>
          <w:sz w:val="24"/>
          <w:szCs w:val="24"/>
        </w:rPr>
      </w:pPr>
    </w:p>
    <w:p w14:paraId="27B5ECB0" w14:textId="77777777" w:rsidR="004D0966" w:rsidRDefault="004D0966" w:rsidP="00A03F40">
      <w:pPr>
        <w:rPr>
          <w:rFonts w:cstheme="minorHAnsi"/>
          <w:b/>
          <w:bCs/>
          <w:sz w:val="24"/>
          <w:szCs w:val="24"/>
        </w:rPr>
      </w:pPr>
    </w:p>
    <w:p w14:paraId="498B5D91" w14:textId="5A5FC92F" w:rsidR="00A03F40" w:rsidRPr="004D0966" w:rsidRDefault="00A03F40" w:rsidP="00A03F40">
      <w:pPr>
        <w:rPr>
          <w:rFonts w:cstheme="minorHAnsi"/>
          <w:b/>
          <w:bCs/>
          <w:sz w:val="24"/>
          <w:szCs w:val="24"/>
        </w:rPr>
      </w:pPr>
      <w:r w:rsidRPr="004D0966">
        <w:rPr>
          <w:rFonts w:cstheme="minorHAnsi"/>
          <w:b/>
          <w:bCs/>
          <w:sz w:val="24"/>
          <w:szCs w:val="24"/>
        </w:rPr>
        <w:lastRenderedPageBreak/>
        <w:t>Assignment 1 Essay 2</w:t>
      </w:r>
    </w:p>
    <w:p w14:paraId="029171AD" w14:textId="77777777" w:rsidR="00A03F40" w:rsidRPr="004D0966" w:rsidRDefault="00A03F40" w:rsidP="00A03F40">
      <w:pPr>
        <w:rPr>
          <w:rFonts w:cstheme="minorHAnsi"/>
          <w:b/>
          <w:bCs/>
          <w:sz w:val="24"/>
          <w:szCs w:val="24"/>
        </w:rPr>
      </w:pPr>
    </w:p>
    <w:p w14:paraId="20C29FD7" w14:textId="77777777" w:rsidR="00A03F40" w:rsidRPr="004D0966" w:rsidRDefault="00A03F40" w:rsidP="00A03F40">
      <w:pPr>
        <w:rPr>
          <w:rFonts w:cstheme="minorHAnsi"/>
          <w:sz w:val="24"/>
          <w:szCs w:val="24"/>
        </w:rPr>
      </w:pPr>
      <w:r w:rsidRPr="004D0966">
        <w:rPr>
          <w:rFonts w:cstheme="minorHAnsi"/>
          <w:sz w:val="24"/>
          <w:szCs w:val="24"/>
        </w:rPr>
        <w:t>This essay will show and explain what characteristics can make certain individuals vulnerable to exploitation and will explore specific characteristics, including the effects of mental health and how this can affect a person`s decisions. It will also explain how the age of a person can be a vulnerability, specifically children. It will explore the effects this has on children and how children can be exploited to criminality, in particular county lines, explaining the reasons why they want to be involved in gangs. This essay will also explain the role of the Multi agency public protection arrangements and the core functions that make up its framework.</w:t>
      </w:r>
    </w:p>
    <w:p w14:paraId="657AB21A" w14:textId="77777777" w:rsidR="00A03F40" w:rsidRPr="004D0966" w:rsidRDefault="00A03F40" w:rsidP="00A03F40">
      <w:pPr>
        <w:rPr>
          <w:rFonts w:cstheme="minorHAnsi"/>
          <w:sz w:val="24"/>
          <w:szCs w:val="24"/>
        </w:rPr>
      </w:pPr>
    </w:p>
    <w:p w14:paraId="2F0F8CBA" w14:textId="48E99A84" w:rsidR="00A03F40" w:rsidRPr="004D0966" w:rsidRDefault="00A03F40" w:rsidP="00A03F40">
      <w:pPr>
        <w:rPr>
          <w:rFonts w:cstheme="minorHAnsi"/>
          <w:sz w:val="24"/>
          <w:szCs w:val="24"/>
        </w:rPr>
      </w:pPr>
      <w:r w:rsidRPr="004D0966">
        <w:rPr>
          <w:rFonts w:cstheme="minorHAnsi"/>
          <w:sz w:val="24"/>
          <w:szCs w:val="24"/>
        </w:rPr>
        <w:t>(Blackburn et al.2022</w:t>
      </w:r>
      <w:proofErr w:type="gramStart"/>
      <w:r w:rsidR="003D6CBA">
        <w:rPr>
          <w:rFonts w:cstheme="minorHAnsi"/>
          <w:sz w:val="24"/>
          <w:szCs w:val="24"/>
        </w:rPr>
        <w:t>b</w:t>
      </w:r>
      <w:r w:rsidRPr="004D0966">
        <w:rPr>
          <w:rFonts w:cstheme="minorHAnsi"/>
          <w:sz w:val="24"/>
          <w:szCs w:val="24"/>
        </w:rPr>
        <w:t>,p</w:t>
      </w:r>
      <w:proofErr w:type="gramEnd"/>
      <w:r w:rsidRPr="004D0966">
        <w:rPr>
          <w:rFonts w:cstheme="minorHAnsi"/>
          <w:sz w:val="24"/>
          <w:szCs w:val="24"/>
        </w:rPr>
        <w:t xml:space="preserve"> 317) describes some adults are consider vulnerable due to a number of factors, including having a learning or mental disability, age of the person, or an individual having an illness. It is suggested that an individual may be unable to protect themselves from exploitation and significant harm. Gov,2023 also explains that other points that may rise a person’s vulnerability are homelessness or a lack of a safe environment to which would provide a person’s security, having a mental health issue, as criminals may make use of a person’s low self-esteem and a person having already experienced trauma that include adverse childhood experiences, </w:t>
      </w:r>
      <w:proofErr w:type="gramStart"/>
      <w:r w:rsidRPr="004D0966">
        <w:rPr>
          <w:rFonts w:cstheme="minorHAnsi"/>
          <w:sz w:val="24"/>
          <w:szCs w:val="24"/>
        </w:rPr>
        <w:t>neglect</w:t>
      </w:r>
      <w:proofErr w:type="gramEnd"/>
      <w:r w:rsidRPr="004D0966">
        <w:rPr>
          <w:rFonts w:cstheme="minorHAnsi"/>
          <w:sz w:val="24"/>
          <w:szCs w:val="24"/>
        </w:rPr>
        <w:t xml:space="preserve"> or physical abuse. This, as a result can result in a negative effect on a person’s potential to access various services for support or evolve relationships. W.H.O (2024) states that mental disorders have notable changes in a person`s thinking cognition and behaviour, where it is usually associated with distress. </w:t>
      </w:r>
      <w:r w:rsidRPr="004D0966">
        <w:rPr>
          <w:rFonts w:cstheme="minorHAnsi"/>
          <w:sz w:val="24"/>
          <w:szCs w:val="24"/>
          <w:shd w:val="clear" w:color="auto" w:fill="FFFFFF"/>
        </w:rPr>
        <w:t>(</w:t>
      </w:r>
      <w:proofErr w:type="spellStart"/>
      <w:proofErr w:type="gramStart"/>
      <w:r w:rsidRPr="004D0966">
        <w:rPr>
          <w:rFonts w:cstheme="minorHAnsi"/>
          <w:sz w:val="24"/>
          <w:szCs w:val="24"/>
          <w:shd w:val="clear" w:color="auto" w:fill="FFFFFF"/>
        </w:rPr>
        <w:t>Mouzakitis,G</w:t>
      </w:r>
      <w:proofErr w:type="spellEnd"/>
      <w:proofErr w:type="gramEnd"/>
      <w:r w:rsidRPr="004D0966">
        <w:rPr>
          <w:rFonts w:cstheme="minorHAnsi"/>
          <w:sz w:val="24"/>
          <w:szCs w:val="24"/>
          <w:shd w:val="clear" w:color="auto" w:fill="FFFFFF"/>
        </w:rPr>
        <w:t xml:space="preserve"> ,2012,p8) explains that learning disabilities are problems that affect the human brain’s ability to receive, process </w:t>
      </w:r>
      <w:r w:rsidRPr="004D0966">
        <w:rPr>
          <w:rFonts w:cstheme="minorHAnsi"/>
          <w:sz w:val="24"/>
          <w:szCs w:val="24"/>
        </w:rPr>
        <w:t xml:space="preserve"> </w:t>
      </w:r>
      <w:r w:rsidRPr="004D0966">
        <w:rPr>
          <w:rFonts w:cstheme="minorHAnsi"/>
          <w:sz w:val="24"/>
          <w:szCs w:val="24"/>
          <w:shd w:val="clear" w:color="auto" w:fill="FFFFFF"/>
        </w:rPr>
        <w:t>then store information. These problems therefore can make it difficult for an individual to learn as quickly as</w:t>
      </w:r>
      <w:r w:rsidRPr="004D0966">
        <w:rPr>
          <w:rFonts w:cstheme="minorHAnsi"/>
          <w:sz w:val="24"/>
          <w:szCs w:val="24"/>
        </w:rPr>
        <w:t xml:space="preserve"> </w:t>
      </w:r>
      <w:r w:rsidRPr="004D0966">
        <w:rPr>
          <w:rFonts w:cstheme="minorHAnsi"/>
          <w:sz w:val="24"/>
          <w:szCs w:val="24"/>
          <w:shd w:val="clear" w:color="auto" w:fill="FFFFFF"/>
        </w:rPr>
        <w:t>someone who is not affected by learning disabilities.</w:t>
      </w:r>
    </w:p>
    <w:p w14:paraId="02968A06" w14:textId="77777777" w:rsidR="00A03F40" w:rsidRPr="004D0966" w:rsidRDefault="00A03F40" w:rsidP="00A03F40">
      <w:pPr>
        <w:rPr>
          <w:rFonts w:cstheme="minorHAnsi"/>
          <w:sz w:val="24"/>
          <w:szCs w:val="24"/>
        </w:rPr>
      </w:pPr>
    </w:p>
    <w:p w14:paraId="6439C279" w14:textId="77777777" w:rsidR="00A03F40" w:rsidRPr="004D0966" w:rsidRDefault="00A03F40" w:rsidP="00A03F40">
      <w:pPr>
        <w:rPr>
          <w:rFonts w:cstheme="minorHAnsi"/>
          <w:sz w:val="24"/>
          <w:szCs w:val="24"/>
        </w:rPr>
      </w:pPr>
      <w:r w:rsidRPr="004D0966">
        <w:rPr>
          <w:rFonts w:cstheme="minorHAnsi"/>
          <w:sz w:val="24"/>
          <w:szCs w:val="24"/>
        </w:rPr>
        <w:t xml:space="preserve">Gupta (2022) explains that psychological abuse is when somebody is trying to control or harm someone by using verbal and non -verbal communication. There are numerous signs that a person is suffering for psychological abuse, such as being withdrawn and unresponsive and being agitated or visibly upset. </w:t>
      </w:r>
      <w:proofErr w:type="gramStart"/>
      <w:r w:rsidRPr="004D0966">
        <w:rPr>
          <w:rFonts w:cstheme="minorHAnsi"/>
          <w:sz w:val="24"/>
          <w:szCs w:val="24"/>
        </w:rPr>
        <w:t>In regard to</w:t>
      </w:r>
      <w:proofErr w:type="gramEnd"/>
      <w:r w:rsidRPr="004D0966">
        <w:rPr>
          <w:rFonts w:cstheme="minorHAnsi"/>
          <w:sz w:val="24"/>
          <w:szCs w:val="24"/>
        </w:rPr>
        <w:t xml:space="preserve"> psychological abuse of a child, children may have behavioural issues including aggression, causing then to experiencing difficulties at school. Also eating disorders, that include anorexia and sleeping issues. Psychological abuse can cause a person mental health issues and emotional issues. This therefore shows that a person`s mental disability, learning disability, and age can all in turn have a detrimental effect on a person making decisions, which therefore may make a person vulnerable to exploitation.</w:t>
      </w:r>
    </w:p>
    <w:p w14:paraId="16E681F1" w14:textId="77777777" w:rsidR="00A03F40" w:rsidRPr="004D0966" w:rsidRDefault="00A03F40" w:rsidP="00A03F40">
      <w:pPr>
        <w:rPr>
          <w:rFonts w:cstheme="minorHAnsi"/>
          <w:sz w:val="24"/>
          <w:szCs w:val="24"/>
        </w:rPr>
      </w:pPr>
      <w:r w:rsidRPr="004D0966">
        <w:rPr>
          <w:rFonts w:cstheme="minorHAnsi"/>
          <w:sz w:val="24"/>
          <w:szCs w:val="24"/>
        </w:rPr>
        <w:t xml:space="preserve">National Crime Agency states that where children are pressured into joining gangs, they then transport illegal drugs from one area to another, which is known as `county lines`. The `county line` is the mobile line which has been used in the connection of the illegal drugs </w:t>
      </w:r>
      <w:r w:rsidRPr="004D0966">
        <w:rPr>
          <w:rFonts w:cstheme="minorHAnsi"/>
          <w:sz w:val="24"/>
          <w:szCs w:val="24"/>
        </w:rPr>
        <w:lastRenderedPageBreak/>
        <w:t xml:space="preserve">which have been ordered. A common attribute in drugs supplies is where young and vulnerable people are being exploited, where dealers target children and adults with mental health problems, to move cash and act as the drug runner, without being detected by the Police. GOV,2023 shows latest figures stating that since 2019, 8,011 people have been referred by the Police to safeguarding. NSPCC (2024) notes that there are many reasons as to why children want to become involved in gangs, which include the feeling of importance and respect, and the feeling of protection from bullies as well as other gangs. It also states that children are more at risk of being recruited to gangs if they have problems at home, such as neglect and domestic abuse, mental health issues and persons who live in an area where gangs already exist.                                                                                                                            </w:t>
      </w:r>
    </w:p>
    <w:p w14:paraId="2413A6D6" w14:textId="77777777" w:rsidR="00A03F40" w:rsidRPr="004D0966" w:rsidRDefault="00A03F40" w:rsidP="00A03F40">
      <w:pPr>
        <w:rPr>
          <w:rFonts w:cstheme="minorHAnsi"/>
          <w:sz w:val="24"/>
          <w:szCs w:val="24"/>
        </w:rPr>
      </w:pPr>
    </w:p>
    <w:p w14:paraId="20F420A2" w14:textId="68F690B4" w:rsidR="00A03F40" w:rsidRPr="004D0966" w:rsidRDefault="00A03F40" w:rsidP="00A03F40">
      <w:pPr>
        <w:rPr>
          <w:rFonts w:cstheme="minorHAnsi"/>
          <w:sz w:val="24"/>
          <w:szCs w:val="24"/>
        </w:rPr>
      </w:pPr>
      <w:r w:rsidRPr="004D0966">
        <w:rPr>
          <w:rFonts w:cstheme="minorHAnsi"/>
          <w:sz w:val="24"/>
          <w:szCs w:val="24"/>
        </w:rPr>
        <w:t>(Blackburn et al.2022</w:t>
      </w:r>
      <w:proofErr w:type="gramStart"/>
      <w:r w:rsidR="003D6CBA">
        <w:rPr>
          <w:rFonts w:cstheme="minorHAnsi"/>
          <w:sz w:val="24"/>
          <w:szCs w:val="24"/>
        </w:rPr>
        <w:t>c</w:t>
      </w:r>
      <w:r w:rsidRPr="004D0966">
        <w:rPr>
          <w:rFonts w:cstheme="minorHAnsi"/>
          <w:sz w:val="24"/>
          <w:szCs w:val="24"/>
        </w:rPr>
        <w:t>,p.</w:t>
      </w:r>
      <w:proofErr w:type="gramEnd"/>
      <w:r w:rsidRPr="004D0966">
        <w:rPr>
          <w:rFonts w:cstheme="minorHAnsi"/>
          <w:sz w:val="24"/>
          <w:szCs w:val="24"/>
        </w:rPr>
        <w:t xml:space="preserve">316) states that a number of different organisations think that Multi agency public protection arrangements, (MAPPA) is important to the successful management of violent offenders, which include offenders being reintegrated into communities after serving a prison sentence. MAPPA`S purpose and role is to engage with violent offenders of crime and help these individuals to decrease their re-offending behaviour, to therefore protect previous victims as well as the public from serious harm. Police work with other agencies, such as social services, local housing authorities and youth offending teams. In addition to this, there are other bodies that assist within MAPPA, such as the safeguarding adult boards. If there is an adult within an area of a community and there is an </w:t>
      </w:r>
      <w:proofErr w:type="gramStart"/>
      <w:r w:rsidRPr="004D0966">
        <w:rPr>
          <w:rFonts w:cstheme="minorHAnsi"/>
          <w:sz w:val="24"/>
          <w:szCs w:val="24"/>
        </w:rPr>
        <w:t>impression</w:t>
      </w:r>
      <w:proofErr w:type="gramEnd"/>
      <w:r w:rsidRPr="004D0966">
        <w:rPr>
          <w:rFonts w:cstheme="minorHAnsi"/>
          <w:sz w:val="24"/>
          <w:szCs w:val="24"/>
        </w:rPr>
        <w:t xml:space="preserve"> they need additional care and support, this is when the safeguarding adult boards come in to make decisions on whether they intervene. (Taylor, </w:t>
      </w:r>
      <w:proofErr w:type="gramStart"/>
      <w:r w:rsidRPr="004D0966">
        <w:rPr>
          <w:rFonts w:cstheme="minorHAnsi"/>
          <w:sz w:val="24"/>
          <w:szCs w:val="24"/>
        </w:rPr>
        <w:t>2019,p</w:t>
      </w:r>
      <w:proofErr w:type="gramEnd"/>
      <w:r w:rsidRPr="004D0966">
        <w:rPr>
          <w:rFonts w:cstheme="minorHAnsi"/>
          <w:sz w:val="24"/>
          <w:szCs w:val="24"/>
        </w:rPr>
        <w:t xml:space="preserve"> 157-165) explains there are four overlapping core functions that make up the MAPPA framework. The first core function is the identification of offenders, the second function is the assessment of the risk that these offenders present, the third function is the management of that </w:t>
      </w:r>
      <w:proofErr w:type="gramStart"/>
      <w:r w:rsidRPr="004D0966">
        <w:rPr>
          <w:rFonts w:cstheme="minorHAnsi"/>
          <w:sz w:val="24"/>
          <w:szCs w:val="24"/>
        </w:rPr>
        <w:t>risk</w:t>
      </w:r>
      <w:proofErr w:type="gramEnd"/>
      <w:r w:rsidRPr="004D0966">
        <w:rPr>
          <w:rFonts w:cstheme="minorHAnsi"/>
          <w:sz w:val="24"/>
          <w:szCs w:val="24"/>
        </w:rPr>
        <w:t xml:space="preserve"> and the fourth function is to ensure that the applicable information which is being shared between agencies is safe and secure.</w:t>
      </w:r>
    </w:p>
    <w:p w14:paraId="5094A5DE" w14:textId="77777777" w:rsidR="00A03F40" w:rsidRPr="004D0966" w:rsidRDefault="00A03F40" w:rsidP="00A03F40">
      <w:pPr>
        <w:rPr>
          <w:rFonts w:cstheme="minorHAnsi"/>
          <w:sz w:val="24"/>
          <w:szCs w:val="24"/>
        </w:rPr>
      </w:pPr>
    </w:p>
    <w:p w14:paraId="71AC0645" w14:textId="77777777" w:rsidR="00A03F40" w:rsidRPr="004D0966" w:rsidRDefault="00A03F40" w:rsidP="00A03F40">
      <w:pPr>
        <w:rPr>
          <w:rFonts w:cstheme="minorHAnsi"/>
          <w:sz w:val="24"/>
          <w:szCs w:val="24"/>
        </w:rPr>
      </w:pPr>
      <w:r w:rsidRPr="004D0966">
        <w:rPr>
          <w:rFonts w:cstheme="minorHAnsi"/>
          <w:sz w:val="24"/>
          <w:szCs w:val="24"/>
        </w:rPr>
        <w:t>As a conclusion, this therefore shows that individuals with various characteristics can make a person vulnerable to exploitation to criminal gangs. It shows how a person having a mental disability can be persuaded into a criminal gang. It reveals how children can be more of a risk to exploitation, due to them suffering from domestic abuse and mental health issues. This also reveals that the multi-agency public protection arrangement is an important collaboration and pivotal to the positive management of offenders, along with assisting offenders back into society after a sentence in prison. This in turn, is an effective tool to manage offenders of crime.</w:t>
      </w:r>
    </w:p>
    <w:p w14:paraId="6F796FFD" w14:textId="77777777" w:rsidR="00A03F40" w:rsidRPr="004D0966" w:rsidRDefault="00A03F40" w:rsidP="00A03F40">
      <w:pPr>
        <w:rPr>
          <w:rFonts w:cstheme="minorHAnsi"/>
          <w:sz w:val="24"/>
          <w:szCs w:val="24"/>
        </w:rPr>
      </w:pPr>
    </w:p>
    <w:p w14:paraId="20CA1E8B" w14:textId="77777777" w:rsidR="00A03F40" w:rsidRPr="004D0966" w:rsidRDefault="00A03F40" w:rsidP="00A03F40">
      <w:pPr>
        <w:rPr>
          <w:rFonts w:cstheme="minorHAnsi"/>
          <w:sz w:val="24"/>
          <w:szCs w:val="24"/>
        </w:rPr>
      </w:pPr>
      <w:r w:rsidRPr="004D0966">
        <w:rPr>
          <w:rFonts w:cstheme="minorHAnsi"/>
          <w:sz w:val="24"/>
          <w:szCs w:val="24"/>
        </w:rPr>
        <w:t>Word Count - 931</w:t>
      </w:r>
    </w:p>
    <w:p w14:paraId="0502880D" w14:textId="77777777" w:rsidR="00A03F40" w:rsidRPr="004D0966" w:rsidRDefault="00A03F40" w:rsidP="00A03F40">
      <w:pPr>
        <w:rPr>
          <w:rFonts w:cstheme="minorHAnsi"/>
          <w:sz w:val="24"/>
          <w:szCs w:val="24"/>
        </w:rPr>
      </w:pPr>
    </w:p>
    <w:p w14:paraId="15B1062F" w14:textId="77777777" w:rsidR="004D0966" w:rsidRPr="004D0966" w:rsidRDefault="004D0966">
      <w:pPr>
        <w:rPr>
          <w:rFonts w:cstheme="minorHAnsi"/>
          <w:sz w:val="24"/>
          <w:szCs w:val="24"/>
        </w:rPr>
      </w:pPr>
    </w:p>
    <w:p w14:paraId="1E4CB8E1" w14:textId="4F2D3E04" w:rsidR="00143AB3" w:rsidRPr="004D0966" w:rsidRDefault="00143AB3">
      <w:pPr>
        <w:rPr>
          <w:rFonts w:cstheme="minorHAnsi"/>
          <w:b/>
          <w:bCs/>
          <w:sz w:val="24"/>
          <w:szCs w:val="24"/>
        </w:rPr>
      </w:pPr>
      <w:r w:rsidRPr="004D0966">
        <w:rPr>
          <w:rFonts w:cstheme="minorHAnsi"/>
          <w:b/>
          <w:bCs/>
          <w:sz w:val="24"/>
          <w:szCs w:val="24"/>
        </w:rPr>
        <w:lastRenderedPageBreak/>
        <w:t>Assignment 1 Essay 3</w:t>
      </w:r>
    </w:p>
    <w:p w14:paraId="172FEC67" w14:textId="77777777" w:rsidR="00143AB3" w:rsidRPr="004D0966" w:rsidRDefault="00143AB3">
      <w:pPr>
        <w:rPr>
          <w:rFonts w:cstheme="minorHAnsi"/>
          <w:sz w:val="24"/>
          <w:szCs w:val="24"/>
        </w:rPr>
      </w:pPr>
    </w:p>
    <w:p w14:paraId="397B94F1" w14:textId="77777777" w:rsidR="004D0966" w:rsidRPr="004D0966" w:rsidRDefault="00143AB3" w:rsidP="00143AB3">
      <w:pPr>
        <w:rPr>
          <w:rFonts w:cstheme="minorHAnsi"/>
          <w:sz w:val="24"/>
          <w:szCs w:val="24"/>
        </w:rPr>
      </w:pPr>
      <w:r w:rsidRPr="004D0966">
        <w:rPr>
          <w:rFonts w:cstheme="minorHAnsi"/>
          <w:sz w:val="24"/>
          <w:szCs w:val="24"/>
        </w:rPr>
        <w:t>In this essay, it will explain key aspects of a child`s development, to which in effect how it could make a difference to a child`s life. It will also explain the factors that may increase the impact and effectiveness of early interventions in a young person’s life. It will also describe theories and reasons why and how individuals become victimized.</w:t>
      </w:r>
    </w:p>
    <w:p w14:paraId="09F4C75A" w14:textId="77777777" w:rsidR="004D0966" w:rsidRPr="004D0966" w:rsidRDefault="004D0966" w:rsidP="00143AB3">
      <w:pPr>
        <w:rPr>
          <w:rFonts w:cstheme="minorHAnsi"/>
          <w:sz w:val="24"/>
          <w:szCs w:val="24"/>
        </w:rPr>
      </w:pPr>
    </w:p>
    <w:p w14:paraId="50D67BA1" w14:textId="550DB565" w:rsidR="00143AB3" w:rsidRPr="004D0966" w:rsidRDefault="00143AB3" w:rsidP="00143AB3">
      <w:pPr>
        <w:rPr>
          <w:rFonts w:cstheme="minorHAnsi"/>
          <w:sz w:val="24"/>
          <w:szCs w:val="24"/>
        </w:rPr>
      </w:pPr>
      <w:r w:rsidRPr="004D0966">
        <w:rPr>
          <w:rFonts w:cstheme="minorHAnsi"/>
          <w:sz w:val="24"/>
          <w:szCs w:val="24"/>
        </w:rPr>
        <w:t xml:space="preserve">NSPCC (2024) states that providing support is vital for identifying and discovering a children’s needs early on. It can expand </w:t>
      </w:r>
      <w:proofErr w:type="gramStart"/>
      <w:r w:rsidRPr="004D0966">
        <w:rPr>
          <w:rFonts w:cstheme="minorHAnsi"/>
          <w:sz w:val="24"/>
          <w:szCs w:val="24"/>
        </w:rPr>
        <w:t>a number of</w:t>
      </w:r>
      <w:proofErr w:type="gramEnd"/>
      <w:r w:rsidRPr="004D0966">
        <w:rPr>
          <w:rFonts w:cstheme="minorHAnsi"/>
          <w:sz w:val="24"/>
          <w:szCs w:val="24"/>
        </w:rPr>
        <w:t xml:space="preserve"> protective factors that influence a child`s wellbeing, which can therefore decrease risk factors, negatively impacting a child`s life. Early Intervention Foundations (2023) explain that four key aspects of a child`s development are often focused upon, where it has the potential to supply benefits and make a detrimental difference to a person’s life. One key aspect which is focused on supporting is behavioural development which involves a child`s ability to understand and manage their own behaviour. This is associated with the ability to form productive relationships with others. However, if a child has difficulties in understanding on how to regulate their behaviour, this may result in a greater predictive outcome in a child`s involvement in criminal activity. Another key aspect is social and emotional development, which focusses on the development of a child`s self-esteem. Social and emotional development is strongly linked to gaining productive relationships, whilst limiting the risk of mental health effects. Another key aspect is cognitive development, where positive development is solidly linked to a child`s success in school and entry into employment. This therefore shows that there is an extreme importance to ensure early intervention of children </w:t>
      </w:r>
      <w:proofErr w:type="gramStart"/>
      <w:r w:rsidRPr="004D0966">
        <w:rPr>
          <w:rFonts w:cstheme="minorHAnsi"/>
          <w:sz w:val="24"/>
          <w:szCs w:val="24"/>
        </w:rPr>
        <w:t>in regard to</w:t>
      </w:r>
      <w:proofErr w:type="gramEnd"/>
      <w:r w:rsidRPr="004D0966">
        <w:rPr>
          <w:rFonts w:cstheme="minorHAnsi"/>
          <w:sz w:val="24"/>
          <w:szCs w:val="24"/>
        </w:rPr>
        <w:t xml:space="preserve"> their aspects of development, that may result in making a significant impact on persons from the offending curve.</w:t>
      </w:r>
    </w:p>
    <w:p w14:paraId="4F51BF6E" w14:textId="77777777" w:rsidR="00143AB3" w:rsidRPr="004D0966" w:rsidRDefault="00143AB3" w:rsidP="00143AB3">
      <w:pPr>
        <w:rPr>
          <w:rFonts w:cstheme="minorHAnsi"/>
          <w:sz w:val="24"/>
          <w:szCs w:val="24"/>
        </w:rPr>
      </w:pPr>
    </w:p>
    <w:p w14:paraId="0E29C70A" w14:textId="77777777" w:rsidR="00143AB3" w:rsidRPr="004D0966" w:rsidRDefault="00143AB3" w:rsidP="00143AB3">
      <w:pPr>
        <w:rPr>
          <w:rFonts w:cstheme="minorHAnsi"/>
          <w:sz w:val="24"/>
          <w:szCs w:val="24"/>
        </w:rPr>
      </w:pPr>
      <w:r w:rsidRPr="004D0966">
        <w:rPr>
          <w:rFonts w:cstheme="minorHAnsi"/>
          <w:sz w:val="24"/>
          <w:szCs w:val="24"/>
        </w:rPr>
        <w:t>There are several factors that increase the effectiveness of early intervention. (Gov, 2011) states that school focused prevention may increase the effectiveness of early intervention. In a particular study, teaching practices and the way a school is managed have a dominant authority on learning and development, which includes the behaviour of children. In relation to reducing problem behaviour there were some key areas found to be effective. One, was the reorganisation of classes, meaning a mixture of different students or creating smaller groups, whilst regrouping disruptive pupils for lessons for part of the day. In this study, due to this, it resulted in a seventeen percent reduction in crime. Another area that may increase the effectiveness of early intervention of preventing people from offending is family focused prevention. (Gov,2011) explains that if there are problems within a family home, that may include parents failing to set clear expectations for behaviour, family conflict issues and severe discipline, these can have a detrimental impact on whether a child will become involved in crime. This therefore shows that where there are certain ways to increase the effectiveness of early intervention of preventing children from offending.</w:t>
      </w:r>
    </w:p>
    <w:p w14:paraId="73C58992" w14:textId="77777777" w:rsidR="00143AB3" w:rsidRPr="004D0966" w:rsidRDefault="00143AB3" w:rsidP="00143AB3">
      <w:pPr>
        <w:rPr>
          <w:rFonts w:cstheme="minorHAnsi"/>
          <w:sz w:val="24"/>
          <w:szCs w:val="24"/>
        </w:rPr>
      </w:pPr>
    </w:p>
    <w:p w14:paraId="7C3B960E" w14:textId="045A07D5" w:rsidR="00143AB3" w:rsidRPr="004D0966" w:rsidRDefault="00143AB3" w:rsidP="00143AB3">
      <w:pPr>
        <w:rPr>
          <w:rFonts w:cstheme="minorHAnsi"/>
          <w:sz w:val="24"/>
          <w:szCs w:val="24"/>
        </w:rPr>
      </w:pPr>
      <w:proofErr w:type="spellStart"/>
      <w:proofErr w:type="gramStart"/>
      <w:r w:rsidRPr="004D0966">
        <w:rPr>
          <w:rFonts w:cstheme="minorHAnsi"/>
          <w:sz w:val="24"/>
          <w:szCs w:val="24"/>
        </w:rPr>
        <w:lastRenderedPageBreak/>
        <w:t>elawtalk</w:t>
      </w:r>
      <w:proofErr w:type="spellEnd"/>
      <w:r w:rsidRPr="004D0966">
        <w:rPr>
          <w:rFonts w:cstheme="minorHAnsi"/>
          <w:sz w:val="24"/>
          <w:szCs w:val="24"/>
        </w:rPr>
        <w:t>(</w:t>
      </w:r>
      <w:proofErr w:type="gramEnd"/>
      <w:r w:rsidRPr="004D0966">
        <w:rPr>
          <w:rFonts w:cstheme="minorHAnsi"/>
          <w:sz w:val="24"/>
          <w:szCs w:val="24"/>
        </w:rPr>
        <w:t xml:space="preserve">2021) explains that there is various theories and reasons on how individuals become victimised. The first is victim precipitation, which is where the victim commence a confrontation themselves, which therefore leads them to be victimized. Research studies found that individuals who tend to act without thinking, acting in a rude or unfriendly manner, may have a higher victimisation rate. People with these personality traits make them more likely to be targeted. The second is lifestyle theory, where a victims lifestyle choice could encourage criminals to target them. Examples of lifestyles choices may include an individual`s use of drugs, drinking excessive amounts of alcohol, or walking along at night, which can leave a person vulnerable. These all raises an individual’s risk to victimization. The third theory is a deviant place, where even though a victim does not participate in encouraging a specific crime, an individual is however still susceptible, due to living in a `high crime` or deprived area. This also suggests that a victim is more likely to be exposed to </w:t>
      </w:r>
      <w:proofErr w:type="gramStart"/>
      <w:r w:rsidRPr="004D0966">
        <w:rPr>
          <w:rFonts w:cstheme="minorHAnsi"/>
          <w:sz w:val="24"/>
          <w:szCs w:val="24"/>
        </w:rPr>
        <w:t>crime, if</w:t>
      </w:r>
      <w:proofErr w:type="gramEnd"/>
      <w:r w:rsidRPr="004D0966">
        <w:rPr>
          <w:rFonts w:cstheme="minorHAnsi"/>
          <w:sz w:val="24"/>
          <w:szCs w:val="24"/>
        </w:rPr>
        <w:t xml:space="preserve"> they attend a dangerous place on a regular basis. (Blackburn et al.2022</w:t>
      </w:r>
      <w:proofErr w:type="gramStart"/>
      <w:r w:rsidR="003D6CBA">
        <w:rPr>
          <w:rFonts w:cstheme="minorHAnsi"/>
          <w:sz w:val="24"/>
          <w:szCs w:val="24"/>
        </w:rPr>
        <w:t>d</w:t>
      </w:r>
      <w:r w:rsidRPr="004D0966">
        <w:rPr>
          <w:rFonts w:cstheme="minorHAnsi"/>
          <w:sz w:val="24"/>
          <w:szCs w:val="24"/>
        </w:rPr>
        <w:t>,pg</w:t>
      </w:r>
      <w:proofErr w:type="gramEnd"/>
      <w:r w:rsidRPr="004D0966">
        <w:rPr>
          <w:rFonts w:cstheme="minorHAnsi"/>
          <w:sz w:val="24"/>
          <w:szCs w:val="24"/>
        </w:rPr>
        <w:t xml:space="preserve"> 50) states another theory called Routine activity. This is where it is made up of three components The first component is a motivated offender, which could be an individual who has the intent to commit a specific crime. The second component is the absence of a guardian, such as a parent or family member and the third component being a suitable target, an example of this may be a residence, with high priced valuables situated inside. When these three components occur at the same time, this theory suggests that criminal activity opportunities will increase.                                                                                                               (Blackburn et al.2022</w:t>
      </w:r>
      <w:proofErr w:type="gramStart"/>
      <w:r w:rsidR="003D6CBA">
        <w:rPr>
          <w:rFonts w:cstheme="minorHAnsi"/>
          <w:sz w:val="24"/>
          <w:szCs w:val="24"/>
        </w:rPr>
        <w:t>e</w:t>
      </w:r>
      <w:r w:rsidRPr="004D0966">
        <w:rPr>
          <w:rFonts w:cstheme="minorHAnsi"/>
          <w:sz w:val="24"/>
          <w:szCs w:val="24"/>
        </w:rPr>
        <w:t>,pg</w:t>
      </w:r>
      <w:proofErr w:type="gramEnd"/>
      <w:r w:rsidRPr="004D0966">
        <w:rPr>
          <w:rFonts w:cstheme="minorHAnsi"/>
          <w:sz w:val="24"/>
          <w:szCs w:val="24"/>
        </w:rPr>
        <w:t xml:space="preserve"> 45 – 46) shows there is a theory called rational choice theory. This consists of the analysis of understanding the reasoning of a criminal. This approach is then combatted by criminological accounts, aiming to identify a criminal`s physiological characteristics that are distinct from compliant individuals. This suggests that criminals are therefore born with a tendency to commit crime.  Another is sociological theory, where examples of this consist of strain theory and labelling. Strain theory is where certain individuals are lacking chances to achieve their goals that may include wealth and status. As a result of an individual falling this, for them to achieve them they aim to achieve them illegally by way of committing crime. Labelling is where individuals are `labelled` as anti -social or criminal in which they unconsciously take on the label. This therefore shows there are a variety of theories on how an individual may become a victim of crime from a person’s criminal activity.</w:t>
      </w:r>
    </w:p>
    <w:p w14:paraId="14F88635" w14:textId="77777777" w:rsidR="00143AB3" w:rsidRPr="004D0966" w:rsidRDefault="00143AB3" w:rsidP="00143AB3">
      <w:pPr>
        <w:rPr>
          <w:rFonts w:cstheme="minorHAnsi"/>
          <w:sz w:val="24"/>
          <w:szCs w:val="24"/>
        </w:rPr>
      </w:pPr>
    </w:p>
    <w:p w14:paraId="15112E63" w14:textId="77777777" w:rsidR="004D0966" w:rsidRPr="004D0966" w:rsidRDefault="00143AB3">
      <w:pPr>
        <w:rPr>
          <w:rFonts w:cstheme="minorHAnsi"/>
          <w:sz w:val="24"/>
          <w:szCs w:val="24"/>
        </w:rPr>
      </w:pPr>
      <w:r w:rsidRPr="004D0966">
        <w:rPr>
          <w:rFonts w:cstheme="minorHAnsi"/>
          <w:sz w:val="24"/>
          <w:szCs w:val="24"/>
        </w:rPr>
        <w:t xml:space="preserve">As a conclusion, it shows that there is an essential need to identify a child`s needs early on their life and to focus on key aspects, which as a result, can direct and influence a child`s wellbeing whilst decreasing risk factors that may affect them. It also shows that there are various theories behind why individuals become victimized and how victim precipitation, lifestyle choices and where a person resides can all have a detrimental </w:t>
      </w:r>
      <w:proofErr w:type="spellStart"/>
      <w:r w:rsidRPr="004D0966">
        <w:rPr>
          <w:rFonts w:cstheme="minorHAnsi"/>
          <w:sz w:val="24"/>
          <w:szCs w:val="24"/>
        </w:rPr>
        <w:t>affect</w:t>
      </w:r>
      <w:proofErr w:type="spellEnd"/>
      <w:r w:rsidRPr="004D0966">
        <w:rPr>
          <w:rFonts w:cstheme="minorHAnsi"/>
          <w:sz w:val="24"/>
          <w:szCs w:val="24"/>
        </w:rPr>
        <w:t xml:space="preserve"> on a person’s involvement in crime. In addition to this, it shows how a theory, which consist of analysis of understanding the reasoning of a criminal, may determine whether individuals are born with a likelihood to commit a crime. </w:t>
      </w:r>
    </w:p>
    <w:p w14:paraId="36E388A8" w14:textId="77777777" w:rsidR="004D0966" w:rsidRPr="004D0966" w:rsidRDefault="00143AB3">
      <w:pPr>
        <w:rPr>
          <w:rFonts w:cstheme="minorHAnsi"/>
          <w:sz w:val="24"/>
          <w:szCs w:val="24"/>
        </w:rPr>
      </w:pPr>
      <w:r w:rsidRPr="004D0966">
        <w:rPr>
          <w:rFonts w:cstheme="minorHAnsi"/>
          <w:sz w:val="24"/>
          <w:szCs w:val="24"/>
        </w:rPr>
        <w:t xml:space="preserve">Word count </w:t>
      </w:r>
      <w:r w:rsidR="0078797F" w:rsidRPr="004D0966">
        <w:rPr>
          <w:rFonts w:cstheme="minorHAnsi"/>
          <w:sz w:val="24"/>
          <w:szCs w:val="24"/>
        </w:rPr>
        <w:t>–</w:t>
      </w:r>
      <w:r w:rsidRPr="004D0966">
        <w:rPr>
          <w:rFonts w:cstheme="minorHAnsi"/>
          <w:sz w:val="24"/>
          <w:szCs w:val="24"/>
        </w:rPr>
        <w:t xml:space="preserve"> 1039</w:t>
      </w:r>
    </w:p>
    <w:p w14:paraId="4C4D6482" w14:textId="52B2F811" w:rsidR="0078797F" w:rsidRPr="004D0966" w:rsidRDefault="0078797F">
      <w:pPr>
        <w:rPr>
          <w:rFonts w:cstheme="minorHAnsi"/>
          <w:sz w:val="24"/>
          <w:szCs w:val="24"/>
        </w:rPr>
      </w:pPr>
      <w:r w:rsidRPr="004D0966">
        <w:rPr>
          <w:rFonts w:cstheme="minorHAnsi"/>
          <w:b/>
          <w:bCs/>
          <w:sz w:val="24"/>
          <w:szCs w:val="24"/>
        </w:rPr>
        <w:lastRenderedPageBreak/>
        <w:t>Assignment 1 Essay 4</w:t>
      </w:r>
    </w:p>
    <w:p w14:paraId="6B9ED05A" w14:textId="77777777" w:rsidR="0078797F" w:rsidRPr="004D0966" w:rsidRDefault="0078797F">
      <w:pPr>
        <w:rPr>
          <w:rFonts w:cstheme="minorHAnsi"/>
          <w:sz w:val="24"/>
          <w:szCs w:val="24"/>
        </w:rPr>
      </w:pPr>
    </w:p>
    <w:p w14:paraId="065631F7" w14:textId="77777777" w:rsidR="0078797F" w:rsidRPr="004D0966" w:rsidRDefault="0078797F" w:rsidP="0078797F">
      <w:pPr>
        <w:rPr>
          <w:rFonts w:cstheme="minorHAnsi"/>
          <w:sz w:val="24"/>
          <w:szCs w:val="24"/>
        </w:rPr>
      </w:pPr>
      <w:r w:rsidRPr="004D0966">
        <w:rPr>
          <w:rFonts w:cstheme="minorHAnsi"/>
          <w:sz w:val="24"/>
          <w:szCs w:val="24"/>
        </w:rPr>
        <w:t xml:space="preserve">In this essay, I will cover and explain </w:t>
      </w:r>
      <w:proofErr w:type="gramStart"/>
      <w:r w:rsidRPr="004D0966">
        <w:rPr>
          <w:rFonts w:cstheme="minorHAnsi"/>
          <w:sz w:val="24"/>
          <w:szCs w:val="24"/>
        </w:rPr>
        <w:t>a number of</w:t>
      </w:r>
      <w:proofErr w:type="gramEnd"/>
      <w:r w:rsidRPr="004D0966">
        <w:rPr>
          <w:rFonts w:cstheme="minorHAnsi"/>
          <w:sz w:val="24"/>
          <w:szCs w:val="24"/>
        </w:rPr>
        <w:t xml:space="preserve"> different areas on how policing has effectively adapted to accommodate diversity within the United Kingdom, including ways police engage, which include Positive action, community engagement and the effect of local community policing. I addition to this, I will also explore the potential negative effect on community engagement </w:t>
      </w:r>
      <w:proofErr w:type="gramStart"/>
      <w:r w:rsidRPr="004D0966">
        <w:rPr>
          <w:rFonts w:cstheme="minorHAnsi"/>
          <w:sz w:val="24"/>
          <w:szCs w:val="24"/>
        </w:rPr>
        <w:t>in regards to</w:t>
      </w:r>
      <w:proofErr w:type="gramEnd"/>
      <w:r w:rsidRPr="004D0966">
        <w:rPr>
          <w:rFonts w:cstheme="minorHAnsi"/>
          <w:sz w:val="24"/>
          <w:szCs w:val="24"/>
        </w:rPr>
        <w:t xml:space="preserve"> latest PSCO numbers.</w:t>
      </w:r>
    </w:p>
    <w:p w14:paraId="33C77DB0" w14:textId="77777777" w:rsidR="0078797F" w:rsidRPr="004D0966" w:rsidRDefault="0078797F" w:rsidP="0078797F">
      <w:pPr>
        <w:rPr>
          <w:rFonts w:cstheme="minorHAnsi"/>
          <w:sz w:val="24"/>
          <w:szCs w:val="24"/>
        </w:rPr>
      </w:pPr>
    </w:p>
    <w:p w14:paraId="072DA22E" w14:textId="77777777" w:rsidR="0078797F" w:rsidRPr="004D0966" w:rsidRDefault="0078797F" w:rsidP="0078797F">
      <w:pPr>
        <w:rPr>
          <w:rFonts w:cstheme="minorHAnsi"/>
          <w:sz w:val="24"/>
          <w:szCs w:val="24"/>
        </w:rPr>
      </w:pPr>
      <w:bookmarkStart w:id="2" w:name="_Hlk162536890"/>
      <w:r w:rsidRPr="004D0966">
        <w:rPr>
          <w:rFonts w:cstheme="minorHAnsi"/>
          <w:sz w:val="24"/>
          <w:szCs w:val="24"/>
        </w:rPr>
        <w:t xml:space="preserve">An area that the Police have adapted to accommodate diversity </w:t>
      </w:r>
      <w:bookmarkEnd w:id="2"/>
      <w:r w:rsidRPr="004D0966">
        <w:rPr>
          <w:rFonts w:cstheme="minorHAnsi"/>
          <w:sz w:val="24"/>
          <w:szCs w:val="24"/>
        </w:rPr>
        <w:t xml:space="preserve">is Positive action. College of </w:t>
      </w:r>
      <w:proofErr w:type="gramStart"/>
      <w:r w:rsidRPr="004D0966">
        <w:rPr>
          <w:rFonts w:cstheme="minorHAnsi"/>
          <w:sz w:val="24"/>
          <w:szCs w:val="24"/>
        </w:rPr>
        <w:t>Policing,(</w:t>
      </w:r>
      <w:proofErr w:type="gramEnd"/>
      <w:r w:rsidRPr="004D0966">
        <w:rPr>
          <w:rFonts w:cstheme="minorHAnsi"/>
          <w:sz w:val="24"/>
          <w:szCs w:val="24"/>
        </w:rPr>
        <w:t xml:space="preserve">2020) In relation to the Equality Act 2010,  Positive action is the term given under this act in regards to promoting equality and opportunity. People within the community may be prevented from achieving their dreams and goals, due to individuals being connected to a particular protected characteristic. However, the Equality act help remove barriers people may face, which in turn, helps works towards true equality and representation within a Police force.                                                                                                                                                    Equality and human rights commission (2021) states that it is against the law to be biased towards somebody because of a protected characteristic. There are nine protected characteristics. Age, where a person could belong to a particular age group,  gender reassignment, which is the process of a person reassigning their sex, disability, where a person has a mental or physical impairment, which has an effect on a </w:t>
      </w:r>
      <w:proofErr w:type="spellStart"/>
      <w:r w:rsidRPr="004D0966">
        <w:rPr>
          <w:rFonts w:cstheme="minorHAnsi"/>
          <w:sz w:val="24"/>
          <w:szCs w:val="24"/>
        </w:rPr>
        <w:t>persons</w:t>
      </w:r>
      <w:proofErr w:type="spellEnd"/>
      <w:r w:rsidRPr="004D0966">
        <w:rPr>
          <w:rFonts w:cstheme="minorHAnsi"/>
          <w:sz w:val="24"/>
          <w:szCs w:val="24"/>
        </w:rPr>
        <w:t xml:space="preserve"> day to day activities, pregnancy and maternity, marriage and civil partnership, sex, sexual orientation, race, which refers to a group of people defined by a number of different factors that may include their colour, ethnicity or nationality, and religion or belief.                                                    College of Policing, (2020) explains that there are areas of the act that Police can utilise to encourage positive action. Section 158 of the Equality act 2010 allows positive action to be taken to assist a protective group by decreasing or overcoming a disadvantage, where Section 159 of the act relates to positive action, </w:t>
      </w:r>
      <w:proofErr w:type="gramStart"/>
      <w:r w:rsidRPr="004D0966">
        <w:rPr>
          <w:rFonts w:cstheme="minorHAnsi"/>
          <w:sz w:val="24"/>
          <w:szCs w:val="24"/>
        </w:rPr>
        <w:t>in regard to</w:t>
      </w:r>
      <w:proofErr w:type="gramEnd"/>
      <w:r w:rsidRPr="004D0966">
        <w:rPr>
          <w:rFonts w:cstheme="minorHAnsi"/>
          <w:sz w:val="24"/>
          <w:szCs w:val="24"/>
        </w:rPr>
        <w:t xml:space="preserve"> recruitment. An example of this is if two individuals were as qualified as each other, this allows an employer to favour an individual who shares a protective characteristic over somebody who does not. It is stated that there are several benefits available to Police forces </w:t>
      </w:r>
      <w:proofErr w:type="gramStart"/>
      <w:r w:rsidRPr="004D0966">
        <w:rPr>
          <w:rFonts w:cstheme="minorHAnsi"/>
          <w:sz w:val="24"/>
          <w:szCs w:val="24"/>
        </w:rPr>
        <w:t>as a result of</w:t>
      </w:r>
      <w:proofErr w:type="gramEnd"/>
      <w:r w:rsidRPr="004D0966">
        <w:rPr>
          <w:rFonts w:cstheme="minorHAnsi"/>
          <w:sz w:val="24"/>
          <w:szCs w:val="24"/>
        </w:rPr>
        <w:t xml:space="preserve"> applying Positive Action. One of these benefits is greater diversity, which in return, provides Police forces with the understanding it needs to improve the service to the diverse communities within Britain. This results in helping crime prevention, due to Police forces securing the trust and confidence of the public.</w:t>
      </w:r>
    </w:p>
    <w:p w14:paraId="7CB37EFF" w14:textId="77777777" w:rsidR="0078797F" w:rsidRPr="004D0966" w:rsidRDefault="0078797F" w:rsidP="0078797F">
      <w:pPr>
        <w:rPr>
          <w:rFonts w:cstheme="minorHAnsi"/>
          <w:sz w:val="24"/>
          <w:szCs w:val="24"/>
        </w:rPr>
      </w:pPr>
    </w:p>
    <w:p w14:paraId="0D1BF700" w14:textId="3213C65D" w:rsidR="0078797F" w:rsidRPr="004D0966" w:rsidRDefault="0078797F" w:rsidP="0078797F">
      <w:pPr>
        <w:rPr>
          <w:rFonts w:cstheme="minorHAnsi"/>
          <w:sz w:val="24"/>
          <w:szCs w:val="24"/>
        </w:rPr>
      </w:pPr>
      <w:r w:rsidRPr="004D0966">
        <w:rPr>
          <w:rFonts w:cstheme="minorHAnsi"/>
          <w:sz w:val="24"/>
          <w:szCs w:val="24"/>
        </w:rPr>
        <w:t>Another area that the Police have adapted to accommodate diversity is through the ways in which local communities are being policed. (Blackburn et al, 2022</w:t>
      </w:r>
      <w:r w:rsidR="003D6CBA">
        <w:rPr>
          <w:rFonts w:cstheme="minorHAnsi"/>
          <w:sz w:val="24"/>
          <w:szCs w:val="24"/>
        </w:rPr>
        <w:t>f</w:t>
      </w:r>
      <w:r w:rsidRPr="004D0966">
        <w:rPr>
          <w:rFonts w:cstheme="minorHAnsi"/>
          <w:sz w:val="24"/>
          <w:szCs w:val="24"/>
        </w:rPr>
        <w:t xml:space="preserve">, </w:t>
      </w:r>
      <w:proofErr w:type="spellStart"/>
      <w:r w:rsidRPr="004D0966">
        <w:rPr>
          <w:rFonts w:cstheme="minorHAnsi"/>
          <w:sz w:val="24"/>
          <w:szCs w:val="24"/>
        </w:rPr>
        <w:t>pg</w:t>
      </w:r>
      <w:proofErr w:type="spellEnd"/>
      <w:r w:rsidRPr="004D0966">
        <w:rPr>
          <w:rFonts w:cstheme="minorHAnsi"/>
          <w:sz w:val="24"/>
          <w:szCs w:val="24"/>
        </w:rPr>
        <w:t xml:space="preserve"> 173) explains that </w:t>
      </w:r>
      <w:proofErr w:type="gramStart"/>
      <w:r w:rsidRPr="004D0966">
        <w:rPr>
          <w:rFonts w:cstheme="minorHAnsi"/>
          <w:sz w:val="24"/>
          <w:szCs w:val="24"/>
        </w:rPr>
        <w:t>in regards to</w:t>
      </w:r>
      <w:proofErr w:type="gramEnd"/>
      <w:r w:rsidRPr="004D0966">
        <w:rPr>
          <w:rFonts w:cstheme="minorHAnsi"/>
          <w:sz w:val="24"/>
          <w:szCs w:val="24"/>
        </w:rPr>
        <w:t xml:space="preserve"> equality, diversity and inclusion, for a local policing strategy to be successful, it is pivotal that members of the community are treated with fairness and acting with respect, by listening and understanding individuals perspectives, whilst responding to person’s needs. By trying to understand individual’s local concerns and issues, may in turn, help provide </w:t>
      </w:r>
      <w:r w:rsidRPr="004D0966">
        <w:rPr>
          <w:rFonts w:cstheme="minorHAnsi"/>
          <w:sz w:val="24"/>
          <w:szCs w:val="24"/>
        </w:rPr>
        <w:lastRenderedPageBreak/>
        <w:t>community reassurance, improve public confidence. A result of this, may increase public involvement within community concerns.</w:t>
      </w:r>
    </w:p>
    <w:p w14:paraId="04DF5FF2" w14:textId="77777777" w:rsidR="0078797F" w:rsidRPr="004D0966" w:rsidRDefault="0078797F" w:rsidP="0078797F">
      <w:pPr>
        <w:rPr>
          <w:rFonts w:cstheme="minorHAnsi"/>
          <w:sz w:val="24"/>
          <w:szCs w:val="24"/>
        </w:rPr>
      </w:pPr>
    </w:p>
    <w:p w14:paraId="08706916" w14:textId="128425A3" w:rsidR="0078797F" w:rsidRPr="004D0966" w:rsidRDefault="0078797F" w:rsidP="0078797F">
      <w:pPr>
        <w:rPr>
          <w:rFonts w:cstheme="minorHAnsi"/>
          <w:sz w:val="24"/>
          <w:szCs w:val="24"/>
        </w:rPr>
      </w:pPr>
      <w:r w:rsidRPr="004D0966">
        <w:rPr>
          <w:rFonts w:cstheme="minorHAnsi"/>
          <w:sz w:val="24"/>
          <w:szCs w:val="24"/>
        </w:rPr>
        <w:t>(Blackburn et al, 2022</w:t>
      </w:r>
      <w:r w:rsidR="003D6CBA">
        <w:rPr>
          <w:rFonts w:cstheme="minorHAnsi"/>
          <w:sz w:val="24"/>
          <w:szCs w:val="24"/>
        </w:rPr>
        <w:t>g</w:t>
      </w:r>
      <w:r w:rsidRPr="004D0966">
        <w:rPr>
          <w:rFonts w:cstheme="minorHAnsi"/>
          <w:sz w:val="24"/>
          <w:szCs w:val="24"/>
        </w:rPr>
        <w:t xml:space="preserve">, </w:t>
      </w:r>
      <w:proofErr w:type="spellStart"/>
      <w:r w:rsidRPr="004D0966">
        <w:rPr>
          <w:rFonts w:cstheme="minorHAnsi"/>
          <w:sz w:val="24"/>
          <w:szCs w:val="24"/>
        </w:rPr>
        <w:t>pg</w:t>
      </w:r>
      <w:proofErr w:type="spellEnd"/>
      <w:r w:rsidRPr="004D0966">
        <w:rPr>
          <w:rFonts w:cstheme="minorHAnsi"/>
          <w:sz w:val="24"/>
          <w:szCs w:val="24"/>
        </w:rPr>
        <w:t xml:space="preserve"> 169) states there is a model called SARA, which provides a framework to challenging and solving the root causes of local problems. There are four key stages. The first being scanning, which consists of working with community members in identifying a crime or problem. Subjects to consider in this stage may be to work out whether the problem is real and how often it is happening.  The second stage is analysis, which is the assessment of information regarding the situation. For example, things to consider may be trying to discover why or how the problem is occurring and is there anything in place currently trying to rectify the problem. The third stage is response, which is discovering the suitable strategy chosen to handle a situation. The fourth stage is assessment where the action taken is reviewed and the evaluation of the effectiveness takes place.</w:t>
      </w:r>
    </w:p>
    <w:p w14:paraId="5B7C1DDF" w14:textId="77777777" w:rsidR="0078797F" w:rsidRPr="004D0966" w:rsidRDefault="0078797F" w:rsidP="0078797F">
      <w:pPr>
        <w:rPr>
          <w:rFonts w:cstheme="minorHAnsi"/>
          <w:sz w:val="24"/>
          <w:szCs w:val="24"/>
        </w:rPr>
      </w:pPr>
    </w:p>
    <w:p w14:paraId="4392ECA5" w14:textId="2A63AE29" w:rsidR="0078797F" w:rsidRPr="004D0966" w:rsidRDefault="0078797F" w:rsidP="0078797F">
      <w:pPr>
        <w:rPr>
          <w:rFonts w:cstheme="minorHAnsi"/>
          <w:sz w:val="24"/>
          <w:szCs w:val="24"/>
        </w:rPr>
      </w:pPr>
      <w:r w:rsidRPr="004D0966">
        <w:rPr>
          <w:rFonts w:cstheme="minorHAnsi"/>
          <w:sz w:val="24"/>
          <w:szCs w:val="24"/>
        </w:rPr>
        <w:t xml:space="preserve">In addition to this, a different way policing has effectively adapted to accommodation diversity is from community engagement. (College of Policing, 2024) explains that Section 34 of the Police Reform and Social Responsibility Act 2011 provides a legal requirement for </w:t>
      </w:r>
      <w:r w:rsidR="005E5473">
        <w:rPr>
          <w:rFonts w:cstheme="minorHAnsi"/>
          <w:sz w:val="24"/>
          <w:szCs w:val="24"/>
        </w:rPr>
        <w:t>c</w:t>
      </w:r>
      <w:r w:rsidRPr="004D0966">
        <w:rPr>
          <w:rFonts w:cstheme="minorHAnsi"/>
          <w:sz w:val="24"/>
          <w:szCs w:val="24"/>
        </w:rPr>
        <w:t xml:space="preserve">hief </w:t>
      </w:r>
      <w:r w:rsidR="005E5473">
        <w:rPr>
          <w:rFonts w:cstheme="minorHAnsi"/>
          <w:sz w:val="24"/>
          <w:szCs w:val="24"/>
        </w:rPr>
        <w:t>o</w:t>
      </w:r>
      <w:r w:rsidRPr="004D0966">
        <w:rPr>
          <w:rFonts w:cstheme="minorHAnsi"/>
          <w:sz w:val="24"/>
          <w:szCs w:val="24"/>
        </w:rPr>
        <w:t xml:space="preserve">fficers to </w:t>
      </w:r>
      <w:proofErr w:type="gramStart"/>
      <w:r w:rsidRPr="004D0966">
        <w:rPr>
          <w:rFonts w:cstheme="minorHAnsi"/>
          <w:sz w:val="24"/>
          <w:szCs w:val="24"/>
        </w:rPr>
        <w:t>make arrangements</w:t>
      </w:r>
      <w:proofErr w:type="gramEnd"/>
      <w:r w:rsidRPr="004D0966">
        <w:rPr>
          <w:rFonts w:cstheme="minorHAnsi"/>
          <w:sz w:val="24"/>
          <w:szCs w:val="24"/>
        </w:rPr>
        <w:t xml:space="preserve"> to discuss with members of the community to provide local information regarding crime and policing, whilst aiming to hold regular meetings.  (Blackburn et al, 2022</w:t>
      </w:r>
      <w:r w:rsidR="003D6CBA">
        <w:rPr>
          <w:rFonts w:cstheme="minorHAnsi"/>
          <w:sz w:val="24"/>
          <w:szCs w:val="24"/>
        </w:rPr>
        <w:t>h</w:t>
      </w:r>
      <w:r w:rsidRPr="004D0966">
        <w:rPr>
          <w:rFonts w:cstheme="minorHAnsi"/>
          <w:sz w:val="24"/>
          <w:szCs w:val="24"/>
        </w:rPr>
        <w:t xml:space="preserve">, </w:t>
      </w:r>
      <w:proofErr w:type="spellStart"/>
      <w:r w:rsidRPr="004D0966">
        <w:rPr>
          <w:rFonts w:cstheme="minorHAnsi"/>
          <w:sz w:val="24"/>
          <w:szCs w:val="24"/>
        </w:rPr>
        <w:t>pg</w:t>
      </w:r>
      <w:proofErr w:type="spellEnd"/>
      <w:r w:rsidRPr="004D0966">
        <w:rPr>
          <w:rFonts w:cstheme="minorHAnsi"/>
          <w:sz w:val="24"/>
          <w:szCs w:val="24"/>
        </w:rPr>
        <w:t xml:space="preserve"> 168) explains that community engagement is an important factor for successful neighbourhood and community approaches. There are various ways of engagement, which range from organised meetings that may include diverse members of a neighbourhood, to the police using social media platforms, such as Facebook, which are still key areas for police to gather, use and share information, effectively engaging with the public in a direct manner. Although, members of the community may not have access to digital platforms, there are also informal contacts to be made, such as meeting police officer and police community support officers during patrol duties. The latter have become an effective tactic to the engagement of communities, due to their interaction with the public, establishing and solving local problems, whilst gathering local intelligence. However, Clark (2023) reveals that there has been a decrease in police community support officers in England and Wales, with a figure of 7806 in 2023, a decrease on the previous year at 8750. The information also states there has been a continues decline in numbers since 2010.                       This therefore demonstrates that even though community support officers can be an effective part of a police force</w:t>
      </w:r>
      <w:proofErr w:type="gramStart"/>
      <w:r w:rsidRPr="004D0966">
        <w:rPr>
          <w:rFonts w:cstheme="minorHAnsi"/>
          <w:sz w:val="24"/>
          <w:szCs w:val="24"/>
        </w:rPr>
        <w:t>, as a whole, in</w:t>
      </w:r>
      <w:proofErr w:type="gramEnd"/>
      <w:r w:rsidRPr="004D0966">
        <w:rPr>
          <w:rFonts w:cstheme="minorHAnsi"/>
          <w:sz w:val="24"/>
          <w:szCs w:val="24"/>
        </w:rPr>
        <w:t xml:space="preserve"> terms of community engagement, with statistics showing a decrease in community support officer numbers, this may result in a number of diverse communities failing to receive the engagement and support they may need.</w:t>
      </w:r>
    </w:p>
    <w:p w14:paraId="768D60B6" w14:textId="77777777" w:rsidR="0078797F" w:rsidRPr="004D0966" w:rsidRDefault="0078797F" w:rsidP="0078797F">
      <w:pPr>
        <w:rPr>
          <w:rFonts w:cstheme="minorHAnsi"/>
          <w:sz w:val="24"/>
          <w:szCs w:val="24"/>
        </w:rPr>
      </w:pPr>
    </w:p>
    <w:p w14:paraId="28C4201A" w14:textId="77777777" w:rsidR="0078797F" w:rsidRPr="004D0966" w:rsidRDefault="0078797F" w:rsidP="0078797F">
      <w:pPr>
        <w:rPr>
          <w:rFonts w:cstheme="minorHAnsi"/>
          <w:sz w:val="24"/>
          <w:szCs w:val="24"/>
        </w:rPr>
      </w:pPr>
      <w:r w:rsidRPr="004D0966">
        <w:rPr>
          <w:rFonts w:cstheme="minorHAnsi"/>
          <w:sz w:val="24"/>
          <w:szCs w:val="24"/>
        </w:rPr>
        <w:t xml:space="preserve">To conclude, this shows that there are various ways the police have adapted to accommodate to diversity within the United Kingdom, with a number of different </w:t>
      </w:r>
      <w:proofErr w:type="gramStart"/>
      <w:r w:rsidRPr="004D0966">
        <w:rPr>
          <w:rFonts w:cstheme="minorHAnsi"/>
          <w:sz w:val="24"/>
          <w:szCs w:val="24"/>
        </w:rPr>
        <w:t>legislation</w:t>
      </w:r>
      <w:proofErr w:type="gramEnd"/>
      <w:r w:rsidRPr="004D0966">
        <w:rPr>
          <w:rFonts w:cstheme="minorHAnsi"/>
          <w:sz w:val="24"/>
          <w:szCs w:val="24"/>
        </w:rPr>
        <w:t xml:space="preserve"> </w:t>
      </w:r>
      <w:r w:rsidRPr="004D0966">
        <w:rPr>
          <w:rFonts w:cstheme="minorHAnsi"/>
          <w:sz w:val="24"/>
          <w:szCs w:val="24"/>
        </w:rPr>
        <w:lastRenderedPageBreak/>
        <w:t>that has been put in place regarding certain aspects solidifies the importance of engaging with communities and accommodating diversity within members of different communities. It also shows the importance of policing frameworks, in its ability to help police challenge and solve root problems within communities.</w:t>
      </w:r>
    </w:p>
    <w:p w14:paraId="07105433" w14:textId="77777777" w:rsidR="0078797F" w:rsidRPr="004D0966" w:rsidRDefault="0078797F" w:rsidP="0078797F">
      <w:pPr>
        <w:rPr>
          <w:rFonts w:cstheme="minorHAnsi"/>
          <w:sz w:val="24"/>
          <w:szCs w:val="24"/>
        </w:rPr>
      </w:pPr>
    </w:p>
    <w:p w14:paraId="187AD856" w14:textId="77777777" w:rsidR="0078797F" w:rsidRPr="004D0966" w:rsidRDefault="0078797F" w:rsidP="0078797F">
      <w:pPr>
        <w:rPr>
          <w:rFonts w:cstheme="minorHAnsi"/>
          <w:sz w:val="24"/>
          <w:szCs w:val="24"/>
        </w:rPr>
      </w:pPr>
    </w:p>
    <w:p w14:paraId="3BCA0A5F" w14:textId="77777777" w:rsidR="0078797F" w:rsidRPr="004D0966" w:rsidRDefault="0078797F" w:rsidP="0078797F">
      <w:pPr>
        <w:rPr>
          <w:rFonts w:cstheme="minorHAnsi"/>
          <w:sz w:val="24"/>
          <w:szCs w:val="24"/>
        </w:rPr>
      </w:pPr>
      <w:r w:rsidRPr="004D0966">
        <w:rPr>
          <w:rFonts w:cstheme="minorHAnsi"/>
          <w:sz w:val="24"/>
          <w:szCs w:val="24"/>
        </w:rPr>
        <w:t>Word count - 1037</w:t>
      </w:r>
    </w:p>
    <w:p w14:paraId="153F555E" w14:textId="77777777" w:rsidR="0078797F" w:rsidRDefault="0078797F"/>
    <w:p w14:paraId="286169FC" w14:textId="77777777" w:rsidR="004F0643" w:rsidRPr="004F0643" w:rsidRDefault="004F0643" w:rsidP="004F0643">
      <w:pPr>
        <w:spacing w:after="0" w:line="240" w:lineRule="auto"/>
        <w:rPr>
          <w:rFonts w:eastAsia="Times New Roman" w:cstheme="minorHAnsi"/>
          <w:b/>
          <w:bCs/>
          <w:color w:val="000000"/>
          <w:kern w:val="0"/>
          <w:sz w:val="24"/>
          <w:szCs w:val="24"/>
          <w:lang w:eastAsia="en-GB"/>
          <w14:ligatures w14:val="none"/>
        </w:rPr>
      </w:pPr>
      <w:r w:rsidRPr="004F0643">
        <w:rPr>
          <w:rFonts w:eastAsia="Times New Roman" w:cstheme="minorHAnsi"/>
          <w:b/>
          <w:bCs/>
          <w:color w:val="000000"/>
          <w:kern w:val="0"/>
          <w:sz w:val="24"/>
          <w:szCs w:val="24"/>
          <w:lang w:eastAsia="en-GB"/>
          <w14:ligatures w14:val="none"/>
        </w:rPr>
        <w:t>Bibliography</w:t>
      </w:r>
    </w:p>
    <w:p w14:paraId="365AED5F" w14:textId="77777777" w:rsidR="00BE3DF7" w:rsidRDefault="00BE3DF7"/>
    <w:p w14:paraId="0DA60723" w14:textId="452346AD" w:rsidR="00BE3DF7" w:rsidRPr="006168D1" w:rsidRDefault="00BE3DF7" w:rsidP="00BE3DF7">
      <w:pPr>
        <w:keepNext/>
        <w:overflowPunct w:val="0"/>
        <w:autoSpaceDE w:val="0"/>
        <w:autoSpaceDN w:val="0"/>
        <w:adjustRightInd w:val="0"/>
        <w:spacing w:before="240" w:after="60" w:line="240" w:lineRule="auto"/>
        <w:jc w:val="both"/>
        <w:textAlignment w:val="baseline"/>
        <w:rPr>
          <w:rFonts w:eastAsia="Times New Roman" w:cstheme="minorHAnsi"/>
          <w:color w:val="000000"/>
          <w:kern w:val="0"/>
          <w:sz w:val="24"/>
          <w:szCs w:val="24"/>
          <w:lang w:eastAsia="en-GB"/>
          <w14:ligatures w14:val="none"/>
        </w:rPr>
      </w:pPr>
      <w:r w:rsidRPr="006168D1">
        <w:rPr>
          <w:rFonts w:eastAsia="Times New Roman" w:cstheme="minorHAnsi"/>
          <w:color w:val="000000"/>
          <w:kern w:val="0"/>
          <w:sz w:val="24"/>
          <w:szCs w:val="24"/>
          <w:lang w:eastAsia="en-GB"/>
          <w14:ligatures w14:val="none"/>
        </w:rPr>
        <w:t>Blackburn,</w:t>
      </w:r>
      <w:r w:rsidR="004F0643">
        <w:rPr>
          <w:rFonts w:eastAsia="Times New Roman" w:cstheme="minorHAnsi"/>
          <w:color w:val="000000"/>
          <w:kern w:val="0"/>
          <w:sz w:val="24"/>
          <w:szCs w:val="24"/>
          <w:lang w:eastAsia="en-GB"/>
          <w14:ligatures w14:val="none"/>
        </w:rPr>
        <w:t xml:space="preserve"> B </w:t>
      </w:r>
      <w:r w:rsidRPr="006168D1">
        <w:rPr>
          <w:rFonts w:eastAsia="Times New Roman" w:cstheme="minorHAnsi"/>
          <w:color w:val="000000"/>
          <w:kern w:val="0"/>
          <w:sz w:val="24"/>
          <w:szCs w:val="24"/>
          <w:lang w:eastAsia="en-GB"/>
          <w14:ligatures w14:val="none"/>
        </w:rPr>
        <w:t xml:space="preserve">et al. (2022a) </w:t>
      </w:r>
      <w:r w:rsidRPr="006168D1">
        <w:rPr>
          <w:rFonts w:eastAsia="Times New Roman" w:cstheme="minorHAnsi"/>
          <w:i/>
          <w:iCs/>
          <w:color w:val="000000"/>
          <w:kern w:val="0"/>
          <w:sz w:val="24"/>
          <w:szCs w:val="24"/>
          <w:lang w:eastAsia="en-GB"/>
          <w14:ligatures w14:val="none"/>
        </w:rPr>
        <w:t>Blackstone`s Handbook for Policing Students</w:t>
      </w:r>
      <w:r w:rsidRPr="006168D1">
        <w:rPr>
          <w:rFonts w:eastAsia="Times New Roman" w:cstheme="minorHAnsi"/>
          <w:color w:val="000000"/>
          <w:kern w:val="0"/>
          <w:sz w:val="24"/>
          <w:szCs w:val="24"/>
          <w:lang w:eastAsia="en-GB"/>
          <w14:ligatures w14:val="none"/>
        </w:rPr>
        <w:t>.17</w:t>
      </w:r>
      <w:r w:rsidRPr="006168D1">
        <w:rPr>
          <w:rFonts w:eastAsia="Times New Roman" w:cstheme="minorHAnsi"/>
          <w:color w:val="000000"/>
          <w:kern w:val="0"/>
          <w:sz w:val="24"/>
          <w:szCs w:val="24"/>
          <w:vertAlign w:val="superscript"/>
          <w:lang w:eastAsia="en-GB"/>
          <w14:ligatures w14:val="none"/>
        </w:rPr>
        <w:t>TH</w:t>
      </w:r>
      <w:r w:rsidRPr="006168D1">
        <w:rPr>
          <w:rFonts w:eastAsia="Times New Roman" w:cstheme="minorHAnsi"/>
          <w:color w:val="000000"/>
          <w:kern w:val="0"/>
          <w:sz w:val="24"/>
          <w:szCs w:val="24"/>
          <w:lang w:eastAsia="en-GB"/>
          <w14:ligatures w14:val="none"/>
        </w:rPr>
        <w:t xml:space="preserve"> </w:t>
      </w:r>
      <w:proofErr w:type="spellStart"/>
      <w:r w:rsidRPr="006168D1">
        <w:rPr>
          <w:rFonts w:eastAsia="Times New Roman" w:cstheme="minorHAnsi"/>
          <w:color w:val="000000"/>
          <w:kern w:val="0"/>
          <w:sz w:val="24"/>
          <w:szCs w:val="24"/>
          <w:lang w:eastAsia="en-GB"/>
          <w14:ligatures w14:val="none"/>
        </w:rPr>
        <w:t>edn</w:t>
      </w:r>
      <w:proofErr w:type="spellEnd"/>
      <w:r w:rsidRPr="006168D1">
        <w:rPr>
          <w:rFonts w:eastAsia="Times New Roman" w:cstheme="minorHAnsi"/>
          <w:color w:val="000000"/>
          <w:kern w:val="0"/>
          <w:sz w:val="24"/>
          <w:szCs w:val="24"/>
          <w:lang w:eastAsia="en-GB"/>
          <w14:ligatures w14:val="none"/>
        </w:rPr>
        <w:t>.</w:t>
      </w:r>
      <w:r w:rsidRPr="006168D1">
        <w:rPr>
          <w:rFonts w:eastAsia="Times New Roman" w:cstheme="minorHAnsi"/>
          <w:i/>
          <w:iCs/>
          <w:color w:val="000000"/>
          <w:kern w:val="0"/>
          <w:sz w:val="24"/>
          <w:szCs w:val="24"/>
          <w:lang w:eastAsia="en-GB"/>
          <w14:ligatures w14:val="none"/>
        </w:rPr>
        <w:t xml:space="preserve"> </w:t>
      </w:r>
      <w:proofErr w:type="gramStart"/>
      <w:r w:rsidRPr="006168D1">
        <w:rPr>
          <w:rFonts w:eastAsia="Times New Roman" w:cstheme="minorHAnsi"/>
          <w:color w:val="000000"/>
          <w:kern w:val="0"/>
          <w:sz w:val="24"/>
          <w:szCs w:val="24"/>
          <w:lang w:eastAsia="en-GB"/>
          <w14:ligatures w14:val="none"/>
        </w:rPr>
        <w:t>USA :</w:t>
      </w:r>
      <w:proofErr w:type="gramEnd"/>
      <w:r w:rsidRPr="006168D1">
        <w:rPr>
          <w:rFonts w:eastAsia="Times New Roman" w:cstheme="minorHAnsi"/>
          <w:color w:val="000000"/>
          <w:kern w:val="0"/>
          <w:sz w:val="24"/>
          <w:szCs w:val="24"/>
          <w:lang w:eastAsia="en-GB"/>
          <w14:ligatures w14:val="none"/>
        </w:rPr>
        <w:t xml:space="preserve"> Oxford University Press.</w:t>
      </w:r>
    </w:p>
    <w:p w14:paraId="356C93AC" w14:textId="77777777" w:rsidR="00BE3DF7" w:rsidRDefault="00BE3DF7" w:rsidP="00BE3DF7"/>
    <w:p w14:paraId="2169EBAD" w14:textId="487F2F8A" w:rsidR="00BE3DF7" w:rsidRPr="004708C5" w:rsidRDefault="00BE3DF7" w:rsidP="00BE3DF7">
      <w:pPr>
        <w:rPr>
          <w:rFonts w:cstheme="minorHAnsi"/>
          <w:sz w:val="24"/>
          <w:szCs w:val="24"/>
        </w:rPr>
      </w:pPr>
      <w:r w:rsidRPr="004708C5">
        <w:rPr>
          <w:rFonts w:cstheme="minorHAnsi"/>
          <w:sz w:val="24"/>
          <w:szCs w:val="24"/>
        </w:rPr>
        <w:t>Blackburn</w:t>
      </w:r>
      <w:r w:rsidR="004F0643">
        <w:rPr>
          <w:rFonts w:cstheme="minorHAnsi"/>
          <w:sz w:val="24"/>
          <w:szCs w:val="24"/>
        </w:rPr>
        <w:t xml:space="preserve">, B </w:t>
      </w:r>
      <w:r w:rsidRPr="004708C5">
        <w:rPr>
          <w:rFonts w:cstheme="minorHAnsi"/>
          <w:sz w:val="24"/>
          <w:szCs w:val="24"/>
        </w:rPr>
        <w:t>et al (2022</w:t>
      </w:r>
      <w:r>
        <w:rPr>
          <w:rFonts w:cstheme="minorHAnsi"/>
          <w:sz w:val="24"/>
          <w:szCs w:val="24"/>
        </w:rPr>
        <w:t>b</w:t>
      </w:r>
      <w:r w:rsidRPr="004708C5">
        <w:rPr>
          <w:rFonts w:cstheme="minorHAnsi"/>
          <w:sz w:val="24"/>
          <w:szCs w:val="24"/>
        </w:rPr>
        <w:t>)</w:t>
      </w:r>
      <w:r w:rsidRPr="004708C5">
        <w:rPr>
          <w:rFonts w:cstheme="minorHAnsi"/>
          <w:i/>
          <w:iCs/>
          <w:sz w:val="24"/>
          <w:szCs w:val="24"/>
        </w:rPr>
        <w:t xml:space="preserve"> </w:t>
      </w:r>
      <w:proofErr w:type="spellStart"/>
      <w:r w:rsidRPr="004708C5">
        <w:rPr>
          <w:rFonts w:cstheme="minorHAnsi"/>
          <w:i/>
          <w:iCs/>
          <w:sz w:val="24"/>
          <w:szCs w:val="24"/>
        </w:rPr>
        <w:t>Blackstones</w:t>
      </w:r>
      <w:proofErr w:type="spellEnd"/>
      <w:r w:rsidRPr="004708C5">
        <w:rPr>
          <w:rFonts w:cstheme="minorHAnsi"/>
          <w:i/>
          <w:iCs/>
          <w:sz w:val="24"/>
          <w:szCs w:val="24"/>
        </w:rPr>
        <w:t xml:space="preserve"> handbook for Policing Students, 17</w:t>
      </w:r>
      <w:r w:rsidRPr="004708C5">
        <w:rPr>
          <w:rFonts w:cstheme="minorHAnsi"/>
          <w:i/>
          <w:iCs/>
          <w:sz w:val="24"/>
          <w:szCs w:val="24"/>
          <w:vertAlign w:val="superscript"/>
        </w:rPr>
        <w:t>th</w:t>
      </w:r>
      <w:r w:rsidRPr="004708C5">
        <w:rPr>
          <w:rFonts w:cstheme="minorHAnsi"/>
          <w:i/>
          <w:iCs/>
          <w:sz w:val="24"/>
          <w:szCs w:val="24"/>
        </w:rPr>
        <w:t xml:space="preserve"> edition</w:t>
      </w:r>
      <w:r w:rsidRPr="004708C5">
        <w:rPr>
          <w:rFonts w:cstheme="minorHAnsi"/>
          <w:sz w:val="24"/>
          <w:szCs w:val="24"/>
        </w:rPr>
        <w:t>, Oxford University Press</w:t>
      </w:r>
    </w:p>
    <w:p w14:paraId="77831C8B" w14:textId="77777777" w:rsidR="00BE3DF7" w:rsidRPr="004708C5" w:rsidRDefault="00BE3DF7" w:rsidP="00BE3DF7">
      <w:pPr>
        <w:rPr>
          <w:rFonts w:cstheme="minorHAnsi"/>
          <w:sz w:val="24"/>
          <w:szCs w:val="24"/>
        </w:rPr>
      </w:pPr>
    </w:p>
    <w:p w14:paraId="7BEAF262" w14:textId="6B8E8811" w:rsidR="00BE3DF7" w:rsidRDefault="00BE3DF7" w:rsidP="00BE3DF7">
      <w:pPr>
        <w:rPr>
          <w:rFonts w:cstheme="minorHAnsi"/>
          <w:sz w:val="24"/>
          <w:szCs w:val="24"/>
        </w:rPr>
      </w:pPr>
      <w:proofErr w:type="spellStart"/>
      <w:r w:rsidRPr="004708C5">
        <w:rPr>
          <w:rFonts w:cstheme="minorHAnsi"/>
          <w:sz w:val="24"/>
          <w:szCs w:val="24"/>
        </w:rPr>
        <w:t>Blackbur</w:t>
      </w:r>
      <w:proofErr w:type="spellEnd"/>
      <w:r w:rsidR="004F0643">
        <w:rPr>
          <w:rFonts w:cstheme="minorHAnsi"/>
          <w:sz w:val="24"/>
          <w:szCs w:val="24"/>
        </w:rPr>
        <w:t>, B</w:t>
      </w:r>
      <w:r w:rsidRPr="004708C5">
        <w:rPr>
          <w:rFonts w:cstheme="minorHAnsi"/>
          <w:sz w:val="24"/>
          <w:szCs w:val="24"/>
        </w:rPr>
        <w:t xml:space="preserve"> et al (2022</w:t>
      </w:r>
      <w:r>
        <w:rPr>
          <w:rFonts w:cstheme="minorHAnsi"/>
          <w:sz w:val="24"/>
          <w:szCs w:val="24"/>
        </w:rPr>
        <w:t>c</w:t>
      </w:r>
      <w:r w:rsidRPr="004708C5">
        <w:rPr>
          <w:rFonts w:cstheme="minorHAnsi"/>
          <w:sz w:val="24"/>
          <w:szCs w:val="24"/>
        </w:rPr>
        <w:t>)</w:t>
      </w:r>
      <w:r w:rsidRPr="004708C5">
        <w:rPr>
          <w:rFonts w:cstheme="minorHAnsi"/>
          <w:i/>
          <w:iCs/>
          <w:sz w:val="24"/>
          <w:szCs w:val="24"/>
        </w:rPr>
        <w:t xml:space="preserve"> </w:t>
      </w:r>
      <w:proofErr w:type="spellStart"/>
      <w:r w:rsidRPr="004708C5">
        <w:rPr>
          <w:rFonts w:cstheme="minorHAnsi"/>
          <w:i/>
          <w:iCs/>
          <w:sz w:val="24"/>
          <w:szCs w:val="24"/>
        </w:rPr>
        <w:t>Blackstones</w:t>
      </w:r>
      <w:proofErr w:type="spellEnd"/>
      <w:r w:rsidRPr="004708C5">
        <w:rPr>
          <w:rFonts w:cstheme="minorHAnsi"/>
          <w:i/>
          <w:iCs/>
          <w:sz w:val="24"/>
          <w:szCs w:val="24"/>
        </w:rPr>
        <w:t xml:space="preserve"> handbook for Policing Students, 17</w:t>
      </w:r>
      <w:r w:rsidRPr="004708C5">
        <w:rPr>
          <w:rFonts w:cstheme="minorHAnsi"/>
          <w:i/>
          <w:iCs/>
          <w:sz w:val="24"/>
          <w:szCs w:val="24"/>
          <w:vertAlign w:val="superscript"/>
        </w:rPr>
        <w:t>th</w:t>
      </w:r>
      <w:r w:rsidRPr="004708C5">
        <w:rPr>
          <w:rFonts w:cstheme="minorHAnsi"/>
          <w:i/>
          <w:iCs/>
          <w:sz w:val="24"/>
          <w:szCs w:val="24"/>
        </w:rPr>
        <w:t xml:space="preserve"> edition</w:t>
      </w:r>
      <w:r w:rsidRPr="004708C5">
        <w:rPr>
          <w:rFonts w:cstheme="minorHAnsi"/>
          <w:sz w:val="24"/>
          <w:szCs w:val="24"/>
        </w:rPr>
        <w:t>, Oxford University Press</w:t>
      </w:r>
    </w:p>
    <w:p w14:paraId="6389CF5C" w14:textId="77777777" w:rsidR="004F0643" w:rsidRPr="004708C5" w:rsidRDefault="004F0643" w:rsidP="00BE3DF7">
      <w:pPr>
        <w:rPr>
          <w:rFonts w:cstheme="minorHAnsi"/>
          <w:sz w:val="24"/>
          <w:szCs w:val="24"/>
        </w:rPr>
      </w:pPr>
    </w:p>
    <w:p w14:paraId="7F619D66" w14:textId="531C2528" w:rsidR="00BE3DF7" w:rsidRDefault="00BE3DF7" w:rsidP="00BE3DF7">
      <w:pPr>
        <w:rPr>
          <w:sz w:val="24"/>
          <w:szCs w:val="24"/>
        </w:rPr>
      </w:pPr>
      <w:r>
        <w:rPr>
          <w:sz w:val="24"/>
          <w:szCs w:val="24"/>
        </w:rPr>
        <w:t xml:space="preserve">Blackburn, B et al. (2022d) </w:t>
      </w:r>
      <w:proofErr w:type="spellStart"/>
      <w:r w:rsidRPr="00C453BF">
        <w:rPr>
          <w:i/>
          <w:iCs/>
          <w:sz w:val="24"/>
          <w:szCs w:val="24"/>
        </w:rPr>
        <w:t>Blackstones</w:t>
      </w:r>
      <w:proofErr w:type="spellEnd"/>
      <w:r w:rsidRPr="00C453BF">
        <w:rPr>
          <w:i/>
          <w:iCs/>
          <w:sz w:val="24"/>
          <w:szCs w:val="24"/>
        </w:rPr>
        <w:t xml:space="preserve"> handbook for students,</w:t>
      </w:r>
      <w:r>
        <w:rPr>
          <w:sz w:val="24"/>
          <w:szCs w:val="24"/>
        </w:rPr>
        <w:t xml:space="preserve"> seventeenth edition. Oxford university press.</w:t>
      </w:r>
    </w:p>
    <w:p w14:paraId="72A124AC" w14:textId="77777777" w:rsidR="004F0643" w:rsidRDefault="004F0643" w:rsidP="00BE3DF7">
      <w:pPr>
        <w:rPr>
          <w:b/>
          <w:bCs/>
          <w:sz w:val="24"/>
          <w:szCs w:val="24"/>
        </w:rPr>
      </w:pPr>
    </w:p>
    <w:p w14:paraId="5EE03F60" w14:textId="03085B3F" w:rsidR="00BE3DF7" w:rsidRPr="00F27E4A" w:rsidRDefault="00BE3DF7" w:rsidP="00BE3DF7">
      <w:pPr>
        <w:rPr>
          <w:sz w:val="24"/>
          <w:szCs w:val="24"/>
        </w:rPr>
      </w:pPr>
      <w:r>
        <w:rPr>
          <w:sz w:val="24"/>
          <w:szCs w:val="24"/>
        </w:rPr>
        <w:t xml:space="preserve">Blackburn, B et al. (2022e) </w:t>
      </w:r>
      <w:proofErr w:type="spellStart"/>
      <w:r w:rsidRPr="00C453BF">
        <w:rPr>
          <w:i/>
          <w:iCs/>
          <w:sz w:val="24"/>
          <w:szCs w:val="24"/>
        </w:rPr>
        <w:t>Blackstones</w:t>
      </w:r>
      <w:proofErr w:type="spellEnd"/>
      <w:r w:rsidRPr="00C453BF">
        <w:rPr>
          <w:i/>
          <w:iCs/>
          <w:sz w:val="24"/>
          <w:szCs w:val="24"/>
        </w:rPr>
        <w:t xml:space="preserve"> handbook for students,</w:t>
      </w:r>
      <w:r>
        <w:rPr>
          <w:sz w:val="24"/>
          <w:szCs w:val="24"/>
        </w:rPr>
        <w:t xml:space="preserve"> seventeenth edition. Oxford university press.</w:t>
      </w:r>
    </w:p>
    <w:p w14:paraId="3222D4D8" w14:textId="77777777" w:rsidR="004F0643" w:rsidRDefault="004F0643" w:rsidP="00BE3DF7">
      <w:pPr>
        <w:rPr>
          <w:b/>
          <w:bCs/>
          <w:sz w:val="24"/>
          <w:szCs w:val="24"/>
        </w:rPr>
      </w:pPr>
    </w:p>
    <w:p w14:paraId="5BEC2050" w14:textId="0ECB8E68" w:rsidR="00BE3DF7" w:rsidRPr="00D079E0" w:rsidRDefault="00BE3DF7" w:rsidP="00BE3DF7">
      <w:pPr>
        <w:rPr>
          <w:sz w:val="24"/>
          <w:szCs w:val="24"/>
        </w:rPr>
      </w:pPr>
      <w:r w:rsidRPr="00D079E0">
        <w:rPr>
          <w:sz w:val="24"/>
          <w:szCs w:val="24"/>
        </w:rPr>
        <w:t>Blackburn, B et al. (2022</w:t>
      </w:r>
      <w:r>
        <w:rPr>
          <w:sz w:val="24"/>
          <w:szCs w:val="24"/>
        </w:rPr>
        <w:t>f</w:t>
      </w:r>
      <w:r w:rsidRPr="00D079E0">
        <w:rPr>
          <w:sz w:val="24"/>
          <w:szCs w:val="24"/>
        </w:rPr>
        <w:t xml:space="preserve">). </w:t>
      </w:r>
      <w:r w:rsidRPr="00D079E0">
        <w:rPr>
          <w:i/>
          <w:iCs/>
          <w:sz w:val="24"/>
          <w:szCs w:val="24"/>
        </w:rPr>
        <w:t>Blackstone`s handbook for policing students 2023</w:t>
      </w:r>
      <w:r w:rsidRPr="00D079E0">
        <w:rPr>
          <w:sz w:val="24"/>
          <w:szCs w:val="24"/>
        </w:rPr>
        <w:t>. 17</w:t>
      </w:r>
      <w:r w:rsidRPr="00D079E0">
        <w:rPr>
          <w:sz w:val="24"/>
          <w:szCs w:val="24"/>
          <w:vertAlign w:val="superscript"/>
        </w:rPr>
        <w:t>th</w:t>
      </w:r>
      <w:r w:rsidRPr="00D079E0">
        <w:rPr>
          <w:sz w:val="24"/>
          <w:szCs w:val="24"/>
        </w:rPr>
        <w:t xml:space="preserve"> edition. Oxford university press.</w:t>
      </w:r>
    </w:p>
    <w:p w14:paraId="04B8F0FD" w14:textId="77777777" w:rsidR="004F0643" w:rsidRDefault="004F0643" w:rsidP="00BE3DF7">
      <w:pPr>
        <w:rPr>
          <w:b/>
          <w:bCs/>
          <w:sz w:val="24"/>
          <w:szCs w:val="24"/>
        </w:rPr>
      </w:pPr>
    </w:p>
    <w:p w14:paraId="0CA0801F" w14:textId="5F6D71F0" w:rsidR="00BE3DF7" w:rsidRDefault="00BE3DF7" w:rsidP="00BE3DF7">
      <w:pPr>
        <w:rPr>
          <w:sz w:val="24"/>
          <w:szCs w:val="24"/>
        </w:rPr>
      </w:pPr>
      <w:r w:rsidRPr="00D079E0">
        <w:rPr>
          <w:sz w:val="24"/>
          <w:szCs w:val="24"/>
        </w:rPr>
        <w:t>Blackburn, B et al. (2022</w:t>
      </w:r>
      <w:r>
        <w:rPr>
          <w:sz w:val="24"/>
          <w:szCs w:val="24"/>
        </w:rPr>
        <w:t>g</w:t>
      </w:r>
      <w:r w:rsidRPr="00D079E0">
        <w:rPr>
          <w:sz w:val="24"/>
          <w:szCs w:val="24"/>
        </w:rPr>
        <w:t xml:space="preserve">). </w:t>
      </w:r>
      <w:r w:rsidRPr="00D079E0">
        <w:rPr>
          <w:i/>
          <w:iCs/>
          <w:sz w:val="24"/>
          <w:szCs w:val="24"/>
        </w:rPr>
        <w:t>Blackstone`s handbook for policing students 2023</w:t>
      </w:r>
      <w:r w:rsidRPr="00D079E0">
        <w:rPr>
          <w:sz w:val="24"/>
          <w:szCs w:val="24"/>
        </w:rPr>
        <w:t>. 17</w:t>
      </w:r>
      <w:r w:rsidRPr="00D079E0">
        <w:rPr>
          <w:sz w:val="24"/>
          <w:szCs w:val="24"/>
          <w:vertAlign w:val="superscript"/>
        </w:rPr>
        <w:t>th</w:t>
      </w:r>
      <w:r w:rsidRPr="00D079E0">
        <w:rPr>
          <w:sz w:val="24"/>
          <w:szCs w:val="24"/>
        </w:rPr>
        <w:t xml:space="preserve"> edition. Oxford university press.</w:t>
      </w:r>
    </w:p>
    <w:p w14:paraId="045FDDB0" w14:textId="77777777" w:rsidR="00BE3DF7" w:rsidRDefault="00BE3DF7" w:rsidP="00BE3DF7">
      <w:pPr>
        <w:rPr>
          <w:sz w:val="24"/>
          <w:szCs w:val="24"/>
        </w:rPr>
      </w:pPr>
    </w:p>
    <w:p w14:paraId="6CC853CB" w14:textId="4CB5B1B5" w:rsidR="00BE3DF7" w:rsidRDefault="00BE3DF7" w:rsidP="00BE3DF7">
      <w:pPr>
        <w:rPr>
          <w:sz w:val="24"/>
          <w:szCs w:val="24"/>
        </w:rPr>
      </w:pPr>
      <w:r w:rsidRPr="00D079E0">
        <w:rPr>
          <w:sz w:val="24"/>
          <w:szCs w:val="24"/>
        </w:rPr>
        <w:t>Blackburn, B et al. (2022</w:t>
      </w:r>
      <w:r>
        <w:rPr>
          <w:sz w:val="24"/>
          <w:szCs w:val="24"/>
        </w:rPr>
        <w:t>h</w:t>
      </w:r>
      <w:r w:rsidRPr="00D079E0">
        <w:rPr>
          <w:sz w:val="24"/>
          <w:szCs w:val="24"/>
        </w:rPr>
        <w:t xml:space="preserve">). </w:t>
      </w:r>
      <w:r w:rsidRPr="00D079E0">
        <w:rPr>
          <w:i/>
          <w:iCs/>
          <w:sz w:val="24"/>
          <w:szCs w:val="24"/>
        </w:rPr>
        <w:t>Blackstone`s handbook for policing students 2023</w:t>
      </w:r>
      <w:r w:rsidRPr="00D079E0">
        <w:rPr>
          <w:sz w:val="24"/>
          <w:szCs w:val="24"/>
        </w:rPr>
        <w:t>. 17</w:t>
      </w:r>
      <w:r w:rsidRPr="00D079E0">
        <w:rPr>
          <w:sz w:val="24"/>
          <w:szCs w:val="24"/>
          <w:vertAlign w:val="superscript"/>
        </w:rPr>
        <w:t>th</w:t>
      </w:r>
      <w:r w:rsidRPr="00D079E0">
        <w:rPr>
          <w:sz w:val="24"/>
          <w:szCs w:val="24"/>
        </w:rPr>
        <w:t xml:space="preserve"> edition. Oxford university press.</w:t>
      </w:r>
    </w:p>
    <w:p w14:paraId="5C438F0D" w14:textId="77777777" w:rsidR="00BE3DF7" w:rsidRPr="00D079E0" w:rsidRDefault="00BE3DF7" w:rsidP="00BE3DF7">
      <w:pPr>
        <w:rPr>
          <w:sz w:val="24"/>
          <w:szCs w:val="24"/>
        </w:rPr>
      </w:pPr>
    </w:p>
    <w:p w14:paraId="26D3CCC0" w14:textId="55EB3BC4" w:rsidR="00BE3DF7" w:rsidRDefault="00BE3DF7" w:rsidP="00BE3DF7">
      <w:pPr>
        <w:rPr>
          <w:sz w:val="24"/>
          <w:szCs w:val="24"/>
        </w:rPr>
      </w:pPr>
      <w:r w:rsidRPr="00D079E0">
        <w:rPr>
          <w:sz w:val="24"/>
          <w:szCs w:val="24"/>
        </w:rPr>
        <w:lastRenderedPageBreak/>
        <w:t xml:space="preserve">Clark, D, (2023) </w:t>
      </w:r>
      <w:r w:rsidRPr="00D079E0">
        <w:rPr>
          <w:i/>
          <w:iCs/>
          <w:sz w:val="24"/>
          <w:szCs w:val="24"/>
        </w:rPr>
        <w:t>Community Police Officers England and Wales 2023 Statista.</w:t>
      </w:r>
      <w:r w:rsidRPr="00D079E0">
        <w:rPr>
          <w:sz w:val="24"/>
          <w:szCs w:val="24"/>
        </w:rPr>
        <w:t xml:space="preserve"> Available at : </w:t>
      </w:r>
      <w:hyperlink r:id="rId6" w:history="1">
        <w:r w:rsidRPr="00D079E0">
          <w:rPr>
            <w:color w:val="0000FF"/>
            <w:sz w:val="24"/>
            <w:szCs w:val="24"/>
            <w:u w:val="single"/>
          </w:rPr>
          <w:t>Community police officers England and Wales 2023 | Statista</w:t>
        </w:r>
      </w:hyperlink>
      <w:r w:rsidRPr="00D079E0">
        <w:rPr>
          <w:sz w:val="24"/>
          <w:szCs w:val="24"/>
        </w:rPr>
        <w:t>. (</w:t>
      </w:r>
      <w:proofErr w:type="gramStart"/>
      <w:r w:rsidRPr="00D079E0">
        <w:rPr>
          <w:sz w:val="24"/>
          <w:szCs w:val="24"/>
        </w:rPr>
        <w:t>Accessed :</w:t>
      </w:r>
      <w:proofErr w:type="gramEnd"/>
      <w:r w:rsidRPr="00D079E0">
        <w:rPr>
          <w:sz w:val="24"/>
          <w:szCs w:val="24"/>
        </w:rPr>
        <w:t xml:space="preserve"> 16</w:t>
      </w:r>
      <w:r w:rsidRPr="00D079E0">
        <w:rPr>
          <w:sz w:val="24"/>
          <w:szCs w:val="24"/>
          <w:vertAlign w:val="superscript"/>
        </w:rPr>
        <w:t>th</w:t>
      </w:r>
      <w:r w:rsidRPr="00D079E0">
        <w:rPr>
          <w:sz w:val="24"/>
          <w:szCs w:val="24"/>
        </w:rPr>
        <w:t xml:space="preserve"> A</w:t>
      </w:r>
      <w:r>
        <w:rPr>
          <w:sz w:val="24"/>
          <w:szCs w:val="24"/>
        </w:rPr>
        <w:t xml:space="preserve">pril </w:t>
      </w:r>
      <w:r w:rsidRPr="00D079E0">
        <w:rPr>
          <w:sz w:val="24"/>
          <w:szCs w:val="24"/>
        </w:rPr>
        <w:t>2024)</w:t>
      </w:r>
    </w:p>
    <w:p w14:paraId="2662B23A" w14:textId="77777777" w:rsidR="00BE3DF7" w:rsidRPr="00D079E0" w:rsidRDefault="00BE3DF7" w:rsidP="00BE3DF7">
      <w:pPr>
        <w:rPr>
          <w:sz w:val="24"/>
          <w:szCs w:val="24"/>
        </w:rPr>
      </w:pPr>
    </w:p>
    <w:p w14:paraId="335C11B2" w14:textId="676B4E01" w:rsidR="00BE3DF7" w:rsidRDefault="00BE3DF7" w:rsidP="00BE3DF7">
      <w:pPr>
        <w:rPr>
          <w:sz w:val="24"/>
          <w:szCs w:val="24"/>
        </w:rPr>
      </w:pPr>
      <w:r w:rsidRPr="00D079E0">
        <w:rPr>
          <w:sz w:val="24"/>
          <w:szCs w:val="24"/>
        </w:rPr>
        <w:t xml:space="preserve">College of Policing (2021) </w:t>
      </w:r>
      <w:r w:rsidRPr="00D079E0">
        <w:rPr>
          <w:i/>
          <w:iCs/>
          <w:sz w:val="24"/>
          <w:szCs w:val="24"/>
        </w:rPr>
        <w:t>Engaging Communities College of Policing.</w:t>
      </w:r>
      <w:r w:rsidRPr="00D079E0">
        <w:rPr>
          <w:sz w:val="24"/>
          <w:szCs w:val="24"/>
        </w:rPr>
        <w:t xml:space="preserve"> Available at : </w:t>
      </w:r>
      <w:hyperlink r:id="rId7" w:history="1">
        <w:r w:rsidRPr="00D079E0">
          <w:rPr>
            <w:color w:val="0000FF"/>
            <w:sz w:val="24"/>
            <w:szCs w:val="24"/>
            <w:u w:val="single"/>
          </w:rPr>
          <w:t>Engaging communities | College of Policing</w:t>
        </w:r>
      </w:hyperlink>
      <w:r w:rsidRPr="00D079E0">
        <w:rPr>
          <w:sz w:val="24"/>
          <w:szCs w:val="24"/>
        </w:rPr>
        <w:t xml:space="preserve"> (Accessed : 16</w:t>
      </w:r>
      <w:r w:rsidRPr="00D079E0">
        <w:rPr>
          <w:sz w:val="24"/>
          <w:szCs w:val="24"/>
          <w:vertAlign w:val="superscript"/>
        </w:rPr>
        <w:t>th</w:t>
      </w:r>
      <w:r w:rsidRPr="00D079E0">
        <w:rPr>
          <w:sz w:val="24"/>
          <w:szCs w:val="24"/>
        </w:rPr>
        <w:t xml:space="preserve"> April 2024)</w:t>
      </w:r>
    </w:p>
    <w:p w14:paraId="6E1F9D19" w14:textId="77777777" w:rsidR="00BE3DF7" w:rsidRPr="00D079E0" w:rsidRDefault="00BE3DF7" w:rsidP="00BE3DF7">
      <w:pPr>
        <w:rPr>
          <w:sz w:val="24"/>
          <w:szCs w:val="24"/>
        </w:rPr>
      </w:pPr>
    </w:p>
    <w:p w14:paraId="4DDAB434" w14:textId="7EE269AC" w:rsidR="00BE3DF7" w:rsidRDefault="00BE3DF7" w:rsidP="00BE3DF7">
      <w:pPr>
        <w:rPr>
          <w:sz w:val="24"/>
          <w:szCs w:val="24"/>
        </w:rPr>
      </w:pPr>
      <w:r w:rsidRPr="00D079E0">
        <w:rPr>
          <w:sz w:val="24"/>
          <w:szCs w:val="24"/>
        </w:rPr>
        <w:t xml:space="preserve">College of Policing (2020). </w:t>
      </w:r>
      <w:r w:rsidRPr="00D079E0">
        <w:rPr>
          <w:i/>
          <w:iCs/>
          <w:sz w:val="24"/>
          <w:szCs w:val="24"/>
        </w:rPr>
        <w:t>Positive Action – Library.college.police.uk.</w:t>
      </w:r>
      <w:r w:rsidRPr="00D079E0">
        <w:rPr>
          <w:sz w:val="24"/>
          <w:szCs w:val="24"/>
        </w:rPr>
        <w:t xml:space="preserve"> Available at : </w:t>
      </w:r>
      <w:hyperlink r:id="rId8" w:history="1">
        <w:r w:rsidRPr="00D079E0">
          <w:rPr>
            <w:rStyle w:val="Hyperlink"/>
            <w:sz w:val="24"/>
            <w:szCs w:val="24"/>
          </w:rPr>
          <w:t>Positive-Action-Guidance-2020.pdf (college.police.uk)</w:t>
        </w:r>
      </w:hyperlink>
      <w:r w:rsidRPr="00D079E0">
        <w:rPr>
          <w:sz w:val="24"/>
          <w:szCs w:val="24"/>
        </w:rPr>
        <w:t>.</w:t>
      </w:r>
      <w:r>
        <w:rPr>
          <w:sz w:val="24"/>
          <w:szCs w:val="24"/>
        </w:rPr>
        <w:t>(</w:t>
      </w:r>
      <w:r w:rsidRPr="00D079E0">
        <w:rPr>
          <w:sz w:val="24"/>
          <w:szCs w:val="24"/>
        </w:rPr>
        <w:t xml:space="preserve"> Accessed : 28</w:t>
      </w:r>
      <w:r w:rsidRPr="00D079E0">
        <w:rPr>
          <w:sz w:val="24"/>
          <w:szCs w:val="24"/>
          <w:vertAlign w:val="superscript"/>
        </w:rPr>
        <w:t>th</w:t>
      </w:r>
      <w:r w:rsidRPr="00D079E0">
        <w:rPr>
          <w:sz w:val="24"/>
          <w:szCs w:val="24"/>
        </w:rPr>
        <w:t xml:space="preserve"> March 2024</w:t>
      </w:r>
      <w:r>
        <w:rPr>
          <w:sz w:val="24"/>
          <w:szCs w:val="24"/>
        </w:rPr>
        <w:t>)</w:t>
      </w:r>
    </w:p>
    <w:p w14:paraId="5A400CED" w14:textId="77777777" w:rsidR="00BE3DF7" w:rsidRPr="00D079E0" w:rsidRDefault="00BE3DF7" w:rsidP="00BE3DF7">
      <w:pPr>
        <w:rPr>
          <w:sz w:val="24"/>
          <w:szCs w:val="24"/>
        </w:rPr>
      </w:pPr>
    </w:p>
    <w:p w14:paraId="663CB85C" w14:textId="5A1DF756" w:rsidR="00BE3DF7" w:rsidRPr="006168D1" w:rsidRDefault="00BE3DF7" w:rsidP="00BE3DF7">
      <w:pPr>
        <w:keepNext/>
        <w:overflowPunct w:val="0"/>
        <w:autoSpaceDE w:val="0"/>
        <w:autoSpaceDN w:val="0"/>
        <w:adjustRightInd w:val="0"/>
        <w:spacing w:before="240" w:after="60" w:line="240" w:lineRule="auto"/>
        <w:jc w:val="both"/>
        <w:textAlignment w:val="baseline"/>
        <w:rPr>
          <w:sz w:val="24"/>
          <w:szCs w:val="24"/>
        </w:rPr>
      </w:pPr>
      <w:r w:rsidRPr="004F0643">
        <w:rPr>
          <w:rStyle w:val="Hyperlink"/>
          <w:color w:val="auto"/>
          <w:sz w:val="24"/>
          <w:szCs w:val="24"/>
          <w:u w:val="none"/>
        </w:rPr>
        <w:t>College of Policing (2023)</w:t>
      </w:r>
      <w:r w:rsidRPr="004F0643">
        <w:rPr>
          <w:rStyle w:val="Hyperlink"/>
          <w:i/>
          <w:iCs/>
          <w:color w:val="auto"/>
          <w:sz w:val="24"/>
          <w:szCs w:val="24"/>
          <w:u w:val="none"/>
        </w:rPr>
        <w:t xml:space="preserve"> </w:t>
      </w:r>
      <w:hyperlink r:id="rId9" w:history="1">
        <w:r w:rsidRPr="006168D1">
          <w:rPr>
            <w:i/>
            <w:iCs/>
            <w:sz w:val="24"/>
            <w:szCs w:val="24"/>
          </w:rPr>
          <w:t>Stop and search | College of Policing</w:t>
        </w:r>
      </w:hyperlink>
      <w:r w:rsidRPr="006168D1">
        <w:rPr>
          <w:sz w:val="24"/>
          <w:szCs w:val="24"/>
        </w:rPr>
        <w:t xml:space="preserve">. Available </w:t>
      </w:r>
      <w:proofErr w:type="gramStart"/>
      <w:r w:rsidRPr="006168D1">
        <w:rPr>
          <w:sz w:val="24"/>
          <w:szCs w:val="24"/>
        </w:rPr>
        <w:t>at :</w:t>
      </w:r>
      <w:proofErr w:type="gramEnd"/>
      <w:r w:rsidRPr="006168D1">
        <w:rPr>
          <w:sz w:val="24"/>
          <w:szCs w:val="24"/>
        </w:rPr>
        <w:t xml:space="preserve"> </w:t>
      </w:r>
      <w:hyperlink r:id="rId10" w:history="1">
        <w:r w:rsidRPr="006168D1">
          <w:rPr>
            <w:color w:val="0000FF"/>
            <w:sz w:val="24"/>
            <w:szCs w:val="24"/>
          </w:rPr>
          <w:t>Stop and search | College of Policing</w:t>
        </w:r>
      </w:hyperlink>
      <w:r w:rsidRPr="006168D1">
        <w:rPr>
          <w:sz w:val="24"/>
          <w:szCs w:val="24"/>
        </w:rPr>
        <w:t>.(Accessed : 23</w:t>
      </w:r>
      <w:r w:rsidRPr="006168D1">
        <w:rPr>
          <w:sz w:val="24"/>
          <w:szCs w:val="24"/>
          <w:vertAlign w:val="superscript"/>
        </w:rPr>
        <w:t>rd</w:t>
      </w:r>
      <w:r w:rsidRPr="006168D1">
        <w:rPr>
          <w:sz w:val="24"/>
          <w:szCs w:val="24"/>
        </w:rPr>
        <w:t xml:space="preserve"> January 2024)</w:t>
      </w:r>
    </w:p>
    <w:p w14:paraId="4279A093" w14:textId="77777777" w:rsidR="00BE3DF7" w:rsidRPr="00D079E0" w:rsidRDefault="00BE3DF7" w:rsidP="00BE3DF7">
      <w:pPr>
        <w:rPr>
          <w:sz w:val="24"/>
          <w:szCs w:val="24"/>
        </w:rPr>
      </w:pPr>
    </w:p>
    <w:p w14:paraId="4F120A9B" w14:textId="0CC35C98" w:rsidR="00BE3DF7" w:rsidRPr="006168D1" w:rsidRDefault="00BE3DF7" w:rsidP="00BE3DF7">
      <w:pPr>
        <w:keepNext/>
        <w:overflowPunct w:val="0"/>
        <w:autoSpaceDE w:val="0"/>
        <w:autoSpaceDN w:val="0"/>
        <w:adjustRightInd w:val="0"/>
        <w:spacing w:before="240" w:after="60" w:line="240" w:lineRule="auto"/>
        <w:jc w:val="both"/>
        <w:textAlignment w:val="baseline"/>
        <w:rPr>
          <w:rFonts w:cstheme="minorHAnsi"/>
          <w:sz w:val="24"/>
          <w:szCs w:val="24"/>
        </w:rPr>
      </w:pPr>
      <w:r w:rsidRPr="006168D1">
        <w:rPr>
          <w:rFonts w:cstheme="minorHAnsi"/>
          <w:sz w:val="24"/>
          <w:szCs w:val="24"/>
        </w:rPr>
        <w:t xml:space="preserve">College of Policing (2023) </w:t>
      </w:r>
      <w:r w:rsidRPr="006168D1">
        <w:rPr>
          <w:rFonts w:cstheme="minorHAnsi"/>
          <w:i/>
          <w:iCs/>
          <w:sz w:val="24"/>
          <w:szCs w:val="24"/>
        </w:rPr>
        <w:t>Professional | College of Policing.</w:t>
      </w:r>
      <w:r w:rsidRPr="006168D1">
        <w:rPr>
          <w:rFonts w:cstheme="minorHAnsi"/>
          <w:sz w:val="24"/>
          <w:szCs w:val="24"/>
        </w:rPr>
        <w:t xml:space="preserve"> Available at </w:t>
      </w:r>
      <w:hyperlink r:id="rId11" w:history="1">
        <w:r w:rsidRPr="006168D1">
          <w:rPr>
            <w:color w:val="0000FF"/>
            <w:sz w:val="24"/>
            <w:szCs w:val="24"/>
            <w:u w:val="single"/>
          </w:rPr>
          <w:t>Professional | College of Policing</w:t>
        </w:r>
      </w:hyperlink>
      <w:r w:rsidRPr="006168D1">
        <w:rPr>
          <w:rFonts w:cstheme="minorHAnsi"/>
          <w:sz w:val="24"/>
          <w:szCs w:val="24"/>
        </w:rPr>
        <w:t>:(</w:t>
      </w:r>
      <w:proofErr w:type="gramStart"/>
      <w:r w:rsidRPr="006168D1">
        <w:rPr>
          <w:rFonts w:cstheme="minorHAnsi"/>
          <w:sz w:val="24"/>
          <w:szCs w:val="24"/>
        </w:rPr>
        <w:t>Accessed :</w:t>
      </w:r>
      <w:proofErr w:type="gramEnd"/>
      <w:r w:rsidRPr="006168D1">
        <w:rPr>
          <w:rFonts w:cstheme="minorHAnsi"/>
          <w:sz w:val="24"/>
          <w:szCs w:val="24"/>
        </w:rPr>
        <w:t xml:space="preserve"> 28</w:t>
      </w:r>
      <w:r w:rsidRPr="006168D1">
        <w:rPr>
          <w:rFonts w:cstheme="minorHAnsi"/>
          <w:sz w:val="24"/>
          <w:szCs w:val="24"/>
          <w:vertAlign w:val="superscript"/>
        </w:rPr>
        <w:t>th</w:t>
      </w:r>
      <w:r w:rsidRPr="006168D1">
        <w:rPr>
          <w:rFonts w:cstheme="minorHAnsi"/>
          <w:sz w:val="24"/>
          <w:szCs w:val="24"/>
        </w:rPr>
        <w:t xml:space="preserve"> January 2024)</w:t>
      </w:r>
    </w:p>
    <w:p w14:paraId="022DC909" w14:textId="77777777" w:rsidR="00BE3DF7" w:rsidRDefault="00BE3DF7" w:rsidP="00BE3DF7"/>
    <w:p w14:paraId="318600E3" w14:textId="22028EFB" w:rsidR="00BE3DF7" w:rsidRPr="006168D1" w:rsidRDefault="00BE3DF7" w:rsidP="00BE3DF7">
      <w:pPr>
        <w:keepNext/>
        <w:overflowPunct w:val="0"/>
        <w:autoSpaceDE w:val="0"/>
        <w:autoSpaceDN w:val="0"/>
        <w:adjustRightInd w:val="0"/>
        <w:spacing w:before="240" w:after="60" w:line="240" w:lineRule="auto"/>
        <w:jc w:val="both"/>
        <w:textAlignment w:val="baseline"/>
        <w:rPr>
          <w:sz w:val="24"/>
          <w:szCs w:val="24"/>
        </w:rPr>
      </w:pPr>
      <w:r w:rsidRPr="004F0643">
        <w:rPr>
          <w:sz w:val="24"/>
          <w:szCs w:val="24"/>
        </w:rPr>
        <w:t>Dodd</w:t>
      </w:r>
      <w:r w:rsidRPr="006168D1">
        <w:rPr>
          <w:sz w:val="24"/>
          <w:szCs w:val="24"/>
        </w:rPr>
        <w:t>,</w:t>
      </w:r>
      <w:r>
        <w:rPr>
          <w:sz w:val="24"/>
          <w:szCs w:val="24"/>
        </w:rPr>
        <w:t xml:space="preserve"> </w:t>
      </w:r>
      <w:proofErr w:type="gramStart"/>
      <w:r w:rsidRPr="006168D1">
        <w:rPr>
          <w:sz w:val="24"/>
          <w:szCs w:val="24"/>
        </w:rPr>
        <w:t>V .</w:t>
      </w:r>
      <w:proofErr w:type="gramEnd"/>
      <w:r w:rsidRPr="006168D1">
        <w:rPr>
          <w:sz w:val="24"/>
          <w:szCs w:val="24"/>
        </w:rPr>
        <w:t xml:space="preserve"> (2021) `Use of stop and search rises 24% in England and Wales in a year` </w:t>
      </w:r>
      <w:r w:rsidRPr="006168D1">
        <w:rPr>
          <w:i/>
          <w:iCs/>
          <w:sz w:val="24"/>
          <w:szCs w:val="24"/>
        </w:rPr>
        <w:t xml:space="preserve">The Guardian. </w:t>
      </w:r>
      <w:r w:rsidRPr="006168D1">
        <w:rPr>
          <w:sz w:val="24"/>
          <w:szCs w:val="24"/>
        </w:rPr>
        <w:t xml:space="preserve">Available at : </w:t>
      </w:r>
      <w:hyperlink r:id="rId12" w:history="1">
        <w:r w:rsidRPr="006168D1">
          <w:rPr>
            <w:color w:val="0000FF"/>
            <w:sz w:val="24"/>
            <w:szCs w:val="24"/>
            <w:u w:val="single"/>
          </w:rPr>
          <w:t>Use of stop and search rises 24% in England and Wales in a year | Stop and search | The Guardian</w:t>
        </w:r>
      </w:hyperlink>
      <w:r w:rsidRPr="006168D1">
        <w:rPr>
          <w:sz w:val="24"/>
          <w:szCs w:val="24"/>
        </w:rPr>
        <w:t xml:space="preserve"> (Accessed : 23</w:t>
      </w:r>
      <w:r w:rsidRPr="006168D1">
        <w:rPr>
          <w:sz w:val="24"/>
          <w:szCs w:val="24"/>
          <w:vertAlign w:val="superscript"/>
        </w:rPr>
        <w:t>rd</w:t>
      </w:r>
      <w:r w:rsidRPr="006168D1">
        <w:rPr>
          <w:sz w:val="24"/>
          <w:szCs w:val="24"/>
        </w:rPr>
        <w:t xml:space="preserve"> January 2024)</w:t>
      </w:r>
    </w:p>
    <w:p w14:paraId="7CDCDB28" w14:textId="77777777" w:rsidR="00BE3DF7" w:rsidRDefault="00BE3DF7" w:rsidP="00BE3DF7"/>
    <w:p w14:paraId="3D75C715" w14:textId="009CEB1C" w:rsidR="00BE3DF7" w:rsidRDefault="00BE3DF7" w:rsidP="00BE3DF7">
      <w:pPr>
        <w:rPr>
          <w:sz w:val="24"/>
          <w:szCs w:val="24"/>
        </w:rPr>
      </w:pPr>
      <w:r w:rsidRPr="00D31BB1">
        <w:rPr>
          <w:sz w:val="24"/>
          <w:szCs w:val="24"/>
        </w:rPr>
        <w:t xml:space="preserve">EIF (2024) </w:t>
      </w:r>
      <w:r w:rsidRPr="00D31BB1">
        <w:rPr>
          <w:i/>
          <w:iCs/>
          <w:sz w:val="24"/>
          <w:szCs w:val="24"/>
        </w:rPr>
        <w:t>What is early intervention? Early intervention foundation</w:t>
      </w:r>
      <w:r w:rsidRPr="00D31BB1">
        <w:rPr>
          <w:sz w:val="24"/>
          <w:szCs w:val="24"/>
        </w:rPr>
        <w:t xml:space="preserve">. Available </w:t>
      </w:r>
      <w:proofErr w:type="gramStart"/>
      <w:r w:rsidRPr="00D31BB1">
        <w:rPr>
          <w:sz w:val="24"/>
          <w:szCs w:val="24"/>
        </w:rPr>
        <w:t>at :</w:t>
      </w:r>
      <w:proofErr w:type="gramEnd"/>
      <w:r w:rsidRPr="00D31BB1">
        <w:rPr>
          <w:sz w:val="24"/>
          <w:szCs w:val="24"/>
        </w:rPr>
        <w:t xml:space="preserve"> </w:t>
      </w:r>
      <w:hyperlink r:id="rId13" w:history="1">
        <w:r w:rsidRPr="00D31BB1">
          <w:rPr>
            <w:rStyle w:val="Hyperlink"/>
            <w:sz w:val="24"/>
            <w:szCs w:val="24"/>
          </w:rPr>
          <w:t>What is early intervention? | Early Intervention Foundation (eif.org.uk)</w:t>
        </w:r>
      </w:hyperlink>
      <w:r w:rsidRPr="00D31BB1">
        <w:rPr>
          <w:sz w:val="24"/>
          <w:szCs w:val="24"/>
        </w:rPr>
        <w:t xml:space="preserve"> (</w:t>
      </w:r>
      <w:proofErr w:type="gramStart"/>
      <w:r w:rsidRPr="00D31BB1">
        <w:rPr>
          <w:sz w:val="24"/>
          <w:szCs w:val="24"/>
        </w:rPr>
        <w:t>Accessed :</w:t>
      </w:r>
      <w:proofErr w:type="gramEnd"/>
      <w:r w:rsidRPr="00D31BB1">
        <w:rPr>
          <w:sz w:val="24"/>
          <w:szCs w:val="24"/>
        </w:rPr>
        <w:t xml:space="preserve"> 14</w:t>
      </w:r>
      <w:r w:rsidRPr="00D31BB1">
        <w:rPr>
          <w:sz w:val="24"/>
          <w:szCs w:val="24"/>
          <w:vertAlign w:val="superscript"/>
        </w:rPr>
        <w:t>th</w:t>
      </w:r>
      <w:r w:rsidRPr="00D31BB1">
        <w:rPr>
          <w:sz w:val="24"/>
          <w:szCs w:val="24"/>
        </w:rPr>
        <w:t xml:space="preserve"> March 2024)</w:t>
      </w:r>
    </w:p>
    <w:p w14:paraId="6A6336E9" w14:textId="77777777" w:rsidR="00BE3DF7" w:rsidRPr="00D31BB1" w:rsidRDefault="00BE3DF7" w:rsidP="00BE3DF7">
      <w:pPr>
        <w:rPr>
          <w:sz w:val="24"/>
          <w:szCs w:val="24"/>
        </w:rPr>
      </w:pPr>
    </w:p>
    <w:p w14:paraId="7B3E7104" w14:textId="1ACC938F" w:rsidR="00BE3DF7" w:rsidRDefault="00BE3DF7" w:rsidP="00BE3DF7">
      <w:pPr>
        <w:rPr>
          <w:sz w:val="24"/>
          <w:szCs w:val="24"/>
        </w:rPr>
      </w:pPr>
      <w:proofErr w:type="spellStart"/>
      <w:r w:rsidRPr="00D31BB1">
        <w:rPr>
          <w:sz w:val="24"/>
          <w:szCs w:val="24"/>
        </w:rPr>
        <w:t>Elawtalk</w:t>
      </w:r>
      <w:proofErr w:type="spellEnd"/>
      <w:r w:rsidRPr="00D31BB1">
        <w:rPr>
          <w:sz w:val="24"/>
          <w:szCs w:val="24"/>
        </w:rPr>
        <w:t xml:space="preserve"> (2021) </w:t>
      </w:r>
      <w:r w:rsidRPr="00D31BB1">
        <w:rPr>
          <w:i/>
          <w:iCs/>
          <w:sz w:val="24"/>
          <w:szCs w:val="24"/>
        </w:rPr>
        <w:t xml:space="preserve">4 theories of victimology explained – </w:t>
      </w:r>
      <w:proofErr w:type="spellStart"/>
      <w:r w:rsidRPr="00D31BB1">
        <w:rPr>
          <w:i/>
          <w:iCs/>
          <w:sz w:val="24"/>
          <w:szCs w:val="24"/>
        </w:rPr>
        <w:t>elaw</w:t>
      </w:r>
      <w:proofErr w:type="spellEnd"/>
      <w:r w:rsidRPr="00D31BB1">
        <w:rPr>
          <w:i/>
          <w:iCs/>
          <w:sz w:val="24"/>
          <w:szCs w:val="24"/>
        </w:rPr>
        <w:t xml:space="preserve"> talk.</w:t>
      </w:r>
      <w:r>
        <w:rPr>
          <w:i/>
          <w:iCs/>
          <w:sz w:val="24"/>
          <w:szCs w:val="24"/>
        </w:rPr>
        <w:t xml:space="preserve"> </w:t>
      </w:r>
      <w:r w:rsidRPr="00D31BB1">
        <w:rPr>
          <w:sz w:val="24"/>
          <w:szCs w:val="24"/>
        </w:rPr>
        <w:t xml:space="preserve">Available at : </w:t>
      </w:r>
      <w:r w:rsidRPr="00D31BB1">
        <w:rPr>
          <w:i/>
          <w:iCs/>
          <w:sz w:val="24"/>
          <w:szCs w:val="24"/>
        </w:rPr>
        <w:t xml:space="preserve"> </w:t>
      </w:r>
      <w:hyperlink r:id="rId14" w:anchor=":~:text=Scholars%20created%20victim%20precipitation%2C%20lifestyle%2C%20deviant%20place%2C%20and,the%20various%20reasons%20an%20individual%20may%20be%20victimized." w:history="1">
        <w:r w:rsidRPr="00D31BB1">
          <w:rPr>
            <w:color w:val="0000FF"/>
            <w:sz w:val="24"/>
            <w:szCs w:val="24"/>
            <w:u w:val="single"/>
          </w:rPr>
          <w:t xml:space="preserve">4 Theories of Victimology Explained – </w:t>
        </w:r>
        <w:proofErr w:type="spellStart"/>
        <w:r w:rsidRPr="00D31BB1">
          <w:rPr>
            <w:color w:val="0000FF"/>
            <w:sz w:val="24"/>
            <w:szCs w:val="24"/>
            <w:u w:val="single"/>
          </w:rPr>
          <w:t>eLawTalk</w:t>
        </w:r>
        <w:proofErr w:type="spellEnd"/>
      </w:hyperlink>
      <w:r w:rsidRPr="00D31BB1">
        <w:rPr>
          <w:sz w:val="24"/>
          <w:szCs w:val="24"/>
        </w:rPr>
        <w:t xml:space="preserve"> (Accessed :20</w:t>
      </w:r>
      <w:r w:rsidRPr="00D31BB1">
        <w:rPr>
          <w:sz w:val="24"/>
          <w:szCs w:val="24"/>
          <w:vertAlign w:val="superscript"/>
        </w:rPr>
        <w:t>th</w:t>
      </w:r>
      <w:r w:rsidRPr="00D31BB1">
        <w:rPr>
          <w:sz w:val="24"/>
          <w:szCs w:val="24"/>
        </w:rPr>
        <w:t xml:space="preserve"> March 2024)</w:t>
      </w:r>
    </w:p>
    <w:p w14:paraId="2582A7A2" w14:textId="77777777" w:rsidR="00BE3DF7" w:rsidRDefault="00BE3DF7" w:rsidP="00BE3DF7">
      <w:pPr>
        <w:rPr>
          <w:sz w:val="24"/>
          <w:szCs w:val="24"/>
        </w:rPr>
      </w:pPr>
    </w:p>
    <w:p w14:paraId="2065AB06" w14:textId="4AD299B3" w:rsidR="00BE3DF7" w:rsidRDefault="00BE3DF7" w:rsidP="00BE3DF7">
      <w:pPr>
        <w:rPr>
          <w:sz w:val="24"/>
          <w:szCs w:val="24"/>
        </w:rPr>
      </w:pPr>
      <w:r w:rsidRPr="00D079E0">
        <w:rPr>
          <w:sz w:val="24"/>
          <w:szCs w:val="24"/>
        </w:rPr>
        <w:t xml:space="preserve">Equality human rights (2021). </w:t>
      </w:r>
      <w:r w:rsidRPr="00D079E0">
        <w:rPr>
          <w:i/>
          <w:iCs/>
          <w:sz w:val="24"/>
          <w:szCs w:val="24"/>
        </w:rPr>
        <w:t xml:space="preserve">Protected </w:t>
      </w:r>
      <w:proofErr w:type="spellStart"/>
      <w:r w:rsidRPr="00D079E0">
        <w:rPr>
          <w:i/>
          <w:iCs/>
          <w:sz w:val="24"/>
          <w:szCs w:val="24"/>
        </w:rPr>
        <w:t>chartaristics</w:t>
      </w:r>
      <w:proofErr w:type="spellEnd"/>
      <w:r w:rsidRPr="00D079E0">
        <w:rPr>
          <w:i/>
          <w:iCs/>
          <w:sz w:val="24"/>
          <w:szCs w:val="24"/>
        </w:rPr>
        <w:t xml:space="preserve"> EHRC</w:t>
      </w:r>
      <w:r w:rsidRPr="00D079E0">
        <w:rPr>
          <w:sz w:val="24"/>
          <w:szCs w:val="24"/>
        </w:rPr>
        <w:t xml:space="preserve">. Available at : </w:t>
      </w:r>
      <w:hyperlink r:id="rId15" w:anchor="age" w:history="1">
        <w:r w:rsidRPr="00D079E0">
          <w:rPr>
            <w:rStyle w:val="Hyperlink"/>
            <w:sz w:val="24"/>
            <w:szCs w:val="24"/>
          </w:rPr>
          <w:t>Protected characteristics | EHRC (equalityhumanrights.com)</w:t>
        </w:r>
      </w:hyperlink>
      <w:r w:rsidRPr="00D079E0">
        <w:rPr>
          <w:sz w:val="24"/>
          <w:szCs w:val="24"/>
        </w:rPr>
        <w:t xml:space="preserve">. </w:t>
      </w:r>
      <w:proofErr w:type="gramStart"/>
      <w:r w:rsidRPr="00D079E0">
        <w:rPr>
          <w:sz w:val="24"/>
          <w:szCs w:val="24"/>
        </w:rPr>
        <w:t>Accessed :</w:t>
      </w:r>
      <w:proofErr w:type="gramEnd"/>
      <w:r w:rsidRPr="00D079E0">
        <w:rPr>
          <w:sz w:val="24"/>
          <w:szCs w:val="24"/>
        </w:rPr>
        <w:t xml:space="preserve"> 28</w:t>
      </w:r>
      <w:r w:rsidRPr="00D079E0">
        <w:rPr>
          <w:sz w:val="24"/>
          <w:szCs w:val="24"/>
          <w:vertAlign w:val="superscript"/>
        </w:rPr>
        <w:t>th</w:t>
      </w:r>
      <w:r w:rsidRPr="00D079E0">
        <w:rPr>
          <w:sz w:val="24"/>
          <w:szCs w:val="24"/>
        </w:rPr>
        <w:t xml:space="preserve"> March 2024.</w:t>
      </w:r>
    </w:p>
    <w:p w14:paraId="775ECF5B" w14:textId="77777777" w:rsidR="00BE3DF7" w:rsidRPr="00D079E0" w:rsidRDefault="00BE3DF7" w:rsidP="00BE3DF7">
      <w:pPr>
        <w:rPr>
          <w:sz w:val="24"/>
          <w:szCs w:val="24"/>
        </w:rPr>
      </w:pPr>
    </w:p>
    <w:p w14:paraId="0B45CF85" w14:textId="3F0E1098" w:rsidR="00BE3DF7" w:rsidRDefault="00BE3DF7" w:rsidP="00BE3DF7">
      <w:r>
        <w:t xml:space="preserve">Gov (2021) </w:t>
      </w:r>
      <w:r w:rsidRPr="00E67B3D">
        <w:rPr>
          <w:i/>
          <w:iCs/>
        </w:rPr>
        <w:t>Prevention and reduction: A review of strategies for intervening.</w:t>
      </w:r>
      <w:r>
        <w:t xml:space="preserve"> Available at : </w:t>
      </w:r>
      <w:hyperlink r:id="rId16" w:history="1">
        <w:r w:rsidRPr="00E67B3D">
          <w:rPr>
            <w:color w:val="0000FF"/>
            <w:u w:val="single"/>
          </w:rPr>
          <w:t>DFE-RR-REPORT-TEMPLATE-FRONT-JL (publishing.service.gov.uk)</w:t>
        </w:r>
      </w:hyperlink>
      <w:r>
        <w:t xml:space="preserve"> (Accessed : 22</w:t>
      </w:r>
      <w:r w:rsidRPr="00E67B3D">
        <w:rPr>
          <w:vertAlign w:val="superscript"/>
        </w:rPr>
        <w:t>nd</w:t>
      </w:r>
      <w:r>
        <w:t xml:space="preserve"> March 2024)</w:t>
      </w:r>
    </w:p>
    <w:p w14:paraId="1036E5BB" w14:textId="77777777" w:rsidR="00BE3DF7" w:rsidRPr="00D31BB1" w:rsidRDefault="00BE3DF7" w:rsidP="00BE3DF7">
      <w:pPr>
        <w:rPr>
          <w:sz w:val="24"/>
          <w:szCs w:val="24"/>
        </w:rPr>
      </w:pPr>
    </w:p>
    <w:p w14:paraId="2517E431" w14:textId="16E9054B" w:rsidR="00BE3DF7" w:rsidRDefault="00BE3DF7" w:rsidP="00BE3DF7">
      <w:pPr>
        <w:rPr>
          <w:rFonts w:cstheme="minorHAnsi"/>
          <w:sz w:val="24"/>
          <w:szCs w:val="24"/>
        </w:rPr>
      </w:pPr>
      <w:r w:rsidRPr="004708C5">
        <w:rPr>
          <w:rFonts w:cstheme="minorHAnsi"/>
          <w:sz w:val="24"/>
          <w:szCs w:val="24"/>
        </w:rPr>
        <w:t>GOV (</w:t>
      </w:r>
      <w:proofErr w:type="gramStart"/>
      <w:r w:rsidRPr="004708C5">
        <w:rPr>
          <w:rFonts w:cstheme="minorHAnsi"/>
          <w:sz w:val="24"/>
          <w:szCs w:val="24"/>
        </w:rPr>
        <w:t>2023)</w:t>
      </w:r>
      <w:r w:rsidRPr="004708C5">
        <w:rPr>
          <w:rFonts w:cstheme="minorHAnsi"/>
          <w:i/>
          <w:iCs/>
          <w:sz w:val="24"/>
          <w:szCs w:val="24"/>
        </w:rPr>
        <w:t>Criminal</w:t>
      </w:r>
      <w:proofErr w:type="gramEnd"/>
      <w:r w:rsidRPr="004708C5">
        <w:rPr>
          <w:rFonts w:cstheme="minorHAnsi"/>
          <w:i/>
          <w:iCs/>
          <w:sz w:val="24"/>
          <w:szCs w:val="24"/>
        </w:rPr>
        <w:t xml:space="preserve"> exploitation of children and vulnerable adults.</w:t>
      </w:r>
      <w:r w:rsidRPr="004708C5">
        <w:rPr>
          <w:rFonts w:cstheme="minorHAnsi"/>
          <w:sz w:val="24"/>
          <w:szCs w:val="24"/>
        </w:rPr>
        <w:t xml:space="preserve"> Available </w:t>
      </w:r>
      <w:proofErr w:type="gramStart"/>
      <w:r w:rsidRPr="004708C5">
        <w:rPr>
          <w:rFonts w:cstheme="minorHAnsi"/>
          <w:sz w:val="24"/>
          <w:szCs w:val="24"/>
        </w:rPr>
        <w:t>at :</w:t>
      </w:r>
      <w:proofErr w:type="gramEnd"/>
      <w:r w:rsidRPr="004708C5">
        <w:rPr>
          <w:rFonts w:cstheme="minorHAnsi"/>
          <w:sz w:val="24"/>
          <w:szCs w:val="24"/>
        </w:rPr>
        <w:t xml:space="preserve"> </w:t>
      </w:r>
      <w:hyperlink w:history="1">
        <w:r w:rsidRPr="004708C5">
          <w:rPr>
            <w:rStyle w:val="Hyperlink"/>
            <w:rFonts w:cstheme="minorHAnsi"/>
            <w:sz w:val="24"/>
            <w:szCs w:val="24"/>
          </w:rPr>
          <w:t>Criminal exploitation of children and vulnerable adults: county lines (accessible version) - GOV.UK (www.gov.uk)</w:t>
        </w:r>
      </w:hyperlink>
      <w:r w:rsidRPr="004708C5">
        <w:rPr>
          <w:rFonts w:cstheme="minorHAnsi"/>
          <w:color w:val="0000FF"/>
          <w:sz w:val="24"/>
          <w:szCs w:val="24"/>
          <w:u w:val="single"/>
        </w:rPr>
        <w:t xml:space="preserve">. </w:t>
      </w:r>
      <w:r w:rsidRPr="004708C5">
        <w:rPr>
          <w:rFonts w:cstheme="minorHAnsi"/>
          <w:sz w:val="24"/>
          <w:szCs w:val="24"/>
        </w:rPr>
        <w:t>(</w:t>
      </w:r>
      <w:proofErr w:type="gramStart"/>
      <w:r w:rsidRPr="004708C5">
        <w:rPr>
          <w:rFonts w:cstheme="minorHAnsi"/>
          <w:sz w:val="24"/>
          <w:szCs w:val="24"/>
        </w:rPr>
        <w:t>Accessed :</w:t>
      </w:r>
      <w:proofErr w:type="gramEnd"/>
      <w:r w:rsidRPr="004708C5">
        <w:rPr>
          <w:rFonts w:cstheme="minorHAnsi"/>
          <w:sz w:val="24"/>
          <w:szCs w:val="24"/>
        </w:rPr>
        <w:t xml:space="preserve"> 26</w:t>
      </w:r>
      <w:r w:rsidRPr="004708C5">
        <w:rPr>
          <w:rFonts w:cstheme="minorHAnsi"/>
          <w:sz w:val="24"/>
          <w:szCs w:val="24"/>
          <w:vertAlign w:val="superscript"/>
        </w:rPr>
        <w:t>th</w:t>
      </w:r>
      <w:r w:rsidRPr="004708C5">
        <w:rPr>
          <w:rFonts w:cstheme="minorHAnsi"/>
          <w:sz w:val="24"/>
          <w:szCs w:val="24"/>
        </w:rPr>
        <w:t xml:space="preserve"> February 2024)</w:t>
      </w:r>
    </w:p>
    <w:p w14:paraId="2099FA8D" w14:textId="77777777" w:rsidR="00BE3DF7" w:rsidRDefault="00BE3DF7" w:rsidP="00BE3DF7">
      <w:pPr>
        <w:rPr>
          <w:rFonts w:cstheme="minorHAnsi"/>
          <w:sz w:val="24"/>
          <w:szCs w:val="24"/>
        </w:rPr>
      </w:pPr>
    </w:p>
    <w:p w14:paraId="4E2DC964" w14:textId="43374FD3" w:rsidR="00BE3DF7" w:rsidRDefault="00BE3DF7" w:rsidP="00BE3DF7">
      <w:pPr>
        <w:rPr>
          <w:rFonts w:cstheme="minorHAnsi"/>
          <w:sz w:val="24"/>
          <w:szCs w:val="24"/>
        </w:rPr>
      </w:pPr>
      <w:r w:rsidRPr="004708C5">
        <w:rPr>
          <w:rFonts w:cstheme="minorHAnsi"/>
          <w:sz w:val="24"/>
          <w:szCs w:val="24"/>
        </w:rPr>
        <w:t xml:space="preserve">GOV (2023) </w:t>
      </w:r>
      <w:r w:rsidRPr="004708C5">
        <w:rPr>
          <w:rFonts w:cstheme="minorHAnsi"/>
          <w:i/>
          <w:iCs/>
          <w:sz w:val="24"/>
          <w:szCs w:val="24"/>
        </w:rPr>
        <w:t>County Lines Programme Data – GOV.UK</w:t>
      </w:r>
      <w:r w:rsidRPr="004708C5">
        <w:rPr>
          <w:rFonts w:cstheme="minorHAnsi"/>
          <w:sz w:val="24"/>
          <w:szCs w:val="24"/>
        </w:rPr>
        <w:t xml:space="preserve">. Available </w:t>
      </w:r>
      <w:proofErr w:type="gramStart"/>
      <w:r w:rsidRPr="004708C5">
        <w:rPr>
          <w:rFonts w:cstheme="minorHAnsi"/>
          <w:sz w:val="24"/>
          <w:szCs w:val="24"/>
        </w:rPr>
        <w:t>at :</w:t>
      </w:r>
      <w:proofErr w:type="gramEnd"/>
      <w:r w:rsidRPr="004708C5">
        <w:fldChar w:fldCharType="begin"/>
      </w:r>
      <w:r w:rsidRPr="004708C5">
        <w:rPr>
          <w:rFonts w:cstheme="minorHAnsi"/>
          <w:sz w:val="24"/>
          <w:szCs w:val="24"/>
        </w:rPr>
        <w:instrText>HYPERLINK</w:instrText>
      </w:r>
      <w:r w:rsidRPr="004708C5">
        <w:fldChar w:fldCharType="separate"/>
      </w:r>
      <w:r w:rsidRPr="004708C5">
        <w:rPr>
          <w:rStyle w:val="Hyperlink"/>
          <w:rFonts w:cstheme="minorHAnsi"/>
          <w:sz w:val="24"/>
          <w:szCs w:val="24"/>
        </w:rPr>
        <w:t>County Lines Programme data - GOV.UK (www.gov.uk)</w:t>
      </w:r>
      <w:r w:rsidRPr="004708C5">
        <w:rPr>
          <w:rStyle w:val="Hyperlink"/>
          <w:rFonts w:cstheme="minorHAnsi"/>
          <w:sz w:val="24"/>
          <w:szCs w:val="24"/>
        </w:rPr>
        <w:fldChar w:fldCharType="end"/>
      </w:r>
      <w:r w:rsidRPr="004708C5">
        <w:rPr>
          <w:rFonts w:cstheme="minorHAnsi"/>
          <w:sz w:val="24"/>
          <w:szCs w:val="24"/>
        </w:rPr>
        <w:t xml:space="preserve"> (Accessed : 26</w:t>
      </w:r>
      <w:r w:rsidRPr="004708C5">
        <w:rPr>
          <w:rFonts w:cstheme="minorHAnsi"/>
          <w:sz w:val="24"/>
          <w:szCs w:val="24"/>
          <w:vertAlign w:val="superscript"/>
        </w:rPr>
        <w:t>th</w:t>
      </w:r>
      <w:r w:rsidRPr="004708C5">
        <w:rPr>
          <w:rFonts w:cstheme="minorHAnsi"/>
          <w:sz w:val="24"/>
          <w:szCs w:val="24"/>
        </w:rPr>
        <w:t xml:space="preserve"> February 2024)</w:t>
      </w:r>
    </w:p>
    <w:p w14:paraId="4D93D6D2" w14:textId="77777777" w:rsidR="00BE3DF7" w:rsidRPr="004708C5" w:rsidRDefault="00BE3DF7" w:rsidP="00BE3DF7">
      <w:pPr>
        <w:rPr>
          <w:rFonts w:cstheme="minorHAnsi"/>
          <w:sz w:val="24"/>
          <w:szCs w:val="24"/>
        </w:rPr>
      </w:pPr>
    </w:p>
    <w:p w14:paraId="3BA519CB" w14:textId="20E2D1EE" w:rsidR="00BE3DF7" w:rsidRPr="006168D1" w:rsidRDefault="00BE3DF7" w:rsidP="00BE3DF7">
      <w:pPr>
        <w:keepNext/>
        <w:overflowPunct w:val="0"/>
        <w:autoSpaceDE w:val="0"/>
        <w:autoSpaceDN w:val="0"/>
        <w:adjustRightInd w:val="0"/>
        <w:spacing w:before="240" w:after="60" w:line="240" w:lineRule="auto"/>
        <w:jc w:val="both"/>
        <w:textAlignment w:val="baseline"/>
        <w:rPr>
          <w:rFonts w:eastAsia="Times New Roman" w:cstheme="minorHAnsi"/>
          <w:kern w:val="0"/>
          <w:sz w:val="24"/>
          <w:szCs w:val="24"/>
          <w:lang w:eastAsia="en-GB"/>
          <w14:ligatures w14:val="none"/>
        </w:rPr>
      </w:pPr>
      <w:r w:rsidRPr="004F0643">
        <w:rPr>
          <w:rStyle w:val="Hyperlink"/>
          <w:color w:val="auto"/>
          <w:sz w:val="24"/>
          <w:szCs w:val="24"/>
          <w:u w:val="none"/>
        </w:rPr>
        <w:t>Gov (2023)</w:t>
      </w:r>
      <w:r w:rsidRPr="004F0643">
        <w:rPr>
          <w:sz w:val="24"/>
          <w:szCs w:val="24"/>
        </w:rPr>
        <w:t xml:space="preserve"> </w:t>
      </w:r>
      <w:hyperlink r:id="rId17" w:history="1">
        <w:r w:rsidRPr="006168D1">
          <w:rPr>
            <w:i/>
            <w:iCs/>
            <w:sz w:val="24"/>
            <w:szCs w:val="24"/>
          </w:rPr>
          <w:t xml:space="preserve">Stop and search - GOV.UK Ethnicity facts and figures. </w:t>
        </w:r>
        <w:r w:rsidRPr="006168D1">
          <w:rPr>
            <w:sz w:val="24"/>
            <w:szCs w:val="24"/>
          </w:rPr>
          <w:t xml:space="preserve">Available at : </w:t>
        </w:r>
        <w:hyperlink r:id="rId18" w:history="1">
          <w:r w:rsidRPr="006168D1">
            <w:rPr>
              <w:color w:val="0000FF"/>
              <w:sz w:val="24"/>
              <w:szCs w:val="24"/>
              <w:u w:val="single"/>
            </w:rPr>
            <w:t>Stop and search - GOV.UK Ethnicity facts and figures (ethnicity-facts-figures.service.gov.uk)</w:t>
          </w:r>
        </w:hyperlink>
        <w:r w:rsidRPr="006168D1">
          <w:rPr>
            <w:sz w:val="24"/>
            <w:szCs w:val="24"/>
          </w:rPr>
          <w:t xml:space="preserve">  </w:t>
        </w:r>
      </w:hyperlink>
      <w:r w:rsidRPr="006168D1">
        <w:rPr>
          <w:rFonts w:eastAsia="Times New Roman" w:cstheme="minorHAnsi"/>
          <w:kern w:val="0"/>
          <w:sz w:val="24"/>
          <w:szCs w:val="24"/>
          <w:lang w:eastAsia="en-GB"/>
          <w14:ligatures w14:val="none"/>
        </w:rPr>
        <w:t xml:space="preserve"> (Accessed :23</w:t>
      </w:r>
      <w:r w:rsidRPr="006168D1">
        <w:rPr>
          <w:rFonts w:eastAsia="Times New Roman" w:cstheme="minorHAnsi"/>
          <w:kern w:val="0"/>
          <w:sz w:val="24"/>
          <w:szCs w:val="24"/>
          <w:vertAlign w:val="superscript"/>
          <w:lang w:eastAsia="en-GB"/>
          <w14:ligatures w14:val="none"/>
        </w:rPr>
        <w:t>rd</w:t>
      </w:r>
      <w:r w:rsidRPr="006168D1">
        <w:rPr>
          <w:rFonts w:eastAsia="Times New Roman" w:cstheme="minorHAnsi"/>
          <w:kern w:val="0"/>
          <w:sz w:val="24"/>
          <w:szCs w:val="24"/>
          <w:lang w:eastAsia="en-GB"/>
          <w14:ligatures w14:val="none"/>
        </w:rPr>
        <w:t xml:space="preserve"> January 2024)</w:t>
      </w:r>
    </w:p>
    <w:p w14:paraId="47DB62FA" w14:textId="77777777" w:rsidR="00BE3DF7" w:rsidRPr="004708C5" w:rsidRDefault="00BE3DF7" w:rsidP="00BE3DF7">
      <w:pPr>
        <w:rPr>
          <w:rFonts w:cstheme="minorHAnsi"/>
          <w:sz w:val="24"/>
          <w:szCs w:val="24"/>
        </w:rPr>
      </w:pPr>
    </w:p>
    <w:p w14:paraId="4670EFAE" w14:textId="0403F340" w:rsidR="00BE3DF7" w:rsidRPr="006168D1" w:rsidRDefault="00BE3DF7" w:rsidP="00BE3DF7">
      <w:pPr>
        <w:keepNext/>
        <w:overflowPunct w:val="0"/>
        <w:autoSpaceDE w:val="0"/>
        <w:autoSpaceDN w:val="0"/>
        <w:adjustRightInd w:val="0"/>
        <w:spacing w:before="240" w:after="60" w:line="240" w:lineRule="auto"/>
        <w:jc w:val="both"/>
        <w:textAlignment w:val="baseline"/>
        <w:rPr>
          <w:rStyle w:val="Hyperlink"/>
          <w:sz w:val="24"/>
          <w:szCs w:val="24"/>
        </w:rPr>
      </w:pPr>
      <w:r w:rsidRPr="006168D1">
        <w:rPr>
          <w:rFonts w:cstheme="minorHAnsi"/>
          <w:sz w:val="24"/>
          <w:szCs w:val="24"/>
        </w:rPr>
        <w:t xml:space="preserve">Gov (2023) </w:t>
      </w:r>
      <w:r w:rsidRPr="006168D1">
        <w:rPr>
          <w:rFonts w:cstheme="minorHAnsi"/>
          <w:i/>
          <w:iCs/>
          <w:sz w:val="24"/>
          <w:szCs w:val="24"/>
        </w:rPr>
        <w:t xml:space="preserve">Policy power and </w:t>
      </w:r>
      <w:proofErr w:type="gramStart"/>
      <w:r w:rsidRPr="006168D1">
        <w:rPr>
          <w:rFonts w:cstheme="minorHAnsi"/>
          <w:i/>
          <w:iCs/>
          <w:sz w:val="24"/>
          <w:szCs w:val="24"/>
        </w:rPr>
        <w:t>procedures :</w:t>
      </w:r>
      <w:proofErr w:type="gramEnd"/>
      <w:r w:rsidRPr="006168D1">
        <w:rPr>
          <w:rFonts w:cstheme="minorHAnsi"/>
          <w:i/>
          <w:iCs/>
          <w:sz w:val="24"/>
          <w:szCs w:val="24"/>
        </w:rPr>
        <w:t xml:space="preserve"> Stop and search and arrests.</w:t>
      </w:r>
      <w:r w:rsidRPr="006168D1">
        <w:rPr>
          <w:rFonts w:cstheme="minorHAnsi"/>
          <w:sz w:val="24"/>
          <w:szCs w:val="24"/>
        </w:rPr>
        <w:t xml:space="preserve"> Available at </w:t>
      </w:r>
      <w:hyperlink r:id="rId19" w:history="1">
        <w:r w:rsidRPr="006168D1">
          <w:rPr>
            <w:rStyle w:val="Hyperlink"/>
            <w:sz w:val="24"/>
            <w:szCs w:val="24"/>
          </w:rPr>
          <w:t>Police powers and procedures: Stop and search and arrests, England and Wales, year ending 31 March 2023 - GOV.UK (www.gov.uk)</w:t>
        </w:r>
      </w:hyperlink>
      <w:r w:rsidRPr="006168D1">
        <w:rPr>
          <w:rStyle w:val="Hyperlink"/>
          <w:sz w:val="24"/>
          <w:szCs w:val="24"/>
        </w:rPr>
        <w:t>. (</w:t>
      </w:r>
      <w:proofErr w:type="gramStart"/>
      <w:r w:rsidRPr="006168D1">
        <w:rPr>
          <w:rStyle w:val="Hyperlink"/>
          <w:sz w:val="24"/>
          <w:szCs w:val="24"/>
        </w:rPr>
        <w:t>Accessed :</w:t>
      </w:r>
      <w:proofErr w:type="gramEnd"/>
      <w:r w:rsidRPr="006168D1">
        <w:rPr>
          <w:rStyle w:val="Hyperlink"/>
          <w:sz w:val="24"/>
          <w:szCs w:val="24"/>
        </w:rPr>
        <w:t xml:space="preserve"> 23</w:t>
      </w:r>
      <w:r w:rsidRPr="006168D1">
        <w:rPr>
          <w:rStyle w:val="Hyperlink"/>
          <w:sz w:val="24"/>
          <w:szCs w:val="24"/>
          <w:vertAlign w:val="superscript"/>
        </w:rPr>
        <w:t>rd</w:t>
      </w:r>
      <w:r w:rsidRPr="006168D1">
        <w:rPr>
          <w:rStyle w:val="Hyperlink"/>
          <w:sz w:val="24"/>
          <w:szCs w:val="24"/>
        </w:rPr>
        <w:t xml:space="preserve"> January 2024)</w:t>
      </w:r>
    </w:p>
    <w:p w14:paraId="75A7BE66" w14:textId="77777777" w:rsidR="00BE3DF7" w:rsidRDefault="00BE3DF7" w:rsidP="00BE3DF7"/>
    <w:p w14:paraId="3F40473D" w14:textId="2231020D" w:rsidR="00BE3DF7" w:rsidRPr="004708C5" w:rsidRDefault="00BE3DF7" w:rsidP="00BE3DF7">
      <w:pPr>
        <w:rPr>
          <w:rFonts w:cstheme="minorHAnsi"/>
          <w:sz w:val="24"/>
          <w:szCs w:val="24"/>
        </w:rPr>
      </w:pPr>
      <w:r w:rsidRPr="004708C5">
        <w:rPr>
          <w:rFonts w:cstheme="minorHAnsi"/>
          <w:sz w:val="24"/>
          <w:szCs w:val="24"/>
        </w:rPr>
        <w:t>Gupta (2022)</w:t>
      </w:r>
      <w:r w:rsidRPr="004708C5">
        <w:rPr>
          <w:rFonts w:cstheme="minorHAnsi"/>
          <w:i/>
          <w:iCs/>
          <w:sz w:val="24"/>
          <w:szCs w:val="24"/>
        </w:rPr>
        <w:t xml:space="preserve">Psychological abuse: Types, impact and coping </w:t>
      </w:r>
      <w:proofErr w:type="spellStart"/>
      <w:r w:rsidRPr="004708C5">
        <w:rPr>
          <w:rFonts w:cstheme="minorHAnsi"/>
          <w:i/>
          <w:iCs/>
          <w:sz w:val="24"/>
          <w:szCs w:val="24"/>
        </w:rPr>
        <w:t>strategies.</w:t>
      </w:r>
      <w:hyperlink r:id="rId20" w:anchor="citation-2" w:history="1">
        <w:r w:rsidRPr="004708C5">
          <w:rPr>
            <w:rStyle w:val="Hyperlink"/>
            <w:rFonts w:cstheme="minorHAnsi"/>
            <w:sz w:val="24"/>
            <w:szCs w:val="24"/>
          </w:rPr>
          <w:t>Psychological</w:t>
        </w:r>
        <w:proofErr w:type="spellEnd"/>
        <w:r w:rsidRPr="004708C5">
          <w:rPr>
            <w:rStyle w:val="Hyperlink"/>
            <w:rFonts w:cstheme="minorHAnsi"/>
            <w:sz w:val="24"/>
            <w:szCs w:val="24"/>
          </w:rPr>
          <w:t xml:space="preserve"> Abuse: Types, Impact, and Coping Strategies (verywellmind.com)</w:t>
        </w:r>
      </w:hyperlink>
      <w:r w:rsidRPr="004708C5">
        <w:rPr>
          <w:rFonts w:cstheme="minorHAnsi"/>
          <w:sz w:val="24"/>
          <w:szCs w:val="24"/>
        </w:rPr>
        <w:t xml:space="preserve"> (Accessed :21</w:t>
      </w:r>
      <w:r w:rsidRPr="004708C5">
        <w:rPr>
          <w:rFonts w:cstheme="minorHAnsi"/>
          <w:sz w:val="24"/>
          <w:szCs w:val="24"/>
          <w:vertAlign w:val="superscript"/>
        </w:rPr>
        <w:t>st</w:t>
      </w:r>
      <w:r w:rsidRPr="004708C5">
        <w:rPr>
          <w:rFonts w:cstheme="minorHAnsi"/>
          <w:sz w:val="24"/>
          <w:szCs w:val="24"/>
        </w:rPr>
        <w:t xml:space="preserve"> February 2024)</w:t>
      </w:r>
    </w:p>
    <w:p w14:paraId="54336FCE" w14:textId="77777777" w:rsidR="004F0643" w:rsidRDefault="004F0643" w:rsidP="00BE3DF7">
      <w:pPr>
        <w:keepNext/>
        <w:overflowPunct w:val="0"/>
        <w:autoSpaceDE w:val="0"/>
        <w:autoSpaceDN w:val="0"/>
        <w:adjustRightInd w:val="0"/>
        <w:spacing w:before="240" w:after="60" w:line="240" w:lineRule="auto"/>
        <w:jc w:val="both"/>
        <w:textAlignment w:val="baseline"/>
        <w:rPr>
          <w:rFonts w:eastAsia="Times New Roman" w:cstheme="minorHAnsi"/>
          <w:b/>
          <w:bCs/>
          <w:color w:val="000000"/>
          <w:kern w:val="0"/>
          <w:sz w:val="24"/>
          <w:szCs w:val="24"/>
          <w:lang w:eastAsia="en-GB"/>
          <w14:ligatures w14:val="none"/>
        </w:rPr>
      </w:pPr>
    </w:p>
    <w:p w14:paraId="1FF9D67D" w14:textId="46EB83FE" w:rsidR="00BE3DF7" w:rsidRPr="006168D1" w:rsidRDefault="00BE3DF7" w:rsidP="00BE3DF7">
      <w:pPr>
        <w:keepNext/>
        <w:overflowPunct w:val="0"/>
        <w:autoSpaceDE w:val="0"/>
        <w:autoSpaceDN w:val="0"/>
        <w:adjustRightInd w:val="0"/>
        <w:spacing w:before="240" w:after="60" w:line="240" w:lineRule="auto"/>
        <w:jc w:val="both"/>
        <w:textAlignment w:val="baseline"/>
        <w:rPr>
          <w:rFonts w:cstheme="minorHAnsi"/>
          <w:sz w:val="24"/>
          <w:szCs w:val="24"/>
        </w:rPr>
      </w:pPr>
      <w:r w:rsidRPr="006168D1">
        <w:rPr>
          <w:rFonts w:eastAsia="Times New Roman" w:cstheme="minorHAnsi"/>
          <w:color w:val="000000"/>
          <w:kern w:val="0"/>
          <w:sz w:val="24"/>
          <w:szCs w:val="24"/>
          <w:lang w:eastAsia="en-GB"/>
          <w14:ligatures w14:val="none"/>
        </w:rPr>
        <w:t xml:space="preserve">Home Office (2015) </w:t>
      </w:r>
      <w:r w:rsidRPr="006168D1">
        <w:rPr>
          <w:rFonts w:eastAsia="Times New Roman" w:cstheme="minorHAnsi"/>
          <w:i/>
          <w:iCs/>
          <w:color w:val="000000"/>
          <w:kern w:val="0"/>
          <w:sz w:val="24"/>
          <w:szCs w:val="24"/>
          <w:lang w:eastAsia="en-GB"/>
          <w14:ligatures w14:val="none"/>
        </w:rPr>
        <w:t>Code A revised code of practice</w:t>
      </w:r>
      <w:r w:rsidRPr="006168D1">
        <w:rPr>
          <w:rFonts w:eastAsia="Times New Roman" w:cstheme="minorHAnsi"/>
          <w:color w:val="000000"/>
          <w:kern w:val="0"/>
          <w:sz w:val="24"/>
          <w:szCs w:val="24"/>
          <w:lang w:eastAsia="en-GB"/>
          <w14:ligatures w14:val="none"/>
        </w:rPr>
        <w:t xml:space="preserve">. Available at </w:t>
      </w:r>
      <w:hyperlink r:id="rId21" w:history="1">
        <w:r w:rsidRPr="006168D1">
          <w:rPr>
            <w:rStyle w:val="Hyperlink"/>
            <w:rFonts w:cstheme="minorHAnsi"/>
            <w:sz w:val="24"/>
            <w:szCs w:val="24"/>
          </w:rPr>
          <w:t>PACE Code A (college.police.uk)</w:t>
        </w:r>
      </w:hyperlink>
      <w:r w:rsidRPr="006168D1">
        <w:rPr>
          <w:rFonts w:cstheme="minorHAnsi"/>
          <w:sz w:val="24"/>
          <w:szCs w:val="24"/>
        </w:rPr>
        <w:t xml:space="preserve"> (</w:t>
      </w:r>
      <w:proofErr w:type="gramStart"/>
      <w:r w:rsidRPr="006168D1">
        <w:rPr>
          <w:rFonts w:cstheme="minorHAnsi"/>
          <w:sz w:val="24"/>
          <w:szCs w:val="24"/>
        </w:rPr>
        <w:t>Accessed :</w:t>
      </w:r>
      <w:proofErr w:type="gramEnd"/>
      <w:r w:rsidRPr="006168D1">
        <w:rPr>
          <w:rFonts w:cstheme="minorHAnsi"/>
          <w:sz w:val="24"/>
          <w:szCs w:val="24"/>
        </w:rPr>
        <w:t xml:space="preserve"> 22</w:t>
      </w:r>
      <w:r w:rsidRPr="006168D1">
        <w:rPr>
          <w:rFonts w:cstheme="minorHAnsi"/>
          <w:sz w:val="24"/>
          <w:szCs w:val="24"/>
          <w:vertAlign w:val="superscript"/>
        </w:rPr>
        <w:t>nd</w:t>
      </w:r>
      <w:r w:rsidRPr="006168D1">
        <w:rPr>
          <w:rFonts w:cstheme="minorHAnsi"/>
          <w:sz w:val="24"/>
          <w:szCs w:val="24"/>
        </w:rPr>
        <w:t xml:space="preserve"> January 2024)</w:t>
      </w:r>
    </w:p>
    <w:p w14:paraId="4EA63F65" w14:textId="77777777" w:rsidR="00BE3DF7" w:rsidRDefault="00BE3DF7" w:rsidP="00BE3DF7"/>
    <w:p w14:paraId="5ADAD231" w14:textId="77777777" w:rsidR="00BE3DF7" w:rsidRDefault="00BE3DF7" w:rsidP="00BE3DF7">
      <w:pPr>
        <w:rPr>
          <w:sz w:val="24"/>
          <w:szCs w:val="24"/>
        </w:rPr>
      </w:pPr>
    </w:p>
    <w:p w14:paraId="17BE8D1A" w14:textId="5CB0C8E6" w:rsidR="00BE3DF7" w:rsidRDefault="00BE3DF7" w:rsidP="00BE3DF7">
      <w:pPr>
        <w:keepNext/>
        <w:overflowPunct w:val="0"/>
        <w:autoSpaceDE w:val="0"/>
        <w:autoSpaceDN w:val="0"/>
        <w:adjustRightInd w:val="0"/>
        <w:spacing w:before="240" w:after="60" w:line="240" w:lineRule="auto"/>
        <w:jc w:val="both"/>
        <w:textAlignment w:val="baseline"/>
        <w:rPr>
          <w:sz w:val="24"/>
          <w:szCs w:val="24"/>
        </w:rPr>
      </w:pPr>
      <w:r w:rsidRPr="006168D1">
        <w:rPr>
          <w:sz w:val="24"/>
          <w:szCs w:val="24"/>
        </w:rPr>
        <w:t xml:space="preserve">IOPC (2022) National Stop and Search learning Report. Available at : </w:t>
      </w:r>
      <w:hyperlink r:id="rId22" w:history="1">
        <w:r w:rsidRPr="006168D1">
          <w:rPr>
            <w:color w:val="0000FF"/>
            <w:sz w:val="24"/>
            <w:szCs w:val="24"/>
            <w:u w:val="single"/>
          </w:rPr>
          <w:t>National stop and search learning report | Independent Office for Police Conduct (IOPC)</w:t>
        </w:r>
      </w:hyperlink>
      <w:r w:rsidRPr="006168D1">
        <w:rPr>
          <w:sz w:val="24"/>
          <w:szCs w:val="24"/>
        </w:rPr>
        <w:t>. (Accessed 24</w:t>
      </w:r>
      <w:r w:rsidRPr="006168D1">
        <w:rPr>
          <w:sz w:val="24"/>
          <w:szCs w:val="24"/>
          <w:vertAlign w:val="superscript"/>
        </w:rPr>
        <w:t>th</w:t>
      </w:r>
      <w:r w:rsidRPr="006168D1">
        <w:rPr>
          <w:sz w:val="24"/>
          <w:szCs w:val="24"/>
        </w:rPr>
        <w:t xml:space="preserve"> January 2024)</w:t>
      </w:r>
    </w:p>
    <w:p w14:paraId="0437D61F" w14:textId="77777777" w:rsidR="00BE3DF7" w:rsidRDefault="00BE3DF7" w:rsidP="00BE3DF7">
      <w:pPr>
        <w:keepNext/>
        <w:overflowPunct w:val="0"/>
        <w:autoSpaceDE w:val="0"/>
        <w:autoSpaceDN w:val="0"/>
        <w:adjustRightInd w:val="0"/>
        <w:spacing w:before="240" w:after="60" w:line="240" w:lineRule="auto"/>
        <w:jc w:val="both"/>
        <w:textAlignment w:val="baseline"/>
        <w:rPr>
          <w:sz w:val="24"/>
          <w:szCs w:val="24"/>
        </w:rPr>
      </w:pPr>
    </w:p>
    <w:p w14:paraId="6D1E1529" w14:textId="06510C24" w:rsidR="00BE3DF7" w:rsidRDefault="00BE3DF7" w:rsidP="00BE3DF7">
      <w:pPr>
        <w:keepNext/>
        <w:overflowPunct w:val="0"/>
        <w:autoSpaceDE w:val="0"/>
        <w:autoSpaceDN w:val="0"/>
        <w:adjustRightInd w:val="0"/>
        <w:spacing w:before="240" w:after="60" w:line="240" w:lineRule="auto"/>
        <w:jc w:val="both"/>
        <w:textAlignment w:val="baseline"/>
        <w:rPr>
          <w:sz w:val="24"/>
          <w:szCs w:val="24"/>
        </w:rPr>
      </w:pPr>
      <w:r w:rsidRPr="006168D1">
        <w:rPr>
          <w:sz w:val="24"/>
          <w:szCs w:val="24"/>
        </w:rPr>
        <w:t xml:space="preserve">IOPC (2023) </w:t>
      </w:r>
      <w:r w:rsidRPr="006168D1">
        <w:rPr>
          <w:i/>
          <w:iCs/>
          <w:sz w:val="24"/>
          <w:szCs w:val="24"/>
        </w:rPr>
        <w:t xml:space="preserve">We are the independent office for police conduct. </w:t>
      </w:r>
      <w:r w:rsidRPr="006168D1">
        <w:rPr>
          <w:sz w:val="24"/>
          <w:szCs w:val="24"/>
        </w:rPr>
        <w:t xml:space="preserve">Available </w:t>
      </w:r>
      <w:proofErr w:type="gramStart"/>
      <w:r w:rsidRPr="006168D1">
        <w:rPr>
          <w:sz w:val="24"/>
          <w:szCs w:val="24"/>
        </w:rPr>
        <w:t>at :</w:t>
      </w:r>
      <w:proofErr w:type="gramEnd"/>
      <w:r w:rsidRPr="006168D1">
        <w:rPr>
          <w:sz w:val="24"/>
          <w:szCs w:val="24"/>
        </w:rPr>
        <w:t xml:space="preserve"> </w:t>
      </w:r>
      <w:hyperlink r:id="rId23" w:history="1">
        <w:r w:rsidRPr="006168D1">
          <w:rPr>
            <w:color w:val="0000FF"/>
            <w:sz w:val="24"/>
            <w:szCs w:val="24"/>
            <w:u w:val="single"/>
          </w:rPr>
          <w:t>We are the Independent Office for Police Conduct | Independent Office for Police Conduct (IOPC)</w:t>
        </w:r>
      </w:hyperlink>
      <w:r w:rsidRPr="006168D1">
        <w:rPr>
          <w:sz w:val="24"/>
          <w:szCs w:val="24"/>
        </w:rPr>
        <w:t xml:space="preserve"> ( Accessed : 19</w:t>
      </w:r>
      <w:r w:rsidRPr="006168D1">
        <w:rPr>
          <w:sz w:val="24"/>
          <w:szCs w:val="24"/>
          <w:vertAlign w:val="superscript"/>
        </w:rPr>
        <w:t>th</w:t>
      </w:r>
      <w:r w:rsidRPr="006168D1">
        <w:rPr>
          <w:sz w:val="24"/>
          <w:szCs w:val="24"/>
        </w:rPr>
        <w:t xml:space="preserve"> April 2024)</w:t>
      </w:r>
    </w:p>
    <w:p w14:paraId="361EC50C" w14:textId="77777777" w:rsidR="00BE3DF7" w:rsidRDefault="00BE3DF7" w:rsidP="00BE3DF7">
      <w:pPr>
        <w:keepNext/>
        <w:overflowPunct w:val="0"/>
        <w:autoSpaceDE w:val="0"/>
        <w:autoSpaceDN w:val="0"/>
        <w:adjustRightInd w:val="0"/>
        <w:spacing w:before="240" w:after="60" w:line="240" w:lineRule="auto"/>
        <w:jc w:val="both"/>
        <w:textAlignment w:val="baseline"/>
        <w:rPr>
          <w:sz w:val="24"/>
          <w:szCs w:val="24"/>
        </w:rPr>
      </w:pPr>
    </w:p>
    <w:p w14:paraId="557A40A3" w14:textId="5E19D066" w:rsidR="00BE3DF7" w:rsidRDefault="00BE3DF7" w:rsidP="00BE3DF7">
      <w:pPr>
        <w:keepNext/>
        <w:overflowPunct w:val="0"/>
        <w:autoSpaceDE w:val="0"/>
        <w:autoSpaceDN w:val="0"/>
        <w:adjustRightInd w:val="0"/>
        <w:spacing w:before="240" w:after="60" w:line="240" w:lineRule="auto"/>
        <w:jc w:val="both"/>
        <w:textAlignment w:val="baseline"/>
        <w:rPr>
          <w:sz w:val="24"/>
          <w:szCs w:val="24"/>
        </w:rPr>
      </w:pPr>
      <w:r w:rsidRPr="006168D1">
        <w:rPr>
          <w:color w:val="000000"/>
          <w:sz w:val="24"/>
          <w:szCs w:val="24"/>
        </w:rPr>
        <w:t>Minhas R, Walsh D, Bull R (2017) Developing a scale to measure the presence of possible prejudicial stereotyping in police interviews with suspects: The Minhas Investigative Interviewing Prejudicial Stereotyping Scale (MIIPSS). </w:t>
      </w:r>
      <w:r w:rsidRPr="006168D1">
        <w:rPr>
          <w:i/>
          <w:iCs/>
          <w:color w:val="000000"/>
          <w:sz w:val="24"/>
          <w:szCs w:val="24"/>
        </w:rPr>
        <w:t>Police Practice and Research</w:t>
      </w:r>
      <w:r w:rsidRPr="006168D1">
        <w:rPr>
          <w:color w:val="000000"/>
          <w:sz w:val="24"/>
          <w:szCs w:val="24"/>
        </w:rPr>
        <w:t> 18(2): 132–145. </w:t>
      </w:r>
      <w:proofErr w:type="spellStart"/>
      <w:r w:rsidRPr="006168D1">
        <w:rPr>
          <w:sz w:val="24"/>
          <w:szCs w:val="24"/>
        </w:rPr>
        <w:fldChar w:fldCharType="begin"/>
      </w:r>
      <w:r w:rsidRPr="006168D1">
        <w:rPr>
          <w:sz w:val="24"/>
          <w:szCs w:val="24"/>
        </w:rPr>
        <w:instrText>HYPERLINK "https://doi-org.ezproxy.uwtsd.ac.uk/10.1080/15614263.2016.1249870"</w:instrText>
      </w:r>
      <w:r w:rsidRPr="006168D1">
        <w:rPr>
          <w:sz w:val="24"/>
          <w:szCs w:val="24"/>
        </w:rPr>
      </w:r>
      <w:r w:rsidRPr="006168D1">
        <w:rPr>
          <w:sz w:val="24"/>
          <w:szCs w:val="24"/>
        </w:rPr>
        <w:fldChar w:fldCharType="separate"/>
      </w:r>
      <w:r w:rsidRPr="006168D1">
        <w:rPr>
          <w:color w:val="000000"/>
          <w:sz w:val="24"/>
          <w:szCs w:val="24"/>
          <w:u w:val="single"/>
        </w:rPr>
        <w:t>Crossref</w:t>
      </w:r>
      <w:proofErr w:type="spellEnd"/>
      <w:r w:rsidRPr="006168D1">
        <w:rPr>
          <w:sz w:val="24"/>
          <w:szCs w:val="24"/>
        </w:rPr>
        <w:fldChar w:fldCharType="end"/>
      </w:r>
      <w:r w:rsidRPr="006168D1">
        <w:rPr>
          <w:color w:val="000000"/>
          <w:sz w:val="24"/>
          <w:szCs w:val="24"/>
        </w:rPr>
        <w:t>. Available at :</w:t>
      </w:r>
      <w:r w:rsidRPr="006168D1">
        <w:rPr>
          <w:sz w:val="24"/>
          <w:szCs w:val="24"/>
        </w:rPr>
        <w:t xml:space="preserve"> </w:t>
      </w:r>
      <w:hyperlink r:id="rId24" w:history="1">
        <w:r w:rsidRPr="006168D1">
          <w:rPr>
            <w:color w:val="0000FF"/>
            <w:sz w:val="24"/>
            <w:szCs w:val="24"/>
            <w:u w:val="single"/>
          </w:rPr>
          <w:t>The role of prejudicial stereotypes in the formation of suspicion: An examination of operational procedures in stop and search practices (uwtsd.ac.uk)</w:t>
        </w:r>
      </w:hyperlink>
      <w:r w:rsidRPr="006168D1">
        <w:rPr>
          <w:sz w:val="24"/>
          <w:szCs w:val="24"/>
        </w:rPr>
        <w:t xml:space="preserve"> (Accessed : 28</w:t>
      </w:r>
      <w:r w:rsidRPr="006168D1">
        <w:rPr>
          <w:sz w:val="24"/>
          <w:szCs w:val="24"/>
          <w:vertAlign w:val="superscript"/>
        </w:rPr>
        <w:t>th</w:t>
      </w:r>
      <w:r w:rsidRPr="006168D1">
        <w:rPr>
          <w:sz w:val="24"/>
          <w:szCs w:val="24"/>
        </w:rPr>
        <w:t xml:space="preserve"> January 2024)</w:t>
      </w:r>
    </w:p>
    <w:p w14:paraId="4E0EA0E7" w14:textId="77777777" w:rsidR="00BE3DF7" w:rsidRDefault="00BE3DF7" w:rsidP="00BE3DF7">
      <w:pPr>
        <w:keepNext/>
        <w:overflowPunct w:val="0"/>
        <w:autoSpaceDE w:val="0"/>
        <w:autoSpaceDN w:val="0"/>
        <w:adjustRightInd w:val="0"/>
        <w:spacing w:before="240" w:after="60" w:line="240" w:lineRule="auto"/>
        <w:jc w:val="both"/>
        <w:textAlignment w:val="baseline"/>
        <w:rPr>
          <w:sz w:val="24"/>
          <w:szCs w:val="24"/>
        </w:rPr>
      </w:pPr>
    </w:p>
    <w:p w14:paraId="223FA924" w14:textId="41A6D41B" w:rsidR="00BE3DF7" w:rsidRDefault="00BE3DF7" w:rsidP="00BE3DF7">
      <w:pPr>
        <w:rPr>
          <w:rFonts w:cstheme="minorHAnsi"/>
          <w:color w:val="000000"/>
          <w:sz w:val="24"/>
          <w:szCs w:val="24"/>
          <w:shd w:val="clear" w:color="auto" w:fill="FFFDEA"/>
        </w:rPr>
      </w:pPr>
      <w:proofErr w:type="spellStart"/>
      <w:proofErr w:type="gramStart"/>
      <w:r w:rsidRPr="004708C5">
        <w:rPr>
          <w:rFonts w:cstheme="minorHAnsi"/>
          <w:sz w:val="24"/>
          <w:szCs w:val="24"/>
        </w:rPr>
        <w:t>Mouzakitis,G</w:t>
      </w:r>
      <w:proofErr w:type="spellEnd"/>
      <w:proofErr w:type="gramEnd"/>
      <w:r w:rsidRPr="004708C5">
        <w:rPr>
          <w:rFonts w:cstheme="minorHAnsi"/>
          <w:sz w:val="24"/>
          <w:szCs w:val="24"/>
        </w:rPr>
        <w:t xml:space="preserve"> (2012) `Learning disabilities` </w:t>
      </w:r>
      <w:r w:rsidRPr="004708C5">
        <w:rPr>
          <w:rFonts w:cstheme="minorHAnsi"/>
          <w:i/>
          <w:iCs/>
          <w:sz w:val="24"/>
          <w:szCs w:val="24"/>
        </w:rPr>
        <w:t>Language disabilities :myths and misconceptions vs reality</w:t>
      </w:r>
      <w:r w:rsidRPr="004708C5">
        <w:rPr>
          <w:rFonts w:cstheme="minorHAnsi"/>
          <w:sz w:val="24"/>
          <w:szCs w:val="24"/>
        </w:rPr>
        <w:t xml:space="preserve"> </w:t>
      </w:r>
      <w:r w:rsidRPr="004708C5">
        <w:rPr>
          <w:rFonts w:cstheme="minorHAnsi"/>
          <w:color w:val="000000"/>
          <w:sz w:val="24"/>
          <w:szCs w:val="24"/>
          <w:shd w:val="clear" w:color="auto" w:fill="FFFDEA"/>
        </w:rPr>
        <w:t>DOI: 10.5772/30239</w:t>
      </w:r>
    </w:p>
    <w:p w14:paraId="7F48A124" w14:textId="77777777" w:rsidR="00BE3DF7" w:rsidRDefault="00BE3DF7" w:rsidP="00BE3DF7">
      <w:pPr>
        <w:rPr>
          <w:rFonts w:cstheme="minorHAnsi"/>
          <w:color w:val="000000"/>
          <w:sz w:val="24"/>
          <w:szCs w:val="24"/>
          <w:shd w:val="clear" w:color="auto" w:fill="FFFDEA"/>
        </w:rPr>
      </w:pPr>
    </w:p>
    <w:p w14:paraId="205AE4D5" w14:textId="54CD16B8" w:rsidR="00BE3DF7" w:rsidRDefault="00BE3DF7" w:rsidP="00BE3DF7">
      <w:pPr>
        <w:rPr>
          <w:rFonts w:cstheme="minorHAnsi"/>
          <w:sz w:val="24"/>
          <w:szCs w:val="24"/>
        </w:rPr>
      </w:pPr>
      <w:r w:rsidRPr="004708C5">
        <w:rPr>
          <w:rFonts w:cstheme="minorHAnsi"/>
          <w:sz w:val="24"/>
          <w:szCs w:val="24"/>
        </w:rPr>
        <w:t xml:space="preserve">National Crime Agency. </w:t>
      </w:r>
      <w:r w:rsidRPr="004708C5">
        <w:rPr>
          <w:rFonts w:cstheme="minorHAnsi"/>
          <w:i/>
          <w:iCs/>
          <w:sz w:val="24"/>
          <w:szCs w:val="24"/>
        </w:rPr>
        <w:t>County lines – National Crime Agency</w:t>
      </w:r>
      <w:r w:rsidRPr="004708C5">
        <w:rPr>
          <w:rFonts w:cstheme="minorHAnsi"/>
          <w:sz w:val="24"/>
          <w:szCs w:val="24"/>
        </w:rPr>
        <w:t>. Available at :</w:t>
      </w:r>
      <w:hyperlink r:id="rId25" w:history="1">
        <w:r w:rsidRPr="004708C5">
          <w:rPr>
            <w:rFonts w:cstheme="minorHAnsi"/>
            <w:color w:val="0000FF"/>
            <w:sz w:val="24"/>
            <w:szCs w:val="24"/>
            <w:u w:val="single"/>
          </w:rPr>
          <w:t>County Lines - National Crime Agency</w:t>
        </w:r>
      </w:hyperlink>
      <w:r w:rsidRPr="004708C5">
        <w:rPr>
          <w:rFonts w:cstheme="minorHAnsi"/>
          <w:sz w:val="24"/>
          <w:szCs w:val="24"/>
        </w:rPr>
        <w:t xml:space="preserve"> (Accessed : 26</w:t>
      </w:r>
      <w:r w:rsidRPr="004708C5">
        <w:rPr>
          <w:rFonts w:cstheme="minorHAnsi"/>
          <w:sz w:val="24"/>
          <w:szCs w:val="24"/>
          <w:vertAlign w:val="superscript"/>
        </w:rPr>
        <w:t>th</w:t>
      </w:r>
      <w:r w:rsidRPr="004708C5">
        <w:rPr>
          <w:rFonts w:cstheme="minorHAnsi"/>
          <w:sz w:val="24"/>
          <w:szCs w:val="24"/>
        </w:rPr>
        <w:t xml:space="preserve"> February 2024)</w:t>
      </w:r>
    </w:p>
    <w:p w14:paraId="5A097181" w14:textId="77777777" w:rsidR="00BE3DF7" w:rsidRDefault="00BE3DF7" w:rsidP="00BE3DF7">
      <w:pPr>
        <w:rPr>
          <w:rFonts w:cstheme="minorHAnsi"/>
          <w:sz w:val="24"/>
          <w:szCs w:val="24"/>
        </w:rPr>
      </w:pPr>
    </w:p>
    <w:p w14:paraId="37544F8F" w14:textId="5FD51C3F" w:rsidR="00BE3DF7" w:rsidRDefault="00BE3DF7" w:rsidP="00BE3DF7">
      <w:pPr>
        <w:rPr>
          <w:rFonts w:cstheme="minorHAnsi"/>
          <w:sz w:val="24"/>
          <w:szCs w:val="24"/>
        </w:rPr>
      </w:pPr>
      <w:r w:rsidRPr="004708C5">
        <w:rPr>
          <w:rFonts w:cstheme="minorHAnsi"/>
          <w:sz w:val="24"/>
          <w:szCs w:val="24"/>
        </w:rPr>
        <w:t xml:space="preserve">NSPCC (2024) </w:t>
      </w:r>
      <w:r w:rsidRPr="004708C5">
        <w:rPr>
          <w:rFonts w:cstheme="minorHAnsi"/>
          <w:i/>
          <w:iCs/>
          <w:sz w:val="24"/>
          <w:szCs w:val="24"/>
        </w:rPr>
        <w:t>Criminal exploitation and gangs</w:t>
      </w:r>
      <w:r w:rsidRPr="004708C5">
        <w:rPr>
          <w:rFonts w:cstheme="minorHAnsi"/>
          <w:sz w:val="24"/>
          <w:szCs w:val="24"/>
        </w:rPr>
        <w:t xml:space="preserve"> Available at :</w:t>
      </w:r>
      <w:hyperlink r:id="rId26" w:history="1">
        <w:r w:rsidRPr="004708C5">
          <w:rPr>
            <w:rStyle w:val="Hyperlink"/>
            <w:rFonts w:cstheme="minorHAnsi"/>
            <w:sz w:val="24"/>
            <w:szCs w:val="24"/>
          </w:rPr>
          <w:t>Criminal exploitation and gangs | NSPCC</w:t>
        </w:r>
      </w:hyperlink>
      <w:r w:rsidRPr="004708C5">
        <w:rPr>
          <w:rFonts w:cstheme="minorHAnsi"/>
          <w:sz w:val="24"/>
          <w:szCs w:val="24"/>
        </w:rPr>
        <w:t xml:space="preserve"> (Accessed : 21</w:t>
      </w:r>
      <w:r w:rsidRPr="004708C5">
        <w:rPr>
          <w:rFonts w:cstheme="minorHAnsi"/>
          <w:sz w:val="24"/>
          <w:szCs w:val="24"/>
          <w:vertAlign w:val="superscript"/>
        </w:rPr>
        <w:t>st</w:t>
      </w:r>
      <w:r w:rsidRPr="004708C5">
        <w:rPr>
          <w:rFonts w:cstheme="minorHAnsi"/>
          <w:sz w:val="24"/>
          <w:szCs w:val="24"/>
        </w:rPr>
        <w:t xml:space="preserve"> February 2024)</w:t>
      </w:r>
    </w:p>
    <w:p w14:paraId="387CF7CB" w14:textId="77777777" w:rsidR="00BE3DF7" w:rsidRDefault="00BE3DF7" w:rsidP="00BE3DF7">
      <w:pPr>
        <w:rPr>
          <w:rFonts w:cstheme="minorHAnsi"/>
          <w:sz w:val="24"/>
          <w:szCs w:val="24"/>
        </w:rPr>
      </w:pPr>
    </w:p>
    <w:p w14:paraId="2D3AEE3B" w14:textId="3BD1B17F" w:rsidR="00BE3DF7" w:rsidRDefault="00BE3DF7" w:rsidP="00BE3DF7">
      <w:pPr>
        <w:rPr>
          <w:sz w:val="24"/>
          <w:szCs w:val="24"/>
        </w:rPr>
      </w:pPr>
      <w:r w:rsidRPr="00D31BB1">
        <w:rPr>
          <w:sz w:val="24"/>
          <w:szCs w:val="24"/>
        </w:rPr>
        <w:t xml:space="preserve">NSPCC (2024) </w:t>
      </w:r>
      <w:r w:rsidRPr="00D31BB1">
        <w:rPr>
          <w:i/>
          <w:iCs/>
          <w:sz w:val="24"/>
          <w:szCs w:val="24"/>
        </w:rPr>
        <w:t>Early help and early intervention</w:t>
      </w:r>
      <w:r w:rsidRPr="00D31BB1">
        <w:rPr>
          <w:sz w:val="24"/>
          <w:szCs w:val="24"/>
        </w:rPr>
        <w:t xml:space="preserve">. Available at : </w:t>
      </w:r>
      <w:hyperlink r:id="rId27" w:anchor="skip-to-content" w:history="1">
        <w:r w:rsidRPr="00D31BB1">
          <w:rPr>
            <w:rStyle w:val="Hyperlink"/>
            <w:sz w:val="24"/>
            <w:szCs w:val="24"/>
          </w:rPr>
          <w:t>Early help and early intervention | NSPCC Learning</w:t>
        </w:r>
      </w:hyperlink>
      <w:r w:rsidRPr="00D31BB1">
        <w:rPr>
          <w:sz w:val="24"/>
          <w:szCs w:val="24"/>
        </w:rPr>
        <w:t xml:space="preserve"> (Accessed : 14</w:t>
      </w:r>
      <w:r w:rsidRPr="00D31BB1">
        <w:rPr>
          <w:sz w:val="24"/>
          <w:szCs w:val="24"/>
          <w:vertAlign w:val="superscript"/>
        </w:rPr>
        <w:t>th</w:t>
      </w:r>
      <w:r w:rsidRPr="00D31BB1">
        <w:rPr>
          <w:sz w:val="24"/>
          <w:szCs w:val="24"/>
        </w:rPr>
        <w:t xml:space="preserve"> March 2024)</w:t>
      </w:r>
    </w:p>
    <w:p w14:paraId="48D20BD9" w14:textId="77777777" w:rsidR="00BE3DF7" w:rsidRDefault="00BE3DF7" w:rsidP="00BE3DF7">
      <w:pPr>
        <w:rPr>
          <w:sz w:val="24"/>
          <w:szCs w:val="24"/>
        </w:rPr>
      </w:pPr>
    </w:p>
    <w:p w14:paraId="3D1D696F" w14:textId="091BEBDF" w:rsidR="00BE3DF7" w:rsidRDefault="00BE3DF7" w:rsidP="00BE3DF7">
      <w:pPr>
        <w:rPr>
          <w:rFonts w:cstheme="minorHAnsi"/>
          <w:color w:val="006FB7"/>
          <w:sz w:val="24"/>
          <w:szCs w:val="24"/>
          <w:u w:val="single"/>
          <w:bdr w:val="none" w:sz="0" w:space="0" w:color="auto" w:frame="1"/>
          <w:shd w:val="clear" w:color="auto" w:fill="FFFFFF"/>
        </w:rPr>
      </w:pPr>
      <w:proofErr w:type="spellStart"/>
      <w:proofErr w:type="gramStart"/>
      <w:r w:rsidRPr="006168D1">
        <w:rPr>
          <w:rFonts w:cstheme="minorHAnsi"/>
          <w:color w:val="2A2A2A"/>
          <w:sz w:val="24"/>
          <w:szCs w:val="24"/>
          <w:shd w:val="clear" w:color="auto" w:fill="FFFFFF"/>
        </w:rPr>
        <w:t>Sharp,D</w:t>
      </w:r>
      <w:proofErr w:type="spellEnd"/>
      <w:r w:rsidRPr="006168D1">
        <w:rPr>
          <w:rFonts w:cstheme="minorHAnsi"/>
          <w:color w:val="2A2A2A"/>
          <w:sz w:val="24"/>
          <w:szCs w:val="24"/>
          <w:shd w:val="clear" w:color="auto" w:fill="FFFFFF"/>
        </w:rPr>
        <w:t>.</w:t>
      </w:r>
      <w:proofErr w:type="gramEnd"/>
      <w:r w:rsidRPr="006168D1">
        <w:rPr>
          <w:rFonts w:cstheme="minorHAnsi"/>
          <w:color w:val="2A2A2A"/>
          <w:sz w:val="24"/>
          <w:szCs w:val="24"/>
          <w:shd w:val="clear" w:color="auto" w:fill="FFFFFF"/>
        </w:rPr>
        <w:t xml:space="preserve"> </w:t>
      </w:r>
      <w:proofErr w:type="spellStart"/>
      <w:r w:rsidRPr="006168D1">
        <w:rPr>
          <w:rFonts w:cstheme="minorHAnsi"/>
          <w:color w:val="2A2A2A"/>
          <w:sz w:val="24"/>
          <w:szCs w:val="24"/>
          <w:shd w:val="clear" w:color="auto" w:fill="FFFFFF"/>
        </w:rPr>
        <w:t>Atherton,S</w:t>
      </w:r>
      <w:proofErr w:type="spellEnd"/>
      <w:r w:rsidRPr="006168D1">
        <w:rPr>
          <w:rFonts w:cstheme="minorHAnsi"/>
          <w:color w:val="2A2A2A"/>
          <w:sz w:val="24"/>
          <w:szCs w:val="24"/>
          <w:shd w:val="clear" w:color="auto" w:fill="FFFFFF"/>
        </w:rPr>
        <w:t xml:space="preserve">. (2007)`To Serve and Protect? The Experiences of Policing in the Community of Young People from Black and Other Ethnic Minority </w:t>
      </w:r>
      <w:proofErr w:type="spellStart"/>
      <w:r w:rsidRPr="006168D1">
        <w:rPr>
          <w:rFonts w:cstheme="minorHAnsi"/>
          <w:color w:val="2A2A2A"/>
          <w:sz w:val="24"/>
          <w:szCs w:val="24"/>
          <w:shd w:val="clear" w:color="auto" w:fill="FFFFFF"/>
        </w:rPr>
        <w:t>Groups`</w:t>
      </w:r>
      <w:r w:rsidRPr="006168D1">
        <w:rPr>
          <w:rFonts w:cstheme="minorHAnsi"/>
          <w:i/>
          <w:iCs/>
          <w:color w:val="2A2A2A"/>
          <w:sz w:val="24"/>
          <w:szCs w:val="24"/>
          <w:bdr w:val="none" w:sz="0" w:space="0" w:color="auto" w:frame="1"/>
          <w:shd w:val="clear" w:color="auto" w:fill="FFFFFF"/>
        </w:rPr>
        <w:t>The</w:t>
      </w:r>
      <w:proofErr w:type="spellEnd"/>
      <w:r w:rsidRPr="006168D1">
        <w:rPr>
          <w:rFonts w:cstheme="minorHAnsi"/>
          <w:i/>
          <w:iCs/>
          <w:color w:val="2A2A2A"/>
          <w:sz w:val="24"/>
          <w:szCs w:val="24"/>
          <w:bdr w:val="none" w:sz="0" w:space="0" w:color="auto" w:frame="1"/>
          <w:shd w:val="clear" w:color="auto" w:fill="FFFFFF"/>
        </w:rPr>
        <w:t xml:space="preserve"> British Journal of Criminology</w:t>
      </w:r>
      <w:r w:rsidRPr="006168D1">
        <w:rPr>
          <w:rFonts w:cstheme="minorHAnsi"/>
          <w:i/>
          <w:iCs/>
          <w:color w:val="2A2A2A"/>
          <w:sz w:val="24"/>
          <w:szCs w:val="24"/>
          <w:shd w:val="clear" w:color="auto" w:fill="FFFFFF"/>
        </w:rPr>
        <w:t>, Volume 47, Issue 5, September 2007, Pages 746–763,</w:t>
      </w:r>
      <w:r w:rsidRPr="006168D1">
        <w:rPr>
          <w:rFonts w:cstheme="minorHAnsi"/>
          <w:color w:val="2A2A2A"/>
          <w:sz w:val="24"/>
          <w:szCs w:val="24"/>
          <w:shd w:val="clear" w:color="auto" w:fill="FFFFFF"/>
        </w:rPr>
        <w:t> </w:t>
      </w:r>
      <w:hyperlink r:id="rId28" w:history="1">
        <w:r w:rsidRPr="006168D1">
          <w:rPr>
            <w:rFonts w:cstheme="minorHAnsi"/>
            <w:color w:val="006FB7"/>
            <w:sz w:val="24"/>
            <w:szCs w:val="24"/>
            <w:u w:val="single"/>
            <w:bdr w:val="none" w:sz="0" w:space="0" w:color="auto" w:frame="1"/>
            <w:shd w:val="clear" w:color="auto" w:fill="FFFFFF"/>
          </w:rPr>
          <w:t>https://doi.org/10.1093/bjc/azm024</w:t>
        </w:r>
      </w:hyperlink>
    </w:p>
    <w:p w14:paraId="2C62ACDB" w14:textId="77777777" w:rsidR="00BE3DF7" w:rsidRDefault="00BE3DF7" w:rsidP="00BE3DF7">
      <w:pPr>
        <w:rPr>
          <w:rFonts w:cstheme="minorHAnsi"/>
          <w:color w:val="006FB7"/>
          <w:sz w:val="24"/>
          <w:szCs w:val="24"/>
          <w:u w:val="single"/>
          <w:bdr w:val="none" w:sz="0" w:space="0" w:color="auto" w:frame="1"/>
          <w:shd w:val="clear" w:color="auto" w:fill="FFFFFF"/>
        </w:rPr>
      </w:pPr>
    </w:p>
    <w:p w14:paraId="608E05C1" w14:textId="6EC1536C" w:rsidR="00BE3DF7" w:rsidRPr="004708C5" w:rsidRDefault="00BE3DF7" w:rsidP="00BE3DF7">
      <w:pPr>
        <w:rPr>
          <w:rFonts w:cstheme="minorHAnsi"/>
          <w:sz w:val="24"/>
          <w:szCs w:val="24"/>
        </w:rPr>
      </w:pPr>
      <w:proofErr w:type="gramStart"/>
      <w:r w:rsidRPr="004708C5">
        <w:rPr>
          <w:rFonts w:cstheme="minorHAnsi"/>
          <w:sz w:val="24"/>
          <w:szCs w:val="24"/>
        </w:rPr>
        <w:t>Taylor,R.</w:t>
      </w:r>
      <w:proofErr w:type="gramEnd"/>
      <w:r w:rsidRPr="004708C5">
        <w:rPr>
          <w:rFonts w:cstheme="minorHAnsi"/>
          <w:sz w:val="24"/>
          <w:szCs w:val="24"/>
        </w:rPr>
        <w:t xml:space="preserve">2019 </w:t>
      </w:r>
      <w:r w:rsidRPr="004708C5">
        <w:rPr>
          <w:rFonts w:cstheme="minorHAnsi"/>
          <w:i/>
          <w:iCs/>
          <w:sz w:val="24"/>
          <w:szCs w:val="24"/>
        </w:rPr>
        <w:t xml:space="preserve">Working with </w:t>
      </w:r>
      <w:proofErr w:type="spellStart"/>
      <w:r w:rsidRPr="004708C5">
        <w:rPr>
          <w:rFonts w:cstheme="minorHAnsi"/>
          <w:i/>
          <w:iCs/>
          <w:sz w:val="24"/>
          <w:szCs w:val="24"/>
        </w:rPr>
        <w:t>Mappa</w:t>
      </w:r>
      <w:proofErr w:type="spellEnd"/>
      <w:r w:rsidRPr="004708C5">
        <w:rPr>
          <w:rFonts w:cstheme="minorHAnsi"/>
          <w:i/>
          <w:iCs/>
          <w:sz w:val="24"/>
          <w:szCs w:val="24"/>
        </w:rPr>
        <w:t xml:space="preserve"> : Ethics and pragmatics</w:t>
      </w:r>
      <w:r w:rsidRPr="004708C5">
        <w:rPr>
          <w:rFonts w:cstheme="minorHAnsi"/>
          <w:sz w:val="24"/>
          <w:szCs w:val="24"/>
        </w:rPr>
        <w:t xml:space="preserve">, p.157-165 </w:t>
      </w:r>
      <w:r w:rsidRPr="004708C5">
        <w:rPr>
          <w:rFonts w:ascii="Source Sans Pro" w:hAnsi="Source Sans Pro"/>
          <w:color w:val="3A3A3A"/>
          <w:sz w:val="24"/>
          <w:szCs w:val="24"/>
          <w:shd w:val="clear" w:color="auto" w:fill="FFFFFF"/>
        </w:rPr>
        <w:t>DOI: 10.1192/bja.2018.5</w:t>
      </w:r>
    </w:p>
    <w:p w14:paraId="3E66628B" w14:textId="77777777" w:rsidR="004F0643" w:rsidRDefault="004F0643" w:rsidP="00BE3DF7">
      <w:pPr>
        <w:rPr>
          <w:rFonts w:cstheme="minorHAnsi"/>
          <w:b/>
          <w:bCs/>
          <w:sz w:val="24"/>
          <w:szCs w:val="24"/>
        </w:rPr>
      </w:pPr>
    </w:p>
    <w:p w14:paraId="437F9FCB" w14:textId="21928226" w:rsidR="00BE3DF7" w:rsidRPr="004708C5" w:rsidRDefault="00BE3DF7" w:rsidP="00BE3DF7">
      <w:pPr>
        <w:rPr>
          <w:rFonts w:cstheme="minorHAnsi"/>
          <w:sz w:val="24"/>
          <w:szCs w:val="24"/>
        </w:rPr>
      </w:pPr>
      <w:r w:rsidRPr="004708C5">
        <w:rPr>
          <w:rFonts w:cstheme="minorHAnsi"/>
          <w:sz w:val="24"/>
          <w:szCs w:val="24"/>
        </w:rPr>
        <w:t xml:space="preserve">WHO (2022) </w:t>
      </w:r>
      <w:r w:rsidRPr="004708C5">
        <w:rPr>
          <w:rFonts w:cstheme="minorHAnsi"/>
          <w:i/>
          <w:iCs/>
          <w:sz w:val="24"/>
          <w:szCs w:val="24"/>
        </w:rPr>
        <w:t>Mental Disorders – WHO</w:t>
      </w:r>
      <w:r w:rsidRPr="004708C5">
        <w:rPr>
          <w:rFonts w:cstheme="minorHAnsi"/>
          <w:sz w:val="24"/>
          <w:szCs w:val="24"/>
        </w:rPr>
        <w:t xml:space="preserve"> Available at :</w:t>
      </w:r>
      <w:hyperlink r:id="rId29" w:history="1">
        <w:r w:rsidRPr="004708C5">
          <w:rPr>
            <w:rFonts w:cstheme="minorHAnsi"/>
            <w:color w:val="0000FF"/>
            <w:sz w:val="24"/>
            <w:szCs w:val="24"/>
            <w:u w:val="single"/>
          </w:rPr>
          <w:t>Mental disorders (who.int)</w:t>
        </w:r>
      </w:hyperlink>
      <w:r w:rsidR="004F0643">
        <w:rPr>
          <w:rFonts w:cstheme="minorHAnsi"/>
          <w:color w:val="0000FF"/>
          <w:sz w:val="24"/>
          <w:szCs w:val="24"/>
          <w:u w:val="single"/>
        </w:rPr>
        <w:t xml:space="preserve"> </w:t>
      </w:r>
      <w:r w:rsidR="004F0643">
        <w:rPr>
          <w:rFonts w:cstheme="minorHAnsi"/>
          <w:sz w:val="24"/>
          <w:szCs w:val="24"/>
        </w:rPr>
        <w:t>(</w:t>
      </w:r>
      <w:r w:rsidRPr="004708C5">
        <w:rPr>
          <w:rFonts w:cstheme="minorHAnsi"/>
          <w:sz w:val="24"/>
          <w:szCs w:val="24"/>
        </w:rPr>
        <w:t>Accessed :22</w:t>
      </w:r>
      <w:r w:rsidRPr="004708C5">
        <w:rPr>
          <w:rFonts w:cstheme="minorHAnsi"/>
          <w:sz w:val="24"/>
          <w:szCs w:val="24"/>
          <w:vertAlign w:val="superscript"/>
        </w:rPr>
        <w:t>nd</w:t>
      </w:r>
      <w:r w:rsidRPr="004708C5">
        <w:rPr>
          <w:rFonts w:cstheme="minorHAnsi"/>
          <w:sz w:val="24"/>
          <w:szCs w:val="24"/>
        </w:rPr>
        <w:t xml:space="preserve"> February 2024)</w:t>
      </w:r>
    </w:p>
    <w:p w14:paraId="16C10D57" w14:textId="77777777" w:rsidR="00BE3DF7" w:rsidRDefault="00BE3DF7"/>
    <w:sectPr w:rsidR="00BE3D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F40"/>
    <w:rsid w:val="00143AB3"/>
    <w:rsid w:val="003D6CBA"/>
    <w:rsid w:val="00493484"/>
    <w:rsid w:val="004D0966"/>
    <w:rsid w:val="004F0643"/>
    <w:rsid w:val="005E5473"/>
    <w:rsid w:val="00645758"/>
    <w:rsid w:val="00732ABC"/>
    <w:rsid w:val="0078797F"/>
    <w:rsid w:val="00A03F40"/>
    <w:rsid w:val="00BE3D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74470"/>
  <w15:chartTrackingRefBased/>
  <w15:docId w15:val="{B03072CF-398E-4B48-81DB-2F812F9DF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3F4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E3DF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college.police.uk/docs/college-of-policing/Positive-Action-Guidance-2020.pdf" TargetMode="External"/><Relationship Id="rId13" Type="http://schemas.openxmlformats.org/officeDocument/2006/relationships/hyperlink" Target="https://www.eif.org.uk/why-it-matters/what-is-early-intervention" TargetMode="External"/><Relationship Id="rId18" Type="http://schemas.openxmlformats.org/officeDocument/2006/relationships/hyperlink" Target="https://www.ethnicity-facts-figures.service.gov.uk/crime-justice-and-the-law/policing/stop-and-search/latest/" TargetMode="External"/><Relationship Id="rId26" Type="http://schemas.openxmlformats.org/officeDocument/2006/relationships/hyperlink" Target="https://www.nspcc.org.uk/what-is-child-abuse/types-of-abuse/gangs-criminal-exploitation/" TargetMode="External"/><Relationship Id="rId3" Type="http://schemas.openxmlformats.org/officeDocument/2006/relationships/webSettings" Target="webSettings.xml"/><Relationship Id="rId21" Type="http://schemas.openxmlformats.org/officeDocument/2006/relationships/hyperlink" Target="https://library.college.police.uk/docs/homeoffice/Code-A-2015-Revised-2023.pdf?" TargetMode="External"/><Relationship Id="rId7" Type="http://schemas.openxmlformats.org/officeDocument/2006/relationships/hyperlink" Target="https://www.college.police.uk/guidance/neighbourhood-policing/engaging-communities" TargetMode="External"/><Relationship Id="rId12" Type="http://schemas.openxmlformats.org/officeDocument/2006/relationships/hyperlink" Target="https://www.theguardian.com/law/2021/nov/18/stop-and-search-rose-by-24-in-england-and-wales-during-lockdowns" TargetMode="External"/><Relationship Id="rId17" Type="http://schemas.openxmlformats.org/officeDocument/2006/relationships/hyperlink" Target="https://www.ethnicity-facts-figures.service.gov.uk/crime-justice-and-the-law/policing/stop-and-search/latest/" TargetMode="External"/><Relationship Id="rId25" Type="http://schemas.openxmlformats.org/officeDocument/2006/relationships/hyperlink" Target="https://nationalcrimeagency.gov.uk/what-we-do/crime-threats/drug-trafficking/county-lines" TargetMode="External"/><Relationship Id="rId2" Type="http://schemas.openxmlformats.org/officeDocument/2006/relationships/settings" Target="settings.xml"/><Relationship Id="rId16" Type="http://schemas.openxmlformats.org/officeDocument/2006/relationships/hyperlink" Target="https://assets.publishing.service.gov.uk/government/uploads/system/uploads/attachment_data/file/182548/DFE-RR111.pdf" TargetMode="External"/><Relationship Id="rId20" Type="http://schemas.openxmlformats.org/officeDocument/2006/relationships/hyperlink" Target="https://www.verywellmind.com/psychological-abuse-types-impact-and-coping-strategies-5323175" TargetMode="External"/><Relationship Id="rId29" Type="http://schemas.openxmlformats.org/officeDocument/2006/relationships/hyperlink" Target="https://www.who.int/news-room/fact-sheets/detail/mental-disorders" TargetMode="External"/><Relationship Id="rId1" Type="http://schemas.openxmlformats.org/officeDocument/2006/relationships/styles" Target="styles.xml"/><Relationship Id="rId6" Type="http://schemas.openxmlformats.org/officeDocument/2006/relationships/hyperlink" Target="https://www.statista.com/statistics/382512/number-of-police-community-support-officers-in-england-and-wales-yearly/" TargetMode="External"/><Relationship Id="rId11" Type="http://schemas.openxmlformats.org/officeDocument/2006/relationships/hyperlink" Target="https://www.college.police.uk/app/stop-and-search/professional" TargetMode="External"/><Relationship Id="rId24" Type="http://schemas.openxmlformats.org/officeDocument/2006/relationships/hyperlink" Target="https://journals-sagepub-com.ezproxy.uwtsd.ac.uk/doi/epub/10.1177/14613557211016499" TargetMode="External"/><Relationship Id="rId5" Type="http://schemas.openxmlformats.org/officeDocument/2006/relationships/hyperlink" Target="https://www.theguardian.com/uk-news/2020/oct/27/black-people-nine-times-more-likely-to-face-stop-and-search-than-white-people" TargetMode="External"/><Relationship Id="rId15" Type="http://schemas.openxmlformats.org/officeDocument/2006/relationships/hyperlink" Target="https://www.equalityhumanrights.com/equality/equality-act-2010/protected-characteristics" TargetMode="External"/><Relationship Id="rId23" Type="http://schemas.openxmlformats.org/officeDocument/2006/relationships/hyperlink" Target="https://www.policeconduct.gov.uk/" TargetMode="External"/><Relationship Id="rId28" Type="http://schemas.openxmlformats.org/officeDocument/2006/relationships/hyperlink" Target="https://doi.org/10.1093/bjc/azm024" TargetMode="External"/><Relationship Id="rId10" Type="http://schemas.openxmlformats.org/officeDocument/2006/relationships/hyperlink" Target="https://www.college.police.uk/app/stop-and-search/stop-and-search" TargetMode="External"/><Relationship Id="rId19" Type="http://schemas.openxmlformats.org/officeDocument/2006/relationships/hyperlink" Target="https://www.gov.uk/government/statistics/stop-and-search-and-arrests-year-ending-march-2023/police-powers-and-procedures-stop-and-search-and-arrests-england-and-wales-year-ending-31-march-2023" TargetMode="External"/><Relationship Id="rId31" Type="http://schemas.openxmlformats.org/officeDocument/2006/relationships/theme" Target="theme/theme1.xml"/><Relationship Id="rId4" Type="http://schemas.openxmlformats.org/officeDocument/2006/relationships/hyperlink" Target="https://journals-sagepub-com.ezproxy.uwtsd.ac.uk/reader/content/1821267a8b7/10.1177/14613557211016499/format/epub/EPUB/xhtml/index.xhtml?hmac=1706436866-BzfB5CC6%2BC61MRpyWFWv7hCaepnf6jDIGx3gtdnyVs8%3D" TargetMode="External"/><Relationship Id="rId9" Type="http://schemas.openxmlformats.org/officeDocument/2006/relationships/hyperlink" Target="https://www.college.police.uk/app/stop-and-search/stop-and-search" TargetMode="External"/><Relationship Id="rId14" Type="http://schemas.openxmlformats.org/officeDocument/2006/relationships/hyperlink" Target="https://elawtalk.com/theories-of-victimology/" TargetMode="External"/><Relationship Id="rId22" Type="http://schemas.openxmlformats.org/officeDocument/2006/relationships/hyperlink" Target="https://www.policeconduct.gov.uk/publications/national-stop-and-search-learning-report" TargetMode="External"/><Relationship Id="rId27" Type="http://schemas.openxmlformats.org/officeDocument/2006/relationships/hyperlink" Target="https://learning.nspcc.org.uk/safeguarding-child-protection/early-help-and-early-interventio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5375</Words>
  <Characters>30644</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35948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Robinson, Carl</dc:creator>
  <cp:keywords/>
  <dc:description/>
  <cp:lastModifiedBy>Robinson, Carl</cp:lastModifiedBy>
  <cp:revision>2</cp:revision>
  <dcterms:created xsi:type="dcterms:W3CDTF">2024-04-19T18:29:00Z</dcterms:created>
  <dcterms:modified xsi:type="dcterms:W3CDTF">2024-04-19T18:29:00Z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2024-04-19T15:04:28Z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775612d0-016b-46d4-92fa-989784ad618f</vt:lpwstr>
  </property>
  <property fmtid="{D5CDD505-2E9C-101B-9397-08002B2CF9AE}" pid="8" name="MSIP_Label_f2acd28b-79a3-4a0f-b0ff-4b75658b1549_ContentBits">
    <vt:lpwstr>0</vt:lpwstr>
  </property>
</Properties>
</file>