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7C1FB75" w:rsidR="008F2FE9" w:rsidRDefault="32ADAAF6" w:rsidP="021F216E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Default="021F216E" w:rsidP="021F216E">
      <w:pPr>
        <w:jc w:val="center"/>
        <w:rPr>
          <w:rFonts w:ascii="Arial Nova" w:eastAsia="Arial Nova" w:hAnsi="Arial Nova" w:cs="Arial Nova"/>
        </w:rPr>
      </w:pPr>
    </w:p>
    <w:p w14:paraId="14660D5C" w14:textId="2A1B2C75" w:rsidR="007A1927" w:rsidRPr="007A1927" w:rsidRDefault="32ADAAF6" w:rsidP="007A1927">
      <w:pPr>
        <w:jc w:val="center"/>
        <w:rPr>
          <w:rFonts w:ascii="Arial Nova" w:eastAsia="Arial Nova" w:hAnsi="Arial Nova" w:cs="Arial Nova"/>
          <w:sz w:val="72"/>
          <w:szCs w:val="72"/>
        </w:rPr>
      </w:pPr>
      <w:r w:rsidRPr="021F216E">
        <w:rPr>
          <w:rFonts w:ascii="Arial Nova" w:eastAsia="Arial Nova" w:hAnsi="Arial Nova" w:cs="Arial Nova"/>
          <w:sz w:val="72"/>
          <w:szCs w:val="72"/>
        </w:rPr>
        <w:t>Cover Page</w:t>
      </w:r>
    </w:p>
    <w:p w14:paraId="3265280F" w14:textId="77777777" w:rsidR="007A1927" w:rsidRPr="007A1927" w:rsidRDefault="007A1927" w:rsidP="007A1927">
      <w:pPr>
        <w:spacing w:after="0" w:line="360" w:lineRule="auto"/>
        <w:rPr>
          <w:rFonts w:ascii="Arial" w:hAnsi="Arial" w:cs="Arial"/>
        </w:rPr>
      </w:pPr>
      <w:r w:rsidRPr="007A1927">
        <w:rPr>
          <w:rFonts w:ascii="Arial" w:hAnsi="Arial" w:cs="Arial"/>
          <w:b/>
          <w:bCs/>
        </w:rPr>
        <w:t>Student Name:</w:t>
      </w:r>
      <w:r w:rsidRPr="007A1927">
        <w:rPr>
          <w:rFonts w:ascii="Arial" w:hAnsi="Arial" w:cs="Arial"/>
        </w:rPr>
        <w:t> Abdul Ahad Abdus Begum</w:t>
      </w:r>
      <w:r w:rsidRPr="007A1927">
        <w:rPr>
          <w:rFonts w:ascii="Arial" w:hAnsi="Arial" w:cs="Arial"/>
        </w:rPr>
        <w:br/>
      </w:r>
      <w:r w:rsidRPr="007A1927">
        <w:rPr>
          <w:rFonts w:ascii="Arial" w:hAnsi="Arial" w:cs="Arial"/>
          <w:b/>
          <w:bCs/>
        </w:rPr>
        <w:t>Student Number:</w:t>
      </w:r>
      <w:r w:rsidRPr="007A1927">
        <w:rPr>
          <w:rFonts w:ascii="Arial" w:hAnsi="Arial" w:cs="Arial"/>
        </w:rPr>
        <w:t xml:space="preserve"> 2334047 </w:t>
      </w:r>
    </w:p>
    <w:p w14:paraId="20483A71" w14:textId="19D87EDF" w:rsidR="00C464AD" w:rsidRDefault="007A1927" w:rsidP="00DF4A77">
      <w:pPr>
        <w:spacing w:after="0" w:line="360" w:lineRule="auto"/>
        <w:rPr>
          <w:rFonts w:ascii="Arial" w:hAnsi="Arial" w:cs="Arial"/>
          <w:b/>
          <w:bCs/>
        </w:rPr>
      </w:pPr>
      <w:r w:rsidRPr="007A1927">
        <w:rPr>
          <w:rFonts w:ascii="Arial" w:hAnsi="Arial" w:cs="Arial"/>
          <w:b/>
          <w:bCs/>
        </w:rPr>
        <w:t>Module Title:</w:t>
      </w:r>
      <w:r w:rsidRPr="007A1927">
        <w:rPr>
          <w:rFonts w:ascii="Arial" w:hAnsi="Arial" w:cs="Arial"/>
        </w:rPr>
        <w:t> </w:t>
      </w:r>
      <w:r w:rsidR="00C464AD" w:rsidRPr="00C464AD">
        <w:rPr>
          <w:rFonts w:ascii="Arial" w:hAnsi="Arial" w:cs="Arial"/>
          <w:bCs/>
        </w:rPr>
        <w:t>Protecting and Supporting Families in Health and Care</w:t>
      </w:r>
      <w:r w:rsidR="00C464AD" w:rsidRPr="007A1927">
        <w:rPr>
          <w:rFonts w:ascii="Arial" w:hAnsi="Arial" w:cs="Arial"/>
          <w:b/>
          <w:bCs/>
        </w:rPr>
        <w:t xml:space="preserve"> </w:t>
      </w:r>
    </w:p>
    <w:p w14:paraId="03994B82" w14:textId="1AEC89DA" w:rsidR="00CA397E" w:rsidRPr="00DF4A77" w:rsidRDefault="007A1927" w:rsidP="00DF4A77">
      <w:pPr>
        <w:spacing w:after="0" w:line="360" w:lineRule="auto"/>
        <w:rPr>
          <w:rFonts w:ascii="Arial" w:hAnsi="Arial" w:cs="Arial"/>
          <w:bCs/>
        </w:rPr>
      </w:pPr>
      <w:r w:rsidRPr="007A1927">
        <w:rPr>
          <w:rFonts w:ascii="Arial" w:hAnsi="Arial" w:cs="Arial"/>
          <w:b/>
          <w:bCs/>
        </w:rPr>
        <w:t>Module Code:</w:t>
      </w:r>
      <w:r w:rsidRPr="007A1927">
        <w:rPr>
          <w:rFonts w:ascii="Arial" w:hAnsi="Arial" w:cs="Arial"/>
        </w:rPr>
        <w:t> BMHP50</w:t>
      </w:r>
      <w:r w:rsidR="00C464AD">
        <w:rPr>
          <w:rFonts w:ascii="Arial" w:hAnsi="Arial" w:cs="Arial"/>
        </w:rPr>
        <w:t>21</w:t>
      </w:r>
      <w:r w:rsidRPr="007A1927">
        <w:rPr>
          <w:rFonts w:ascii="Arial" w:hAnsi="Arial" w:cs="Arial"/>
        </w:rPr>
        <w:br/>
      </w:r>
      <w:r w:rsidRPr="007A1927">
        <w:rPr>
          <w:rFonts w:ascii="Arial" w:hAnsi="Arial" w:cs="Arial"/>
          <w:b/>
          <w:bCs/>
        </w:rPr>
        <w:t>Assignment Title:</w:t>
      </w:r>
      <w:r w:rsidRPr="007A1927">
        <w:rPr>
          <w:rFonts w:ascii="Arial" w:hAnsi="Arial" w:cs="Arial"/>
        </w:rPr>
        <w:t> </w:t>
      </w:r>
      <w:r w:rsidRPr="007A1927">
        <w:rPr>
          <w:rFonts w:ascii="Arial" w:hAnsi="Arial" w:cs="Arial"/>
          <w:bCs/>
        </w:rPr>
        <w:t xml:space="preserve">Component 1: </w:t>
      </w:r>
      <w:r w:rsidR="00C464AD" w:rsidRPr="00C464AD">
        <w:rPr>
          <w:rFonts w:ascii="Arial" w:hAnsi="Arial" w:cs="Arial"/>
        </w:rPr>
        <w:t>Presentation (Round-The-Table Group Discussion)</w:t>
      </w:r>
    </w:p>
    <w:p w14:paraId="33535727" w14:textId="151F077E" w:rsidR="021F216E" w:rsidRPr="00C464AD" w:rsidRDefault="021F216E" w:rsidP="021F216E">
      <w:pPr>
        <w:jc w:val="center"/>
        <w:rPr>
          <w:rFonts w:ascii="Arial" w:eastAsia="Arial Nova" w:hAnsi="Arial" w:cs="Arial"/>
        </w:rPr>
      </w:pPr>
    </w:p>
    <w:p w14:paraId="74D064F3" w14:textId="77D5FB9F" w:rsidR="021F216E" w:rsidRPr="00C464AD" w:rsidRDefault="021F216E" w:rsidP="021F216E">
      <w:pPr>
        <w:jc w:val="center"/>
        <w:rPr>
          <w:rFonts w:ascii="Arial" w:eastAsia="Arial Nova" w:hAnsi="Arial" w:cs="Arial"/>
        </w:rPr>
      </w:pPr>
    </w:p>
    <w:p w14:paraId="4955799E" w14:textId="6294BF02" w:rsidR="021F216E" w:rsidRPr="00C464AD" w:rsidRDefault="021F216E" w:rsidP="021F216E">
      <w:pPr>
        <w:jc w:val="center"/>
        <w:rPr>
          <w:rFonts w:ascii="Arial" w:eastAsia="Arial Nova" w:hAnsi="Arial" w:cs="Arial"/>
        </w:rPr>
      </w:pPr>
    </w:p>
    <w:p w14:paraId="2B755D65" w14:textId="77777777" w:rsidR="00336540" w:rsidRPr="00C464AD" w:rsidRDefault="00336540" w:rsidP="021F216E">
      <w:pPr>
        <w:rPr>
          <w:rFonts w:ascii="Arial" w:eastAsia="Arial Nova" w:hAnsi="Arial" w:cs="Arial"/>
        </w:rPr>
      </w:pPr>
    </w:p>
    <w:p w14:paraId="04EC7196" w14:textId="77777777" w:rsidR="00DF4A77" w:rsidRPr="00C464AD" w:rsidRDefault="00DF4A77" w:rsidP="021F216E">
      <w:pPr>
        <w:rPr>
          <w:rFonts w:ascii="Arial" w:eastAsia="Arial Nova" w:hAnsi="Arial" w:cs="Arial"/>
        </w:rPr>
      </w:pPr>
    </w:p>
    <w:p w14:paraId="485075C9" w14:textId="77777777" w:rsidR="00336540" w:rsidRPr="00C464AD" w:rsidRDefault="00336540" w:rsidP="021F216E">
      <w:pPr>
        <w:rPr>
          <w:rFonts w:ascii="Arial" w:eastAsia="Arial Nova" w:hAnsi="Arial" w:cs="Arial"/>
          <w:b/>
          <w:bCs/>
        </w:rPr>
      </w:pPr>
    </w:p>
    <w:p w14:paraId="310A9BEB" w14:textId="77777777" w:rsidR="00DF4A77" w:rsidRDefault="00DF4A77" w:rsidP="00481F3C">
      <w:pPr>
        <w:rPr>
          <w:rFonts w:ascii="Arial" w:eastAsia="Arial Nova" w:hAnsi="Arial" w:cs="Arial"/>
          <w:b/>
          <w:bCs/>
        </w:rPr>
      </w:pPr>
    </w:p>
    <w:p w14:paraId="07C6CB9E" w14:textId="77777777" w:rsidR="00C464AD" w:rsidRDefault="00C464AD" w:rsidP="00481F3C">
      <w:pPr>
        <w:rPr>
          <w:rFonts w:ascii="Arial" w:eastAsia="Arial Nova" w:hAnsi="Arial" w:cs="Arial"/>
          <w:b/>
          <w:bCs/>
        </w:rPr>
      </w:pPr>
    </w:p>
    <w:p w14:paraId="30B97023" w14:textId="77777777" w:rsidR="00C464AD" w:rsidRDefault="00C464AD" w:rsidP="00481F3C">
      <w:pPr>
        <w:rPr>
          <w:rFonts w:ascii="Arial" w:eastAsia="Arial Nova" w:hAnsi="Arial" w:cs="Arial"/>
          <w:b/>
          <w:bCs/>
        </w:rPr>
      </w:pPr>
    </w:p>
    <w:p w14:paraId="55EA6B29" w14:textId="77777777" w:rsidR="00C464AD" w:rsidRDefault="00C464AD" w:rsidP="00481F3C">
      <w:pPr>
        <w:rPr>
          <w:rFonts w:ascii="Arial" w:eastAsia="Arial Nova" w:hAnsi="Arial" w:cs="Arial"/>
          <w:b/>
          <w:bCs/>
        </w:rPr>
      </w:pPr>
    </w:p>
    <w:p w14:paraId="1C9F94AE" w14:textId="77777777" w:rsidR="00C464AD" w:rsidRDefault="00C464AD" w:rsidP="00481F3C">
      <w:pPr>
        <w:rPr>
          <w:rFonts w:ascii="Arial" w:eastAsia="Arial Nova" w:hAnsi="Arial" w:cs="Arial"/>
          <w:b/>
          <w:bCs/>
        </w:rPr>
      </w:pPr>
    </w:p>
    <w:p w14:paraId="71583AC7" w14:textId="77777777" w:rsidR="00C464AD" w:rsidRDefault="00C464AD" w:rsidP="00481F3C">
      <w:pPr>
        <w:rPr>
          <w:rFonts w:ascii="Arial" w:eastAsia="Arial Nova" w:hAnsi="Arial" w:cs="Arial"/>
          <w:b/>
          <w:bCs/>
        </w:rPr>
      </w:pPr>
    </w:p>
    <w:p w14:paraId="3848980B" w14:textId="77777777" w:rsidR="00C464AD" w:rsidRDefault="00C464AD" w:rsidP="00481F3C">
      <w:pPr>
        <w:rPr>
          <w:rFonts w:ascii="Arial" w:eastAsia="Arial Nova" w:hAnsi="Arial" w:cs="Arial"/>
          <w:b/>
          <w:bCs/>
        </w:rPr>
      </w:pPr>
    </w:p>
    <w:p w14:paraId="489931DF" w14:textId="77777777" w:rsidR="00C464AD" w:rsidRPr="00C464AD" w:rsidRDefault="00C464AD" w:rsidP="00481F3C">
      <w:pPr>
        <w:rPr>
          <w:rFonts w:ascii="Arial" w:eastAsia="Arial Nova" w:hAnsi="Arial" w:cs="Arial"/>
          <w:b/>
          <w:bCs/>
        </w:rPr>
      </w:pPr>
    </w:p>
    <w:p w14:paraId="05272A5A" w14:textId="77777777" w:rsidR="00122DE8" w:rsidRPr="001D6311" w:rsidRDefault="00122DE8" w:rsidP="00122DE8">
      <w:pPr>
        <w:rPr>
          <w:rFonts w:ascii="Arial" w:eastAsia="Arial Nova" w:hAnsi="Arial" w:cs="Arial"/>
          <w:b/>
          <w:bCs/>
          <w:color w:val="000000" w:themeColor="text1"/>
          <w:sz w:val="32"/>
          <w:szCs w:val="32"/>
        </w:rPr>
      </w:pPr>
      <w:r w:rsidRPr="00871BE4">
        <w:rPr>
          <w:rFonts w:ascii="Arial" w:eastAsia="Arial Nova" w:hAnsi="Arial" w:cs="Arial"/>
          <w:b/>
          <w:bCs/>
          <w:color w:val="000000" w:themeColor="text1"/>
          <w:sz w:val="32"/>
          <w:szCs w:val="32"/>
        </w:rPr>
        <w:lastRenderedPageBreak/>
        <w:t>Reference List</w:t>
      </w:r>
    </w:p>
    <w:p w14:paraId="4B0C248F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Great Britain. (1989) </w:t>
      </w:r>
      <w:r w:rsidRPr="006C4DDF">
        <w:rPr>
          <w:rFonts w:ascii="Arial" w:hAnsi="Arial" w:cs="Arial"/>
          <w:i/>
          <w:iCs/>
          <w:lang w:val="en-GB"/>
        </w:rPr>
        <w:t>Children Act 1989</w:t>
      </w:r>
      <w:r w:rsidRPr="006C4DDF">
        <w:rPr>
          <w:rFonts w:ascii="Arial" w:hAnsi="Arial" w:cs="Arial"/>
          <w:lang w:val="en-GB"/>
        </w:rPr>
        <w:t>. London: HMSO.</w:t>
      </w:r>
    </w:p>
    <w:p w14:paraId="2BE34F80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Great Britain. (2004) </w:t>
      </w:r>
      <w:r w:rsidRPr="006C4DDF">
        <w:rPr>
          <w:rFonts w:ascii="Arial" w:hAnsi="Arial" w:cs="Arial"/>
          <w:i/>
          <w:iCs/>
          <w:lang w:val="en-GB"/>
        </w:rPr>
        <w:t>Children Act 2004</w:t>
      </w:r>
      <w:r w:rsidRPr="006C4DDF">
        <w:rPr>
          <w:rFonts w:ascii="Arial" w:hAnsi="Arial" w:cs="Arial"/>
          <w:lang w:val="en-GB"/>
        </w:rPr>
        <w:t>. London: HMSO.</w:t>
      </w:r>
    </w:p>
    <w:p w14:paraId="4A6DBB44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Great Britain. (2014) </w:t>
      </w:r>
      <w:r w:rsidRPr="006C4DDF">
        <w:rPr>
          <w:rFonts w:ascii="Arial" w:hAnsi="Arial" w:cs="Arial"/>
          <w:i/>
          <w:iCs/>
          <w:lang w:val="en-GB"/>
        </w:rPr>
        <w:t>Children and Families Act 2014</w:t>
      </w:r>
      <w:r w:rsidRPr="006C4DDF">
        <w:rPr>
          <w:rFonts w:ascii="Arial" w:hAnsi="Arial" w:cs="Arial"/>
          <w:lang w:val="en-GB"/>
        </w:rPr>
        <w:t>. London: HMSO.</w:t>
      </w:r>
    </w:p>
    <w:p w14:paraId="6EB5EA67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Great Britain. (1998) </w:t>
      </w:r>
      <w:r w:rsidRPr="006C4DDF">
        <w:rPr>
          <w:rFonts w:ascii="Arial" w:hAnsi="Arial" w:cs="Arial"/>
          <w:i/>
          <w:iCs/>
          <w:lang w:val="en-GB"/>
        </w:rPr>
        <w:t>Human Rights Act 1998</w:t>
      </w:r>
      <w:r w:rsidRPr="006C4DDF">
        <w:rPr>
          <w:rFonts w:ascii="Arial" w:hAnsi="Arial" w:cs="Arial"/>
          <w:lang w:val="en-GB"/>
        </w:rPr>
        <w:t>. London: HMSO.</w:t>
      </w:r>
    </w:p>
    <w:p w14:paraId="53EE754A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Great Britain. (2021) </w:t>
      </w:r>
      <w:r w:rsidRPr="006C4DDF">
        <w:rPr>
          <w:rFonts w:ascii="Arial" w:hAnsi="Arial" w:cs="Arial"/>
          <w:i/>
          <w:iCs/>
          <w:lang w:val="en-GB"/>
        </w:rPr>
        <w:t>Domestic Abuse Act 2021</w:t>
      </w:r>
      <w:r w:rsidRPr="006C4DDF">
        <w:rPr>
          <w:rFonts w:ascii="Arial" w:hAnsi="Arial" w:cs="Arial"/>
          <w:lang w:val="en-GB"/>
        </w:rPr>
        <w:t>. London: HMSO.</w:t>
      </w:r>
    </w:p>
    <w:p w14:paraId="7E168C18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HM Government. (2023) </w:t>
      </w:r>
      <w:r w:rsidRPr="006C4DDF">
        <w:rPr>
          <w:rFonts w:ascii="Arial" w:hAnsi="Arial" w:cs="Arial"/>
          <w:i/>
          <w:iCs/>
          <w:lang w:val="en-GB"/>
        </w:rPr>
        <w:t>Working Together to Safeguard Children: A guide to inter-agency working to safeguard and promote the welfare of children</w:t>
      </w:r>
      <w:r w:rsidRPr="006C4DDF">
        <w:rPr>
          <w:rFonts w:ascii="Arial" w:hAnsi="Arial" w:cs="Arial"/>
          <w:lang w:val="en-GB"/>
        </w:rPr>
        <w:t>. London: Department for Education.</w:t>
      </w:r>
    </w:p>
    <w:p w14:paraId="42096A5B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Bronfenbrenner, U. (1979) </w:t>
      </w:r>
      <w:r w:rsidRPr="006C4DDF">
        <w:rPr>
          <w:rFonts w:ascii="Arial" w:hAnsi="Arial" w:cs="Arial"/>
          <w:i/>
          <w:iCs/>
          <w:lang w:val="en-GB"/>
        </w:rPr>
        <w:t>The Ecology of Human Development: Experiments by Nature and Design</w:t>
      </w:r>
      <w:r w:rsidRPr="006C4DDF">
        <w:rPr>
          <w:rFonts w:ascii="Arial" w:hAnsi="Arial" w:cs="Arial"/>
          <w:lang w:val="en-GB"/>
        </w:rPr>
        <w:t>. Cambridge, MA: Harvard University Press.</w:t>
      </w:r>
    </w:p>
    <w:p w14:paraId="7E4205CA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General Medical Council. (2024) </w:t>
      </w:r>
      <w:r w:rsidRPr="006C4DDF">
        <w:rPr>
          <w:rFonts w:ascii="Arial" w:hAnsi="Arial" w:cs="Arial"/>
          <w:i/>
          <w:iCs/>
          <w:lang w:val="en-GB"/>
        </w:rPr>
        <w:t>Protecting Children and Young People: The Responsibilities of All Doctors</w:t>
      </w:r>
      <w:r w:rsidRPr="006C4DDF">
        <w:rPr>
          <w:rFonts w:ascii="Arial" w:hAnsi="Arial" w:cs="Arial"/>
          <w:lang w:val="en-GB"/>
        </w:rPr>
        <w:t>. London: GMC.</w:t>
      </w:r>
    </w:p>
    <w:p w14:paraId="45E50354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 xml:space="preserve">Bostock, L., Forrester, D., </w:t>
      </w:r>
      <w:proofErr w:type="spellStart"/>
      <w:r w:rsidRPr="006C4DDF">
        <w:rPr>
          <w:rFonts w:ascii="Arial" w:hAnsi="Arial" w:cs="Arial"/>
          <w:lang w:val="en-GB"/>
        </w:rPr>
        <w:t>Patrizo</w:t>
      </w:r>
      <w:proofErr w:type="spellEnd"/>
      <w:r w:rsidRPr="006C4DDF">
        <w:rPr>
          <w:rFonts w:ascii="Arial" w:hAnsi="Arial" w:cs="Arial"/>
          <w:lang w:val="en-GB"/>
        </w:rPr>
        <w:t xml:space="preserve">, L., Godfrey, T. and </w:t>
      </w:r>
      <w:proofErr w:type="spellStart"/>
      <w:r w:rsidRPr="006C4DDF">
        <w:rPr>
          <w:rFonts w:ascii="Arial" w:hAnsi="Arial" w:cs="Arial"/>
          <w:lang w:val="en-GB"/>
        </w:rPr>
        <w:t>Zonouzi</w:t>
      </w:r>
      <w:proofErr w:type="spellEnd"/>
      <w:r w:rsidRPr="006C4DDF">
        <w:rPr>
          <w:rFonts w:ascii="Arial" w:hAnsi="Arial" w:cs="Arial"/>
          <w:lang w:val="en-GB"/>
        </w:rPr>
        <w:t>, M. (2018) 'Diffusion theory and multi-disciplinary working in children's services', </w:t>
      </w:r>
      <w:r w:rsidRPr="006C4DDF">
        <w:rPr>
          <w:rFonts w:ascii="Arial" w:hAnsi="Arial" w:cs="Arial"/>
          <w:i/>
          <w:iCs/>
          <w:lang w:val="en-GB"/>
        </w:rPr>
        <w:t>Journal of Integrated Care</w:t>
      </w:r>
      <w:r w:rsidRPr="006C4DDF">
        <w:rPr>
          <w:rFonts w:ascii="Arial" w:hAnsi="Arial" w:cs="Arial"/>
          <w:lang w:val="en-GB"/>
        </w:rPr>
        <w:t xml:space="preserve">, 26(2), pp. 120-129. </w:t>
      </w:r>
      <w:proofErr w:type="spellStart"/>
      <w:r w:rsidRPr="006C4DDF">
        <w:rPr>
          <w:rFonts w:ascii="Arial" w:hAnsi="Arial" w:cs="Arial"/>
          <w:lang w:val="en-GB"/>
        </w:rPr>
        <w:t>doi</w:t>
      </w:r>
      <w:proofErr w:type="spellEnd"/>
      <w:r w:rsidRPr="006C4DDF">
        <w:rPr>
          <w:rFonts w:ascii="Arial" w:hAnsi="Arial" w:cs="Arial"/>
          <w:lang w:val="en-GB"/>
        </w:rPr>
        <w:t>: 10.1108/JICA-10-2017-0039.</w:t>
      </w:r>
    </w:p>
    <w:p w14:paraId="7DBD8B8C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Bowlby, J. (1969) </w:t>
      </w:r>
      <w:r w:rsidRPr="006C4DDF">
        <w:rPr>
          <w:rFonts w:ascii="Arial" w:hAnsi="Arial" w:cs="Arial"/>
          <w:i/>
          <w:iCs/>
          <w:lang w:val="en-GB"/>
        </w:rPr>
        <w:t>Attachment and Loss: Volume 1. Attachment</w:t>
      </w:r>
      <w:r w:rsidRPr="006C4DDF">
        <w:rPr>
          <w:rFonts w:ascii="Arial" w:hAnsi="Arial" w:cs="Arial"/>
          <w:lang w:val="en-GB"/>
        </w:rPr>
        <w:t>. London: Hogarth Press.</w:t>
      </w:r>
    </w:p>
    <w:p w14:paraId="6B9F787C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Brandon, M., Sidebotham, P., Belderson, P. and Black, J. (2020) </w:t>
      </w:r>
      <w:r w:rsidRPr="006C4DDF">
        <w:rPr>
          <w:rFonts w:ascii="Arial" w:hAnsi="Arial" w:cs="Arial"/>
          <w:i/>
          <w:iCs/>
          <w:lang w:val="en-GB"/>
        </w:rPr>
        <w:t>Complexity and Challenge: A Triennial Analysis of Serious Case Reviews 2017-2019</w:t>
      </w:r>
      <w:r w:rsidRPr="006C4DDF">
        <w:rPr>
          <w:rFonts w:ascii="Arial" w:hAnsi="Arial" w:cs="Arial"/>
          <w:lang w:val="en-GB"/>
        </w:rPr>
        <w:t>. London: Department for Education.</w:t>
      </w:r>
    </w:p>
    <w:p w14:paraId="5FDE2C59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Buckler, A. (2023) </w:t>
      </w:r>
      <w:r w:rsidRPr="006C4DDF">
        <w:rPr>
          <w:rFonts w:ascii="Arial" w:hAnsi="Arial" w:cs="Arial"/>
          <w:i/>
          <w:iCs/>
          <w:lang w:val="en-GB"/>
        </w:rPr>
        <w:t>Developing Child-Centred Practice for Safeguarding and Child Protection: Strategies for Every Early Years Setting</w:t>
      </w:r>
      <w:r w:rsidRPr="006C4DDF">
        <w:rPr>
          <w:rFonts w:ascii="Arial" w:hAnsi="Arial" w:cs="Arial"/>
          <w:lang w:val="en-GB"/>
        </w:rPr>
        <w:t xml:space="preserve">. 1st </w:t>
      </w:r>
      <w:proofErr w:type="spellStart"/>
      <w:r w:rsidRPr="006C4DDF">
        <w:rPr>
          <w:rFonts w:ascii="Arial" w:hAnsi="Arial" w:cs="Arial"/>
          <w:lang w:val="en-GB"/>
        </w:rPr>
        <w:t>edn</w:t>
      </w:r>
      <w:proofErr w:type="spellEnd"/>
      <w:r w:rsidRPr="006C4DDF">
        <w:rPr>
          <w:rFonts w:ascii="Arial" w:hAnsi="Arial" w:cs="Arial"/>
          <w:lang w:val="en-GB"/>
        </w:rPr>
        <w:t>. London: Routledge.</w:t>
      </w:r>
    </w:p>
    <w:p w14:paraId="6958438C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Children's Commissioner for England. (2023) </w:t>
      </w:r>
      <w:r w:rsidRPr="006C4DDF">
        <w:rPr>
          <w:rFonts w:ascii="Arial" w:hAnsi="Arial" w:cs="Arial"/>
          <w:i/>
          <w:iCs/>
          <w:lang w:val="en-GB"/>
        </w:rPr>
        <w:t>Adultification Bias in Child Protection: A Review of the Evidence</w:t>
      </w:r>
      <w:r w:rsidRPr="006C4DDF">
        <w:rPr>
          <w:rFonts w:ascii="Arial" w:hAnsi="Arial" w:cs="Arial"/>
          <w:lang w:val="en-GB"/>
        </w:rPr>
        <w:t>. London: Children's Commissioner for England. Available at: </w:t>
      </w:r>
      <w:hyperlink r:id="rId8" w:tgtFrame="_blank" w:history="1">
        <w:r w:rsidRPr="006C4DDF">
          <w:rPr>
            <w:rStyle w:val="Hyperlink"/>
            <w:rFonts w:ascii="Arial" w:hAnsi="Arial" w:cs="Arial"/>
            <w:lang w:val="en-GB"/>
          </w:rPr>
          <w:t>https://www.childrenscommissioner.gov.uk</w:t>
        </w:r>
      </w:hyperlink>
      <w:r w:rsidRPr="006C4DDF">
        <w:rPr>
          <w:rFonts w:ascii="Arial" w:hAnsi="Arial" w:cs="Arial"/>
          <w:lang w:val="en-GB"/>
        </w:rPr>
        <w:t> (Accessed: 22 June 2026).</w:t>
      </w:r>
    </w:p>
    <w:p w14:paraId="7A243D4E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Edwards, R., Gillies, V. and White, S. (2019) 'Introduction: Adverse Childhood Experiences (ACES) – Implications and Challenges', </w:t>
      </w:r>
      <w:r w:rsidRPr="006C4DDF">
        <w:rPr>
          <w:rFonts w:ascii="Arial" w:hAnsi="Arial" w:cs="Arial"/>
          <w:i/>
          <w:iCs/>
          <w:lang w:val="en-GB"/>
        </w:rPr>
        <w:t>Social Policy and Society</w:t>
      </w:r>
      <w:r w:rsidRPr="006C4DDF">
        <w:rPr>
          <w:rFonts w:ascii="Arial" w:hAnsi="Arial" w:cs="Arial"/>
          <w:lang w:val="en-GB"/>
        </w:rPr>
        <w:t xml:space="preserve">, 18(3), pp. 411-414. </w:t>
      </w:r>
      <w:proofErr w:type="spellStart"/>
      <w:r w:rsidRPr="006C4DDF">
        <w:rPr>
          <w:rFonts w:ascii="Arial" w:hAnsi="Arial" w:cs="Arial"/>
          <w:lang w:val="en-GB"/>
        </w:rPr>
        <w:t>doi</w:t>
      </w:r>
      <w:proofErr w:type="spellEnd"/>
      <w:r w:rsidRPr="006C4DDF">
        <w:rPr>
          <w:rFonts w:ascii="Arial" w:hAnsi="Arial" w:cs="Arial"/>
          <w:lang w:val="en-GB"/>
        </w:rPr>
        <w:t>: 10.1017/S1474746419000137.</w:t>
      </w:r>
    </w:p>
    <w:p w14:paraId="5B50C54E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Firmin, C. (2020) </w:t>
      </w:r>
      <w:r w:rsidRPr="006C4DDF">
        <w:rPr>
          <w:rFonts w:ascii="Arial" w:hAnsi="Arial" w:cs="Arial"/>
          <w:i/>
          <w:iCs/>
          <w:lang w:val="en-GB"/>
        </w:rPr>
        <w:t>Contextual Safeguarding: A 2020 Review</w:t>
      </w:r>
      <w:r w:rsidRPr="006C4DDF">
        <w:rPr>
          <w:rFonts w:ascii="Arial" w:hAnsi="Arial" w:cs="Arial"/>
          <w:lang w:val="en-GB"/>
        </w:rPr>
        <w:t>. London: University of Bedfordshire.</w:t>
      </w:r>
    </w:p>
    <w:p w14:paraId="44AE37CC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 xml:space="preserve">Hughes, K., Bellis, M.A., Hardcastle, K.A., Sethi, D., Butchart, A., </w:t>
      </w:r>
      <w:proofErr w:type="spellStart"/>
      <w:r w:rsidRPr="006C4DDF">
        <w:rPr>
          <w:rFonts w:ascii="Arial" w:hAnsi="Arial" w:cs="Arial"/>
          <w:lang w:val="en-GB"/>
        </w:rPr>
        <w:t>Mikton</w:t>
      </w:r>
      <w:proofErr w:type="spellEnd"/>
      <w:r w:rsidRPr="006C4DDF">
        <w:rPr>
          <w:rFonts w:ascii="Arial" w:hAnsi="Arial" w:cs="Arial"/>
          <w:lang w:val="en-GB"/>
        </w:rPr>
        <w:t xml:space="preserve">, C., Jones, L. and Dunne, M.P. (2017) 'The effect of multiple adverse childhood experiences on </w:t>
      </w:r>
      <w:r w:rsidRPr="006C4DDF">
        <w:rPr>
          <w:rFonts w:ascii="Arial" w:hAnsi="Arial" w:cs="Arial"/>
          <w:lang w:val="en-GB"/>
        </w:rPr>
        <w:lastRenderedPageBreak/>
        <w:t>health: a systematic review and meta-analysis', </w:t>
      </w:r>
      <w:r w:rsidRPr="006C4DDF">
        <w:rPr>
          <w:rFonts w:ascii="Arial" w:hAnsi="Arial" w:cs="Arial"/>
          <w:i/>
          <w:iCs/>
          <w:lang w:val="en-GB"/>
        </w:rPr>
        <w:t>The Lancet Public Health</w:t>
      </w:r>
      <w:r w:rsidRPr="006C4DDF">
        <w:rPr>
          <w:rFonts w:ascii="Arial" w:hAnsi="Arial" w:cs="Arial"/>
          <w:lang w:val="en-GB"/>
        </w:rPr>
        <w:t xml:space="preserve">, 2(8), pp. e356-e366. </w:t>
      </w:r>
      <w:proofErr w:type="spellStart"/>
      <w:r w:rsidRPr="006C4DDF">
        <w:rPr>
          <w:rFonts w:ascii="Arial" w:hAnsi="Arial" w:cs="Arial"/>
          <w:lang w:val="en-GB"/>
        </w:rPr>
        <w:t>doi</w:t>
      </w:r>
      <w:proofErr w:type="spellEnd"/>
      <w:r w:rsidRPr="006C4DDF">
        <w:rPr>
          <w:rFonts w:ascii="Arial" w:hAnsi="Arial" w:cs="Arial"/>
          <w:lang w:val="en-GB"/>
        </w:rPr>
        <w:t>: 10.1016/S2468-2667(17)30118-4.</w:t>
      </w:r>
    </w:p>
    <w:p w14:paraId="6A9F6D9D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Munro, E. (2011) </w:t>
      </w:r>
      <w:r w:rsidRPr="006C4DDF">
        <w:rPr>
          <w:rFonts w:ascii="Arial" w:hAnsi="Arial" w:cs="Arial"/>
          <w:i/>
          <w:iCs/>
          <w:lang w:val="en-GB"/>
        </w:rPr>
        <w:t>The Munro Review of Child Protection: Final Report</w:t>
      </w:r>
      <w:r w:rsidRPr="006C4DDF">
        <w:rPr>
          <w:rFonts w:ascii="Arial" w:hAnsi="Arial" w:cs="Arial"/>
          <w:lang w:val="en-GB"/>
        </w:rPr>
        <w:t>. London: Department for Education.</w:t>
      </w:r>
    </w:p>
    <w:p w14:paraId="013D1E71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NSPCC. (2021) </w:t>
      </w:r>
      <w:r w:rsidRPr="006C4DDF">
        <w:rPr>
          <w:rFonts w:ascii="Arial" w:hAnsi="Arial" w:cs="Arial"/>
          <w:i/>
          <w:iCs/>
          <w:lang w:val="en-GB"/>
        </w:rPr>
        <w:t>Child Safeguarding Practice Review: Theo</w:t>
      </w:r>
      <w:r w:rsidRPr="006C4DDF">
        <w:rPr>
          <w:rFonts w:ascii="Arial" w:hAnsi="Arial" w:cs="Arial"/>
          <w:lang w:val="en-GB"/>
        </w:rPr>
        <w:t>. London: NSPCC Learning.</w:t>
      </w:r>
    </w:p>
    <w:p w14:paraId="20C598F0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NSPCC. (2022) </w:t>
      </w:r>
      <w:r w:rsidRPr="006C4DDF">
        <w:rPr>
          <w:rFonts w:ascii="Arial" w:hAnsi="Arial" w:cs="Arial"/>
          <w:i/>
          <w:iCs/>
          <w:lang w:val="en-GB"/>
        </w:rPr>
        <w:t>Protecting Babies and Children Under One from Abuse and Neglect</w:t>
      </w:r>
      <w:r w:rsidRPr="006C4DDF">
        <w:rPr>
          <w:rFonts w:ascii="Arial" w:hAnsi="Arial" w:cs="Arial"/>
          <w:lang w:val="en-GB"/>
        </w:rPr>
        <w:t>. London: NSPCC. Available at: </w:t>
      </w:r>
      <w:hyperlink r:id="rId9" w:tgtFrame="_blank" w:history="1">
        <w:r w:rsidRPr="006C4DDF">
          <w:rPr>
            <w:rStyle w:val="Hyperlink"/>
            <w:rFonts w:ascii="Arial" w:hAnsi="Arial" w:cs="Arial"/>
            <w:lang w:val="en-GB"/>
          </w:rPr>
          <w:t>https://learning.nspcc.org.uk/child-protection-system/protecting-babies</w:t>
        </w:r>
      </w:hyperlink>
      <w:r w:rsidRPr="006C4DDF">
        <w:rPr>
          <w:rFonts w:ascii="Arial" w:hAnsi="Arial" w:cs="Arial"/>
          <w:lang w:val="en-GB"/>
        </w:rPr>
        <w:t> (Accessed: 22 June 2026).</w:t>
      </w:r>
    </w:p>
    <w:p w14:paraId="5788F864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NSPCC. (2024) </w:t>
      </w:r>
      <w:r w:rsidRPr="006C4DDF">
        <w:rPr>
          <w:rFonts w:ascii="Arial" w:hAnsi="Arial" w:cs="Arial"/>
          <w:i/>
          <w:iCs/>
          <w:lang w:val="en-GB"/>
        </w:rPr>
        <w:t>Returning Children Home from Care: Learning from Case Reviews</w:t>
      </w:r>
      <w:r w:rsidRPr="006C4DDF">
        <w:rPr>
          <w:rFonts w:ascii="Arial" w:hAnsi="Arial" w:cs="Arial"/>
          <w:lang w:val="en-GB"/>
        </w:rPr>
        <w:t>. London: NSPCC. Available at: </w:t>
      </w:r>
      <w:hyperlink r:id="rId10" w:tgtFrame="_blank" w:history="1">
        <w:r w:rsidRPr="006C4DDF">
          <w:rPr>
            <w:rStyle w:val="Hyperlink"/>
            <w:rFonts w:ascii="Arial" w:hAnsi="Arial" w:cs="Arial"/>
            <w:lang w:val="en-GB"/>
          </w:rPr>
          <w:t>https://learning.nspcc.org.uk</w:t>
        </w:r>
      </w:hyperlink>
      <w:r w:rsidRPr="006C4DDF">
        <w:rPr>
          <w:rFonts w:ascii="Arial" w:hAnsi="Arial" w:cs="Arial"/>
          <w:lang w:val="en-GB"/>
        </w:rPr>
        <w:t> (Accessed: 22 June 2026).</w:t>
      </w:r>
    </w:p>
    <w:p w14:paraId="3CAE0B6D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 xml:space="preserve">Sidebotham, P., Brandon, M., Powell, C., </w:t>
      </w:r>
      <w:proofErr w:type="spellStart"/>
      <w:r w:rsidRPr="006C4DDF">
        <w:rPr>
          <w:rFonts w:ascii="Arial" w:hAnsi="Arial" w:cs="Arial"/>
          <w:lang w:val="en-GB"/>
        </w:rPr>
        <w:t>Solebo</w:t>
      </w:r>
      <w:proofErr w:type="spellEnd"/>
      <w:r w:rsidRPr="006C4DDF">
        <w:rPr>
          <w:rFonts w:ascii="Arial" w:hAnsi="Arial" w:cs="Arial"/>
          <w:lang w:val="en-GB"/>
        </w:rPr>
        <w:t>, C., Koeneman, J. and Garstang, J. (2016) </w:t>
      </w:r>
      <w:r w:rsidRPr="006C4DDF">
        <w:rPr>
          <w:rFonts w:ascii="Arial" w:hAnsi="Arial" w:cs="Arial"/>
          <w:i/>
          <w:iCs/>
          <w:lang w:val="en-GB"/>
        </w:rPr>
        <w:t>Learning from Serious Case Reviews: The Role of Health Professionals</w:t>
      </w:r>
      <w:r w:rsidRPr="006C4DDF">
        <w:rPr>
          <w:rFonts w:ascii="Arial" w:hAnsi="Arial" w:cs="Arial"/>
          <w:lang w:val="en-GB"/>
        </w:rPr>
        <w:t>. London: Department for Education.</w:t>
      </w:r>
    </w:p>
    <w:p w14:paraId="7BF936C0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United Nations. (1989) </w:t>
      </w:r>
      <w:r w:rsidRPr="006C4DDF">
        <w:rPr>
          <w:rFonts w:ascii="Arial" w:hAnsi="Arial" w:cs="Arial"/>
          <w:i/>
          <w:iCs/>
          <w:lang w:val="en-GB"/>
        </w:rPr>
        <w:t>United Nations Convention on the Rights of the Child</w:t>
      </w:r>
      <w:r w:rsidRPr="006C4DDF">
        <w:rPr>
          <w:rFonts w:ascii="Arial" w:hAnsi="Arial" w:cs="Arial"/>
          <w:lang w:val="en-GB"/>
        </w:rPr>
        <w:t>. Treaty Series, vol. 1577, p. 3.</w:t>
      </w:r>
    </w:p>
    <w:p w14:paraId="22B66202" w14:textId="77777777" w:rsidR="006C4DDF" w:rsidRPr="006C4DDF" w:rsidRDefault="006C4DDF" w:rsidP="00441337">
      <w:pPr>
        <w:spacing w:line="278" w:lineRule="auto"/>
        <w:ind w:left="720" w:hanging="720"/>
        <w:rPr>
          <w:rFonts w:ascii="Arial" w:hAnsi="Arial" w:cs="Arial"/>
          <w:lang w:val="en-GB"/>
        </w:rPr>
      </w:pPr>
      <w:r w:rsidRPr="006C4DDF">
        <w:rPr>
          <w:rFonts w:ascii="Arial" w:hAnsi="Arial" w:cs="Arial"/>
          <w:lang w:val="en-GB"/>
        </w:rPr>
        <w:t>Walsh, D., McCartney, G., Smith, M. and Armour, G. (2019) 'Relationship between childhood socioeconomic position and adverse childhood experiences (ACEs): a systematic review', </w:t>
      </w:r>
      <w:r w:rsidRPr="006C4DDF">
        <w:rPr>
          <w:rFonts w:ascii="Arial" w:hAnsi="Arial" w:cs="Arial"/>
          <w:i/>
          <w:iCs/>
          <w:lang w:val="en-GB"/>
        </w:rPr>
        <w:t>Journal of Epidemiology and Community Health</w:t>
      </w:r>
      <w:r w:rsidRPr="006C4DDF">
        <w:rPr>
          <w:rFonts w:ascii="Arial" w:hAnsi="Arial" w:cs="Arial"/>
          <w:lang w:val="en-GB"/>
        </w:rPr>
        <w:t xml:space="preserve">, 73(12), pp. 1087-1093. </w:t>
      </w:r>
      <w:proofErr w:type="spellStart"/>
      <w:r w:rsidRPr="006C4DDF">
        <w:rPr>
          <w:rFonts w:ascii="Arial" w:hAnsi="Arial" w:cs="Arial"/>
          <w:lang w:val="en-GB"/>
        </w:rPr>
        <w:t>doi</w:t>
      </w:r>
      <w:proofErr w:type="spellEnd"/>
      <w:r w:rsidRPr="006C4DDF">
        <w:rPr>
          <w:rFonts w:ascii="Arial" w:hAnsi="Arial" w:cs="Arial"/>
          <w:lang w:val="en-GB"/>
        </w:rPr>
        <w:t>: 10.1136/jech-2019-212738.</w:t>
      </w:r>
    </w:p>
    <w:p w14:paraId="6724042A" w14:textId="77777777" w:rsidR="00122DE8" w:rsidRDefault="00122DE8" w:rsidP="00441337">
      <w:pPr>
        <w:spacing w:line="278" w:lineRule="auto"/>
        <w:ind w:left="720" w:hanging="720"/>
        <w:rPr>
          <w:sz w:val="44"/>
          <w:szCs w:val="44"/>
        </w:rPr>
      </w:pPr>
    </w:p>
    <w:sectPr w:rsidR="00122DE8" w:rsidSect="00C464AD">
      <w:footerReference w:type="default" r:id="rId11"/>
      <w:pgSz w:w="12240" w:h="15840"/>
      <w:pgMar w:top="1418" w:right="1418" w:bottom="1418" w:left="1418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8BC4EC" w14:textId="77777777" w:rsidR="00097673" w:rsidRDefault="00097673" w:rsidP="00255A0D">
      <w:pPr>
        <w:spacing w:after="0" w:line="240" w:lineRule="auto"/>
      </w:pPr>
      <w:r>
        <w:separator/>
      </w:r>
    </w:p>
  </w:endnote>
  <w:endnote w:type="continuationSeparator" w:id="0">
    <w:p w14:paraId="50FD3DB5" w14:textId="77777777" w:rsidR="00097673" w:rsidRDefault="00097673" w:rsidP="00255A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53339057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6C3C40FB" w14:textId="141C7274" w:rsidR="004213B9" w:rsidRDefault="004213B9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0110CA62" w14:textId="77777777" w:rsidR="004213B9" w:rsidRDefault="004213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51092A" w14:textId="77777777" w:rsidR="00097673" w:rsidRDefault="00097673" w:rsidP="00255A0D">
      <w:pPr>
        <w:spacing w:after="0" w:line="240" w:lineRule="auto"/>
      </w:pPr>
      <w:r>
        <w:separator/>
      </w:r>
    </w:p>
  </w:footnote>
  <w:footnote w:type="continuationSeparator" w:id="0">
    <w:p w14:paraId="4F9966DB" w14:textId="77777777" w:rsidR="00097673" w:rsidRDefault="00097673" w:rsidP="00255A0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A37C541A"/>
    <w:lvl w:ilvl="0" w:tplc="01986154">
      <w:start w:val="1"/>
      <w:numFmt w:val="decimal"/>
      <w:lvlText w:val="%1."/>
      <w:lvlJc w:val="left"/>
      <w:pPr>
        <w:ind w:left="720" w:hanging="360"/>
      </w:pPr>
    </w:lvl>
    <w:lvl w:ilvl="1" w:tplc="40648882">
      <w:start w:val="1"/>
      <w:numFmt w:val="lowerLetter"/>
      <w:lvlText w:val="%2."/>
      <w:lvlJc w:val="left"/>
      <w:pPr>
        <w:ind w:left="1440" w:hanging="360"/>
      </w:pPr>
    </w:lvl>
    <w:lvl w:ilvl="2" w:tplc="892CC2C4">
      <w:start w:val="1"/>
      <w:numFmt w:val="lowerRoman"/>
      <w:lvlText w:val="%3."/>
      <w:lvlJc w:val="right"/>
      <w:pPr>
        <w:ind w:left="2160" w:hanging="180"/>
      </w:pPr>
    </w:lvl>
    <w:lvl w:ilvl="3" w:tplc="6F80E3AA">
      <w:start w:val="1"/>
      <w:numFmt w:val="decimal"/>
      <w:lvlText w:val="%4."/>
      <w:lvlJc w:val="left"/>
      <w:pPr>
        <w:ind w:left="2880" w:hanging="360"/>
      </w:pPr>
    </w:lvl>
    <w:lvl w:ilvl="4" w:tplc="956CDD90">
      <w:start w:val="1"/>
      <w:numFmt w:val="lowerLetter"/>
      <w:lvlText w:val="%5."/>
      <w:lvlJc w:val="left"/>
      <w:pPr>
        <w:ind w:left="3600" w:hanging="360"/>
      </w:pPr>
    </w:lvl>
    <w:lvl w:ilvl="5" w:tplc="68F63794">
      <w:start w:val="1"/>
      <w:numFmt w:val="lowerRoman"/>
      <w:lvlText w:val="%6."/>
      <w:lvlJc w:val="right"/>
      <w:pPr>
        <w:ind w:left="4320" w:hanging="180"/>
      </w:pPr>
    </w:lvl>
    <w:lvl w:ilvl="6" w:tplc="99B64EEC">
      <w:start w:val="1"/>
      <w:numFmt w:val="decimal"/>
      <w:lvlText w:val="%7."/>
      <w:lvlJc w:val="left"/>
      <w:pPr>
        <w:ind w:left="5040" w:hanging="360"/>
      </w:pPr>
    </w:lvl>
    <w:lvl w:ilvl="7" w:tplc="1BF01534">
      <w:start w:val="1"/>
      <w:numFmt w:val="lowerLetter"/>
      <w:lvlText w:val="%8."/>
      <w:lvlJc w:val="left"/>
      <w:pPr>
        <w:ind w:left="5760" w:hanging="360"/>
      </w:pPr>
    </w:lvl>
    <w:lvl w:ilvl="8" w:tplc="D182DF2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EC206C"/>
    <w:multiLevelType w:val="hybridMultilevel"/>
    <w:tmpl w:val="0B52A8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124EDA"/>
    <w:multiLevelType w:val="hybridMultilevel"/>
    <w:tmpl w:val="6D3AED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9774998">
    <w:abstractNumId w:val="0"/>
  </w:num>
  <w:num w:numId="2" w16cid:durableId="1377506936">
    <w:abstractNumId w:val="1"/>
  </w:num>
  <w:num w:numId="3" w16cid:durableId="19907872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0D15"/>
    <w:rsid w:val="00002F30"/>
    <w:rsid w:val="00003300"/>
    <w:rsid w:val="00010453"/>
    <w:rsid w:val="0002006C"/>
    <w:rsid w:val="0002083E"/>
    <w:rsid w:val="00020C3C"/>
    <w:rsid w:val="0002137E"/>
    <w:rsid w:val="00024C23"/>
    <w:rsid w:val="00030FFE"/>
    <w:rsid w:val="000412A8"/>
    <w:rsid w:val="000433F6"/>
    <w:rsid w:val="00057E27"/>
    <w:rsid w:val="00073069"/>
    <w:rsid w:val="00077B9E"/>
    <w:rsid w:val="00084EF1"/>
    <w:rsid w:val="00087FB5"/>
    <w:rsid w:val="000908CB"/>
    <w:rsid w:val="000930C4"/>
    <w:rsid w:val="00094223"/>
    <w:rsid w:val="00094EFD"/>
    <w:rsid w:val="000964EB"/>
    <w:rsid w:val="00097673"/>
    <w:rsid w:val="000B0287"/>
    <w:rsid w:val="000B4699"/>
    <w:rsid w:val="000B6324"/>
    <w:rsid w:val="000B67B1"/>
    <w:rsid w:val="000C02E2"/>
    <w:rsid w:val="000C7020"/>
    <w:rsid w:val="000D051F"/>
    <w:rsid w:val="000D3B4A"/>
    <w:rsid w:val="000D6315"/>
    <w:rsid w:val="000D66B0"/>
    <w:rsid w:val="000D6DFA"/>
    <w:rsid w:val="000E133C"/>
    <w:rsid w:val="000E47B0"/>
    <w:rsid w:val="000E5280"/>
    <w:rsid w:val="000F3A9F"/>
    <w:rsid w:val="0010059A"/>
    <w:rsid w:val="00112CAD"/>
    <w:rsid w:val="00113E13"/>
    <w:rsid w:val="001149DA"/>
    <w:rsid w:val="00122462"/>
    <w:rsid w:val="001229FE"/>
    <w:rsid w:val="00122DE8"/>
    <w:rsid w:val="001342C6"/>
    <w:rsid w:val="0014001F"/>
    <w:rsid w:val="00140895"/>
    <w:rsid w:val="00144310"/>
    <w:rsid w:val="00157EBB"/>
    <w:rsid w:val="001714DC"/>
    <w:rsid w:val="00172367"/>
    <w:rsid w:val="001838BC"/>
    <w:rsid w:val="00184102"/>
    <w:rsid w:val="00186D8F"/>
    <w:rsid w:val="001A0E8E"/>
    <w:rsid w:val="001B09E7"/>
    <w:rsid w:val="001B0D3F"/>
    <w:rsid w:val="001B1272"/>
    <w:rsid w:val="001B7A5D"/>
    <w:rsid w:val="001C0709"/>
    <w:rsid w:val="001C40BE"/>
    <w:rsid w:val="001D3B41"/>
    <w:rsid w:val="001D6311"/>
    <w:rsid w:val="001F72E1"/>
    <w:rsid w:val="001F79AE"/>
    <w:rsid w:val="00200D82"/>
    <w:rsid w:val="0020464A"/>
    <w:rsid w:val="002072A5"/>
    <w:rsid w:val="00224B71"/>
    <w:rsid w:val="00225654"/>
    <w:rsid w:val="00243829"/>
    <w:rsid w:val="002453EB"/>
    <w:rsid w:val="00246422"/>
    <w:rsid w:val="00255A0D"/>
    <w:rsid w:val="002829D4"/>
    <w:rsid w:val="0028740F"/>
    <w:rsid w:val="0028764B"/>
    <w:rsid w:val="002A1488"/>
    <w:rsid w:val="002A2CDA"/>
    <w:rsid w:val="002A3B06"/>
    <w:rsid w:val="002B5CE7"/>
    <w:rsid w:val="002B7DF0"/>
    <w:rsid w:val="002C5F24"/>
    <w:rsid w:val="002C7DE7"/>
    <w:rsid w:val="002F4C37"/>
    <w:rsid w:val="00300FF8"/>
    <w:rsid w:val="00323904"/>
    <w:rsid w:val="00324DEE"/>
    <w:rsid w:val="00333680"/>
    <w:rsid w:val="00333A65"/>
    <w:rsid w:val="003357A5"/>
    <w:rsid w:val="00336540"/>
    <w:rsid w:val="00337274"/>
    <w:rsid w:val="0034600B"/>
    <w:rsid w:val="003525CC"/>
    <w:rsid w:val="00352BC6"/>
    <w:rsid w:val="00355C71"/>
    <w:rsid w:val="00360CBC"/>
    <w:rsid w:val="00373BBB"/>
    <w:rsid w:val="00383263"/>
    <w:rsid w:val="00391206"/>
    <w:rsid w:val="00392156"/>
    <w:rsid w:val="003A217A"/>
    <w:rsid w:val="003A7A53"/>
    <w:rsid w:val="003C5BC9"/>
    <w:rsid w:val="003D42DD"/>
    <w:rsid w:val="003F22F3"/>
    <w:rsid w:val="003F2C18"/>
    <w:rsid w:val="00414731"/>
    <w:rsid w:val="00416ACC"/>
    <w:rsid w:val="004213B9"/>
    <w:rsid w:val="004272FD"/>
    <w:rsid w:val="004352C1"/>
    <w:rsid w:val="00436508"/>
    <w:rsid w:val="004378C9"/>
    <w:rsid w:val="00441337"/>
    <w:rsid w:val="004435B4"/>
    <w:rsid w:val="00444D36"/>
    <w:rsid w:val="00456C61"/>
    <w:rsid w:val="004741F7"/>
    <w:rsid w:val="004752A4"/>
    <w:rsid w:val="004776A6"/>
    <w:rsid w:val="00481F3C"/>
    <w:rsid w:val="00482D28"/>
    <w:rsid w:val="00490F24"/>
    <w:rsid w:val="00492E5F"/>
    <w:rsid w:val="00496AE5"/>
    <w:rsid w:val="004A28D1"/>
    <w:rsid w:val="004C33E5"/>
    <w:rsid w:val="004C4988"/>
    <w:rsid w:val="004E20F2"/>
    <w:rsid w:val="004F12E0"/>
    <w:rsid w:val="004F4C3A"/>
    <w:rsid w:val="004F5DF2"/>
    <w:rsid w:val="004F63B4"/>
    <w:rsid w:val="005005F5"/>
    <w:rsid w:val="00506D3C"/>
    <w:rsid w:val="00507AC5"/>
    <w:rsid w:val="005125E5"/>
    <w:rsid w:val="00534AED"/>
    <w:rsid w:val="00537469"/>
    <w:rsid w:val="005421F5"/>
    <w:rsid w:val="00545B70"/>
    <w:rsid w:val="0055381F"/>
    <w:rsid w:val="00563530"/>
    <w:rsid w:val="00563EB8"/>
    <w:rsid w:val="00577423"/>
    <w:rsid w:val="005852FA"/>
    <w:rsid w:val="0058794E"/>
    <w:rsid w:val="005A0C89"/>
    <w:rsid w:val="005A2734"/>
    <w:rsid w:val="005B31B7"/>
    <w:rsid w:val="005B502F"/>
    <w:rsid w:val="005B627F"/>
    <w:rsid w:val="005C1A5B"/>
    <w:rsid w:val="005D0B95"/>
    <w:rsid w:val="005D65E9"/>
    <w:rsid w:val="005F76AE"/>
    <w:rsid w:val="00600687"/>
    <w:rsid w:val="00607437"/>
    <w:rsid w:val="00617F56"/>
    <w:rsid w:val="00632708"/>
    <w:rsid w:val="0063314A"/>
    <w:rsid w:val="00636579"/>
    <w:rsid w:val="00641FA2"/>
    <w:rsid w:val="00643E11"/>
    <w:rsid w:val="00645642"/>
    <w:rsid w:val="006608E8"/>
    <w:rsid w:val="006615AF"/>
    <w:rsid w:val="00664FD4"/>
    <w:rsid w:val="00667EE6"/>
    <w:rsid w:val="00672EDA"/>
    <w:rsid w:val="00681B60"/>
    <w:rsid w:val="006837BF"/>
    <w:rsid w:val="006860C3"/>
    <w:rsid w:val="006926B0"/>
    <w:rsid w:val="0069373B"/>
    <w:rsid w:val="00693B06"/>
    <w:rsid w:val="006A29D5"/>
    <w:rsid w:val="006A30CB"/>
    <w:rsid w:val="006B368F"/>
    <w:rsid w:val="006C0883"/>
    <w:rsid w:val="006C4DDF"/>
    <w:rsid w:val="006C70B6"/>
    <w:rsid w:val="006E6592"/>
    <w:rsid w:val="006F1FB7"/>
    <w:rsid w:val="006F2D6D"/>
    <w:rsid w:val="006F6D31"/>
    <w:rsid w:val="00713FA3"/>
    <w:rsid w:val="00723278"/>
    <w:rsid w:val="00733278"/>
    <w:rsid w:val="00740B8D"/>
    <w:rsid w:val="00741562"/>
    <w:rsid w:val="007450D8"/>
    <w:rsid w:val="007549DC"/>
    <w:rsid w:val="00766421"/>
    <w:rsid w:val="00766F78"/>
    <w:rsid w:val="00770FBC"/>
    <w:rsid w:val="007717D1"/>
    <w:rsid w:val="00776888"/>
    <w:rsid w:val="00791D04"/>
    <w:rsid w:val="007A0130"/>
    <w:rsid w:val="007A1927"/>
    <w:rsid w:val="007A2A71"/>
    <w:rsid w:val="007A7B53"/>
    <w:rsid w:val="007B2E6A"/>
    <w:rsid w:val="007E4BC8"/>
    <w:rsid w:val="007F0718"/>
    <w:rsid w:val="007F73C8"/>
    <w:rsid w:val="008359C3"/>
    <w:rsid w:val="00836437"/>
    <w:rsid w:val="008421E0"/>
    <w:rsid w:val="00846912"/>
    <w:rsid w:val="008553A6"/>
    <w:rsid w:val="00871BE4"/>
    <w:rsid w:val="0088584F"/>
    <w:rsid w:val="008870C5"/>
    <w:rsid w:val="00890329"/>
    <w:rsid w:val="008A02E7"/>
    <w:rsid w:val="008B0E56"/>
    <w:rsid w:val="008B16E1"/>
    <w:rsid w:val="008C74E8"/>
    <w:rsid w:val="008D1157"/>
    <w:rsid w:val="008F2FE9"/>
    <w:rsid w:val="008F3B0F"/>
    <w:rsid w:val="008F7330"/>
    <w:rsid w:val="00904AFC"/>
    <w:rsid w:val="00915862"/>
    <w:rsid w:val="0091699D"/>
    <w:rsid w:val="0092134B"/>
    <w:rsid w:val="009214D1"/>
    <w:rsid w:val="00923E08"/>
    <w:rsid w:val="00943220"/>
    <w:rsid w:val="0094566C"/>
    <w:rsid w:val="00945924"/>
    <w:rsid w:val="00966A9E"/>
    <w:rsid w:val="009852BE"/>
    <w:rsid w:val="00992F42"/>
    <w:rsid w:val="009972EA"/>
    <w:rsid w:val="009A6BC3"/>
    <w:rsid w:val="009B24EB"/>
    <w:rsid w:val="009B7E73"/>
    <w:rsid w:val="009C38ED"/>
    <w:rsid w:val="009C5459"/>
    <w:rsid w:val="009D525E"/>
    <w:rsid w:val="009E3141"/>
    <w:rsid w:val="009E4517"/>
    <w:rsid w:val="009E621F"/>
    <w:rsid w:val="009E667A"/>
    <w:rsid w:val="009F0D99"/>
    <w:rsid w:val="009F5C35"/>
    <w:rsid w:val="00A270AD"/>
    <w:rsid w:val="00A30A2D"/>
    <w:rsid w:val="00A3645D"/>
    <w:rsid w:val="00A40391"/>
    <w:rsid w:val="00A41819"/>
    <w:rsid w:val="00A474F8"/>
    <w:rsid w:val="00A507D8"/>
    <w:rsid w:val="00A62009"/>
    <w:rsid w:val="00A6539D"/>
    <w:rsid w:val="00A7205E"/>
    <w:rsid w:val="00A75C20"/>
    <w:rsid w:val="00AA6791"/>
    <w:rsid w:val="00AB1CA8"/>
    <w:rsid w:val="00AB358B"/>
    <w:rsid w:val="00AB4B82"/>
    <w:rsid w:val="00AB594A"/>
    <w:rsid w:val="00AC2E7C"/>
    <w:rsid w:val="00AE1FF7"/>
    <w:rsid w:val="00AF1B32"/>
    <w:rsid w:val="00AF7E92"/>
    <w:rsid w:val="00B1213B"/>
    <w:rsid w:val="00B13984"/>
    <w:rsid w:val="00B21899"/>
    <w:rsid w:val="00B27EDA"/>
    <w:rsid w:val="00B3689B"/>
    <w:rsid w:val="00B40EBF"/>
    <w:rsid w:val="00B8390F"/>
    <w:rsid w:val="00B87104"/>
    <w:rsid w:val="00B904A5"/>
    <w:rsid w:val="00BC2B99"/>
    <w:rsid w:val="00BC3FEF"/>
    <w:rsid w:val="00BC4A81"/>
    <w:rsid w:val="00BE36F9"/>
    <w:rsid w:val="00C03535"/>
    <w:rsid w:val="00C11B70"/>
    <w:rsid w:val="00C2293E"/>
    <w:rsid w:val="00C31FE9"/>
    <w:rsid w:val="00C36886"/>
    <w:rsid w:val="00C40071"/>
    <w:rsid w:val="00C464AD"/>
    <w:rsid w:val="00C516C9"/>
    <w:rsid w:val="00C526C9"/>
    <w:rsid w:val="00C5511D"/>
    <w:rsid w:val="00C61191"/>
    <w:rsid w:val="00C627C3"/>
    <w:rsid w:val="00C70CDF"/>
    <w:rsid w:val="00C938F8"/>
    <w:rsid w:val="00CA0ED4"/>
    <w:rsid w:val="00CA384C"/>
    <w:rsid w:val="00CA397E"/>
    <w:rsid w:val="00CA3AF1"/>
    <w:rsid w:val="00CA3B9A"/>
    <w:rsid w:val="00CA4047"/>
    <w:rsid w:val="00CA52DE"/>
    <w:rsid w:val="00CA6AF5"/>
    <w:rsid w:val="00CB4BF6"/>
    <w:rsid w:val="00CB6594"/>
    <w:rsid w:val="00CC1117"/>
    <w:rsid w:val="00CC14A5"/>
    <w:rsid w:val="00CC4DC5"/>
    <w:rsid w:val="00CE5703"/>
    <w:rsid w:val="00CF1D23"/>
    <w:rsid w:val="00CF419C"/>
    <w:rsid w:val="00D01CCA"/>
    <w:rsid w:val="00D101FD"/>
    <w:rsid w:val="00D102CA"/>
    <w:rsid w:val="00D12C5A"/>
    <w:rsid w:val="00D1384C"/>
    <w:rsid w:val="00D14F3F"/>
    <w:rsid w:val="00D17483"/>
    <w:rsid w:val="00D21CBD"/>
    <w:rsid w:val="00D27AFE"/>
    <w:rsid w:val="00D364D8"/>
    <w:rsid w:val="00D36571"/>
    <w:rsid w:val="00D41E67"/>
    <w:rsid w:val="00D50DF6"/>
    <w:rsid w:val="00D56373"/>
    <w:rsid w:val="00D620DB"/>
    <w:rsid w:val="00D66F41"/>
    <w:rsid w:val="00D84CDE"/>
    <w:rsid w:val="00DA47F5"/>
    <w:rsid w:val="00DA51D0"/>
    <w:rsid w:val="00DC03F3"/>
    <w:rsid w:val="00DC2B9A"/>
    <w:rsid w:val="00DC2ECF"/>
    <w:rsid w:val="00DC5828"/>
    <w:rsid w:val="00DC58A1"/>
    <w:rsid w:val="00DD65B1"/>
    <w:rsid w:val="00DE2F03"/>
    <w:rsid w:val="00DF440B"/>
    <w:rsid w:val="00DF4A77"/>
    <w:rsid w:val="00DF7CFA"/>
    <w:rsid w:val="00E060B1"/>
    <w:rsid w:val="00E15ACF"/>
    <w:rsid w:val="00E22B31"/>
    <w:rsid w:val="00E27A2D"/>
    <w:rsid w:val="00E36CC6"/>
    <w:rsid w:val="00E4760F"/>
    <w:rsid w:val="00E47C50"/>
    <w:rsid w:val="00E55924"/>
    <w:rsid w:val="00E6280C"/>
    <w:rsid w:val="00E6323A"/>
    <w:rsid w:val="00E647B6"/>
    <w:rsid w:val="00E6535D"/>
    <w:rsid w:val="00E75A99"/>
    <w:rsid w:val="00E75C91"/>
    <w:rsid w:val="00E76903"/>
    <w:rsid w:val="00E803B5"/>
    <w:rsid w:val="00E82A4A"/>
    <w:rsid w:val="00E91702"/>
    <w:rsid w:val="00EA208E"/>
    <w:rsid w:val="00EB64C4"/>
    <w:rsid w:val="00EB6809"/>
    <w:rsid w:val="00EC242C"/>
    <w:rsid w:val="00EC631F"/>
    <w:rsid w:val="00ED27C1"/>
    <w:rsid w:val="00ED5540"/>
    <w:rsid w:val="00ED7A20"/>
    <w:rsid w:val="00EE2486"/>
    <w:rsid w:val="00EE7FA7"/>
    <w:rsid w:val="00EF06E0"/>
    <w:rsid w:val="00F00A1E"/>
    <w:rsid w:val="00F00A5F"/>
    <w:rsid w:val="00F269EB"/>
    <w:rsid w:val="00F33BEA"/>
    <w:rsid w:val="00F40F73"/>
    <w:rsid w:val="00F5467A"/>
    <w:rsid w:val="00F61EB3"/>
    <w:rsid w:val="00F70732"/>
    <w:rsid w:val="00F7592D"/>
    <w:rsid w:val="00FA625D"/>
    <w:rsid w:val="00FA772B"/>
    <w:rsid w:val="00FB02E8"/>
    <w:rsid w:val="00FB2E07"/>
    <w:rsid w:val="00FB4AE0"/>
    <w:rsid w:val="00FC6E22"/>
    <w:rsid w:val="00FC7289"/>
    <w:rsid w:val="00FD2981"/>
    <w:rsid w:val="00FE0181"/>
    <w:rsid w:val="00FE2320"/>
    <w:rsid w:val="00FF2AC2"/>
    <w:rsid w:val="00FF39A8"/>
    <w:rsid w:val="00FF4D74"/>
    <w:rsid w:val="00FF7D4D"/>
    <w:rsid w:val="021F216E"/>
    <w:rsid w:val="02449CD0"/>
    <w:rsid w:val="0265074D"/>
    <w:rsid w:val="0301BA44"/>
    <w:rsid w:val="04D995C7"/>
    <w:rsid w:val="073417F5"/>
    <w:rsid w:val="081F19E1"/>
    <w:rsid w:val="0F5D0B49"/>
    <w:rsid w:val="111C6C6B"/>
    <w:rsid w:val="118E4763"/>
    <w:rsid w:val="11DCB36E"/>
    <w:rsid w:val="1260D88E"/>
    <w:rsid w:val="14410AF1"/>
    <w:rsid w:val="16AAC293"/>
    <w:rsid w:val="1751A648"/>
    <w:rsid w:val="17E92B46"/>
    <w:rsid w:val="1AD7CC6F"/>
    <w:rsid w:val="1AEA2BF4"/>
    <w:rsid w:val="1D4C7ABC"/>
    <w:rsid w:val="21B62BFC"/>
    <w:rsid w:val="22567C85"/>
    <w:rsid w:val="240D90F5"/>
    <w:rsid w:val="251C0B80"/>
    <w:rsid w:val="27053207"/>
    <w:rsid w:val="284520E4"/>
    <w:rsid w:val="284F49DD"/>
    <w:rsid w:val="2A01ADFD"/>
    <w:rsid w:val="2A23208A"/>
    <w:rsid w:val="2B7DCDE6"/>
    <w:rsid w:val="3299FD2E"/>
    <w:rsid w:val="32ADAAF6"/>
    <w:rsid w:val="3575C376"/>
    <w:rsid w:val="3622B505"/>
    <w:rsid w:val="36FBD366"/>
    <w:rsid w:val="387BE15F"/>
    <w:rsid w:val="38F3069B"/>
    <w:rsid w:val="39E5AD7F"/>
    <w:rsid w:val="3EA1690F"/>
    <w:rsid w:val="3EF52F69"/>
    <w:rsid w:val="3F99161F"/>
    <w:rsid w:val="469F9A50"/>
    <w:rsid w:val="47853A3C"/>
    <w:rsid w:val="47F71378"/>
    <w:rsid w:val="4CDDFD23"/>
    <w:rsid w:val="4D842DEF"/>
    <w:rsid w:val="4FBCB652"/>
    <w:rsid w:val="50F1DE52"/>
    <w:rsid w:val="5137FA03"/>
    <w:rsid w:val="5790A825"/>
    <w:rsid w:val="5C25A517"/>
    <w:rsid w:val="5D1B1139"/>
    <w:rsid w:val="648C21D4"/>
    <w:rsid w:val="6D60DCDE"/>
    <w:rsid w:val="6D65878B"/>
    <w:rsid w:val="6F4F07BE"/>
    <w:rsid w:val="6FE7966A"/>
    <w:rsid w:val="7016E409"/>
    <w:rsid w:val="723804E2"/>
    <w:rsid w:val="72B6EECC"/>
    <w:rsid w:val="74CF99F4"/>
    <w:rsid w:val="761B3D0B"/>
    <w:rsid w:val="776AEF63"/>
    <w:rsid w:val="78EB0FE3"/>
    <w:rsid w:val="79E626CA"/>
    <w:rsid w:val="7DA3B185"/>
    <w:rsid w:val="7F7A4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DFA9C69C-467C-44F7-A2E0-79606D5398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5A0D"/>
  </w:style>
  <w:style w:type="paragraph" w:styleId="Footer">
    <w:name w:val="footer"/>
    <w:basedOn w:val="Normal"/>
    <w:link w:val="Foot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5A0D"/>
  </w:style>
  <w:style w:type="character" w:styleId="FollowedHyperlink">
    <w:name w:val="FollowedHyperlink"/>
    <w:basedOn w:val="DefaultParagraphFont"/>
    <w:uiPriority w:val="99"/>
    <w:semiHidden/>
    <w:unhideWhenUsed/>
    <w:rsid w:val="00255A0D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75A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E47C50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00A5F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00A5F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renscommissioner.gov.uk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learning.nspcc.org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earning.nspcc.org.uk/child-protection-system/protecting-bab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3</Pages>
  <Words>576</Words>
  <Characters>3286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 Online Portfolio of Set Exercises</dc:title>
  <dc:subject>Changemakers: Creativity and Value Creation</dc:subject>
  <dc:creator>Abdul Ahad Abdus Begum</dc:creator>
  <cp:keywords/>
  <dc:description/>
  <cp:lastModifiedBy>Abdul Ahad Abdus Begum (2334047)</cp:lastModifiedBy>
  <cp:revision>16</cp:revision>
  <cp:lastPrinted>2026-05-11T23:24:00Z</cp:lastPrinted>
  <dcterms:created xsi:type="dcterms:W3CDTF">2026-06-15T18:17:00Z</dcterms:created>
  <dcterms:modified xsi:type="dcterms:W3CDTF">2026-06-22T04:14:00Z</dcterms:modified>
</cp:coreProperties>
</file>