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621065" w14:textId="77777777" w:rsidR="002B012A" w:rsidRPr="00B313A8" w:rsidRDefault="00000000" w:rsidP="002B012A">
      <w:pPr>
        <w:spacing w:line="259" w:lineRule="auto"/>
        <w:jc w:val="center"/>
        <w:rPr>
          <w:b/>
          <w:bCs/>
          <w:sz w:val="36"/>
          <w:szCs w:val="32"/>
        </w:rPr>
      </w:pPr>
      <w:r w:rsidRPr="00B313A8">
        <w:rPr>
          <w:b/>
          <w:bCs/>
          <w:sz w:val="36"/>
          <w:szCs w:val="32"/>
        </w:rPr>
        <w:t>Module Title: Financial Management for the Hotel Industry</w:t>
      </w:r>
    </w:p>
    <w:p w14:paraId="2B1BEDF3" w14:textId="77777777" w:rsidR="002B012A" w:rsidRPr="00B313A8" w:rsidRDefault="00000000" w:rsidP="002B012A">
      <w:pPr>
        <w:spacing w:line="259" w:lineRule="auto"/>
        <w:jc w:val="center"/>
        <w:rPr>
          <w:b/>
          <w:bCs/>
          <w:sz w:val="36"/>
          <w:szCs w:val="32"/>
        </w:rPr>
      </w:pPr>
      <w:r w:rsidRPr="00B313A8">
        <w:rPr>
          <w:b/>
          <w:bCs/>
          <w:sz w:val="36"/>
          <w:szCs w:val="32"/>
        </w:rPr>
        <w:t>Module Code: BMIH5007</w:t>
      </w:r>
    </w:p>
    <w:p w14:paraId="69845579" w14:textId="77777777" w:rsidR="002B012A" w:rsidRPr="00B313A8" w:rsidRDefault="00000000" w:rsidP="002B012A">
      <w:pPr>
        <w:spacing w:line="259" w:lineRule="auto"/>
        <w:jc w:val="center"/>
        <w:rPr>
          <w:b/>
          <w:bCs/>
          <w:sz w:val="36"/>
          <w:szCs w:val="32"/>
        </w:rPr>
      </w:pPr>
      <w:r w:rsidRPr="00B313A8">
        <w:rPr>
          <w:b/>
          <w:bCs/>
          <w:sz w:val="36"/>
          <w:szCs w:val="32"/>
        </w:rPr>
        <w:t>Assignment type: Report</w:t>
      </w:r>
    </w:p>
    <w:p w14:paraId="6585968D" w14:textId="00005323" w:rsidR="002B012A" w:rsidRPr="00B313A8" w:rsidRDefault="00000000" w:rsidP="00EF69F0">
      <w:pPr>
        <w:jc w:val="center"/>
        <w:rPr>
          <w:b/>
          <w:bCs/>
          <w:sz w:val="36"/>
          <w:szCs w:val="32"/>
        </w:rPr>
      </w:pPr>
      <w:r w:rsidRPr="00B313A8">
        <w:rPr>
          <w:b/>
          <w:bCs/>
          <w:sz w:val="36"/>
          <w:szCs w:val="32"/>
        </w:rPr>
        <w:t>Assignment title: Report Case Study: The City Hotel</w:t>
      </w:r>
    </w:p>
    <w:p w14:paraId="50ED8952" w14:textId="77777777" w:rsidR="002B012A" w:rsidRPr="00B313A8" w:rsidRDefault="00000000" w:rsidP="002B012A">
      <w:pPr>
        <w:spacing w:line="259" w:lineRule="auto"/>
        <w:jc w:val="center"/>
        <w:rPr>
          <w:b/>
          <w:bCs/>
          <w:sz w:val="36"/>
          <w:szCs w:val="32"/>
        </w:rPr>
      </w:pPr>
      <w:r w:rsidRPr="00B313A8">
        <w:rPr>
          <w:b/>
          <w:bCs/>
          <w:sz w:val="36"/>
          <w:szCs w:val="32"/>
        </w:rPr>
        <w:t xml:space="preserve"> </w:t>
      </w:r>
    </w:p>
    <w:p w14:paraId="43B9F06C" w14:textId="77777777" w:rsidR="002B012A" w:rsidRPr="00B313A8" w:rsidRDefault="00000000" w:rsidP="002B012A">
      <w:pPr>
        <w:spacing w:line="259" w:lineRule="auto"/>
        <w:jc w:val="center"/>
        <w:rPr>
          <w:b/>
          <w:bCs/>
          <w:sz w:val="36"/>
          <w:szCs w:val="32"/>
        </w:rPr>
      </w:pPr>
      <w:r w:rsidRPr="00B313A8">
        <w:rPr>
          <w:b/>
          <w:bCs/>
          <w:sz w:val="36"/>
          <w:szCs w:val="32"/>
        </w:rPr>
        <w:t>Student Name: Alin Daniel Chiteala</w:t>
      </w:r>
    </w:p>
    <w:p w14:paraId="4F492CB6" w14:textId="77777777" w:rsidR="002B012A" w:rsidRPr="00B313A8" w:rsidRDefault="00000000" w:rsidP="002B012A">
      <w:pPr>
        <w:spacing w:line="259" w:lineRule="auto"/>
        <w:jc w:val="center"/>
        <w:rPr>
          <w:b/>
          <w:bCs/>
          <w:sz w:val="36"/>
          <w:szCs w:val="32"/>
        </w:rPr>
      </w:pPr>
      <w:r w:rsidRPr="00B313A8">
        <w:rPr>
          <w:b/>
          <w:bCs/>
          <w:sz w:val="36"/>
          <w:szCs w:val="32"/>
        </w:rPr>
        <w:t>Student Id: 2128522</w:t>
      </w:r>
    </w:p>
    <w:p w14:paraId="454514EA" w14:textId="77777777" w:rsidR="002B012A" w:rsidRPr="00B313A8" w:rsidRDefault="002B012A" w:rsidP="002B012A">
      <w:pPr>
        <w:spacing w:line="259" w:lineRule="auto"/>
        <w:jc w:val="center"/>
        <w:rPr>
          <w:b/>
          <w:bCs/>
          <w:sz w:val="36"/>
          <w:szCs w:val="32"/>
        </w:rPr>
      </w:pPr>
    </w:p>
    <w:p w14:paraId="064023D6" w14:textId="77777777" w:rsidR="002B012A" w:rsidRPr="00B313A8" w:rsidRDefault="002B012A" w:rsidP="002B012A">
      <w:pPr>
        <w:spacing w:line="259" w:lineRule="auto"/>
        <w:jc w:val="center"/>
        <w:rPr>
          <w:b/>
          <w:bCs/>
          <w:sz w:val="36"/>
          <w:szCs w:val="32"/>
        </w:rPr>
      </w:pPr>
    </w:p>
    <w:p w14:paraId="65AB7F83" w14:textId="77777777" w:rsidR="002B012A" w:rsidRPr="00B313A8" w:rsidRDefault="002B012A" w:rsidP="002B012A">
      <w:pPr>
        <w:spacing w:line="259" w:lineRule="auto"/>
        <w:jc w:val="center"/>
        <w:rPr>
          <w:b/>
          <w:bCs/>
          <w:sz w:val="36"/>
          <w:szCs w:val="32"/>
        </w:rPr>
      </w:pPr>
    </w:p>
    <w:p w14:paraId="7F47BC52" w14:textId="77777777" w:rsidR="002B012A" w:rsidRPr="00B313A8" w:rsidRDefault="002B012A" w:rsidP="002B012A">
      <w:pPr>
        <w:spacing w:line="259" w:lineRule="auto"/>
        <w:jc w:val="center"/>
        <w:rPr>
          <w:b/>
          <w:bCs/>
          <w:sz w:val="36"/>
          <w:szCs w:val="32"/>
        </w:rPr>
      </w:pPr>
    </w:p>
    <w:p w14:paraId="7E10A007" w14:textId="77777777" w:rsidR="002B012A" w:rsidRPr="00B313A8" w:rsidRDefault="002B012A" w:rsidP="002B012A">
      <w:pPr>
        <w:spacing w:line="259" w:lineRule="auto"/>
        <w:jc w:val="center"/>
        <w:rPr>
          <w:b/>
          <w:bCs/>
          <w:sz w:val="36"/>
          <w:szCs w:val="32"/>
        </w:rPr>
      </w:pPr>
    </w:p>
    <w:p w14:paraId="5ED831B0" w14:textId="77777777" w:rsidR="002B012A" w:rsidRPr="00B313A8" w:rsidRDefault="002B012A" w:rsidP="002B012A">
      <w:pPr>
        <w:jc w:val="left"/>
      </w:pPr>
    </w:p>
    <w:p w14:paraId="26F7249A" w14:textId="77777777" w:rsidR="002B012A" w:rsidRPr="00B313A8" w:rsidRDefault="002B012A" w:rsidP="002B012A">
      <w:pPr>
        <w:jc w:val="left"/>
      </w:pPr>
    </w:p>
    <w:p w14:paraId="7243DE7E" w14:textId="7C912965" w:rsidR="002B012A" w:rsidRPr="00B313A8" w:rsidRDefault="00000000" w:rsidP="009A326D">
      <w:pPr>
        <w:jc w:val="center"/>
      </w:pPr>
      <w:r w:rsidRPr="00B313A8">
        <w:t>I confirm that I have not used any AI tools in the research and creation of this</w:t>
      </w:r>
    </w:p>
    <w:p w14:paraId="30BB6A9B" w14:textId="67EDFB01" w:rsidR="002B012A" w:rsidRPr="00B313A8" w:rsidRDefault="00000000" w:rsidP="009A326D">
      <w:pPr>
        <w:jc w:val="center"/>
      </w:pPr>
      <w:r w:rsidRPr="00B313A8">
        <w:t>assignment. I confirm that I have not presented any AI-generated materials as my own</w:t>
      </w:r>
    </w:p>
    <w:p w14:paraId="20F58644" w14:textId="2FC3442F" w:rsidR="002B012A" w:rsidRPr="00B313A8" w:rsidRDefault="00000000" w:rsidP="009A326D">
      <w:pPr>
        <w:jc w:val="center"/>
      </w:pPr>
      <w:r w:rsidRPr="00B313A8">
        <w:t>work. I confirm I have copies of my drafts, notes, and other resources I used, which I</w:t>
      </w:r>
    </w:p>
    <w:p w14:paraId="6E0DD5E8" w14:textId="35318077" w:rsidR="009A326D" w:rsidRPr="00B313A8" w:rsidRDefault="00000000" w:rsidP="009A326D">
      <w:pPr>
        <w:jc w:val="center"/>
      </w:pPr>
      <w:r w:rsidRPr="00B313A8">
        <w:t>may be asked to provide in evidence.</w:t>
      </w:r>
    </w:p>
    <w:p w14:paraId="471A3357" w14:textId="77777777" w:rsidR="009A326D" w:rsidRPr="00B313A8" w:rsidRDefault="00000000">
      <w:pPr>
        <w:spacing w:line="259" w:lineRule="auto"/>
        <w:jc w:val="left"/>
      </w:pPr>
      <w:r w:rsidRPr="00B313A8">
        <w:br w:type="page"/>
      </w:r>
    </w:p>
    <w:p w14:paraId="48BDD216" w14:textId="524AB2CA" w:rsidR="004C13BE" w:rsidRPr="00916861" w:rsidRDefault="00000000" w:rsidP="009A326D">
      <w:pPr>
        <w:rPr>
          <w:b/>
          <w:bCs/>
        </w:rPr>
      </w:pPr>
      <w:r w:rsidRPr="00916861">
        <w:rPr>
          <w:b/>
          <w:bCs/>
        </w:rPr>
        <w:lastRenderedPageBreak/>
        <w:t>Executive Summary</w:t>
      </w:r>
    </w:p>
    <w:p w14:paraId="39177A73" w14:textId="1B0B18EB" w:rsidR="009A326D" w:rsidRPr="00916861" w:rsidRDefault="00000000" w:rsidP="009A326D">
      <w:r w:rsidRPr="00916861">
        <w:t>This report evaluates the financial and operational impacts of a city hotel that has experienced a significant reduction in revenue from pandemic-related issues like COVID-19, inflation, high unemployment levels, and shifts in customer preferences. Outcomes indicate decreasing profitability, solvency, and liquidity because of low revenues and high operating costs. To address these problems, the following measures are suggested to initiate a full-fledged turnaround plan. These are cost containment, use of technology for enhanced performance, effective staff management, debt management, multiple sources of revenue, flexible pricing, and repositioning, among others. Adopting these measures is expected to improve the health of these financial indicators, boost guest satisfaction and ultimately guarantee long-term viability in a competitive landscape.</w:t>
      </w:r>
    </w:p>
    <w:p w14:paraId="3BB84D0C" w14:textId="2A5D62F3" w:rsidR="004C13BE" w:rsidRPr="00B313A8" w:rsidRDefault="00000000" w:rsidP="002B012A">
      <w:pPr>
        <w:rPr>
          <w:b/>
          <w:bCs/>
          <w:sz w:val="36"/>
          <w:szCs w:val="32"/>
        </w:rPr>
      </w:pPr>
      <w:r w:rsidRPr="00B313A8">
        <w:rPr>
          <w:b/>
          <w:bCs/>
          <w:sz w:val="36"/>
          <w:szCs w:val="32"/>
        </w:rPr>
        <w:br w:type="page"/>
      </w:r>
    </w:p>
    <w:sdt>
      <w:sdtPr>
        <w:id w:val="1787226250"/>
        <w:docPartObj>
          <w:docPartGallery w:val="Table of Contents"/>
          <w:docPartUnique/>
        </w:docPartObj>
      </w:sdtPr>
      <w:sdtEndPr>
        <w:rPr>
          <w:b/>
          <w:bCs/>
        </w:rPr>
      </w:sdtEndPr>
      <w:sdtContent>
        <w:p w14:paraId="49075948" w14:textId="515B43C2" w:rsidR="003554B9" w:rsidRPr="00B313A8" w:rsidRDefault="00000000" w:rsidP="003554B9">
          <w:pPr>
            <w:jc w:val="center"/>
            <w:rPr>
              <w:b/>
              <w:bCs/>
              <w:sz w:val="28"/>
              <w:szCs w:val="28"/>
            </w:rPr>
          </w:pPr>
          <w:r w:rsidRPr="00B313A8">
            <w:rPr>
              <w:b/>
              <w:bCs/>
              <w:sz w:val="28"/>
              <w:szCs w:val="28"/>
            </w:rPr>
            <w:t>Table of Contents</w:t>
          </w:r>
        </w:p>
        <w:p w14:paraId="394FA6A4" w14:textId="239C1E8D" w:rsidR="006D1022" w:rsidRPr="00B313A8" w:rsidRDefault="00000000">
          <w:pPr>
            <w:pStyle w:val="TOC1"/>
            <w:tabs>
              <w:tab w:val="right" w:leader="dot" w:pos="9016"/>
            </w:tabs>
            <w:rPr>
              <w:rFonts w:asciiTheme="minorHAnsi" w:eastAsiaTheme="minorEastAsia" w:hAnsiTheme="minorHAnsi"/>
              <w:noProof/>
              <w:kern w:val="2"/>
              <w:szCs w:val="24"/>
              <w:lang w:eastAsia="zh-CN"/>
              <w14:ligatures w14:val="standardContextual"/>
            </w:rPr>
          </w:pPr>
          <w:r w:rsidRPr="00B313A8">
            <w:fldChar w:fldCharType="begin"/>
          </w:r>
          <w:r w:rsidRPr="00B313A8">
            <w:instrText xml:space="preserve"> TOC \o "1-3" \h \z \u </w:instrText>
          </w:r>
          <w:r w:rsidRPr="00B313A8">
            <w:fldChar w:fldCharType="separate"/>
          </w:r>
          <w:hyperlink w:anchor="_Toc179970321" w:history="1">
            <w:r w:rsidR="006D1022" w:rsidRPr="00B313A8">
              <w:rPr>
                <w:rStyle w:val="Hyperlink"/>
                <w:noProof/>
              </w:rPr>
              <w:t>Introduction and Overview</w:t>
            </w:r>
            <w:r w:rsidR="006D1022" w:rsidRPr="00B313A8">
              <w:rPr>
                <w:noProof/>
                <w:webHidden/>
              </w:rPr>
              <w:tab/>
            </w:r>
            <w:r w:rsidR="006D1022" w:rsidRPr="00B313A8">
              <w:rPr>
                <w:noProof/>
                <w:webHidden/>
              </w:rPr>
              <w:fldChar w:fldCharType="begin"/>
            </w:r>
            <w:r w:rsidR="006D1022" w:rsidRPr="00B313A8">
              <w:rPr>
                <w:noProof/>
                <w:webHidden/>
              </w:rPr>
              <w:instrText xml:space="preserve"> PAGEREF _Toc179970321 \h </w:instrText>
            </w:r>
            <w:r w:rsidR="006D1022" w:rsidRPr="00B313A8">
              <w:rPr>
                <w:noProof/>
                <w:webHidden/>
              </w:rPr>
            </w:r>
            <w:r w:rsidR="006D1022" w:rsidRPr="00B313A8">
              <w:rPr>
                <w:noProof/>
                <w:webHidden/>
              </w:rPr>
              <w:fldChar w:fldCharType="separate"/>
            </w:r>
            <w:r w:rsidR="006D1022" w:rsidRPr="00B313A8">
              <w:rPr>
                <w:noProof/>
                <w:webHidden/>
              </w:rPr>
              <w:t>3</w:t>
            </w:r>
            <w:r w:rsidR="006D1022" w:rsidRPr="00B313A8">
              <w:rPr>
                <w:noProof/>
                <w:webHidden/>
              </w:rPr>
              <w:fldChar w:fldCharType="end"/>
            </w:r>
          </w:hyperlink>
        </w:p>
        <w:p w14:paraId="3FB8BF3D" w14:textId="5CC3411A" w:rsidR="006D1022" w:rsidRPr="00B313A8" w:rsidRDefault="006D1022">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79970322" w:history="1">
            <w:r w:rsidRPr="00B313A8">
              <w:rPr>
                <w:rStyle w:val="Hyperlink"/>
                <w:noProof/>
              </w:rPr>
              <w:t>Primary Objectives - Scope and Objectives</w:t>
            </w:r>
            <w:r w:rsidRPr="00B313A8">
              <w:rPr>
                <w:noProof/>
                <w:webHidden/>
              </w:rPr>
              <w:tab/>
            </w:r>
            <w:r w:rsidRPr="00B313A8">
              <w:rPr>
                <w:noProof/>
                <w:webHidden/>
              </w:rPr>
              <w:fldChar w:fldCharType="begin"/>
            </w:r>
            <w:r w:rsidRPr="00B313A8">
              <w:rPr>
                <w:noProof/>
                <w:webHidden/>
              </w:rPr>
              <w:instrText xml:space="preserve"> PAGEREF _Toc179970322 \h </w:instrText>
            </w:r>
            <w:r w:rsidRPr="00B313A8">
              <w:rPr>
                <w:noProof/>
                <w:webHidden/>
              </w:rPr>
            </w:r>
            <w:r w:rsidRPr="00B313A8">
              <w:rPr>
                <w:noProof/>
                <w:webHidden/>
              </w:rPr>
              <w:fldChar w:fldCharType="separate"/>
            </w:r>
            <w:r w:rsidRPr="00B313A8">
              <w:rPr>
                <w:noProof/>
                <w:webHidden/>
              </w:rPr>
              <w:t>3</w:t>
            </w:r>
            <w:r w:rsidRPr="00B313A8">
              <w:rPr>
                <w:noProof/>
                <w:webHidden/>
              </w:rPr>
              <w:fldChar w:fldCharType="end"/>
            </w:r>
          </w:hyperlink>
        </w:p>
        <w:p w14:paraId="2D8D62F3" w14:textId="25F56399" w:rsidR="006D1022" w:rsidRPr="00B313A8" w:rsidRDefault="006D1022">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79970323" w:history="1">
            <w:r w:rsidRPr="00B313A8">
              <w:rPr>
                <w:rStyle w:val="Hyperlink"/>
                <w:noProof/>
                <w:lang w:eastAsia="en-GB"/>
              </w:rPr>
              <w:t>Assessment of the trends and patterns in the hotel’s financial performance</w:t>
            </w:r>
            <w:r w:rsidRPr="00B313A8">
              <w:rPr>
                <w:noProof/>
                <w:webHidden/>
              </w:rPr>
              <w:tab/>
            </w:r>
            <w:r w:rsidRPr="00B313A8">
              <w:rPr>
                <w:noProof/>
                <w:webHidden/>
              </w:rPr>
              <w:fldChar w:fldCharType="begin"/>
            </w:r>
            <w:r w:rsidRPr="00B313A8">
              <w:rPr>
                <w:noProof/>
                <w:webHidden/>
              </w:rPr>
              <w:instrText xml:space="preserve"> PAGEREF _Toc179970323 \h </w:instrText>
            </w:r>
            <w:r w:rsidRPr="00B313A8">
              <w:rPr>
                <w:noProof/>
                <w:webHidden/>
              </w:rPr>
            </w:r>
            <w:r w:rsidRPr="00B313A8">
              <w:rPr>
                <w:noProof/>
                <w:webHidden/>
              </w:rPr>
              <w:fldChar w:fldCharType="separate"/>
            </w:r>
            <w:r w:rsidRPr="00B313A8">
              <w:rPr>
                <w:noProof/>
                <w:webHidden/>
              </w:rPr>
              <w:t>3</w:t>
            </w:r>
            <w:r w:rsidRPr="00B313A8">
              <w:rPr>
                <w:noProof/>
                <w:webHidden/>
              </w:rPr>
              <w:fldChar w:fldCharType="end"/>
            </w:r>
          </w:hyperlink>
        </w:p>
        <w:p w14:paraId="2419CB50" w14:textId="08F5D05C" w:rsidR="006D1022" w:rsidRPr="00B313A8" w:rsidRDefault="006D1022">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79970324" w:history="1">
            <w:r w:rsidRPr="00B313A8">
              <w:rPr>
                <w:rStyle w:val="Hyperlink"/>
                <w:noProof/>
                <w:lang w:eastAsia="en-GB"/>
              </w:rPr>
              <w:t>Major key reasons behind the decline in profitability</w:t>
            </w:r>
            <w:r w:rsidRPr="00B313A8">
              <w:rPr>
                <w:noProof/>
                <w:webHidden/>
              </w:rPr>
              <w:tab/>
            </w:r>
            <w:r w:rsidRPr="00B313A8">
              <w:rPr>
                <w:noProof/>
                <w:webHidden/>
              </w:rPr>
              <w:fldChar w:fldCharType="begin"/>
            </w:r>
            <w:r w:rsidRPr="00B313A8">
              <w:rPr>
                <w:noProof/>
                <w:webHidden/>
              </w:rPr>
              <w:instrText xml:space="preserve"> PAGEREF _Toc179970324 \h </w:instrText>
            </w:r>
            <w:r w:rsidRPr="00B313A8">
              <w:rPr>
                <w:noProof/>
                <w:webHidden/>
              </w:rPr>
            </w:r>
            <w:r w:rsidRPr="00B313A8">
              <w:rPr>
                <w:noProof/>
                <w:webHidden/>
              </w:rPr>
              <w:fldChar w:fldCharType="separate"/>
            </w:r>
            <w:r w:rsidRPr="00B313A8">
              <w:rPr>
                <w:noProof/>
                <w:webHidden/>
              </w:rPr>
              <w:t>4</w:t>
            </w:r>
            <w:r w:rsidRPr="00B313A8">
              <w:rPr>
                <w:noProof/>
                <w:webHidden/>
              </w:rPr>
              <w:fldChar w:fldCharType="end"/>
            </w:r>
          </w:hyperlink>
        </w:p>
        <w:p w14:paraId="0C997709" w14:textId="71673DD7" w:rsidR="006D1022" w:rsidRPr="00B313A8" w:rsidRDefault="006D1022">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79970325" w:history="1">
            <w:r w:rsidRPr="00B313A8">
              <w:rPr>
                <w:rStyle w:val="Hyperlink"/>
                <w:noProof/>
                <w:lang w:eastAsia="en-GB"/>
              </w:rPr>
              <w:t>Comprehensive turnaround strategy</w:t>
            </w:r>
            <w:r w:rsidRPr="00B313A8">
              <w:rPr>
                <w:noProof/>
                <w:webHidden/>
              </w:rPr>
              <w:tab/>
            </w:r>
            <w:r w:rsidRPr="00B313A8">
              <w:rPr>
                <w:noProof/>
                <w:webHidden/>
              </w:rPr>
              <w:fldChar w:fldCharType="begin"/>
            </w:r>
            <w:r w:rsidRPr="00B313A8">
              <w:rPr>
                <w:noProof/>
                <w:webHidden/>
              </w:rPr>
              <w:instrText xml:space="preserve"> PAGEREF _Toc179970325 \h </w:instrText>
            </w:r>
            <w:r w:rsidRPr="00B313A8">
              <w:rPr>
                <w:noProof/>
                <w:webHidden/>
              </w:rPr>
            </w:r>
            <w:r w:rsidRPr="00B313A8">
              <w:rPr>
                <w:noProof/>
                <w:webHidden/>
              </w:rPr>
              <w:fldChar w:fldCharType="separate"/>
            </w:r>
            <w:r w:rsidRPr="00B313A8">
              <w:rPr>
                <w:noProof/>
                <w:webHidden/>
              </w:rPr>
              <w:t>6</w:t>
            </w:r>
            <w:r w:rsidRPr="00B313A8">
              <w:rPr>
                <w:noProof/>
                <w:webHidden/>
              </w:rPr>
              <w:fldChar w:fldCharType="end"/>
            </w:r>
          </w:hyperlink>
        </w:p>
        <w:p w14:paraId="767845DE" w14:textId="4ADE65AB" w:rsidR="006D1022" w:rsidRPr="00B313A8" w:rsidRDefault="006D1022">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79970326" w:history="1">
            <w:r w:rsidRPr="00B313A8">
              <w:rPr>
                <w:rStyle w:val="Hyperlink"/>
                <w:noProof/>
              </w:rPr>
              <w:t>Concluding Statement</w:t>
            </w:r>
            <w:r w:rsidRPr="00B313A8">
              <w:rPr>
                <w:noProof/>
                <w:webHidden/>
              </w:rPr>
              <w:tab/>
            </w:r>
            <w:r w:rsidRPr="00B313A8">
              <w:rPr>
                <w:noProof/>
                <w:webHidden/>
              </w:rPr>
              <w:fldChar w:fldCharType="begin"/>
            </w:r>
            <w:r w:rsidRPr="00B313A8">
              <w:rPr>
                <w:noProof/>
                <w:webHidden/>
              </w:rPr>
              <w:instrText xml:space="preserve"> PAGEREF _Toc179970326 \h </w:instrText>
            </w:r>
            <w:r w:rsidRPr="00B313A8">
              <w:rPr>
                <w:noProof/>
                <w:webHidden/>
              </w:rPr>
            </w:r>
            <w:r w:rsidRPr="00B313A8">
              <w:rPr>
                <w:noProof/>
                <w:webHidden/>
              </w:rPr>
              <w:fldChar w:fldCharType="separate"/>
            </w:r>
            <w:r w:rsidRPr="00B313A8">
              <w:rPr>
                <w:noProof/>
                <w:webHidden/>
              </w:rPr>
              <w:t>7</w:t>
            </w:r>
            <w:r w:rsidRPr="00B313A8">
              <w:rPr>
                <w:noProof/>
                <w:webHidden/>
              </w:rPr>
              <w:fldChar w:fldCharType="end"/>
            </w:r>
          </w:hyperlink>
        </w:p>
        <w:p w14:paraId="7F1D5F4A" w14:textId="2A469B87" w:rsidR="006D1022" w:rsidRPr="00B313A8" w:rsidRDefault="006D1022">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79970327" w:history="1">
            <w:r w:rsidRPr="00B313A8">
              <w:rPr>
                <w:rStyle w:val="Hyperlink"/>
                <w:noProof/>
              </w:rPr>
              <w:t>References</w:t>
            </w:r>
            <w:r w:rsidRPr="00B313A8">
              <w:rPr>
                <w:noProof/>
                <w:webHidden/>
              </w:rPr>
              <w:tab/>
            </w:r>
            <w:r w:rsidRPr="00B313A8">
              <w:rPr>
                <w:noProof/>
                <w:webHidden/>
              </w:rPr>
              <w:fldChar w:fldCharType="begin"/>
            </w:r>
            <w:r w:rsidRPr="00B313A8">
              <w:rPr>
                <w:noProof/>
                <w:webHidden/>
              </w:rPr>
              <w:instrText xml:space="preserve"> PAGEREF _Toc179970327 \h </w:instrText>
            </w:r>
            <w:r w:rsidRPr="00B313A8">
              <w:rPr>
                <w:noProof/>
                <w:webHidden/>
              </w:rPr>
            </w:r>
            <w:r w:rsidRPr="00B313A8">
              <w:rPr>
                <w:noProof/>
                <w:webHidden/>
              </w:rPr>
              <w:fldChar w:fldCharType="separate"/>
            </w:r>
            <w:r w:rsidRPr="00B313A8">
              <w:rPr>
                <w:noProof/>
                <w:webHidden/>
              </w:rPr>
              <w:t>8</w:t>
            </w:r>
            <w:r w:rsidRPr="00B313A8">
              <w:rPr>
                <w:noProof/>
                <w:webHidden/>
              </w:rPr>
              <w:fldChar w:fldCharType="end"/>
            </w:r>
          </w:hyperlink>
        </w:p>
        <w:p w14:paraId="39F8FD7E" w14:textId="24DD8DA6" w:rsidR="003554B9" w:rsidRPr="00B313A8" w:rsidRDefault="00000000">
          <w:r w:rsidRPr="00B313A8">
            <w:rPr>
              <w:b/>
              <w:bCs/>
            </w:rPr>
            <w:fldChar w:fldCharType="end"/>
          </w:r>
        </w:p>
      </w:sdtContent>
    </w:sdt>
    <w:p w14:paraId="730C0567" w14:textId="77777777" w:rsidR="003554B9" w:rsidRPr="00B313A8" w:rsidRDefault="00000000">
      <w:pPr>
        <w:spacing w:line="259" w:lineRule="auto"/>
        <w:jc w:val="left"/>
        <w:rPr>
          <w:rFonts w:eastAsiaTheme="majorEastAsia" w:cstheme="majorBidi"/>
          <w:b/>
          <w:color w:val="000000" w:themeColor="text1"/>
          <w:szCs w:val="32"/>
          <w:lang w:eastAsia="en-GB"/>
        </w:rPr>
      </w:pPr>
      <w:r w:rsidRPr="00B313A8">
        <w:br w:type="page"/>
      </w:r>
    </w:p>
    <w:p w14:paraId="4D0E04FE" w14:textId="06BF46CE" w:rsidR="005B0EB6" w:rsidRPr="00916861" w:rsidRDefault="00000000" w:rsidP="005B0EB6">
      <w:pPr>
        <w:pStyle w:val="Heading1"/>
        <w:rPr>
          <w:color w:val="auto"/>
        </w:rPr>
      </w:pPr>
      <w:bookmarkStart w:id="0" w:name="_Toc179970321"/>
      <w:r w:rsidRPr="00916861">
        <w:rPr>
          <w:color w:val="auto"/>
        </w:rPr>
        <w:lastRenderedPageBreak/>
        <w:t>Introduction and Overview</w:t>
      </w:r>
      <w:bookmarkEnd w:id="0"/>
    </w:p>
    <w:p w14:paraId="63BD8D33" w14:textId="79E974C3" w:rsidR="0038354E" w:rsidRPr="00916861" w:rsidRDefault="00000000" w:rsidP="0038354E">
      <w:pPr>
        <w:rPr>
          <w:lang w:eastAsia="en-GB"/>
        </w:rPr>
      </w:pPr>
      <w:r w:rsidRPr="00916861">
        <w:rPr>
          <w:lang w:eastAsia="en-GB"/>
        </w:rPr>
        <w:t>The hotel industry has encountered several difficulties in the recent past, majoring in the COVID-19 impact and social and economic changes</w:t>
      </w:r>
      <w:r w:rsidR="008B1CDB" w:rsidRPr="00916861">
        <w:rPr>
          <w:lang w:eastAsia="en-GB"/>
        </w:rPr>
        <w:t xml:space="preserve"> (</w:t>
      </w:r>
      <w:r w:rsidR="00D95056" w:rsidRPr="00916861">
        <w:rPr>
          <w:lang w:eastAsia="en-GB"/>
        </w:rPr>
        <w:t xml:space="preserve">Sharma </w:t>
      </w:r>
      <w:r w:rsidR="00D95056" w:rsidRPr="00916861">
        <w:rPr>
          <w:i/>
          <w:iCs/>
          <w:lang w:eastAsia="en-GB"/>
        </w:rPr>
        <w:t>et al.,</w:t>
      </w:r>
      <w:r w:rsidR="00D95056" w:rsidRPr="00916861">
        <w:rPr>
          <w:lang w:eastAsia="en-GB"/>
        </w:rPr>
        <w:t xml:space="preserve"> 2021).</w:t>
      </w:r>
      <w:r w:rsidR="009A326D" w:rsidRPr="00916861">
        <w:rPr>
          <w:lang w:eastAsia="en-GB"/>
        </w:rPr>
        <w:t xml:space="preserve"> </w:t>
      </w:r>
      <w:r w:rsidRPr="00916861">
        <w:rPr>
          <w:lang w:eastAsia="en-GB"/>
        </w:rPr>
        <w:t xml:space="preserve">There </w:t>
      </w:r>
      <w:r w:rsidR="00D8402C" w:rsidRPr="00916861">
        <w:rPr>
          <w:lang w:eastAsia="en-GB"/>
        </w:rPr>
        <w:t>exist</w:t>
      </w:r>
      <w:r w:rsidRPr="00916861">
        <w:rPr>
          <w:lang w:eastAsia="en-GB"/>
        </w:rPr>
        <w:t xml:space="preserve"> many hotels that have seen their revenues and operational profitability drastically drop, compelling a thorough reviewing of the operations. Through these critical areas that are performance Benchmarks, the hotel can counteract and overcome the current factors prevalent in the </w:t>
      </w:r>
      <w:r w:rsidR="00FC1C96" w:rsidRPr="00916861">
        <w:rPr>
          <w:lang w:eastAsia="en-GB"/>
        </w:rPr>
        <w:t>marketplace</w:t>
      </w:r>
      <w:r w:rsidRPr="00916861">
        <w:rPr>
          <w:lang w:eastAsia="en-GB"/>
        </w:rPr>
        <w:t xml:space="preserve"> to enhance customer satisfaction and </w:t>
      </w:r>
      <w:r w:rsidR="001A1AAC" w:rsidRPr="00916861">
        <w:rPr>
          <w:lang w:eastAsia="en-GB"/>
        </w:rPr>
        <w:t>realise</w:t>
      </w:r>
      <w:r w:rsidRPr="00916861">
        <w:rPr>
          <w:lang w:eastAsia="en-GB"/>
        </w:rPr>
        <w:t xml:space="preserve"> sustainable growth. Th</w:t>
      </w:r>
      <w:r w:rsidR="00D8402C" w:rsidRPr="00916861">
        <w:rPr>
          <w:lang w:eastAsia="en-GB"/>
        </w:rPr>
        <w:t xml:space="preserve">e comprehensive turnaround </w:t>
      </w:r>
      <w:r w:rsidRPr="00916861">
        <w:rPr>
          <w:lang w:eastAsia="en-GB"/>
        </w:rPr>
        <w:t>strategy not only tries to restore the firm's financial stability but also focuses on building a sustainable business model which will be capable of operating under constant adverse effects of the industry environment</w:t>
      </w:r>
      <w:r w:rsidR="00AE0A2F" w:rsidRPr="00916861">
        <w:rPr>
          <w:lang w:eastAsia="en-GB"/>
        </w:rPr>
        <w:t xml:space="preserve"> (Eun </w:t>
      </w:r>
      <w:r w:rsidR="00AE0A2F" w:rsidRPr="00916861">
        <w:rPr>
          <w:i/>
          <w:iCs/>
          <w:lang w:eastAsia="en-GB"/>
        </w:rPr>
        <w:t xml:space="preserve">et </w:t>
      </w:r>
      <w:r w:rsidR="00D02749" w:rsidRPr="00916861">
        <w:rPr>
          <w:i/>
          <w:iCs/>
          <w:lang w:eastAsia="en-GB"/>
        </w:rPr>
        <w:t>al.,</w:t>
      </w:r>
      <w:r w:rsidR="00D02749" w:rsidRPr="00916861">
        <w:rPr>
          <w:lang w:eastAsia="en-GB"/>
        </w:rPr>
        <w:t xml:space="preserve"> 2021).</w:t>
      </w:r>
    </w:p>
    <w:p w14:paraId="5DA90931" w14:textId="67ACF3E5" w:rsidR="005B0EB6" w:rsidRPr="00916861" w:rsidRDefault="00000000" w:rsidP="00175635">
      <w:pPr>
        <w:pStyle w:val="Heading1"/>
        <w:rPr>
          <w:color w:val="auto"/>
        </w:rPr>
      </w:pPr>
      <w:bookmarkStart w:id="1" w:name="_Toc179970322"/>
      <w:r w:rsidRPr="00916861">
        <w:rPr>
          <w:color w:val="auto"/>
        </w:rPr>
        <w:t>Primary Objectives - Scope and Objectives</w:t>
      </w:r>
      <w:bookmarkEnd w:id="1"/>
    </w:p>
    <w:p w14:paraId="63CC34A3" w14:textId="1F3999BB" w:rsidR="005B0EB6" w:rsidRPr="00916861" w:rsidRDefault="00000000" w:rsidP="00175635">
      <w:pPr>
        <w:pStyle w:val="Heading2"/>
        <w:rPr>
          <w:color w:val="auto"/>
          <w:lang w:eastAsia="en-GB"/>
        </w:rPr>
      </w:pPr>
      <w:bookmarkStart w:id="2" w:name="_Toc179970323"/>
      <w:r w:rsidRPr="00916861">
        <w:rPr>
          <w:color w:val="auto"/>
          <w:lang w:eastAsia="en-GB"/>
        </w:rPr>
        <w:t>Assessment of the trends and patterns in the hotel’s financial performance</w:t>
      </w:r>
      <w:bookmarkEnd w:id="2"/>
    </w:p>
    <w:p w14:paraId="6C37AE44" w14:textId="214D6645" w:rsidR="00B86BDA" w:rsidRPr="00916861" w:rsidRDefault="00000000" w:rsidP="00B86BDA">
      <w:pPr>
        <w:rPr>
          <w:lang w:eastAsia="en-GB"/>
        </w:rPr>
      </w:pPr>
      <w:r w:rsidRPr="00916861">
        <w:rPr>
          <w:lang w:eastAsia="en-GB"/>
        </w:rPr>
        <w:t xml:space="preserve">The hotel has shown some </w:t>
      </w:r>
      <w:r w:rsidR="00FC1C96" w:rsidRPr="00916861">
        <w:rPr>
          <w:lang w:eastAsia="en-GB"/>
        </w:rPr>
        <w:t>noteworthy features</w:t>
      </w:r>
      <w:r w:rsidRPr="00916861">
        <w:rPr>
          <w:lang w:eastAsia="en-GB"/>
        </w:rPr>
        <w:t xml:space="preserve"> of its financial performance during the last three years, about revenue, expenses, profitability, </w:t>
      </w:r>
      <w:r w:rsidR="009A098A" w:rsidRPr="00916861">
        <w:rPr>
          <w:lang w:eastAsia="en-GB"/>
        </w:rPr>
        <w:t>liquidity,</w:t>
      </w:r>
      <w:r w:rsidRPr="00916861">
        <w:rPr>
          <w:lang w:eastAsia="en-GB"/>
        </w:rPr>
        <w:t xml:space="preserve"> and solvency ratios.</w:t>
      </w:r>
    </w:p>
    <w:p w14:paraId="2F2562F0" w14:textId="77777777" w:rsidR="00B86BDA" w:rsidRPr="00916861" w:rsidRDefault="00000000" w:rsidP="00B86BDA">
      <w:pPr>
        <w:rPr>
          <w:b/>
          <w:bCs/>
          <w:lang w:eastAsia="en-GB"/>
        </w:rPr>
      </w:pPr>
      <w:r w:rsidRPr="00916861">
        <w:rPr>
          <w:b/>
          <w:bCs/>
          <w:lang w:eastAsia="en-GB"/>
        </w:rPr>
        <w:t>Revenue Trends</w:t>
      </w:r>
    </w:p>
    <w:p w14:paraId="48514AF5" w14:textId="31DF3AD2" w:rsidR="00B86BDA" w:rsidRPr="00916861" w:rsidRDefault="00000000" w:rsidP="00B86BDA">
      <w:pPr>
        <w:rPr>
          <w:lang w:eastAsia="en-GB"/>
        </w:rPr>
      </w:pPr>
      <w:r w:rsidRPr="00916861">
        <w:rPr>
          <w:lang w:eastAsia="en-GB"/>
        </w:rPr>
        <w:t xml:space="preserve">The current performance of a hotel for two years is recorded as £5,248,290 of revenue in 2021 and £5,307,480 in 2022. However, the decline was notably observed in 2023 as the revenue went down to £2,325,440 from a higher record. </w:t>
      </w:r>
      <w:r w:rsidR="00D31CC1" w:rsidRPr="00916861">
        <w:rPr>
          <w:lang w:eastAsia="en-GB"/>
        </w:rPr>
        <w:t xml:space="preserve">This clearly shows that </w:t>
      </w:r>
      <w:r w:rsidR="00BC698D" w:rsidRPr="00916861">
        <w:rPr>
          <w:lang w:eastAsia="en-GB"/>
        </w:rPr>
        <w:t xml:space="preserve">there is a 56.21% revenue decline from 2022 to 2023. </w:t>
      </w:r>
      <w:r w:rsidRPr="00916861">
        <w:rPr>
          <w:lang w:eastAsia="en-GB"/>
        </w:rPr>
        <w:t xml:space="preserve">This financial data minimisation may be attributed to some factors that might have surrounded the management of these facilities, like poor occupancy, changes in demand caused by certain factors like economic downturns or competition and the emergence of COVID-19 in hospitality industries. The decrease in revenue in 2023 and below requires the adoption of </w:t>
      </w:r>
      <w:r w:rsidR="001A1AAC" w:rsidRPr="00916861">
        <w:rPr>
          <w:lang w:eastAsia="en-GB"/>
        </w:rPr>
        <w:t>extraordinary measures</w:t>
      </w:r>
      <w:r w:rsidRPr="00916861">
        <w:rPr>
          <w:lang w:eastAsia="en-GB"/>
        </w:rPr>
        <w:t xml:space="preserve"> to restore consumer trust and increase the market</w:t>
      </w:r>
      <w:r w:rsidR="00BC0D07" w:rsidRPr="00916861">
        <w:rPr>
          <w:lang w:eastAsia="en-GB"/>
        </w:rPr>
        <w:t>.</w:t>
      </w:r>
    </w:p>
    <w:p w14:paraId="71B57490" w14:textId="77777777" w:rsidR="00B86BDA" w:rsidRPr="00916861" w:rsidRDefault="00000000" w:rsidP="00B86BDA">
      <w:pPr>
        <w:rPr>
          <w:b/>
          <w:bCs/>
          <w:lang w:eastAsia="en-GB"/>
        </w:rPr>
      </w:pPr>
      <w:r w:rsidRPr="00916861">
        <w:rPr>
          <w:b/>
          <w:bCs/>
          <w:lang w:eastAsia="en-GB"/>
        </w:rPr>
        <w:t>Expense Analysis</w:t>
      </w:r>
    </w:p>
    <w:p w14:paraId="5945B72A" w14:textId="110C5B4F" w:rsidR="00B86BDA" w:rsidRPr="00916861" w:rsidRDefault="00000000" w:rsidP="00B86BDA">
      <w:pPr>
        <w:rPr>
          <w:lang w:eastAsia="en-GB"/>
        </w:rPr>
      </w:pPr>
      <w:r w:rsidRPr="00916861">
        <w:rPr>
          <w:lang w:eastAsia="en-GB"/>
        </w:rPr>
        <w:t xml:space="preserve">The cost of sales held steady, decreasing to £ 176,250 in 2023 from £411,600 in 2021 showing less direct expense on sales. Another area of the reduced expenditure would be employee cost, which stood at £1,724,760 in 2021 but is projected to be £1,233,160 by 2023. This could be interpreted as an indication of a reduced workforce </w:t>
      </w:r>
      <w:r w:rsidR="001A1AAC" w:rsidRPr="00916861">
        <w:rPr>
          <w:lang w:eastAsia="en-GB"/>
        </w:rPr>
        <w:t>arising</w:t>
      </w:r>
      <w:r w:rsidRPr="00916861">
        <w:rPr>
          <w:lang w:eastAsia="en-GB"/>
        </w:rPr>
        <w:t xml:space="preserve"> out of downsizing due to poor operational capacities. As for the external expenses, a significant reduction from £1,894,720 in 2021 to £1,071,030 in 203 was observed, which demonstrates that management has tried to </w:t>
      </w:r>
      <w:r w:rsidRPr="00916861">
        <w:rPr>
          <w:lang w:eastAsia="en-GB"/>
        </w:rPr>
        <w:lastRenderedPageBreak/>
        <w:t>minimise the company's expenses in its operations due to declining revenues. However, a £252,400 increase in depreciation and amortisation expenses from £409,190 in 2021 to £661,590 in 2023 indicates poor asset management and the probable occurrence of higher future expenses.</w:t>
      </w:r>
    </w:p>
    <w:p w14:paraId="6290B407" w14:textId="77777777" w:rsidR="00B86BDA" w:rsidRPr="00916861" w:rsidRDefault="00000000" w:rsidP="00B86BDA">
      <w:pPr>
        <w:rPr>
          <w:b/>
          <w:bCs/>
          <w:lang w:eastAsia="en-GB"/>
        </w:rPr>
      </w:pPr>
      <w:r w:rsidRPr="00916861">
        <w:rPr>
          <w:b/>
          <w:bCs/>
          <w:lang w:eastAsia="en-GB"/>
        </w:rPr>
        <w:t>Profitability Trends</w:t>
      </w:r>
    </w:p>
    <w:p w14:paraId="64574E5A" w14:textId="7EEB16B2" w:rsidR="00B86BDA" w:rsidRPr="00916861" w:rsidRDefault="00000000" w:rsidP="00B86BDA">
      <w:pPr>
        <w:rPr>
          <w:lang w:eastAsia="en-GB"/>
        </w:rPr>
      </w:pPr>
      <w:r w:rsidRPr="00916861">
        <w:rPr>
          <w:lang w:eastAsia="en-GB"/>
        </w:rPr>
        <w:t xml:space="preserve">The operation revenue showed an upward trend from £664,160 in 2021 to £674,730 in 2022. However, the £1,218,850 loss in 2023 shows a decline in operations, which must have triggered the need for attention. Net income showed that the profitability of the hotel has declined from £333,930 in 2021 to a negative value of £1,134,950 in 2023. A reduction by this measure underlines the need to exercise rigorous cost containment efforts and </w:t>
      </w:r>
      <w:r w:rsidR="001A1AAC" w:rsidRPr="00916861">
        <w:rPr>
          <w:lang w:eastAsia="en-GB"/>
        </w:rPr>
        <w:t>produce</w:t>
      </w:r>
      <w:r w:rsidRPr="00916861">
        <w:rPr>
          <w:lang w:eastAsia="en-GB"/>
        </w:rPr>
        <w:t xml:space="preserve"> solutions for revenue mobilisation</w:t>
      </w:r>
      <w:r w:rsidR="00D95056" w:rsidRPr="00916861">
        <w:rPr>
          <w:lang w:eastAsia="en-GB"/>
        </w:rPr>
        <w:t xml:space="preserve"> (Marshall, 2024).</w:t>
      </w:r>
    </w:p>
    <w:p w14:paraId="0465BC6C" w14:textId="77777777" w:rsidR="00B86BDA" w:rsidRPr="00916861" w:rsidRDefault="00000000" w:rsidP="00B86BDA">
      <w:pPr>
        <w:rPr>
          <w:b/>
          <w:bCs/>
          <w:lang w:eastAsia="en-GB"/>
        </w:rPr>
      </w:pPr>
      <w:r w:rsidRPr="00916861">
        <w:rPr>
          <w:b/>
          <w:bCs/>
          <w:lang w:eastAsia="en-GB"/>
        </w:rPr>
        <w:t>Liquidity Analysis</w:t>
      </w:r>
    </w:p>
    <w:p w14:paraId="4DFA3A06" w14:textId="01A93F00" w:rsidR="00B86BDA" w:rsidRPr="00916861" w:rsidRDefault="00000000" w:rsidP="00B86BDA">
      <w:pPr>
        <w:rPr>
          <w:lang w:eastAsia="en-GB"/>
        </w:rPr>
      </w:pPr>
      <w:r w:rsidRPr="00916861">
        <w:rPr>
          <w:lang w:eastAsia="en-GB"/>
        </w:rPr>
        <w:t xml:space="preserve">Liquidity in the balance sheet also reveals that the current assets reduced from £1,891,970 in 2021 to £1,285,880 in 2023, thus revealing </w:t>
      </w:r>
      <w:r w:rsidR="001A1AAC" w:rsidRPr="00916861">
        <w:rPr>
          <w:lang w:eastAsia="en-GB"/>
        </w:rPr>
        <w:t>an insolvent</w:t>
      </w:r>
      <w:r w:rsidRPr="00916861">
        <w:rPr>
          <w:lang w:eastAsia="en-GB"/>
        </w:rPr>
        <w:t xml:space="preserve"> position soon due to poor liquidity. Current assets, including cash and cash equivalents, have also decreased tremendously by £740,590 in 2021, down to £295,510 in 2023. The current liabilities have not significantly changed, while the current ratio is worse, showing that the hotel's ability to meet short-term obligations has declined</w:t>
      </w:r>
      <w:r w:rsidR="000B7DC7" w:rsidRPr="00916861">
        <w:rPr>
          <w:lang w:eastAsia="en-GB"/>
        </w:rPr>
        <w:t xml:space="preserve"> (Jagels, 2007).</w:t>
      </w:r>
    </w:p>
    <w:p w14:paraId="1390DA44" w14:textId="77777777" w:rsidR="00B86BDA" w:rsidRPr="00916861" w:rsidRDefault="00000000" w:rsidP="00B86BDA">
      <w:pPr>
        <w:rPr>
          <w:b/>
          <w:bCs/>
          <w:lang w:eastAsia="en-GB"/>
        </w:rPr>
      </w:pPr>
      <w:r w:rsidRPr="00916861">
        <w:rPr>
          <w:b/>
          <w:bCs/>
          <w:lang w:eastAsia="en-GB"/>
        </w:rPr>
        <w:t>Solvency Assessment</w:t>
      </w:r>
    </w:p>
    <w:p w14:paraId="4A93A3C6" w14:textId="5A7BDF7F" w:rsidR="00B86BDA" w:rsidRPr="00916861" w:rsidRDefault="00000000" w:rsidP="00B86BDA">
      <w:pPr>
        <w:rPr>
          <w:lang w:eastAsia="en-GB"/>
        </w:rPr>
      </w:pPr>
      <w:r w:rsidRPr="00916861">
        <w:rPr>
          <w:lang w:eastAsia="en-GB"/>
        </w:rPr>
        <w:t>However, the total liabilities of the hotel have also increased, which affects the solvency position of the hotel from £10,684,940 in 2021 to £14,243,390 in 2023. This rise in solvency, in combination with a deterioration of the general stockholder's equity from £2,256,180 in 2021 to £1,410,580 in 2031, signals a deteriorating financial stability. This shows that through acquiring debts to finance the establishment, the sustainability of the hotel is questionable.</w:t>
      </w:r>
      <w:r w:rsidR="00964141" w:rsidRPr="00916861">
        <w:rPr>
          <w:lang w:eastAsia="en-GB"/>
        </w:rPr>
        <w:t xml:space="preserve"> </w:t>
      </w:r>
      <w:r w:rsidRPr="00916861">
        <w:rPr>
          <w:lang w:eastAsia="en-GB"/>
        </w:rPr>
        <w:t>Specifically, the hotel revealed some signs of financial performance improvement in 2021 and 2022</w:t>
      </w:r>
      <w:r w:rsidR="00964141" w:rsidRPr="00916861">
        <w:rPr>
          <w:lang w:eastAsia="en-GB"/>
        </w:rPr>
        <w:t>,</w:t>
      </w:r>
      <w:r w:rsidRPr="00916861">
        <w:rPr>
          <w:lang w:eastAsia="en-GB"/>
        </w:rPr>
        <w:t xml:space="preserve"> but the acute slump in 2023 is questionable. Critical strategic initiatives targeting revenue augmentation, expenditure management and better receivables and inventory management analysis are imperative to arresting the deterioration of financials and getting the business back to stability</w:t>
      </w:r>
      <w:r w:rsidR="000B7DC7" w:rsidRPr="00916861">
        <w:rPr>
          <w:lang w:eastAsia="en-GB"/>
        </w:rPr>
        <w:t xml:space="preserve"> (Sangster </w:t>
      </w:r>
      <w:r w:rsidR="000B7DC7" w:rsidRPr="00916861">
        <w:rPr>
          <w:i/>
          <w:iCs/>
          <w:lang w:eastAsia="en-GB"/>
        </w:rPr>
        <w:t xml:space="preserve">et al., </w:t>
      </w:r>
      <w:r w:rsidR="000B7DC7" w:rsidRPr="00916861">
        <w:rPr>
          <w:lang w:eastAsia="en-GB"/>
        </w:rPr>
        <w:t>2020).</w:t>
      </w:r>
      <w:r w:rsidRPr="00916861">
        <w:rPr>
          <w:lang w:eastAsia="en-GB"/>
        </w:rPr>
        <w:t xml:space="preserve"> If these problems are not solved, the position of the hotel will be worse in the following years in terms of the financial aspect.</w:t>
      </w:r>
    </w:p>
    <w:p w14:paraId="2DB761A7" w14:textId="7B1DA76E" w:rsidR="004C13BE" w:rsidRPr="00916861" w:rsidRDefault="00000000" w:rsidP="00175635">
      <w:pPr>
        <w:pStyle w:val="Heading2"/>
        <w:rPr>
          <w:color w:val="auto"/>
          <w:lang w:eastAsia="en-GB"/>
        </w:rPr>
      </w:pPr>
      <w:bookmarkStart w:id="3" w:name="_Toc179970324"/>
      <w:r w:rsidRPr="00916861">
        <w:rPr>
          <w:color w:val="auto"/>
          <w:lang w:eastAsia="en-GB"/>
        </w:rPr>
        <w:lastRenderedPageBreak/>
        <w:t>Major key reasons behind the decline in profitability</w:t>
      </w:r>
      <w:bookmarkEnd w:id="3"/>
    </w:p>
    <w:p w14:paraId="30D22955" w14:textId="5DD82F0B" w:rsidR="00451BE6" w:rsidRPr="00916861" w:rsidRDefault="00000000" w:rsidP="00CD2DB8">
      <w:pPr>
        <w:rPr>
          <w:lang w:eastAsia="en-GB"/>
        </w:rPr>
      </w:pPr>
      <w:r w:rsidRPr="00916861">
        <w:rPr>
          <w:b/>
          <w:bCs/>
          <w:lang w:eastAsia="en-GB"/>
        </w:rPr>
        <w:t>1. COVID-19 Pandemic</w:t>
      </w:r>
      <w:r w:rsidR="00060AB6" w:rsidRPr="00916861">
        <w:rPr>
          <w:b/>
          <w:bCs/>
          <w:lang w:eastAsia="en-GB"/>
        </w:rPr>
        <w:t>:</w:t>
      </w:r>
      <w:r w:rsidR="00060AB6" w:rsidRPr="00916861">
        <w:rPr>
          <w:lang w:eastAsia="en-GB"/>
        </w:rPr>
        <w:t xml:space="preserve"> </w:t>
      </w:r>
      <w:r w:rsidR="00CD2DB8" w:rsidRPr="00916861">
        <w:rPr>
          <w:lang w:eastAsia="en-GB"/>
        </w:rPr>
        <w:t>While there were signs of recovery in many hospitality businesses after the COVID-19 outbreak in 2022, several factors put an unexpected indentation in the hotel revenues in 2023, as restrictions reduced in 2021, increased occupancy and the phenomenon of tourism in 2022 caused by the release of pent-up demand for travel, particularly in consumers. However, this demand was reduced in 2023, and there was a slowdown in leisure travel as consumers ran out of savings from the pandemic and inflation, affecting their spending. Other factors include increased costs associated with travelling, which made travellers more selective, either targeting specific destinations or opting for cheaper offers that also affected small markets and economy hotels</w:t>
      </w:r>
      <w:r w:rsidR="00B961CD" w:rsidRPr="00916861">
        <w:rPr>
          <w:lang w:eastAsia="en-GB"/>
        </w:rPr>
        <w:t xml:space="preserve"> (Sharma </w:t>
      </w:r>
      <w:r w:rsidR="00B961CD" w:rsidRPr="00916861">
        <w:rPr>
          <w:i/>
          <w:iCs/>
          <w:lang w:eastAsia="en-GB"/>
        </w:rPr>
        <w:t>et al.,</w:t>
      </w:r>
      <w:r w:rsidR="00B961CD" w:rsidRPr="00916861">
        <w:rPr>
          <w:lang w:eastAsia="en-GB"/>
        </w:rPr>
        <w:t xml:space="preserve"> 2021).</w:t>
      </w:r>
      <w:r w:rsidR="00C77B62" w:rsidRPr="00916861">
        <w:rPr>
          <w:lang w:eastAsia="en-GB"/>
        </w:rPr>
        <w:t xml:space="preserve"> </w:t>
      </w:r>
      <w:r w:rsidR="00CD2DB8" w:rsidRPr="00916861">
        <w:rPr>
          <w:lang w:eastAsia="en-GB"/>
        </w:rPr>
        <w:t xml:space="preserve">High rates were also supplemented by the measures undertaken by corporations that led to the decline in the demand for corporate and group travel in some segments. </w:t>
      </w:r>
      <w:r w:rsidR="00C77B62" w:rsidRPr="00916861">
        <w:rPr>
          <w:lang w:eastAsia="en-GB"/>
        </w:rPr>
        <w:t xml:space="preserve">The </w:t>
      </w:r>
      <w:r w:rsidR="00D95056" w:rsidRPr="00916861">
        <w:rPr>
          <w:lang w:eastAsia="en-GB"/>
        </w:rPr>
        <w:t>city</w:t>
      </w:r>
      <w:r w:rsidR="00C77B62" w:rsidRPr="00916861">
        <w:rPr>
          <w:lang w:eastAsia="en-GB"/>
        </w:rPr>
        <w:t xml:space="preserve"> hotel </w:t>
      </w:r>
      <w:r w:rsidR="00D95056" w:rsidRPr="00916861">
        <w:rPr>
          <w:lang w:eastAsia="en-GB"/>
        </w:rPr>
        <w:t>was</w:t>
      </w:r>
      <w:r w:rsidR="00CD2DB8" w:rsidRPr="00916861">
        <w:rPr>
          <w:lang w:eastAsia="en-GB"/>
        </w:rPr>
        <w:t xml:space="preserve"> faced with additional revenue hurdles brought on by the surge in costs of labour and services to counter these economic factors in the course of 2023. </w:t>
      </w:r>
    </w:p>
    <w:p w14:paraId="0D753B90" w14:textId="3DC8CF23" w:rsidR="00451BE6" w:rsidRPr="00916861" w:rsidRDefault="00000000" w:rsidP="00451BE6">
      <w:pPr>
        <w:rPr>
          <w:lang w:eastAsia="en-GB"/>
        </w:rPr>
      </w:pPr>
      <w:r w:rsidRPr="00916861">
        <w:rPr>
          <w:b/>
          <w:bCs/>
          <w:lang w:eastAsia="en-GB"/>
        </w:rPr>
        <w:t>2. Economic Recession and Inflation:</w:t>
      </w:r>
      <w:r w:rsidR="00060AB6" w:rsidRPr="00916861">
        <w:rPr>
          <w:lang w:eastAsia="en-GB"/>
        </w:rPr>
        <w:t xml:space="preserve"> </w:t>
      </w:r>
      <w:r w:rsidRPr="00916861">
        <w:rPr>
          <w:lang w:eastAsia="en-GB"/>
        </w:rPr>
        <w:t xml:space="preserve">External factors have also contributed to loss-making being a norm among these firms and reduction of profitability. The UK economy, like many other economies of the world, in recent years has been under recessionary pressures, with escalating inflation rates. Again, the current cost of living has forced customers to cut their </w:t>
      </w:r>
      <w:r w:rsidR="001A1AAC" w:rsidRPr="00916861">
        <w:rPr>
          <w:lang w:eastAsia="en-GB"/>
        </w:rPr>
        <w:t>expenditures and,</w:t>
      </w:r>
      <w:r w:rsidRPr="00916861">
        <w:rPr>
          <w:lang w:eastAsia="en-GB"/>
        </w:rPr>
        <w:t xml:space="preserve"> hence, have cut down on accommodation and travel expenses</w:t>
      </w:r>
      <w:r w:rsidR="00B8548F" w:rsidRPr="00916861">
        <w:rPr>
          <w:lang w:eastAsia="en-GB"/>
        </w:rPr>
        <w:t xml:space="preserve"> (Warren </w:t>
      </w:r>
      <w:r w:rsidR="00B8548F" w:rsidRPr="00916861">
        <w:rPr>
          <w:i/>
          <w:iCs/>
          <w:lang w:eastAsia="en-GB"/>
        </w:rPr>
        <w:t>et al.,</w:t>
      </w:r>
      <w:r w:rsidR="00B8548F" w:rsidRPr="00916861">
        <w:rPr>
          <w:lang w:eastAsia="en-GB"/>
        </w:rPr>
        <w:t xml:space="preserve"> 2020).</w:t>
      </w:r>
      <w:r w:rsidRPr="00916861">
        <w:rPr>
          <w:lang w:eastAsia="en-GB"/>
        </w:rPr>
        <w:t xml:space="preserve"> In turn, there is an observed decline in demand, thus negative effects on occupancy and revenues in hotels. When people spend more on items and services, the costs for commodities, eating, power, and salaries have increased, which erodes profitability.</w:t>
      </w:r>
    </w:p>
    <w:p w14:paraId="10445E87" w14:textId="2CCC9347" w:rsidR="00451BE6" w:rsidRPr="00916861" w:rsidRDefault="00000000" w:rsidP="00451BE6">
      <w:pPr>
        <w:rPr>
          <w:lang w:eastAsia="en-GB"/>
        </w:rPr>
      </w:pPr>
      <w:r w:rsidRPr="00916861">
        <w:rPr>
          <w:b/>
          <w:bCs/>
          <w:lang w:eastAsia="en-GB"/>
        </w:rPr>
        <w:t>3. Increased Competition:</w:t>
      </w:r>
      <w:r w:rsidR="00EA126B" w:rsidRPr="00916861">
        <w:rPr>
          <w:b/>
          <w:bCs/>
          <w:lang w:eastAsia="en-GB"/>
        </w:rPr>
        <w:t xml:space="preserve"> </w:t>
      </w:r>
      <w:r w:rsidRPr="00916861">
        <w:rPr>
          <w:lang w:eastAsia="en-GB"/>
        </w:rPr>
        <w:t xml:space="preserve">This is because, with the unfolding of COVID-19 guidelines, such as the free movement of people and the opening of business entities, including hotels, competition in the hotel industry </w:t>
      </w:r>
      <w:r w:rsidR="001A1AAC" w:rsidRPr="00916861">
        <w:rPr>
          <w:lang w:eastAsia="en-GB"/>
        </w:rPr>
        <w:t>has increased</w:t>
      </w:r>
      <w:r w:rsidR="00B8548F" w:rsidRPr="00916861">
        <w:rPr>
          <w:lang w:eastAsia="en-GB"/>
        </w:rPr>
        <w:t xml:space="preserve"> (Sangster </w:t>
      </w:r>
      <w:r w:rsidR="00B8548F" w:rsidRPr="00916861">
        <w:rPr>
          <w:i/>
          <w:iCs/>
          <w:lang w:eastAsia="en-GB"/>
        </w:rPr>
        <w:t>et al.,</w:t>
      </w:r>
      <w:r w:rsidR="00B8548F" w:rsidRPr="00916861">
        <w:rPr>
          <w:lang w:eastAsia="en-GB"/>
        </w:rPr>
        <w:t xml:space="preserve"> 2020).</w:t>
      </w:r>
      <w:r w:rsidRPr="00916861">
        <w:rPr>
          <w:lang w:eastAsia="en-GB"/>
        </w:rPr>
        <w:t xml:space="preserve"> </w:t>
      </w:r>
      <w:r w:rsidR="001A1AAC" w:rsidRPr="00916861">
        <w:rPr>
          <w:lang w:eastAsia="en-GB"/>
        </w:rPr>
        <w:t>The need may have caused the diminished profit margin</w:t>
      </w:r>
      <w:r w:rsidRPr="00916861">
        <w:rPr>
          <w:lang w:eastAsia="en-GB"/>
        </w:rPr>
        <w:t xml:space="preserve"> to be price competitive, although the total revenue might not have grown fast enough to cater for the higher costs of operation.</w:t>
      </w:r>
    </w:p>
    <w:p w14:paraId="1848947D" w14:textId="4C962F11" w:rsidR="00451BE6" w:rsidRPr="00916861" w:rsidRDefault="00000000" w:rsidP="00451BE6">
      <w:pPr>
        <w:rPr>
          <w:lang w:eastAsia="en-GB"/>
        </w:rPr>
      </w:pPr>
      <w:r w:rsidRPr="00916861">
        <w:rPr>
          <w:b/>
          <w:bCs/>
          <w:lang w:eastAsia="en-GB"/>
        </w:rPr>
        <w:t xml:space="preserve">4. Changes in Consumer </w:t>
      </w:r>
      <w:r w:rsidR="001A1AAC" w:rsidRPr="00916861">
        <w:rPr>
          <w:b/>
          <w:bCs/>
          <w:lang w:eastAsia="en-GB"/>
        </w:rPr>
        <w:t>Behaviour</w:t>
      </w:r>
      <w:r w:rsidRPr="00916861">
        <w:rPr>
          <w:b/>
          <w:bCs/>
          <w:lang w:eastAsia="en-GB"/>
        </w:rPr>
        <w:t>:</w:t>
      </w:r>
      <w:r w:rsidR="00EA126B" w:rsidRPr="00916861">
        <w:rPr>
          <w:lang w:eastAsia="en-GB"/>
        </w:rPr>
        <w:t xml:space="preserve"> </w:t>
      </w:r>
      <w:r w:rsidRPr="00916861">
        <w:rPr>
          <w:lang w:eastAsia="en-GB"/>
        </w:rPr>
        <w:t>This pandemic has shifted consumer trends and actions to the core. Consumers have evolved to be wiser, more complicated, and more demanding, which increases their focus on cleanliness, safety, and budget a bit more than the glamour of travel. Furthermore, long business trips have taken a knock due to the new normal way of working that involves working from home, while leisure travel has unpredictability</w:t>
      </w:r>
      <w:r w:rsidR="00B8548F" w:rsidRPr="00916861">
        <w:rPr>
          <w:lang w:eastAsia="en-GB"/>
        </w:rPr>
        <w:t xml:space="preserve"> (Bandy, </w:t>
      </w:r>
      <w:r w:rsidR="00B8548F" w:rsidRPr="00916861">
        <w:rPr>
          <w:lang w:eastAsia="en-GB"/>
        </w:rPr>
        <w:lastRenderedPageBreak/>
        <w:t>2023).</w:t>
      </w:r>
      <w:r w:rsidRPr="00916861">
        <w:rPr>
          <w:lang w:eastAsia="en-GB"/>
        </w:rPr>
        <w:t xml:space="preserve"> Such a change may have destabilised demand and, therefore, affected the </w:t>
      </w:r>
      <w:r w:rsidR="001A1AAC" w:rsidRPr="00916861">
        <w:rPr>
          <w:lang w:eastAsia="en-GB"/>
        </w:rPr>
        <w:t>diverse sources</w:t>
      </w:r>
      <w:r w:rsidRPr="00916861">
        <w:rPr>
          <w:lang w:eastAsia="en-GB"/>
        </w:rPr>
        <w:t xml:space="preserve"> of income. Hotels that do not follow these emerging trends are likely to suffer from low occupancy and less profitability than their competitors.</w:t>
      </w:r>
    </w:p>
    <w:p w14:paraId="5E786601" w14:textId="4768C326" w:rsidR="00451BE6" w:rsidRPr="00916861" w:rsidRDefault="00000000" w:rsidP="00451BE6">
      <w:pPr>
        <w:rPr>
          <w:lang w:eastAsia="en-GB"/>
        </w:rPr>
      </w:pPr>
      <w:r w:rsidRPr="00916861">
        <w:rPr>
          <w:b/>
          <w:bCs/>
          <w:lang w:eastAsia="en-GB"/>
        </w:rPr>
        <w:t>5. Labor Shortages:</w:t>
      </w:r>
      <w:r w:rsidR="00EA126B" w:rsidRPr="00916861">
        <w:rPr>
          <w:lang w:eastAsia="en-GB"/>
        </w:rPr>
        <w:t xml:space="preserve"> </w:t>
      </w:r>
      <w:r w:rsidRPr="00916861">
        <w:rPr>
          <w:lang w:eastAsia="en-GB"/>
        </w:rPr>
        <w:t xml:space="preserve">The pandemic has caused a problem for the hospitality industry as it faced significant staff shortages for a while. Some of the rise in nonresponse can be attributed to worker health concerns relative to their jobs, job insecurity, or worker burnout. Therefore, various hotels have been struggling to ensure that the </w:t>
      </w:r>
      <w:r w:rsidR="00C77B62" w:rsidRPr="00916861">
        <w:rPr>
          <w:lang w:eastAsia="en-GB"/>
        </w:rPr>
        <w:t>organisation</w:t>
      </w:r>
      <w:r w:rsidRPr="00916861">
        <w:rPr>
          <w:lang w:eastAsia="en-GB"/>
        </w:rPr>
        <w:t xml:space="preserve"> has a proper number of workers</w:t>
      </w:r>
      <w:r w:rsidR="00FC1C96" w:rsidRPr="00916861">
        <w:rPr>
          <w:lang w:eastAsia="en-GB"/>
        </w:rPr>
        <w:t>.</w:t>
      </w:r>
      <w:r w:rsidRPr="00916861">
        <w:rPr>
          <w:lang w:eastAsia="en-GB"/>
        </w:rPr>
        <w:t xml:space="preserve"> </w:t>
      </w:r>
      <w:r w:rsidR="00FC1C96" w:rsidRPr="00916861">
        <w:rPr>
          <w:lang w:eastAsia="en-GB"/>
        </w:rPr>
        <w:t xml:space="preserve">This </w:t>
      </w:r>
      <w:r w:rsidRPr="00916861">
        <w:rPr>
          <w:lang w:eastAsia="en-GB"/>
        </w:rPr>
        <w:t>has negatively impacted service delivery and customer satisfaction. Moreover, to gain talented employees, employers resort to raising wages, which puts additional pressure on profitability</w:t>
      </w:r>
      <w:r w:rsidR="00B961CD" w:rsidRPr="00916861">
        <w:rPr>
          <w:lang w:eastAsia="en-GB"/>
        </w:rPr>
        <w:t xml:space="preserve"> (Maheshwari </w:t>
      </w:r>
      <w:r w:rsidR="00B961CD" w:rsidRPr="00916861">
        <w:rPr>
          <w:i/>
          <w:iCs/>
          <w:lang w:eastAsia="en-GB"/>
        </w:rPr>
        <w:t>et al.,</w:t>
      </w:r>
      <w:r w:rsidR="00B961CD" w:rsidRPr="00916861">
        <w:rPr>
          <w:lang w:eastAsia="en-GB"/>
        </w:rPr>
        <w:t xml:space="preserve"> 2024).</w:t>
      </w:r>
      <w:r w:rsidR="00742CDE" w:rsidRPr="00916861">
        <w:rPr>
          <w:lang w:eastAsia="en-GB"/>
        </w:rPr>
        <w:t xml:space="preserve"> </w:t>
      </w:r>
      <w:r w:rsidRPr="00916861">
        <w:rPr>
          <w:lang w:eastAsia="en-GB"/>
        </w:rPr>
        <w:t xml:space="preserve">Higher </w:t>
      </w:r>
      <w:r w:rsidR="001A1AAC" w:rsidRPr="00916861">
        <w:rPr>
          <w:lang w:eastAsia="en-GB"/>
        </w:rPr>
        <w:t>labour</w:t>
      </w:r>
      <w:r w:rsidRPr="00916861">
        <w:rPr>
          <w:lang w:eastAsia="en-GB"/>
        </w:rPr>
        <w:t xml:space="preserve"> costs mean that service quality will be compromised and so this might reduce the profitability of a business since many customers will not come back or recommend the business to others.</w:t>
      </w:r>
    </w:p>
    <w:p w14:paraId="7A2DF01C" w14:textId="5E5F8BA1" w:rsidR="00451BE6" w:rsidRPr="00916861" w:rsidRDefault="00000000" w:rsidP="00451BE6">
      <w:pPr>
        <w:rPr>
          <w:lang w:eastAsia="en-GB"/>
        </w:rPr>
      </w:pPr>
      <w:r w:rsidRPr="00916861">
        <w:rPr>
          <w:b/>
          <w:bCs/>
          <w:lang w:eastAsia="en-GB"/>
        </w:rPr>
        <w:t>6. Rising Operational Costs:</w:t>
      </w:r>
      <w:r w:rsidR="00EA126B" w:rsidRPr="00916861">
        <w:rPr>
          <w:lang w:eastAsia="en-GB"/>
        </w:rPr>
        <w:t xml:space="preserve"> </w:t>
      </w:r>
      <w:r w:rsidRPr="00916861">
        <w:rPr>
          <w:lang w:eastAsia="en-GB"/>
        </w:rPr>
        <w:t xml:space="preserve">The cost of operations has escalated in </w:t>
      </w:r>
      <w:r w:rsidR="001A1AAC" w:rsidRPr="00916861">
        <w:rPr>
          <w:lang w:eastAsia="en-GB"/>
        </w:rPr>
        <w:t>diverse ways</w:t>
      </w:r>
      <w:r w:rsidRPr="00916861">
        <w:rPr>
          <w:lang w:eastAsia="en-GB"/>
        </w:rPr>
        <w:t xml:space="preserve">, such as through inflationary qualities and supply chain disruptions. </w:t>
      </w:r>
      <w:r w:rsidR="004D2EE8" w:rsidRPr="00916861">
        <w:rPr>
          <w:lang w:eastAsia="en-GB"/>
        </w:rPr>
        <w:t xml:space="preserve">The drastic hit in the revenue line is also expected to affect the cost of goods sold significantly, moving from £401,510 in the year ended 2022 to £176,250 in the year ended 2023 to reduce the costs, possibly due to the realisation of the reduced demand. Even when it comes to costs that can potentially be controlled for – the employee and the external costs, these are still significantly high (employee cost relatively dropped to only about 30%, the external expenses declined about 36%). </w:t>
      </w:r>
      <w:r w:rsidRPr="00916861">
        <w:rPr>
          <w:lang w:eastAsia="en-GB"/>
        </w:rPr>
        <w:t>The costs of energy, food and some other necessary services have gone high to the extent of exerting pressure on the profit line. In this regard, hotels may be forced to incur these expenses or transfer them to consumers – who may turn away due to strained financial situations in the event of an economic bust</w:t>
      </w:r>
      <w:r w:rsidR="00B8548F" w:rsidRPr="00916861">
        <w:rPr>
          <w:lang w:eastAsia="en-GB"/>
        </w:rPr>
        <w:t xml:space="preserve"> (</w:t>
      </w:r>
      <w:proofErr w:type="spellStart"/>
      <w:r w:rsidR="00B8548F" w:rsidRPr="00916861">
        <w:rPr>
          <w:lang w:eastAsia="en-GB"/>
        </w:rPr>
        <w:t>Atmadja</w:t>
      </w:r>
      <w:proofErr w:type="spellEnd"/>
      <w:r w:rsidR="00B8548F" w:rsidRPr="00916861">
        <w:rPr>
          <w:lang w:eastAsia="en-GB"/>
        </w:rPr>
        <w:t xml:space="preserve"> </w:t>
      </w:r>
      <w:r w:rsidR="00B8548F" w:rsidRPr="00916861">
        <w:rPr>
          <w:i/>
          <w:iCs/>
          <w:lang w:eastAsia="en-GB"/>
        </w:rPr>
        <w:t>et al.,</w:t>
      </w:r>
      <w:r w:rsidR="00B8548F" w:rsidRPr="00916861">
        <w:rPr>
          <w:lang w:eastAsia="en-GB"/>
        </w:rPr>
        <w:t xml:space="preserve"> 2021).</w:t>
      </w:r>
      <w:r w:rsidRPr="00916861">
        <w:rPr>
          <w:lang w:eastAsia="en-GB"/>
        </w:rPr>
        <w:t xml:space="preserve"> However, the depreciation and amortisation costs have also </w:t>
      </w:r>
      <w:r w:rsidR="001A1AAC" w:rsidRPr="00916861">
        <w:rPr>
          <w:lang w:eastAsia="en-GB"/>
        </w:rPr>
        <w:t>increased, reducing</w:t>
      </w:r>
      <w:r w:rsidRPr="00916861">
        <w:rPr>
          <w:lang w:eastAsia="en-GB"/>
        </w:rPr>
        <w:t xml:space="preserve"> both net income and overall profit.</w:t>
      </w:r>
    </w:p>
    <w:p w14:paraId="088CBB96" w14:textId="7BB9B6BC" w:rsidR="00FC33CA" w:rsidRPr="00916861" w:rsidRDefault="00000000" w:rsidP="00175635">
      <w:pPr>
        <w:pStyle w:val="Heading2"/>
        <w:rPr>
          <w:color w:val="auto"/>
          <w:lang w:eastAsia="en-GB"/>
        </w:rPr>
      </w:pPr>
      <w:bookmarkStart w:id="4" w:name="_Toc179970325"/>
      <w:r w:rsidRPr="00916861">
        <w:rPr>
          <w:color w:val="auto"/>
          <w:lang w:eastAsia="en-GB"/>
        </w:rPr>
        <w:t>Comprehensive turnaround strategy</w:t>
      </w:r>
      <w:bookmarkEnd w:id="4"/>
    </w:p>
    <w:p w14:paraId="02152484" w14:textId="51FA74EF" w:rsidR="00247D11" w:rsidRPr="00916861" w:rsidRDefault="00000000" w:rsidP="00247D11">
      <w:pPr>
        <w:rPr>
          <w:lang w:eastAsia="en-GB"/>
        </w:rPr>
      </w:pPr>
      <w:r w:rsidRPr="00916861">
        <w:rPr>
          <w:b/>
          <w:bCs/>
          <w:lang w:eastAsia="en-GB"/>
        </w:rPr>
        <w:t>1. Cost Control Measures:</w:t>
      </w:r>
      <w:r w:rsidRPr="00916861">
        <w:rPr>
          <w:lang w:eastAsia="en-GB"/>
        </w:rPr>
        <w:t xml:space="preserve"> This calls for the development of strict cost control measures to reduce or control expenses. Undergoing a full analysis of all operating expenses with a view to decreasing avoidable expenses while at the same time maintaining efficient delivery of services</w:t>
      </w:r>
      <w:r w:rsidR="00B8548F" w:rsidRPr="00916861">
        <w:rPr>
          <w:lang w:eastAsia="en-GB"/>
        </w:rPr>
        <w:t xml:space="preserve"> (Bhimani, 2006).</w:t>
      </w:r>
      <w:r w:rsidRPr="00916861">
        <w:rPr>
          <w:lang w:eastAsia="en-GB"/>
        </w:rPr>
        <w:t xml:space="preserve"> Engage supplier to give a better deal in their prices, thus be able to ask for volume discounts and reduce the stock control to avoid expiring products.</w:t>
      </w:r>
    </w:p>
    <w:p w14:paraId="130B7612" w14:textId="55A23F07" w:rsidR="00247D11" w:rsidRPr="00916861" w:rsidRDefault="00000000" w:rsidP="00247D11">
      <w:pPr>
        <w:rPr>
          <w:lang w:eastAsia="en-GB"/>
        </w:rPr>
      </w:pPr>
      <w:r w:rsidRPr="00916861">
        <w:rPr>
          <w:b/>
          <w:bCs/>
          <w:lang w:eastAsia="en-GB"/>
        </w:rPr>
        <w:t>2. Technology Integration:</w:t>
      </w:r>
      <w:r w:rsidRPr="00916861">
        <w:rPr>
          <w:lang w:eastAsia="en-GB"/>
        </w:rPr>
        <w:t xml:space="preserve"> </w:t>
      </w:r>
      <w:r w:rsidR="00DB04AE" w:rsidRPr="00916861">
        <w:rPr>
          <w:lang w:eastAsia="en-GB"/>
        </w:rPr>
        <w:t xml:space="preserve">The incorporation of modern and enhanced property management systems and CRM interfaces is also capable of generating substantial cost advantages and </w:t>
      </w:r>
      <w:r w:rsidR="00DB04AE" w:rsidRPr="00916861">
        <w:rPr>
          <w:lang w:eastAsia="en-GB"/>
        </w:rPr>
        <w:lastRenderedPageBreak/>
        <w:t xml:space="preserve">systematic improvements. Algorithms such as an automatic booking and check-in/check-out system can help minimise the employees' presence and, therefore, cut operating expenses associated with staff and potential human mistakes. Further, CRM integration improves customer individualisation and promotional communication, which progresses customer retention and may boost revenue and decrease the cost of acquisition. Enhanced communication relieves internal hitches that may affect the guests' experience and organisational productivity. Although the first costs are indeed high, such systems pay off in the long run because of efficient management of materials and increased customer loyalty </w:t>
      </w:r>
      <w:r w:rsidR="00B8548F" w:rsidRPr="00916861">
        <w:rPr>
          <w:lang w:eastAsia="en-GB"/>
        </w:rPr>
        <w:t>(Datar and Rajan, 2021).</w:t>
      </w:r>
    </w:p>
    <w:p w14:paraId="5EBDBE15" w14:textId="1FCDAC4B" w:rsidR="00247D11" w:rsidRPr="00916861" w:rsidRDefault="00000000" w:rsidP="00247D11">
      <w:pPr>
        <w:rPr>
          <w:lang w:eastAsia="en-GB"/>
        </w:rPr>
      </w:pPr>
      <w:r w:rsidRPr="00916861">
        <w:rPr>
          <w:b/>
          <w:bCs/>
          <w:lang w:eastAsia="en-GB"/>
        </w:rPr>
        <w:t>3. Staff Optimisation:</w:t>
      </w:r>
      <w:r w:rsidRPr="00916861">
        <w:rPr>
          <w:lang w:eastAsia="en-GB"/>
        </w:rPr>
        <w:t xml:space="preserve"> Based on the number of guests, determine if staffing is appropriate to accommodate guests without straining the revenues by employing a lot of people. Offer organisational training and development programs to ensure that all staff members acquire more skills needed to give better services</w:t>
      </w:r>
      <w:r w:rsidR="00B8548F" w:rsidRPr="00916861">
        <w:rPr>
          <w:lang w:eastAsia="en-GB"/>
        </w:rPr>
        <w:t xml:space="preserve"> (Drury, 2021).</w:t>
      </w:r>
      <w:r w:rsidRPr="00916861">
        <w:rPr>
          <w:lang w:eastAsia="en-GB"/>
        </w:rPr>
        <w:t xml:space="preserve"> Flexible staffing options mean, for instance, having part-time employees, especially during festive seasons, and maximising human resources in terms of their available capabilities.</w:t>
      </w:r>
    </w:p>
    <w:p w14:paraId="75F105F7" w14:textId="1AD9FA59" w:rsidR="00247D11" w:rsidRPr="00916861" w:rsidRDefault="00000000" w:rsidP="00247D11">
      <w:pPr>
        <w:rPr>
          <w:lang w:eastAsia="en-GB"/>
        </w:rPr>
      </w:pPr>
      <w:r w:rsidRPr="00916861">
        <w:rPr>
          <w:b/>
          <w:bCs/>
          <w:lang w:eastAsia="en-GB"/>
        </w:rPr>
        <w:t>4. Debt Restructuring:</w:t>
      </w:r>
      <w:r w:rsidRPr="00916861">
        <w:rPr>
          <w:lang w:eastAsia="en-GB"/>
        </w:rPr>
        <w:t xml:space="preserve"> Counselling with financial advisors to find out about the possibilities of refinancing maturing loans</w:t>
      </w:r>
      <w:r w:rsidR="00B8548F" w:rsidRPr="00916861">
        <w:rPr>
          <w:lang w:eastAsia="en-GB"/>
        </w:rPr>
        <w:t xml:space="preserve"> (Finkler </w:t>
      </w:r>
      <w:r w:rsidR="00B8548F" w:rsidRPr="00916861">
        <w:rPr>
          <w:i/>
          <w:iCs/>
          <w:lang w:eastAsia="en-GB"/>
        </w:rPr>
        <w:t>et al.,</w:t>
      </w:r>
      <w:r w:rsidR="00B8548F" w:rsidRPr="00916861">
        <w:rPr>
          <w:lang w:eastAsia="en-GB"/>
        </w:rPr>
        <w:t xml:space="preserve"> 2022).</w:t>
      </w:r>
      <w:r w:rsidRPr="00916861">
        <w:rPr>
          <w:lang w:eastAsia="en-GB"/>
        </w:rPr>
        <w:t xml:space="preserve"> It could involve talking to the creditors to reduce the interest rates or the tenure of repayment that can help the hotel ease the pressure of a short-term nature.</w:t>
      </w:r>
    </w:p>
    <w:p w14:paraId="7A2F325B" w14:textId="51FC8517" w:rsidR="00247D11" w:rsidRPr="00916861" w:rsidRDefault="00000000" w:rsidP="00247D11">
      <w:pPr>
        <w:rPr>
          <w:lang w:eastAsia="en-GB"/>
        </w:rPr>
      </w:pPr>
      <w:r w:rsidRPr="00916861">
        <w:rPr>
          <w:b/>
          <w:bCs/>
          <w:lang w:eastAsia="en-GB"/>
        </w:rPr>
        <w:t>5. Revenue Diversification:</w:t>
      </w:r>
      <w:r w:rsidRPr="00916861">
        <w:rPr>
          <w:lang w:eastAsia="en-GB"/>
        </w:rPr>
        <w:t xml:space="preserve"> Investigating how to obtain multiple sources of income by extending service provision by hosting events like meeting parties and selling food and </w:t>
      </w:r>
      <w:r w:rsidRPr="00916861">
        <w:t>beverages, and bolting packages with local businesses, for instance, tour companies</w:t>
      </w:r>
      <w:r w:rsidR="008C6B26" w:rsidRPr="00916861">
        <w:t xml:space="preserve"> (</w:t>
      </w:r>
      <w:r w:rsidR="008C6B26" w:rsidRPr="00916861">
        <w:rPr>
          <w:lang w:eastAsia="en-GB"/>
        </w:rPr>
        <w:t xml:space="preserve">Banerjee, </w:t>
      </w:r>
      <w:r w:rsidR="008C6B26" w:rsidRPr="00916861">
        <w:t>2021).</w:t>
      </w:r>
      <w:r w:rsidRPr="00916861">
        <w:t xml:space="preserve"> Ideas such as membership or loyalty programs encouraging the guests to come back for</w:t>
      </w:r>
      <w:r w:rsidRPr="00916861">
        <w:rPr>
          <w:lang w:eastAsia="en-GB"/>
        </w:rPr>
        <w:t xml:space="preserve"> more and improving guest loyalty should be considered valid.</w:t>
      </w:r>
    </w:p>
    <w:p w14:paraId="35596F3B" w14:textId="64B16E35" w:rsidR="00247D11" w:rsidRPr="00916861" w:rsidRDefault="00000000" w:rsidP="00247D11">
      <w:pPr>
        <w:rPr>
          <w:lang w:eastAsia="en-GB"/>
        </w:rPr>
      </w:pPr>
      <w:r w:rsidRPr="00916861">
        <w:rPr>
          <w:b/>
          <w:bCs/>
          <w:lang w:eastAsia="en-GB"/>
        </w:rPr>
        <w:t>6. Dynamic Pricing Strategies:</w:t>
      </w:r>
      <w:r w:rsidRPr="00916861">
        <w:rPr>
          <w:lang w:eastAsia="en-GB"/>
        </w:rPr>
        <w:t xml:space="preserve"> Using related pricing that fluctuates with the demand and availability of rooms as well as </w:t>
      </w:r>
      <w:r w:rsidR="001A1AAC" w:rsidRPr="00916861">
        <w:rPr>
          <w:lang w:eastAsia="en-GB"/>
        </w:rPr>
        <w:t>unique events</w:t>
      </w:r>
      <w:r w:rsidRPr="00916861">
        <w:rPr>
          <w:lang w:eastAsia="en-GB"/>
        </w:rPr>
        <w:t xml:space="preserve"> in the region. The use of revenue management systems assists in enhancing the effectiveness of the prices set and the percentage of space accomplished in the hotel in the requested time periods</w:t>
      </w:r>
      <w:r w:rsidR="00B8548F" w:rsidRPr="00916861">
        <w:rPr>
          <w:lang w:eastAsia="en-GB"/>
        </w:rPr>
        <w:t>. This results</w:t>
      </w:r>
      <w:r w:rsidRPr="00916861">
        <w:rPr>
          <w:lang w:eastAsia="en-GB"/>
        </w:rPr>
        <w:t xml:space="preserve"> in competition during low-demand periods</w:t>
      </w:r>
      <w:r w:rsidR="00B8548F" w:rsidRPr="00916861">
        <w:rPr>
          <w:lang w:eastAsia="en-GB"/>
        </w:rPr>
        <w:t xml:space="preserve"> (Jackson and Allen, 2024).</w:t>
      </w:r>
    </w:p>
    <w:p w14:paraId="1D61C9D1" w14:textId="5B61B4A5" w:rsidR="00247D11" w:rsidRPr="00916861" w:rsidRDefault="00000000" w:rsidP="00247D11">
      <w:pPr>
        <w:rPr>
          <w:lang w:eastAsia="en-GB"/>
        </w:rPr>
      </w:pPr>
      <w:r w:rsidRPr="00916861">
        <w:rPr>
          <w:b/>
          <w:bCs/>
          <w:lang w:eastAsia="en-GB"/>
        </w:rPr>
        <w:t>7. Rebranding and Positioning:</w:t>
      </w:r>
      <w:r w:rsidRPr="00916861">
        <w:rPr>
          <w:lang w:eastAsia="en-GB"/>
        </w:rPr>
        <w:t xml:space="preserve"> </w:t>
      </w:r>
      <w:r w:rsidR="001A1AAC" w:rsidRPr="00916861">
        <w:rPr>
          <w:lang w:eastAsia="en-GB"/>
        </w:rPr>
        <w:t>Analysing</w:t>
      </w:r>
      <w:r w:rsidRPr="00916861">
        <w:rPr>
          <w:lang w:eastAsia="en-GB"/>
        </w:rPr>
        <w:t xml:space="preserve"> the position of the hotel brand. In this case, a branding approach should be adopted to try to keep the hotel in tune with current trends and clients' anticipations. Concentrating on the appeal and the concept of communicating </w:t>
      </w:r>
      <w:r w:rsidRPr="00916861">
        <w:rPr>
          <w:lang w:eastAsia="en-GB"/>
        </w:rPr>
        <w:lastRenderedPageBreak/>
        <w:t>memorable specialities about a company, including its sustainability goals, cultural, or extra services</w:t>
      </w:r>
      <w:r w:rsidR="008C6B26" w:rsidRPr="00916861">
        <w:rPr>
          <w:lang w:eastAsia="en-GB"/>
        </w:rPr>
        <w:t>.</w:t>
      </w:r>
    </w:p>
    <w:p w14:paraId="1B74FC9A" w14:textId="4F99E63D" w:rsidR="00175635" w:rsidRPr="00916861" w:rsidRDefault="00000000" w:rsidP="003554B9">
      <w:pPr>
        <w:pStyle w:val="Heading1"/>
        <w:rPr>
          <w:color w:val="auto"/>
        </w:rPr>
      </w:pPr>
      <w:bookmarkStart w:id="5" w:name="_Toc179970326"/>
      <w:r w:rsidRPr="00916861">
        <w:rPr>
          <w:color w:val="auto"/>
        </w:rPr>
        <w:t>Concluding Statement</w:t>
      </w:r>
      <w:bookmarkEnd w:id="5"/>
    </w:p>
    <w:p w14:paraId="249AC522" w14:textId="265AAE08" w:rsidR="00DA407B" w:rsidRPr="00916861" w:rsidRDefault="00000000" w:rsidP="0078290D">
      <w:pPr>
        <w:rPr>
          <w:lang w:eastAsia="en-GB"/>
        </w:rPr>
      </w:pPr>
      <w:r w:rsidRPr="00916861">
        <w:rPr>
          <w:lang w:eastAsia="en-GB"/>
        </w:rPr>
        <w:t xml:space="preserve">Therefore, this report has underlined the importance of deeper operational, financial, marketing, and customer-oriented turnarounds as the primary ingredients for achieving the financial vitality of the hotel business and its image redemption. Various cost containment measures, advanced technologies, and optimising human resources mean that a hotel can cut costs while enhancing the </w:t>
      </w:r>
      <w:proofErr w:type="gramStart"/>
      <w:r w:rsidRPr="00916861">
        <w:rPr>
          <w:lang w:eastAsia="en-GB"/>
        </w:rPr>
        <w:t>quality of service</w:t>
      </w:r>
      <w:proofErr w:type="gramEnd"/>
      <w:r w:rsidRPr="00916861">
        <w:rPr>
          <w:lang w:eastAsia="en-GB"/>
        </w:rPr>
        <w:t xml:space="preserve"> delivery. Using specific advertising campaigns and cooperation with other companies will attract more people and help them to be loyal. </w:t>
      </w:r>
      <w:proofErr w:type="gramStart"/>
      <w:r w:rsidRPr="00916861">
        <w:rPr>
          <w:lang w:eastAsia="en-GB"/>
        </w:rPr>
        <w:t>Moreover</w:t>
      </w:r>
      <w:proofErr w:type="gramEnd"/>
      <w:r w:rsidRPr="00916861">
        <w:rPr>
          <w:lang w:eastAsia="en-GB"/>
        </w:rPr>
        <w:t xml:space="preserve"> the orientation to ecological safety will be popular among the modern individuals going on traveling. Constant evaluation and adjusting, of course, is going to be key regarding the dynamic market environment. </w:t>
      </w:r>
      <w:r w:rsidR="0038354E" w:rsidRPr="00916861">
        <w:rPr>
          <w:lang w:eastAsia="en-GB"/>
        </w:rPr>
        <w:t>Therefore,</w:t>
      </w:r>
      <w:r w:rsidRPr="00916861">
        <w:rPr>
          <w:lang w:eastAsia="en-GB"/>
        </w:rPr>
        <w:t xml:space="preserve"> with the implementation of these strategies, the hotel can get to record long-term profitability and stability in the competitive hospitably market.</w:t>
      </w:r>
    </w:p>
    <w:p w14:paraId="572B8329" w14:textId="77777777" w:rsidR="00C313B8" w:rsidRPr="00916861" w:rsidRDefault="00000000">
      <w:pPr>
        <w:spacing w:line="259" w:lineRule="auto"/>
        <w:jc w:val="left"/>
        <w:rPr>
          <w:rFonts w:eastAsiaTheme="majorEastAsia" w:cstheme="majorBidi"/>
          <w:b/>
          <w:szCs w:val="32"/>
          <w:lang w:eastAsia="en-GB"/>
        </w:rPr>
      </w:pPr>
      <w:r w:rsidRPr="00916861">
        <w:br w:type="page"/>
      </w:r>
    </w:p>
    <w:p w14:paraId="6E3CF4F8" w14:textId="401B6B32" w:rsidR="00A031FB" w:rsidRPr="00916861" w:rsidRDefault="00000000" w:rsidP="004C13BE">
      <w:pPr>
        <w:pStyle w:val="Heading1"/>
        <w:rPr>
          <w:color w:val="auto"/>
        </w:rPr>
      </w:pPr>
      <w:bookmarkStart w:id="6" w:name="_Toc179970327"/>
      <w:r w:rsidRPr="00916861">
        <w:rPr>
          <w:color w:val="auto"/>
        </w:rPr>
        <w:lastRenderedPageBreak/>
        <w:t>References</w:t>
      </w:r>
      <w:bookmarkEnd w:id="6"/>
    </w:p>
    <w:p w14:paraId="01975E91" w14:textId="77777777" w:rsidR="008A4CF0" w:rsidRPr="00916861" w:rsidRDefault="00000000" w:rsidP="008A4CF0">
      <w:pPr>
        <w:rPr>
          <w:lang w:eastAsia="en-GB"/>
        </w:rPr>
      </w:pPr>
      <w:proofErr w:type="spellStart"/>
      <w:r w:rsidRPr="00916861">
        <w:rPr>
          <w:lang w:eastAsia="en-GB"/>
        </w:rPr>
        <w:t>Atmadja</w:t>
      </w:r>
      <w:proofErr w:type="spellEnd"/>
      <w:r w:rsidRPr="00916861">
        <w:rPr>
          <w:lang w:eastAsia="en-GB"/>
        </w:rPr>
        <w:t xml:space="preserve">, A.T., Saputra, K.A.K., Tama, G.M. and </w:t>
      </w:r>
      <w:proofErr w:type="spellStart"/>
      <w:r w:rsidRPr="00916861">
        <w:rPr>
          <w:lang w:eastAsia="en-GB"/>
        </w:rPr>
        <w:t>Paranoan</w:t>
      </w:r>
      <w:proofErr w:type="spellEnd"/>
      <w:r w:rsidRPr="00916861">
        <w:rPr>
          <w:lang w:eastAsia="en-GB"/>
        </w:rPr>
        <w:t>, S. (2021) Influence of human resources, financial attitudes, and coordination on cooperative fiscal management.</w:t>
      </w:r>
    </w:p>
    <w:p w14:paraId="27139C19" w14:textId="77777777" w:rsidR="008A4CF0" w:rsidRPr="00916861" w:rsidRDefault="00000000" w:rsidP="008A4CF0">
      <w:pPr>
        <w:rPr>
          <w:lang w:eastAsia="en-GB"/>
        </w:rPr>
      </w:pPr>
      <w:proofErr w:type="spellStart"/>
      <w:r w:rsidRPr="00916861">
        <w:rPr>
          <w:lang w:eastAsia="en-GB"/>
        </w:rPr>
        <w:t>Atrill</w:t>
      </w:r>
      <w:proofErr w:type="spellEnd"/>
      <w:r w:rsidRPr="00916861">
        <w:rPr>
          <w:lang w:eastAsia="en-GB"/>
        </w:rPr>
        <w:t xml:space="preserve"> P, McLaney E. (2021) Management Accounting for Decision Makers, FT Prentice Hall.</w:t>
      </w:r>
    </w:p>
    <w:p w14:paraId="36582022" w14:textId="77777777" w:rsidR="008A4CF0" w:rsidRPr="00916861" w:rsidRDefault="00000000" w:rsidP="008A4CF0">
      <w:pPr>
        <w:rPr>
          <w:lang w:eastAsia="en-GB"/>
        </w:rPr>
      </w:pPr>
      <w:r w:rsidRPr="00916861">
        <w:rPr>
          <w:lang w:eastAsia="en-GB"/>
        </w:rPr>
        <w:t>Bandy, G. (2023) </w:t>
      </w:r>
      <w:r w:rsidRPr="00916861">
        <w:rPr>
          <w:i/>
          <w:iCs/>
          <w:lang w:eastAsia="en-GB"/>
        </w:rPr>
        <w:t>Financial management and accounting in the public sector</w:t>
      </w:r>
      <w:r w:rsidRPr="00916861">
        <w:rPr>
          <w:lang w:eastAsia="en-GB"/>
        </w:rPr>
        <w:t>. Routledge.</w:t>
      </w:r>
    </w:p>
    <w:p w14:paraId="6DD58E67" w14:textId="77777777" w:rsidR="008A4CF0" w:rsidRPr="00916861" w:rsidRDefault="00000000" w:rsidP="008A4CF0">
      <w:pPr>
        <w:rPr>
          <w:lang w:eastAsia="en-GB"/>
        </w:rPr>
      </w:pPr>
      <w:r w:rsidRPr="00916861">
        <w:rPr>
          <w:lang w:eastAsia="en-GB"/>
        </w:rPr>
        <w:t>Banerjee, B. (2021) </w:t>
      </w:r>
      <w:r w:rsidRPr="00916861">
        <w:rPr>
          <w:i/>
          <w:iCs/>
          <w:lang w:eastAsia="en-GB"/>
        </w:rPr>
        <w:t>Cost accounting: Theory and practice</w:t>
      </w:r>
      <w:r w:rsidRPr="00916861">
        <w:rPr>
          <w:lang w:eastAsia="en-GB"/>
        </w:rPr>
        <w:t xml:space="preserve">. PHI Learning </w:t>
      </w:r>
      <w:proofErr w:type="spellStart"/>
      <w:r w:rsidRPr="00916861">
        <w:rPr>
          <w:lang w:eastAsia="en-GB"/>
        </w:rPr>
        <w:t>Pvt.</w:t>
      </w:r>
      <w:proofErr w:type="spellEnd"/>
      <w:r w:rsidRPr="00916861">
        <w:rPr>
          <w:lang w:eastAsia="en-GB"/>
        </w:rPr>
        <w:t xml:space="preserve"> Ltd.</w:t>
      </w:r>
    </w:p>
    <w:p w14:paraId="34C50A0B" w14:textId="77777777" w:rsidR="008A4CF0" w:rsidRPr="00916861" w:rsidRDefault="00000000" w:rsidP="008A4CF0">
      <w:pPr>
        <w:rPr>
          <w:lang w:eastAsia="en-GB"/>
        </w:rPr>
      </w:pPr>
      <w:r w:rsidRPr="00916861">
        <w:rPr>
          <w:lang w:eastAsia="en-GB"/>
        </w:rPr>
        <w:t>Bhimani A, (Ed). (2006) Contemporary Issues in Management Accounting, Oxford.</w:t>
      </w:r>
    </w:p>
    <w:p w14:paraId="061F0EF5" w14:textId="77777777" w:rsidR="008A4CF0" w:rsidRPr="00916861" w:rsidRDefault="00000000" w:rsidP="008A4CF0">
      <w:pPr>
        <w:rPr>
          <w:lang w:eastAsia="en-GB"/>
        </w:rPr>
      </w:pPr>
      <w:r w:rsidRPr="00916861">
        <w:rPr>
          <w:lang w:eastAsia="en-GB"/>
        </w:rPr>
        <w:t>Datar, S.M. and Rajan, M.V. (2021) </w:t>
      </w:r>
      <w:r w:rsidRPr="00916861">
        <w:rPr>
          <w:i/>
          <w:iCs/>
          <w:lang w:eastAsia="en-GB"/>
        </w:rPr>
        <w:t>Horngren’s cost accounting: a managerial emphasis</w:t>
      </w:r>
      <w:r w:rsidRPr="00916861">
        <w:rPr>
          <w:lang w:eastAsia="en-GB"/>
        </w:rPr>
        <w:t>. Pearson.</w:t>
      </w:r>
    </w:p>
    <w:p w14:paraId="708D8100" w14:textId="77777777" w:rsidR="008A4CF0" w:rsidRPr="00916861" w:rsidRDefault="00000000" w:rsidP="008A4CF0">
      <w:pPr>
        <w:rPr>
          <w:lang w:eastAsia="en-GB"/>
        </w:rPr>
      </w:pPr>
      <w:r w:rsidRPr="00916861">
        <w:rPr>
          <w:lang w:eastAsia="en-GB"/>
        </w:rPr>
        <w:t>Drury C. (2021) (11</w:t>
      </w:r>
      <w:r w:rsidRPr="00916861">
        <w:rPr>
          <w:vertAlign w:val="superscript"/>
          <w:lang w:eastAsia="en-GB"/>
        </w:rPr>
        <w:t>th</w:t>
      </w:r>
      <w:r w:rsidRPr="00916861">
        <w:rPr>
          <w:lang w:eastAsia="en-GB"/>
        </w:rPr>
        <w:t xml:space="preserve"> Ed) Management and Cost Accounting, London, Prentice Hall.</w:t>
      </w:r>
    </w:p>
    <w:p w14:paraId="7F9ADF72" w14:textId="77777777" w:rsidR="008A4CF0" w:rsidRPr="00916861" w:rsidRDefault="00000000" w:rsidP="008A4CF0">
      <w:pPr>
        <w:rPr>
          <w:lang w:eastAsia="en-GB"/>
        </w:rPr>
      </w:pPr>
      <w:r w:rsidRPr="00916861">
        <w:rPr>
          <w:lang w:eastAsia="en-GB"/>
        </w:rPr>
        <w:t>Eun, C.S., Resnick, B.G. and Chuluun, T. (2021) </w:t>
      </w:r>
      <w:r w:rsidRPr="00916861">
        <w:rPr>
          <w:i/>
          <w:iCs/>
          <w:lang w:eastAsia="en-GB"/>
        </w:rPr>
        <w:t>International economic management</w:t>
      </w:r>
      <w:r w:rsidRPr="00916861">
        <w:rPr>
          <w:lang w:eastAsia="en-GB"/>
        </w:rPr>
        <w:t>. McGraw-Hill.</w:t>
      </w:r>
    </w:p>
    <w:p w14:paraId="737B21C1" w14:textId="77777777" w:rsidR="008A4CF0" w:rsidRPr="00916861" w:rsidRDefault="00000000" w:rsidP="008A4CF0">
      <w:pPr>
        <w:rPr>
          <w:lang w:eastAsia="en-GB"/>
        </w:rPr>
      </w:pPr>
      <w:r w:rsidRPr="00916861">
        <w:rPr>
          <w:lang w:eastAsia="en-GB"/>
        </w:rPr>
        <w:t>Finkler, S.A., Calabrese, T.D. and Smith, D.L. (2022) </w:t>
      </w:r>
      <w:r w:rsidRPr="00916861">
        <w:rPr>
          <w:i/>
          <w:iCs/>
          <w:lang w:eastAsia="en-GB"/>
        </w:rPr>
        <w:t>Financial management for public, health, and not-for-profit organisations</w:t>
      </w:r>
      <w:r w:rsidRPr="00916861">
        <w:rPr>
          <w:lang w:eastAsia="en-GB"/>
        </w:rPr>
        <w:t>. CQ Press.</w:t>
      </w:r>
    </w:p>
    <w:p w14:paraId="55CAE75E" w14:textId="77777777" w:rsidR="008A4CF0" w:rsidRPr="00916861" w:rsidRDefault="00000000" w:rsidP="008A4CF0">
      <w:pPr>
        <w:rPr>
          <w:lang w:eastAsia="en-GB"/>
        </w:rPr>
      </w:pPr>
      <w:proofErr w:type="spellStart"/>
      <w:r w:rsidRPr="00916861">
        <w:rPr>
          <w:lang w:eastAsia="en-GB"/>
        </w:rPr>
        <w:t>Guilding</w:t>
      </w:r>
      <w:proofErr w:type="spellEnd"/>
      <w:r w:rsidRPr="00916861">
        <w:rPr>
          <w:lang w:eastAsia="en-GB"/>
        </w:rPr>
        <w:t>, C. (2014) (3</w:t>
      </w:r>
      <w:r w:rsidRPr="00916861">
        <w:rPr>
          <w:vertAlign w:val="superscript"/>
          <w:lang w:eastAsia="en-GB"/>
        </w:rPr>
        <w:t>rd</w:t>
      </w:r>
      <w:r w:rsidRPr="00916861">
        <w:rPr>
          <w:lang w:eastAsia="en-GB"/>
        </w:rPr>
        <w:t xml:space="preserve"> Edition) Accounting Essentials for Hospitality Managers, London, Routledge.</w:t>
      </w:r>
    </w:p>
    <w:p w14:paraId="641ADD88" w14:textId="77777777" w:rsidR="008A4CF0" w:rsidRPr="00916861" w:rsidRDefault="00000000" w:rsidP="008A4CF0">
      <w:pPr>
        <w:rPr>
          <w:lang w:eastAsia="en-GB"/>
        </w:rPr>
      </w:pPr>
      <w:r w:rsidRPr="00916861">
        <w:rPr>
          <w:lang w:eastAsia="en-GB"/>
        </w:rPr>
        <w:t>Jackson, D. and Allen, C. (2024) Enablers, barriers, and strategies for adopting modern technology in accounting. </w:t>
      </w:r>
      <w:r w:rsidRPr="00916861">
        <w:rPr>
          <w:i/>
          <w:iCs/>
          <w:lang w:eastAsia="en-GB"/>
        </w:rPr>
        <w:t>International Journal of Accounting Information Systems</w:t>
      </w:r>
      <w:r w:rsidRPr="00916861">
        <w:rPr>
          <w:lang w:eastAsia="en-GB"/>
        </w:rPr>
        <w:t>, </w:t>
      </w:r>
      <w:r w:rsidRPr="00916861">
        <w:rPr>
          <w:i/>
          <w:iCs/>
          <w:lang w:eastAsia="en-GB"/>
        </w:rPr>
        <w:t>52</w:t>
      </w:r>
      <w:r w:rsidRPr="00916861">
        <w:rPr>
          <w:lang w:eastAsia="en-GB"/>
        </w:rPr>
        <w:t>, p.100666.</w:t>
      </w:r>
    </w:p>
    <w:p w14:paraId="75B1A92F" w14:textId="77777777" w:rsidR="008A4CF0" w:rsidRPr="00916861" w:rsidRDefault="00000000" w:rsidP="008A4CF0">
      <w:pPr>
        <w:rPr>
          <w:lang w:eastAsia="en-GB"/>
        </w:rPr>
      </w:pPr>
      <w:r w:rsidRPr="00916861">
        <w:rPr>
          <w:lang w:eastAsia="en-GB"/>
        </w:rPr>
        <w:t>Jagels, M. (2007) Hospitality Management Accounting, London, Wiley.</w:t>
      </w:r>
    </w:p>
    <w:p w14:paraId="3BB456CD" w14:textId="77777777" w:rsidR="008A4CF0" w:rsidRPr="00916861" w:rsidRDefault="00000000" w:rsidP="008A4CF0">
      <w:pPr>
        <w:rPr>
          <w:lang w:eastAsia="en-GB"/>
        </w:rPr>
      </w:pPr>
      <w:r w:rsidRPr="00916861">
        <w:rPr>
          <w:lang w:eastAsia="en-GB"/>
        </w:rPr>
        <w:t>Magnacca, F. and Giannetti, R. (2024) Management accounting and new product development: a systematic literature review and future research directions. </w:t>
      </w:r>
      <w:r w:rsidRPr="00916861">
        <w:rPr>
          <w:i/>
          <w:iCs/>
          <w:lang w:eastAsia="en-GB"/>
        </w:rPr>
        <w:t>Journal of Management and Governance</w:t>
      </w:r>
      <w:r w:rsidRPr="00916861">
        <w:rPr>
          <w:lang w:eastAsia="en-GB"/>
        </w:rPr>
        <w:t>, </w:t>
      </w:r>
      <w:r w:rsidRPr="00916861">
        <w:rPr>
          <w:i/>
          <w:iCs/>
          <w:lang w:eastAsia="en-GB"/>
        </w:rPr>
        <w:t>28</w:t>
      </w:r>
      <w:r w:rsidRPr="00916861">
        <w:rPr>
          <w:lang w:eastAsia="en-GB"/>
        </w:rPr>
        <w:t>(2), pp.651-685.</w:t>
      </w:r>
    </w:p>
    <w:p w14:paraId="1072D184" w14:textId="77777777" w:rsidR="008A4CF0" w:rsidRPr="00916861" w:rsidRDefault="00000000" w:rsidP="008A4CF0">
      <w:pPr>
        <w:rPr>
          <w:lang w:eastAsia="en-GB"/>
        </w:rPr>
      </w:pPr>
      <w:r w:rsidRPr="00916861">
        <w:rPr>
          <w:lang w:eastAsia="en-GB"/>
        </w:rPr>
        <w:t>Maheshwari, S.N., Maheshwari, S.K. and Maheshwari, S.K. (2024) </w:t>
      </w:r>
      <w:r w:rsidRPr="00916861">
        <w:rPr>
          <w:i/>
          <w:iCs/>
          <w:lang w:eastAsia="en-GB"/>
        </w:rPr>
        <w:t>Management Accounting and Financial Control</w:t>
      </w:r>
      <w:r w:rsidRPr="00916861">
        <w:rPr>
          <w:lang w:eastAsia="en-GB"/>
        </w:rPr>
        <w:t>. Sultan Chand &amp; Sons.</w:t>
      </w:r>
    </w:p>
    <w:p w14:paraId="1FDC5CAB" w14:textId="77777777" w:rsidR="008A4CF0" w:rsidRPr="00916861" w:rsidRDefault="00000000" w:rsidP="008A4CF0">
      <w:pPr>
        <w:rPr>
          <w:lang w:eastAsia="en-GB"/>
        </w:rPr>
      </w:pPr>
      <w:r w:rsidRPr="00916861">
        <w:rPr>
          <w:lang w:eastAsia="en-GB"/>
        </w:rPr>
        <w:t>Marshall, D. (2024) Accounting: What the numbers mean.</w:t>
      </w:r>
    </w:p>
    <w:p w14:paraId="63DBC9EF" w14:textId="77777777" w:rsidR="008A4CF0" w:rsidRPr="00916861" w:rsidRDefault="00000000" w:rsidP="008A4CF0">
      <w:pPr>
        <w:rPr>
          <w:lang w:eastAsia="en-GB"/>
        </w:rPr>
      </w:pPr>
      <w:r w:rsidRPr="00916861">
        <w:rPr>
          <w:lang w:eastAsia="en-GB"/>
        </w:rPr>
        <w:t>Seal W, Garrison RH, Noreen E. (2008) Management Accounting, McGraw Hill.</w:t>
      </w:r>
    </w:p>
    <w:p w14:paraId="01DED069" w14:textId="77777777" w:rsidR="008A4CF0" w:rsidRPr="00916861" w:rsidRDefault="00000000" w:rsidP="008A4CF0">
      <w:pPr>
        <w:rPr>
          <w:lang w:eastAsia="en-GB"/>
        </w:rPr>
      </w:pPr>
      <w:r w:rsidRPr="00916861">
        <w:rPr>
          <w:lang w:eastAsia="en-GB"/>
        </w:rPr>
        <w:lastRenderedPageBreak/>
        <w:t>Seal W. (2019) (6</w:t>
      </w:r>
      <w:r w:rsidRPr="00916861">
        <w:rPr>
          <w:vertAlign w:val="superscript"/>
          <w:lang w:eastAsia="en-GB"/>
        </w:rPr>
        <w:t>th</w:t>
      </w:r>
      <w:r w:rsidRPr="00916861">
        <w:rPr>
          <w:lang w:eastAsia="en-GB"/>
        </w:rPr>
        <w:t xml:space="preserve"> Ed) Management Accounting, London, McGraw Hill.</w:t>
      </w:r>
    </w:p>
    <w:p w14:paraId="5BEE05EA" w14:textId="77777777" w:rsidR="008A4CF0" w:rsidRPr="00916861" w:rsidRDefault="00000000" w:rsidP="008A4CF0">
      <w:pPr>
        <w:rPr>
          <w:lang w:eastAsia="en-GB"/>
        </w:rPr>
      </w:pPr>
      <w:r w:rsidRPr="00916861">
        <w:rPr>
          <w:lang w:eastAsia="en-GB"/>
        </w:rPr>
        <w:t>Sharma, A., Shin, H., Santa-María, M.J. and Nicolau, J.L. (2021) Hotels' COVID-19 innovation and performance. </w:t>
      </w:r>
      <w:r w:rsidRPr="00916861">
        <w:rPr>
          <w:i/>
          <w:iCs/>
          <w:lang w:eastAsia="en-GB"/>
        </w:rPr>
        <w:t>Annals of Tourism Research</w:t>
      </w:r>
      <w:r w:rsidRPr="00916861">
        <w:rPr>
          <w:lang w:eastAsia="en-GB"/>
        </w:rPr>
        <w:t>, </w:t>
      </w:r>
      <w:r w:rsidRPr="00916861">
        <w:rPr>
          <w:i/>
          <w:iCs/>
          <w:lang w:eastAsia="en-GB"/>
        </w:rPr>
        <w:t>88</w:t>
      </w:r>
      <w:r w:rsidRPr="00916861">
        <w:rPr>
          <w:lang w:eastAsia="en-GB"/>
        </w:rPr>
        <w:t>, p.103180.</w:t>
      </w:r>
    </w:p>
    <w:p w14:paraId="5565BD92" w14:textId="77777777" w:rsidR="008A4CF0" w:rsidRPr="00916861" w:rsidRDefault="00000000" w:rsidP="008A4CF0">
      <w:pPr>
        <w:rPr>
          <w:lang w:eastAsia="en-GB"/>
        </w:rPr>
      </w:pPr>
      <w:r w:rsidRPr="00916861">
        <w:rPr>
          <w:lang w:eastAsia="en-GB"/>
        </w:rPr>
        <w:t>Tranter, K. Stuart-Hill, T. Parker, J. (2014) Introduction to Revenue Management for the Hospitality Industry, London, Pearson.</w:t>
      </w:r>
    </w:p>
    <w:p w14:paraId="3B267988" w14:textId="77777777" w:rsidR="008A4CF0" w:rsidRPr="00916861" w:rsidRDefault="00000000" w:rsidP="008A4CF0">
      <w:pPr>
        <w:rPr>
          <w:lang w:eastAsia="en-GB"/>
        </w:rPr>
      </w:pPr>
      <w:r w:rsidRPr="00916861">
        <w:rPr>
          <w:lang w:eastAsia="en-GB"/>
        </w:rPr>
        <w:t>Warren, C.S., Jones, J.P., and Tayler, W.B. (2020) </w:t>
      </w:r>
      <w:r w:rsidRPr="00916861">
        <w:rPr>
          <w:i/>
          <w:iCs/>
          <w:lang w:eastAsia="en-GB"/>
        </w:rPr>
        <w:t>Financial and managerial accounting</w:t>
      </w:r>
      <w:r w:rsidRPr="00916861">
        <w:rPr>
          <w:lang w:eastAsia="en-GB"/>
        </w:rPr>
        <w:t>. Cengage Learning, Inc.</w:t>
      </w:r>
    </w:p>
    <w:p w14:paraId="4E113B09" w14:textId="77777777" w:rsidR="008A4CF0" w:rsidRPr="00B313A8" w:rsidRDefault="00000000" w:rsidP="008A4CF0">
      <w:pPr>
        <w:rPr>
          <w:lang w:eastAsia="en-GB"/>
        </w:rPr>
      </w:pPr>
      <w:r w:rsidRPr="00916861">
        <w:rPr>
          <w:lang w:eastAsia="en-GB"/>
        </w:rPr>
        <w:t>Wild J. (2018) Fundamental Accounting Principles, New York, McGraw Hill.</w:t>
      </w:r>
      <w:r w:rsidRPr="00B313A8">
        <w:rPr>
          <w:lang w:eastAsia="en-GB"/>
        </w:rPr>
        <w:br w:type="page"/>
      </w:r>
    </w:p>
    <w:p w14:paraId="66FF12FE" w14:textId="77777777" w:rsidR="00742CDE" w:rsidRPr="00B313A8" w:rsidRDefault="00000000">
      <w:pPr>
        <w:spacing w:line="259" w:lineRule="auto"/>
        <w:jc w:val="left"/>
        <w:rPr>
          <w:rFonts w:eastAsiaTheme="majorEastAsia" w:cstheme="majorBidi"/>
          <w:b/>
          <w:color w:val="000000" w:themeColor="text1"/>
          <w:szCs w:val="32"/>
          <w:lang w:eastAsia="en-GB"/>
        </w:rPr>
      </w:pPr>
      <w:r w:rsidRPr="00B313A8">
        <w:lastRenderedPageBreak/>
        <w:br w:type="page"/>
      </w:r>
    </w:p>
    <w:p w14:paraId="44413BCC" w14:textId="77777777" w:rsidR="00BC0D07" w:rsidRPr="00B313A8" w:rsidRDefault="00BC0D07" w:rsidP="0012270E">
      <w:pPr>
        <w:rPr>
          <w:lang w:eastAsia="en-GB"/>
        </w:rPr>
      </w:pPr>
    </w:p>
    <w:p w14:paraId="74C1CCCD" w14:textId="77777777" w:rsidR="00124535" w:rsidRPr="00B313A8" w:rsidRDefault="00124535" w:rsidP="00124535">
      <w:pPr>
        <w:rPr>
          <w:lang w:eastAsia="en-GB"/>
        </w:rPr>
      </w:pPr>
    </w:p>
    <w:p w14:paraId="7212755A" w14:textId="77777777" w:rsidR="00AF6293" w:rsidRPr="00B313A8" w:rsidRDefault="00AF6293" w:rsidP="00AF6293">
      <w:pPr>
        <w:rPr>
          <w:lang w:eastAsia="en-GB"/>
        </w:rPr>
      </w:pPr>
    </w:p>
    <w:p w14:paraId="74D439CD" w14:textId="77777777" w:rsidR="004C13BE" w:rsidRPr="00B313A8" w:rsidRDefault="004C13BE" w:rsidP="004C13BE"/>
    <w:p w14:paraId="1E2F37C9" w14:textId="77777777" w:rsidR="004C13BE" w:rsidRPr="00B313A8" w:rsidRDefault="004C13BE" w:rsidP="004C13BE"/>
    <w:p w14:paraId="7AB6F126" w14:textId="77777777" w:rsidR="004C13BE" w:rsidRPr="00B313A8" w:rsidRDefault="004C13BE"/>
    <w:sectPr w:rsidR="004C13BE" w:rsidRPr="00B313A8" w:rsidSect="00321A9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17EB3C" w14:textId="77777777" w:rsidR="00BE7291" w:rsidRDefault="00BE7291">
      <w:pPr>
        <w:spacing w:after="0" w:line="240" w:lineRule="auto"/>
      </w:pPr>
      <w:r>
        <w:separator/>
      </w:r>
    </w:p>
  </w:endnote>
  <w:endnote w:type="continuationSeparator" w:id="0">
    <w:p w14:paraId="4A04C62E" w14:textId="77777777" w:rsidR="00BE7291" w:rsidRDefault="00BE7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3165441"/>
      <w:docPartObj>
        <w:docPartGallery w:val="Page Numbers (Bottom of Page)"/>
        <w:docPartUnique/>
      </w:docPartObj>
    </w:sdtPr>
    <w:sdtContent>
      <w:p w14:paraId="5F18B1CA" w14:textId="5646C2E9" w:rsidR="00732A34" w:rsidRPr="00B313A8" w:rsidRDefault="00000000">
        <w:pPr>
          <w:pStyle w:val="Footer"/>
          <w:jc w:val="center"/>
        </w:pPr>
        <w:r w:rsidRPr="00B313A8">
          <w:fldChar w:fldCharType="begin"/>
        </w:r>
        <w:r w:rsidRPr="00B313A8">
          <w:instrText>PAGE   \* MERGEFORMAT</w:instrText>
        </w:r>
        <w:r w:rsidRPr="00B313A8">
          <w:fldChar w:fldCharType="separate"/>
        </w:r>
        <w:r w:rsidRPr="00B313A8">
          <w:t>2</w:t>
        </w:r>
        <w:r w:rsidRPr="00B313A8">
          <w:fldChar w:fldCharType="end"/>
        </w:r>
      </w:p>
    </w:sdtContent>
  </w:sdt>
  <w:p w14:paraId="32370E1D" w14:textId="77777777" w:rsidR="004C13BE" w:rsidRPr="00B313A8" w:rsidRDefault="004C1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C10CEE" w14:textId="77777777" w:rsidR="00BE7291" w:rsidRDefault="00BE7291">
      <w:pPr>
        <w:spacing w:after="0" w:line="240" w:lineRule="auto"/>
      </w:pPr>
      <w:r>
        <w:separator/>
      </w:r>
    </w:p>
  </w:footnote>
  <w:footnote w:type="continuationSeparator" w:id="0">
    <w:p w14:paraId="6D9DEC92" w14:textId="77777777" w:rsidR="00BE7291" w:rsidRDefault="00BE72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CA4527"/>
    <w:multiLevelType w:val="hybridMultilevel"/>
    <w:tmpl w:val="68C6F76C"/>
    <w:lvl w:ilvl="0" w:tplc="3B0222DE">
      <w:start w:val="1"/>
      <w:numFmt w:val="decimal"/>
      <w:lvlText w:val="%1."/>
      <w:lvlJc w:val="left"/>
      <w:pPr>
        <w:ind w:left="720" w:hanging="360"/>
      </w:pPr>
    </w:lvl>
    <w:lvl w:ilvl="1" w:tplc="21CE1FE4" w:tentative="1">
      <w:start w:val="1"/>
      <w:numFmt w:val="lowerLetter"/>
      <w:lvlText w:val="%2."/>
      <w:lvlJc w:val="left"/>
      <w:pPr>
        <w:ind w:left="1440" w:hanging="360"/>
      </w:pPr>
    </w:lvl>
    <w:lvl w:ilvl="2" w:tplc="BB7C3362" w:tentative="1">
      <w:start w:val="1"/>
      <w:numFmt w:val="lowerRoman"/>
      <w:lvlText w:val="%3."/>
      <w:lvlJc w:val="right"/>
      <w:pPr>
        <w:ind w:left="2160" w:hanging="180"/>
      </w:pPr>
    </w:lvl>
    <w:lvl w:ilvl="3" w:tplc="80A00058" w:tentative="1">
      <w:start w:val="1"/>
      <w:numFmt w:val="decimal"/>
      <w:lvlText w:val="%4."/>
      <w:lvlJc w:val="left"/>
      <w:pPr>
        <w:ind w:left="2880" w:hanging="360"/>
      </w:pPr>
    </w:lvl>
    <w:lvl w:ilvl="4" w:tplc="8E26DE1E" w:tentative="1">
      <w:start w:val="1"/>
      <w:numFmt w:val="lowerLetter"/>
      <w:lvlText w:val="%5."/>
      <w:lvlJc w:val="left"/>
      <w:pPr>
        <w:ind w:left="3600" w:hanging="360"/>
      </w:pPr>
    </w:lvl>
    <w:lvl w:ilvl="5" w:tplc="E8580C98" w:tentative="1">
      <w:start w:val="1"/>
      <w:numFmt w:val="lowerRoman"/>
      <w:lvlText w:val="%6."/>
      <w:lvlJc w:val="right"/>
      <w:pPr>
        <w:ind w:left="4320" w:hanging="180"/>
      </w:pPr>
    </w:lvl>
    <w:lvl w:ilvl="6" w:tplc="6EC2A358" w:tentative="1">
      <w:start w:val="1"/>
      <w:numFmt w:val="decimal"/>
      <w:lvlText w:val="%7."/>
      <w:lvlJc w:val="left"/>
      <w:pPr>
        <w:ind w:left="5040" w:hanging="360"/>
      </w:pPr>
    </w:lvl>
    <w:lvl w:ilvl="7" w:tplc="D3E81D68" w:tentative="1">
      <w:start w:val="1"/>
      <w:numFmt w:val="lowerLetter"/>
      <w:lvlText w:val="%8."/>
      <w:lvlJc w:val="left"/>
      <w:pPr>
        <w:ind w:left="5760" w:hanging="360"/>
      </w:pPr>
    </w:lvl>
    <w:lvl w:ilvl="8" w:tplc="6CCC3F9A" w:tentative="1">
      <w:start w:val="1"/>
      <w:numFmt w:val="lowerRoman"/>
      <w:lvlText w:val="%9."/>
      <w:lvlJc w:val="right"/>
      <w:pPr>
        <w:ind w:left="6480" w:hanging="180"/>
      </w:pPr>
    </w:lvl>
  </w:abstractNum>
  <w:abstractNum w:abstractNumId="1" w15:restartNumberingAfterBreak="0">
    <w:nsid w:val="39D443DF"/>
    <w:multiLevelType w:val="hybridMultilevel"/>
    <w:tmpl w:val="2140F3EE"/>
    <w:lvl w:ilvl="0" w:tplc="94365212">
      <w:start w:val="1"/>
      <w:numFmt w:val="decimal"/>
      <w:lvlText w:val="%1."/>
      <w:lvlJc w:val="left"/>
      <w:pPr>
        <w:ind w:left="720" w:hanging="360"/>
      </w:pPr>
    </w:lvl>
    <w:lvl w:ilvl="1" w:tplc="CF9E54D6" w:tentative="1">
      <w:start w:val="1"/>
      <w:numFmt w:val="lowerLetter"/>
      <w:lvlText w:val="%2."/>
      <w:lvlJc w:val="left"/>
      <w:pPr>
        <w:ind w:left="1440" w:hanging="360"/>
      </w:pPr>
    </w:lvl>
    <w:lvl w:ilvl="2" w:tplc="F1BA22B4" w:tentative="1">
      <w:start w:val="1"/>
      <w:numFmt w:val="lowerRoman"/>
      <w:lvlText w:val="%3."/>
      <w:lvlJc w:val="right"/>
      <w:pPr>
        <w:ind w:left="2160" w:hanging="180"/>
      </w:pPr>
    </w:lvl>
    <w:lvl w:ilvl="3" w:tplc="E048CD82" w:tentative="1">
      <w:start w:val="1"/>
      <w:numFmt w:val="decimal"/>
      <w:lvlText w:val="%4."/>
      <w:lvlJc w:val="left"/>
      <w:pPr>
        <w:ind w:left="2880" w:hanging="360"/>
      </w:pPr>
    </w:lvl>
    <w:lvl w:ilvl="4" w:tplc="A3043CA2" w:tentative="1">
      <w:start w:val="1"/>
      <w:numFmt w:val="lowerLetter"/>
      <w:lvlText w:val="%5."/>
      <w:lvlJc w:val="left"/>
      <w:pPr>
        <w:ind w:left="3600" w:hanging="360"/>
      </w:pPr>
    </w:lvl>
    <w:lvl w:ilvl="5" w:tplc="A698880E" w:tentative="1">
      <w:start w:val="1"/>
      <w:numFmt w:val="lowerRoman"/>
      <w:lvlText w:val="%6."/>
      <w:lvlJc w:val="right"/>
      <w:pPr>
        <w:ind w:left="4320" w:hanging="180"/>
      </w:pPr>
    </w:lvl>
    <w:lvl w:ilvl="6" w:tplc="1486DB8A" w:tentative="1">
      <w:start w:val="1"/>
      <w:numFmt w:val="decimal"/>
      <w:lvlText w:val="%7."/>
      <w:lvlJc w:val="left"/>
      <w:pPr>
        <w:ind w:left="5040" w:hanging="360"/>
      </w:pPr>
    </w:lvl>
    <w:lvl w:ilvl="7" w:tplc="B9D0F642" w:tentative="1">
      <w:start w:val="1"/>
      <w:numFmt w:val="lowerLetter"/>
      <w:lvlText w:val="%8."/>
      <w:lvlJc w:val="left"/>
      <w:pPr>
        <w:ind w:left="5760" w:hanging="360"/>
      </w:pPr>
    </w:lvl>
    <w:lvl w:ilvl="8" w:tplc="CA3CF4B6" w:tentative="1">
      <w:start w:val="1"/>
      <w:numFmt w:val="lowerRoman"/>
      <w:lvlText w:val="%9."/>
      <w:lvlJc w:val="right"/>
      <w:pPr>
        <w:ind w:left="6480" w:hanging="180"/>
      </w:pPr>
    </w:lvl>
  </w:abstractNum>
  <w:abstractNum w:abstractNumId="2" w15:restartNumberingAfterBreak="0">
    <w:nsid w:val="57ED5BE1"/>
    <w:multiLevelType w:val="hybridMultilevel"/>
    <w:tmpl w:val="2DC41502"/>
    <w:lvl w:ilvl="0" w:tplc="3F564128">
      <w:start w:val="1"/>
      <w:numFmt w:val="decimal"/>
      <w:lvlText w:val="%1."/>
      <w:lvlJc w:val="left"/>
      <w:pPr>
        <w:ind w:left="720" w:hanging="360"/>
      </w:pPr>
    </w:lvl>
    <w:lvl w:ilvl="1" w:tplc="0D409612" w:tentative="1">
      <w:start w:val="1"/>
      <w:numFmt w:val="lowerLetter"/>
      <w:lvlText w:val="%2."/>
      <w:lvlJc w:val="left"/>
      <w:pPr>
        <w:ind w:left="1440" w:hanging="360"/>
      </w:pPr>
    </w:lvl>
    <w:lvl w:ilvl="2" w:tplc="CB700248" w:tentative="1">
      <w:start w:val="1"/>
      <w:numFmt w:val="lowerRoman"/>
      <w:lvlText w:val="%3."/>
      <w:lvlJc w:val="right"/>
      <w:pPr>
        <w:ind w:left="2160" w:hanging="180"/>
      </w:pPr>
    </w:lvl>
    <w:lvl w:ilvl="3" w:tplc="C62E7F3C" w:tentative="1">
      <w:start w:val="1"/>
      <w:numFmt w:val="decimal"/>
      <w:lvlText w:val="%4."/>
      <w:lvlJc w:val="left"/>
      <w:pPr>
        <w:ind w:left="2880" w:hanging="360"/>
      </w:pPr>
    </w:lvl>
    <w:lvl w:ilvl="4" w:tplc="8CFC0024" w:tentative="1">
      <w:start w:val="1"/>
      <w:numFmt w:val="lowerLetter"/>
      <w:lvlText w:val="%5."/>
      <w:lvlJc w:val="left"/>
      <w:pPr>
        <w:ind w:left="3600" w:hanging="360"/>
      </w:pPr>
    </w:lvl>
    <w:lvl w:ilvl="5" w:tplc="DBB8BF50" w:tentative="1">
      <w:start w:val="1"/>
      <w:numFmt w:val="lowerRoman"/>
      <w:lvlText w:val="%6."/>
      <w:lvlJc w:val="right"/>
      <w:pPr>
        <w:ind w:left="4320" w:hanging="180"/>
      </w:pPr>
    </w:lvl>
    <w:lvl w:ilvl="6" w:tplc="D69EFD60" w:tentative="1">
      <w:start w:val="1"/>
      <w:numFmt w:val="decimal"/>
      <w:lvlText w:val="%7."/>
      <w:lvlJc w:val="left"/>
      <w:pPr>
        <w:ind w:left="5040" w:hanging="360"/>
      </w:pPr>
    </w:lvl>
    <w:lvl w:ilvl="7" w:tplc="0EBA34A0" w:tentative="1">
      <w:start w:val="1"/>
      <w:numFmt w:val="lowerLetter"/>
      <w:lvlText w:val="%8."/>
      <w:lvlJc w:val="left"/>
      <w:pPr>
        <w:ind w:left="5760" w:hanging="360"/>
      </w:pPr>
    </w:lvl>
    <w:lvl w:ilvl="8" w:tplc="3162FCD4" w:tentative="1">
      <w:start w:val="1"/>
      <w:numFmt w:val="lowerRoman"/>
      <w:lvlText w:val="%9."/>
      <w:lvlJc w:val="right"/>
      <w:pPr>
        <w:ind w:left="6480" w:hanging="180"/>
      </w:pPr>
    </w:lvl>
  </w:abstractNum>
  <w:abstractNum w:abstractNumId="3" w15:restartNumberingAfterBreak="0">
    <w:nsid w:val="77007A8C"/>
    <w:multiLevelType w:val="hybridMultilevel"/>
    <w:tmpl w:val="21760C58"/>
    <w:lvl w:ilvl="0" w:tplc="E192284E">
      <w:start w:val="1"/>
      <w:numFmt w:val="decimal"/>
      <w:lvlText w:val="%1."/>
      <w:lvlJc w:val="left"/>
      <w:pPr>
        <w:ind w:left="720" w:hanging="360"/>
      </w:pPr>
    </w:lvl>
    <w:lvl w:ilvl="1" w:tplc="BF081140" w:tentative="1">
      <w:start w:val="1"/>
      <w:numFmt w:val="lowerLetter"/>
      <w:lvlText w:val="%2."/>
      <w:lvlJc w:val="left"/>
      <w:pPr>
        <w:ind w:left="1440" w:hanging="360"/>
      </w:pPr>
    </w:lvl>
    <w:lvl w:ilvl="2" w:tplc="1BEA4E98" w:tentative="1">
      <w:start w:val="1"/>
      <w:numFmt w:val="lowerRoman"/>
      <w:lvlText w:val="%3."/>
      <w:lvlJc w:val="right"/>
      <w:pPr>
        <w:ind w:left="2160" w:hanging="180"/>
      </w:pPr>
    </w:lvl>
    <w:lvl w:ilvl="3" w:tplc="9D72AAC2" w:tentative="1">
      <w:start w:val="1"/>
      <w:numFmt w:val="decimal"/>
      <w:lvlText w:val="%4."/>
      <w:lvlJc w:val="left"/>
      <w:pPr>
        <w:ind w:left="2880" w:hanging="360"/>
      </w:pPr>
    </w:lvl>
    <w:lvl w:ilvl="4" w:tplc="3EAE2022" w:tentative="1">
      <w:start w:val="1"/>
      <w:numFmt w:val="lowerLetter"/>
      <w:lvlText w:val="%5."/>
      <w:lvlJc w:val="left"/>
      <w:pPr>
        <w:ind w:left="3600" w:hanging="360"/>
      </w:pPr>
    </w:lvl>
    <w:lvl w:ilvl="5" w:tplc="F892A902" w:tentative="1">
      <w:start w:val="1"/>
      <w:numFmt w:val="lowerRoman"/>
      <w:lvlText w:val="%6."/>
      <w:lvlJc w:val="right"/>
      <w:pPr>
        <w:ind w:left="4320" w:hanging="180"/>
      </w:pPr>
    </w:lvl>
    <w:lvl w:ilvl="6" w:tplc="57A24B7C" w:tentative="1">
      <w:start w:val="1"/>
      <w:numFmt w:val="decimal"/>
      <w:lvlText w:val="%7."/>
      <w:lvlJc w:val="left"/>
      <w:pPr>
        <w:ind w:left="5040" w:hanging="360"/>
      </w:pPr>
    </w:lvl>
    <w:lvl w:ilvl="7" w:tplc="68DC3E4C" w:tentative="1">
      <w:start w:val="1"/>
      <w:numFmt w:val="lowerLetter"/>
      <w:lvlText w:val="%8."/>
      <w:lvlJc w:val="left"/>
      <w:pPr>
        <w:ind w:left="5760" w:hanging="360"/>
      </w:pPr>
    </w:lvl>
    <w:lvl w:ilvl="8" w:tplc="6C1A848E" w:tentative="1">
      <w:start w:val="1"/>
      <w:numFmt w:val="lowerRoman"/>
      <w:lvlText w:val="%9."/>
      <w:lvlJc w:val="right"/>
      <w:pPr>
        <w:ind w:left="6480" w:hanging="180"/>
      </w:pPr>
    </w:lvl>
  </w:abstractNum>
  <w:num w:numId="1" w16cid:durableId="1782607516">
    <w:abstractNumId w:val="0"/>
  </w:num>
  <w:num w:numId="2" w16cid:durableId="2132167192">
    <w:abstractNumId w:val="1"/>
  </w:num>
  <w:num w:numId="3" w16cid:durableId="898714454">
    <w:abstractNumId w:val="2"/>
  </w:num>
  <w:num w:numId="4" w16cid:durableId="1827042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7CE"/>
    <w:rsid w:val="00026BC7"/>
    <w:rsid w:val="00055FF0"/>
    <w:rsid w:val="00060AB6"/>
    <w:rsid w:val="000635E5"/>
    <w:rsid w:val="00063F95"/>
    <w:rsid w:val="000A552B"/>
    <w:rsid w:val="000A7781"/>
    <w:rsid w:val="000B20FF"/>
    <w:rsid w:val="000B41EF"/>
    <w:rsid w:val="000B7DC7"/>
    <w:rsid w:val="0012270E"/>
    <w:rsid w:val="00124535"/>
    <w:rsid w:val="001272BD"/>
    <w:rsid w:val="00133DD7"/>
    <w:rsid w:val="0014666A"/>
    <w:rsid w:val="00147F0C"/>
    <w:rsid w:val="00167A40"/>
    <w:rsid w:val="00175635"/>
    <w:rsid w:val="001A1AAC"/>
    <w:rsid w:val="001D6D8F"/>
    <w:rsid w:val="001E0625"/>
    <w:rsid w:val="001F4D62"/>
    <w:rsid w:val="00247D11"/>
    <w:rsid w:val="00253FF4"/>
    <w:rsid w:val="00286AAA"/>
    <w:rsid w:val="002B012A"/>
    <w:rsid w:val="002B5CFC"/>
    <w:rsid w:val="002C1518"/>
    <w:rsid w:val="002F5075"/>
    <w:rsid w:val="003043EC"/>
    <w:rsid w:val="0032012B"/>
    <w:rsid w:val="00321A9C"/>
    <w:rsid w:val="003554B9"/>
    <w:rsid w:val="00365CC8"/>
    <w:rsid w:val="0037283B"/>
    <w:rsid w:val="00376F7B"/>
    <w:rsid w:val="0038354E"/>
    <w:rsid w:val="0038575E"/>
    <w:rsid w:val="0038681E"/>
    <w:rsid w:val="0039399C"/>
    <w:rsid w:val="003B2220"/>
    <w:rsid w:val="003E2DBB"/>
    <w:rsid w:val="003E2FD4"/>
    <w:rsid w:val="00440AD1"/>
    <w:rsid w:val="00445187"/>
    <w:rsid w:val="00451BE6"/>
    <w:rsid w:val="004A2166"/>
    <w:rsid w:val="004A255E"/>
    <w:rsid w:val="004B1B49"/>
    <w:rsid w:val="004B5A36"/>
    <w:rsid w:val="004C13BE"/>
    <w:rsid w:val="004D2EE8"/>
    <w:rsid w:val="004E5FC4"/>
    <w:rsid w:val="00511471"/>
    <w:rsid w:val="00516ECB"/>
    <w:rsid w:val="005409A7"/>
    <w:rsid w:val="005427CE"/>
    <w:rsid w:val="00590796"/>
    <w:rsid w:val="00592071"/>
    <w:rsid w:val="005B0EB6"/>
    <w:rsid w:val="00606338"/>
    <w:rsid w:val="006224E5"/>
    <w:rsid w:val="0068483C"/>
    <w:rsid w:val="00686F3B"/>
    <w:rsid w:val="006B287D"/>
    <w:rsid w:val="006D1022"/>
    <w:rsid w:val="00712EF2"/>
    <w:rsid w:val="00720127"/>
    <w:rsid w:val="00732A34"/>
    <w:rsid w:val="00742CDE"/>
    <w:rsid w:val="00776925"/>
    <w:rsid w:val="007776EB"/>
    <w:rsid w:val="0078290D"/>
    <w:rsid w:val="007A764F"/>
    <w:rsid w:val="007B41FB"/>
    <w:rsid w:val="007B6200"/>
    <w:rsid w:val="007C349F"/>
    <w:rsid w:val="007C5062"/>
    <w:rsid w:val="007D44F5"/>
    <w:rsid w:val="007F1F06"/>
    <w:rsid w:val="007F3216"/>
    <w:rsid w:val="008166A7"/>
    <w:rsid w:val="00822B00"/>
    <w:rsid w:val="00827A49"/>
    <w:rsid w:val="00842D1C"/>
    <w:rsid w:val="008567FF"/>
    <w:rsid w:val="008A4CF0"/>
    <w:rsid w:val="008B1CDB"/>
    <w:rsid w:val="008B554D"/>
    <w:rsid w:val="008C6B26"/>
    <w:rsid w:val="008D6E54"/>
    <w:rsid w:val="00916861"/>
    <w:rsid w:val="00945DC4"/>
    <w:rsid w:val="00955DB1"/>
    <w:rsid w:val="00956A48"/>
    <w:rsid w:val="00964141"/>
    <w:rsid w:val="00967377"/>
    <w:rsid w:val="009766E8"/>
    <w:rsid w:val="009A098A"/>
    <w:rsid w:val="009A326D"/>
    <w:rsid w:val="009D0ABA"/>
    <w:rsid w:val="009E074E"/>
    <w:rsid w:val="009F5D8E"/>
    <w:rsid w:val="00A00230"/>
    <w:rsid w:val="00A031FB"/>
    <w:rsid w:val="00A066D8"/>
    <w:rsid w:val="00A21E78"/>
    <w:rsid w:val="00A435EF"/>
    <w:rsid w:val="00A72A4D"/>
    <w:rsid w:val="00AB56B3"/>
    <w:rsid w:val="00AE0A2F"/>
    <w:rsid w:val="00AF6293"/>
    <w:rsid w:val="00B11C57"/>
    <w:rsid w:val="00B20111"/>
    <w:rsid w:val="00B278D1"/>
    <w:rsid w:val="00B313A8"/>
    <w:rsid w:val="00B45F7C"/>
    <w:rsid w:val="00B53000"/>
    <w:rsid w:val="00B675B6"/>
    <w:rsid w:val="00B8548F"/>
    <w:rsid w:val="00B86BDA"/>
    <w:rsid w:val="00B961CD"/>
    <w:rsid w:val="00BB5854"/>
    <w:rsid w:val="00BC0D07"/>
    <w:rsid w:val="00BC698D"/>
    <w:rsid w:val="00BD5550"/>
    <w:rsid w:val="00BD7B1E"/>
    <w:rsid w:val="00BE3137"/>
    <w:rsid w:val="00BE7291"/>
    <w:rsid w:val="00BE7B89"/>
    <w:rsid w:val="00BF2078"/>
    <w:rsid w:val="00BF4B8C"/>
    <w:rsid w:val="00C313B8"/>
    <w:rsid w:val="00C4566C"/>
    <w:rsid w:val="00C464BC"/>
    <w:rsid w:val="00C71020"/>
    <w:rsid w:val="00C771E1"/>
    <w:rsid w:val="00C77B62"/>
    <w:rsid w:val="00CD2DB8"/>
    <w:rsid w:val="00CD45CC"/>
    <w:rsid w:val="00CE5BDB"/>
    <w:rsid w:val="00D02749"/>
    <w:rsid w:val="00D31CC1"/>
    <w:rsid w:val="00D52FC7"/>
    <w:rsid w:val="00D6027E"/>
    <w:rsid w:val="00D7383C"/>
    <w:rsid w:val="00D817CA"/>
    <w:rsid w:val="00D81C0F"/>
    <w:rsid w:val="00D8402C"/>
    <w:rsid w:val="00D8403B"/>
    <w:rsid w:val="00D95056"/>
    <w:rsid w:val="00DA407B"/>
    <w:rsid w:val="00DB04AE"/>
    <w:rsid w:val="00DB4580"/>
    <w:rsid w:val="00DB5538"/>
    <w:rsid w:val="00DC422E"/>
    <w:rsid w:val="00DD0700"/>
    <w:rsid w:val="00E2602A"/>
    <w:rsid w:val="00E51C92"/>
    <w:rsid w:val="00E621BB"/>
    <w:rsid w:val="00E65FC8"/>
    <w:rsid w:val="00E664AA"/>
    <w:rsid w:val="00E74860"/>
    <w:rsid w:val="00EA033D"/>
    <w:rsid w:val="00EA126B"/>
    <w:rsid w:val="00EA1A62"/>
    <w:rsid w:val="00EA31A1"/>
    <w:rsid w:val="00EA5904"/>
    <w:rsid w:val="00EB42E1"/>
    <w:rsid w:val="00EC1822"/>
    <w:rsid w:val="00EE37F3"/>
    <w:rsid w:val="00EE4A9C"/>
    <w:rsid w:val="00EE77E9"/>
    <w:rsid w:val="00EF69F0"/>
    <w:rsid w:val="00F4200D"/>
    <w:rsid w:val="00F517A3"/>
    <w:rsid w:val="00F724DB"/>
    <w:rsid w:val="00F75104"/>
    <w:rsid w:val="00FB2A97"/>
    <w:rsid w:val="00FB46D3"/>
    <w:rsid w:val="00FC1C96"/>
    <w:rsid w:val="00FC33CA"/>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9FE9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FB2A97"/>
    <w:pPr>
      <w:keepNext/>
      <w:keepLines/>
      <w:spacing w:before="240" w:after="0"/>
      <w:outlineLvl w:val="0"/>
    </w:pPr>
    <w:rPr>
      <w:rFonts w:eastAsiaTheme="majorEastAsia" w:cstheme="majorBidi"/>
      <w:b/>
      <w:color w:val="000000" w:themeColor="text1"/>
      <w:szCs w:val="32"/>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A97"/>
    <w:rPr>
      <w:rFonts w:ascii="Times New Roman" w:eastAsiaTheme="majorEastAsia" w:hAnsi="Times New Roman" w:cstheme="majorBidi"/>
      <w:b/>
      <w:color w:val="000000" w:themeColor="text1"/>
      <w:kern w:val="0"/>
      <w:sz w:val="24"/>
      <w:szCs w:val="32"/>
      <w:lang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4C13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3BE"/>
    <w:rPr>
      <w:rFonts w:ascii="Times New Roman" w:hAnsi="Times New Roman"/>
      <w:kern w:val="0"/>
      <w:sz w:val="24"/>
      <w14:ligatures w14:val="none"/>
    </w:rPr>
  </w:style>
  <w:style w:type="paragraph" w:styleId="Footer">
    <w:name w:val="footer"/>
    <w:basedOn w:val="Normal"/>
    <w:link w:val="FooterChar"/>
    <w:uiPriority w:val="99"/>
    <w:unhideWhenUsed/>
    <w:rsid w:val="004C1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3BE"/>
    <w:rPr>
      <w:rFonts w:ascii="Times New Roman" w:hAnsi="Times New Roman"/>
      <w:kern w:val="0"/>
      <w:sz w:val="24"/>
      <w14:ligatures w14:val="none"/>
    </w:rPr>
  </w:style>
  <w:style w:type="paragraph" w:styleId="TOCHeading">
    <w:name w:val="TOC Heading"/>
    <w:basedOn w:val="Heading1"/>
    <w:next w:val="Normal"/>
    <w:uiPriority w:val="39"/>
    <w:unhideWhenUsed/>
    <w:qFormat/>
    <w:rsid w:val="003554B9"/>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554B9"/>
    <w:pPr>
      <w:spacing w:after="100"/>
    </w:pPr>
  </w:style>
  <w:style w:type="paragraph" w:styleId="TOC2">
    <w:name w:val="toc 2"/>
    <w:basedOn w:val="Normal"/>
    <w:next w:val="Normal"/>
    <w:autoRedefine/>
    <w:uiPriority w:val="39"/>
    <w:unhideWhenUsed/>
    <w:rsid w:val="003554B9"/>
    <w:pPr>
      <w:spacing w:after="100"/>
      <w:ind w:left="240"/>
    </w:pPr>
  </w:style>
  <w:style w:type="character" w:styleId="Hyperlink">
    <w:name w:val="Hyperlink"/>
    <w:basedOn w:val="DefaultParagraphFont"/>
    <w:uiPriority w:val="99"/>
    <w:unhideWhenUsed/>
    <w:rsid w:val="003554B9"/>
    <w:rPr>
      <w:color w:val="0563C1" w:themeColor="hyperlink"/>
      <w:u w:val="single"/>
    </w:rPr>
  </w:style>
  <w:style w:type="paragraph" w:styleId="ListParagraph">
    <w:name w:val="List Paragraph"/>
    <w:basedOn w:val="Normal"/>
    <w:uiPriority w:val="34"/>
    <w:qFormat/>
    <w:rsid w:val="00124535"/>
    <w:pPr>
      <w:ind w:left="720"/>
      <w:contextualSpacing/>
    </w:pPr>
  </w:style>
  <w:style w:type="character" w:styleId="CommentReference">
    <w:name w:val="annotation reference"/>
    <w:basedOn w:val="DefaultParagraphFont"/>
    <w:uiPriority w:val="99"/>
    <w:semiHidden/>
    <w:unhideWhenUsed/>
    <w:rsid w:val="00CD45CC"/>
    <w:rPr>
      <w:sz w:val="16"/>
      <w:szCs w:val="16"/>
    </w:rPr>
  </w:style>
  <w:style w:type="paragraph" w:styleId="CommentText">
    <w:name w:val="annotation text"/>
    <w:basedOn w:val="Normal"/>
    <w:link w:val="CommentTextChar"/>
    <w:uiPriority w:val="99"/>
    <w:unhideWhenUsed/>
    <w:rsid w:val="00CD45CC"/>
    <w:pPr>
      <w:spacing w:line="240" w:lineRule="auto"/>
    </w:pPr>
    <w:rPr>
      <w:sz w:val="20"/>
      <w:szCs w:val="20"/>
    </w:rPr>
  </w:style>
  <w:style w:type="character" w:customStyle="1" w:styleId="CommentTextChar">
    <w:name w:val="Comment Text Char"/>
    <w:basedOn w:val="DefaultParagraphFont"/>
    <w:link w:val="CommentText"/>
    <w:uiPriority w:val="99"/>
    <w:rsid w:val="00CD45CC"/>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D45CC"/>
    <w:rPr>
      <w:b/>
      <w:bCs/>
    </w:rPr>
  </w:style>
  <w:style w:type="character" w:customStyle="1" w:styleId="CommentSubjectChar">
    <w:name w:val="Comment Subject Char"/>
    <w:basedOn w:val="CommentTextChar"/>
    <w:link w:val="CommentSubject"/>
    <w:uiPriority w:val="99"/>
    <w:semiHidden/>
    <w:rsid w:val="00CD45CC"/>
    <w:rPr>
      <w:rFonts w:ascii="Times New Roman" w:hAnsi="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86B72A-965E-4762-ABBC-C7129F51F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2753</Words>
  <Characters>15753</Characters>
  <Application>Microsoft Office Word</Application>
  <DocSecurity>0</DocSecurity>
  <Lines>262</Lines>
  <Paragraphs>88</Paragraphs>
  <ScaleCrop>false</ScaleCrop>
  <Company/>
  <LinksUpToDate>false</LinksUpToDate>
  <CharactersWithSpaces>18418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2024-11-14T06:41:00Z</dcterms:created>
  <dcterms:modified xsi:type="dcterms:W3CDTF">2024-11-14T16:48:00Z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e9899cd8faeee6244be1ddb880aaad4499996d28a96557837e099235bb4e688d</vt:lpwstr>
  </property>
</Properties>
</file>