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AEB99B" w14:textId="77777777" w:rsidR="008821CA" w:rsidRDefault="008821CA" w:rsidP="008821CA">
      <w:pPr>
        <w:pStyle w:val="NormalWeb"/>
        <w:spacing w:before="0" w:beforeAutospacing="0" w:after="0" w:afterAutospacing="0"/>
        <w:ind w:right="-334"/>
      </w:pPr>
    </w:p>
    <w:p w14:paraId="48131C6A" w14:textId="38A6898A" w:rsidR="008821CA" w:rsidRDefault="008821CA" w:rsidP="008821CA">
      <w:pPr>
        <w:pStyle w:val="NormalWeb"/>
        <w:spacing w:before="0" w:beforeAutospacing="0" w:after="0" w:afterAutospacing="0"/>
        <w:ind w:left="-180" w:right="-334"/>
      </w:pPr>
      <w:r w:rsidRPr="004401AE">
        <w:rPr>
          <w:noProof/>
          <w:lang w:eastAsia="en-GB"/>
        </w:rPr>
        <w:drawing>
          <wp:inline distT="0" distB="0" distL="0" distR="0" wp14:anchorId="3B571433" wp14:editId="2CAE6006">
            <wp:extent cx="2379980" cy="937895"/>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9980" cy="937895"/>
                    </a:xfrm>
                    <a:prstGeom prst="rect">
                      <a:avLst/>
                    </a:prstGeom>
                    <a:noFill/>
                    <a:ln>
                      <a:noFill/>
                    </a:ln>
                  </pic:spPr>
                </pic:pic>
              </a:graphicData>
            </a:graphic>
          </wp:inline>
        </w:drawing>
      </w:r>
    </w:p>
    <w:p w14:paraId="2035F5B0" w14:textId="77777777" w:rsidR="008821CA" w:rsidRDefault="008821CA" w:rsidP="008821CA">
      <w:pPr>
        <w:pStyle w:val="NormalWeb"/>
        <w:spacing w:before="0" w:beforeAutospacing="0" w:after="0" w:afterAutospacing="0"/>
        <w:ind w:left="-180" w:right="-334"/>
      </w:pPr>
    </w:p>
    <w:p w14:paraId="511F18FC" w14:textId="77777777" w:rsidR="008821CA" w:rsidRPr="00E95BF7" w:rsidRDefault="008821CA" w:rsidP="008821CA">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14:paraId="310E504B" w14:textId="77777777" w:rsidR="008821CA" w:rsidRPr="00E95BF7" w:rsidRDefault="008821CA" w:rsidP="008821CA">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14:paraId="0D2B116F" w14:textId="77777777" w:rsidR="008821CA" w:rsidRPr="00E95BF7" w:rsidRDefault="008821CA" w:rsidP="008821CA">
      <w:pPr>
        <w:rPr>
          <w:rFonts w:ascii="Arial" w:hAnsi="Arial" w:cs="Arial"/>
          <w:sz w:val="28"/>
          <w:szCs w:val="28"/>
          <w:lang w:val="cy-GB"/>
        </w:rPr>
      </w:pPr>
    </w:p>
    <w:p w14:paraId="48488E0A" w14:textId="77777777" w:rsidR="008821CA" w:rsidRPr="00E95BF7" w:rsidRDefault="008821CA" w:rsidP="008821CA">
      <w:pPr>
        <w:jc w:val="center"/>
        <w:rPr>
          <w:rFonts w:ascii="Arial" w:hAnsi="Arial" w:cs="Arial"/>
          <w:sz w:val="20"/>
          <w:szCs w:val="20"/>
          <w:lang w:val="cy-GB"/>
        </w:rPr>
      </w:pPr>
      <w:r w:rsidRPr="00E95BF7">
        <w:rPr>
          <w:rFonts w:ascii="Arial" w:hAnsi="Arial" w:cs="Arial"/>
          <w:sz w:val="20"/>
          <w:szCs w:val="20"/>
          <w:lang w:val="cy-GB"/>
        </w:rPr>
        <w:t>[Please insert this coversheet as the first page of the assignment you are submitting]</w:t>
      </w:r>
    </w:p>
    <w:p w14:paraId="227DF0BF" w14:textId="77777777" w:rsidR="008821CA" w:rsidRPr="00E95BF7" w:rsidRDefault="008821CA" w:rsidP="008821CA">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8821CA" w:rsidRPr="00E95BF7" w14:paraId="2A85C469" w14:textId="77777777" w:rsidTr="00C66ABD">
        <w:trPr>
          <w:trHeight w:val="724"/>
        </w:trPr>
        <w:tc>
          <w:tcPr>
            <w:tcW w:w="8856" w:type="dxa"/>
            <w:gridSpan w:val="4"/>
          </w:tcPr>
          <w:p w14:paraId="5489A46E" w14:textId="77777777" w:rsidR="008821CA" w:rsidRPr="00E95BF7" w:rsidRDefault="008821CA" w:rsidP="00C66ABD">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14:paraId="3F75F005" w14:textId="77777777" w:rsidR="008821CA" w:rsidRPr="00E95BF7" w:rsidRDefault="008821CA" w:rsidP="00C66A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Dawn Hudd</w:t>
            </w:r>
          </w:p>
        </w:tc>
      </w:tr>
      <w:tr w:rsidR="008821CA" w:rsidRPr="00E95BF7" w14:paraId="634BA26D" w14:textId="77777777" w:rsidTr="00C66ABD">
        <w:trPr>
          <w:trHeight w:val="693"/>
        </w:trPr>
        <w:tc>
          <w:tcPr>
            <w:tcW w:w="4788" w:type="dxa"/>
          </w:tcPr>
          <w:p w14:paraId="68CCCCC1" w14:textId="77777777" w:rsidR="008821CA" w:rsidRPr="00E95BF7" w:rsidRDefault="008821CA" w:rsidP="00C66ABD">
            <w:pPr>
              <w:pStyle w:val="NormalWeb"/>
              <w:spacing w:before="0" w:beforeAutospacing="0" w:after="0" w:afterAutospacing="0"/>
              <w:ind w:right="34"/>
              <w:rPr>
                <w:rFonts w:ascii="Arial" w:hAnsi="Arial" w:cs="Arial"/>
                <w:sz w:val="22"/>
                <w:szCs w:val="22"/>
              </w:rPr>
            </w:pPr>
          </w:p>
          <w:p w14:paraId="13D7F570" w14:textId="77777777" w:rsidR="008821CA" w:rsidRPr="00E95BF7" w:rsidRDefault="008821CA" w:rsidP="00C66A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code:</w:t>
            </w:r>
            <w:r>
              <w:rPr>
                <w:rFonts w:ascii="Arial" w:hAnsi="Arial" w:cs="Arial"/>
                <w:sz w:val="22"/>
                <w:szCs w:val="22"/>
              </w:rPr>
              <w:t xml:space="preserve"> CSPH7037</w:t>
            </w:r>
          </w:p>
          <w:p w14:paraId="5EEF7DB0" w14:textId="77777777" w:rsidR="008821CA" w:rsidRPr="00E95BF7" w:rsidRDefault="008821CA" w:rsidP="00C66ABD">
            <w:pPr>
              <w:pStyle w:val="NormalWeb"/>
              <w:spacing w:before="0" w:beforeAutospacing="0" w:after="0" w:afterAutospacing="0"/>
              <w:ind w:right="34"/>
              <w:rPr>
                <w:rFonts w:ascii="Arial" w:hAnsi="Arial" w:cs="Arial"/>
                <w:sz w:val="22"/>
                <w:szCs w:val="22"/>
              </w:rPr>
            </w:pPr>
          </w:p>
        </w:tc>
        <w:tc>
          <w:tcPr>
            <w:tcW w:w="2266" w:type="dxa"/>
            <w:gridSpan w:val="2"/>
            <w:vMerge w:val="restart"/>
          </w:tcPr>
          <w:p w14:paraId="24B5A507" w14:textId="77777777" w:rsidR="008821CA" w:rsidRDefault="008821CA" w:rsidP="00C66A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p>
          <w:p w14:paraId="6788BA15" w14:textId="77777777" w:rsidR="008821CA" w:rsidRDefault="008821CA" w:rsidP="00C66ABD">
            <w:pPr>
              <w:pStyle w:val="NormalWeb"/>
              <w:spacing w:before="0" w:beforeAutospacing="0" w:after="0" w:afterAutospacing="0"/>
              <w:ind w:right="34"/>
              <w:rPr>
                <w:rFonts w:ascii="Arial" w:hAnsi="Arial" w:cs="Arial"/>
                <w:sz w:val="22"/>
                <w:szCs w:val="22"/>
              </w:rPr>
            </w:pPr>
          </w:p>
          <w:p w14:paraId="0357AED8" w14:textId="77777777" w:rsidR="008821CA" w:rsidRPr="00E95BF7" w:rsidRDefault="008821CA" w:rsidP="00C66ABD">
            <w:pPr>
              <w:pStyle w:val="NormalWeb"/>
              <w:spacing w:before="0" w:beforeAutospacing="0" w:after="0" w:afterAutospacing="0"/>
              <w:ind w:right="34"/>
              <w:rPr>
                <w:rFonts w:ascii="Arial" w:hAnsi="Arial" w:cs="Arial"/>
                <w:sz w:val="22"/>
                <w:szCs w:val="22"/>
              </w:rPr>
            </w:pPr>
            <w:r>
              <w:rPr>
                <w:rFonts w:ascii="Arial" w:hAnsi="Arial" w:cs="Arial"/>
                <w:sz w:val="22"/>
                <w:szCs w:val="22"/>
              </w:rPr>
              <w:t>1604622</w:t>
            </w:r>
          </w:p>
        </w:tc>
        <w:tc>
          <w:tcPr>
            <w:tcW w:w="1802" w:type="dxa"/>
            <w:vMerge w:val="restart"/>
          </w:tcPr>
          <w:p w14:paraId="55DB4792" w14:textId="77777777" w:rsidR="008821CA" w:rsidRPr="00E95BF7" w:rsidRDefault="008821CA" w:rsidP="00C66A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14:paraId="5855813B" w14:textId="77777777" w:rsidR="008821CA" w:rsidRPr="00E95BF7" w:rsidRDefault="008821CA" w:rsidP="00C66A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Yes/No</w:t>
            </w:r>
          </w:p>
        </w:tc>
      </w:tr>
      <w:tr w:rsidR="008821CA" w:rsidRPr="00E95BF7" w14:paraId="373F2086" w14:textId="77777777" w:rsidTr="00C66ABD">
        <w:trPr>
          <w:trHeight w:val="630"/>
        </w:trPr>
        <w:tc>
          <w:tcPr>
            <w:tcW w:w="4788" w:type="dxa"/>
          </w:tcPr>
          <w:p w14:paraId="67A32250" w14:textId="77777777" w:rsidR="008821CA" w:rsidRPr="00E95BF7" w:rsidRDefault="008821CA" w:rsidP="00C66ABD">
            <w:pPr>
              <w:pStyle w:val="NormalWeb"/>
              <w:spacing w:before="0" w:beforeAutospacing="0" w:after="0" w:afterAutospacing="0"/>
              <w:ind w:right="34"/>
              <w:rPr>
                <w:rFonts w:ascii="Arial" w:hAnsi="Arial" w:cs="Arial"/>
                <w:sz w:val="22"/>
                <w:szCs w:val="22"/>
              </w:rPr>
            </w:pPr>
          </w:p>
          <w:p w14:paraId="7868346C" w14:textId="77777777" w:rsidR="008821CA" w:rsidRPr="00E95BF7" w:rsidRDefault="008821CA" w:rsidP="00C66ABD">
            <w:pPr>
              <w:pStyle w:val="NormalWeb"/>
              <w:tabs>
                <w:tab w:val="left" w:pos="1690"/>
              </w:tabs>
              <w:spacing w:before="0" w:beforeAutospacing="0" w:after="0" w:afterAutospacing="0"/>
              <w:ind w:right="34"/>
              <w:rPr>
                <w:rFonts w:ascii="Arial" w:hAnsi="Arial" w:cs="Arial"/>
                <w:sz w:val="22"/>
                <w:szCs w:val="22"/>
              </w:rPr>
            </w:pPr>
            <w:r w:rsidRPr="00E95BF7">
              <w:rPr>
                <w:rFonts w:ascii="Arial" w:hAnsi="Arial" w:cs="Arial"/>
                <w:sz w:val="22"/>
                <w:szCs w:val="22"/>
              </w:rPr>
              <w:t>Module title:</w:t>
            </w:r>
            <w:r>
              <w:rPr>
                <w:rFonts w:ascii="Arial" w:hAnsi="Arial" w:cs="Arial"/>
                <w:sz w:val="22"/>
                <w:szCs w:val="22"/>
              </w:rPr>
              <w:t xml:space="preserve"> </w:t>
            </w:r>
            <w:r w:rsidRPr="00445C41">
              <w:rPr>
                <w:rFonts w:ascii="Arial" w:hAnsi="Arial" w:cs="Arial"/>
                <w:sz w:val="22"/>
                <w:szCs w:val="22"/>
              </w:rPr>
              <w:t>Social and Political Philosophy</w:t>
            </w:r>
          </w:p>
          <w:p w14:paraId="50AFF983" w14:textId="77777777" w:rsidR="008821CA" w:rsidRPr="00E95BF7" w:rsidRDefault="008821CA" w:rsidP="00C66ABD">
            <w:pPr>
              <w:pStyle w:val="NormalWeb"/>
              <w:spacing w:before="0" w:beforeAutospacing="0" w:after="0" w:afterAutospacing="0"/>
              <w:ind w:right="34"/>
              <w:rPr>
                <w:rFonts w:ascii="Arial" w:hAnsi="Arial" w:cs="Arial"/>
                <w:sz w:val="22"/>
                <w:szCs w:val="22"/>
              </w:rPr>
            </w:pPr>
          </w:p>
        </w:tc>
        <w:tc>
          <w:tcPr>
            <w:tcW w:w="2266" w:type="dxa"/>
            <w:gridSpan w:val="2"/>
            <w:vMerge/>
          </w:tcPr>
          <w:p w14:paraId="0A03EE2F" w14:textId="77777777" w:rsidR="008821CA" w:rsidRPr="00E95BF7" w:rsidRDefault="008821CA" w:rsidP="00C66ABD">
            <w:pPr>
              <w:pStyle w:val="NormalWeb"/>
              <w:spacing w:before="0" w:beforeAutospacing="0" w:after="0" w:afterAutospacing="0"/>
              <w:ind w:right="34"/>
              <w:rPr>
                <w:rFonts w:ascii="Arial" w:hAnsi="Arial" w:cs="Arial"/>
                <w:sz w:val="22"/>
                <w:szCs w:val="22"/>
              </w:rPr>
            </w:pPr>
          </w:p>
        </w:tc>
        <w:tc>
          <w:tcPr>
            <w:tcW w:w="1802" w:type="dxa"/>
            <w:vMerge/>
          </w:tcPr>
          <w:p w14:paraId="53D54183" w14:textId="77777777" w:rsidR="008821CA" w:rsidRPr="00E95BF7" w:rsidRDefault="008821CA" w:rsidP="00C66ABD">
            <w:pPr>
              <w:pStyle w:val="NormalWeb"/>
              <w:spacing w:before="0" w:beforeAutospacing="0" w:after="0" w:afterAutospacing="0"/>
              <w:ind w:right="34"/>
              <w:rPr>
                <w:rFonts w:ascii="Arial" w:hAnsi="Arial" w:cs="Arial"/>
                <w:sz w:val="22"/>
                <w:szCs w:val="22"/>
              </w:rPr>
            </w:pPr>
          </w:p>
        </w:tc>
      </w:tr>
      <w:tr w:rsidR="008821CA" w:rsidRPr="00E95BF7" w14:paraId="645A7BA5" w14:textId="77777777" w:rsidTr="00C66ABD">
        <w:trPr>
          <w:trHeight w:val="630"/>
        </w:trPr>
        <w:tc>
          <w:tcPr>
            <w:tcW w:w="8856" w:type="dxa"/>
            <w:gridSpan w:val="4"/>
          </w:tcPr>
          <w:p w14:paraId="0BCF77AB" w14:textId="77777777" w:rsidR="008821CA" w:rsidRPr="00E95BF7" w:rsidRDefault="008821CA" w:rsidP="00C66ABD">
            <w:pPr>
              <w:pStyle w:val="NormalWeb"/>
              <w:spacing w:before="0" w:beforeAutospacing="0" w:after="0" w:afterAutospacing="0"/>
              <w:ind w:right="34"/>
              <w:rPr>
                <w:rFonts w:ascii="Arial" w:hAnsi="Arial" w:cs="Arial"/>
                <w:sz w:val="22"/>
                <w:szCs w:val="22"/>
              </w:rPr>
            </w:pPr>
          </w:p>
          <w:p w14:paraId="312E9D6F" w14:textId="77777777" w:rsidR="008821CA" w:rsidRPr="00E95BF7" w:rsidRDefault="008821CA" w:rsidP="00C66A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Pr>
                <w:rFonts w:ascii="Arial" w:hAnsi="Arial" w:cs="Arial"/>
                <w:sz w:val="22"/>
                <w:szCs w:val="22"/>
              </w:rPr>
              <w:t xml:space="preserve"> Rebekah Humphreys</w:t>
            </w:r>
          </w:p>
        </w:tc>
      </w:tr>
      <w:tr w:rsidR="008821CA" w:rsidRPr="00E95BF7" w14:paraId="1ABCDBD2" w14:textId="77777777" w:rsidTr="00C66ABD">
        <w:trPr>
          <w:trHeight w:val="630"/>
        </w:trPr>
        <w:tc>
          <w:tcPr>
            <w:tcW w:w="8856" w:type="dxa"/>
            <w:gridSpan w:val="4"/>
          </w:tcPr>
          <w:p w14:paraId="7E465E5A" w14:textId="77777777" w:rsidR="008821CA" w:rsidRDefault="008821CA" w:rsidP="00C66ABD">
            <w:pPr>
              <w:pStyle w:val="NormalWeb"/>
              <w:spacing w:before="0" w:beforeAutospacing="0" w:after="0" w:afterAutospacing="0"/>
              <w:ind w:right="34"/>
              <w:rPr>
                <w:rFonts w:ascii="Arial" w:hAnsi="Arial" w:cs="Arial"/>
                <w:sz w:val="22"/>
                <w:szCs w:val="22"/>
              </w:rPr>
            </w:pPr>
          </w:p>
          <w:p w14:paraId="6C9E94BC" w14:textId="77777777" w:rsidR="008821CA" w:rsidRPr="00E95BF7" w:rsidRDefault="008821CA" w:rsidP="00C66ABD">
            <w:pPr>
              <w:pStyle w:val="NormalWeb"/>
              <w:spacing w:before="0" w:beforeAutospacing="0" w:after="0" w:afterAutospacing="0"/>
              <w:ind w:right="34"/>
              <w:rPr>
                <w:rFonts w:ascii="Arial" w:hAnsi="Arial" w:cs="Arial"/>
                <w:sz w:val="22"/>
                <w:szCs w:val="22"/>
              </w:rPr>
            </w:pPr>
            <w:r>
              <w:rPr>
                <w:rFonts w:ascii="Arial" w:hAnsi="Arial" w:cs="Arial"/>
                <w:sz w:val="22"/>
                <w:szCs w:val="22"/>
              </w:rPr>
              <w:t>Assignment title: Can There be an Unjust Law?</w:t>
            </w:r>
          </w:p>
        </w:tc>
      </w:tr>
      <w:tr w:rsidR="008821CA" w:rsidRPr="00E95BF7" w14:paraId="1141E008" w14:textId="77777777" w:rsidTr="00C66ABD">
        <w:trPr>
          <w:trHeight w:val="630"/>
        </w:trPr>
        <w:tc>
          <w:tcPr>
            <w:tcW w:w="8856" w:type="dxa"/>
            <w:gridSpan w:val="4"/>
          </w:tcPr>
          <w:p w14:paraId="5A49D3F0" w14:textId="77777777" w:rsidR="008821CA" w:rsidRPr="00E95BF7" w:rsidRDefault="008821CA" w:rsidP="00C66ABD">
            <w:pPr>
              <w:pStyle w:val="NormalWeb"/>
              <w:spacing w:before="0" w:beforeAutospacing="0" w:after="0" w:afterAutospacing="0"/>
              <w:ind w:right="34"/>
              <w:rPr>
                <w:rFonts w:ascii="Arial" w:hAnsi="Arial" w:cs="Arial"/>
                <w:sz w:val="22"/>
                <w:szCs w:val="22"/>
              </w:rPr>
            </w:pPr>
          </w:p>
          <w:p w14:paraId="5D54976C" w14:textId="77777777" w:rsidR="008821CA" w:rsidRPr="00E95BF7" w:rsidRDefault="008821CA" w:rsidP="00C66A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Pr>
                <w:rFonts w:ascii="Arial" w:hAnsi="Arial" w:cs="Arial"/>
                <w:sz w:val="22"/>
                <w:szCs w:val="22"/>
              </w:rPr>
              <w:t xml:space="preserve"> 20/12/2018</w:t>
            </w:r>
          </w:p>
        </w:tc>
      </w:tr>
      <w:tr w:rsidR="008821CA" w:rsidRPr="00E95BF7" w14:paraId="101035C3" w14:textId="77777777" w:rsidTr="00C66ABD">
        <w:trPr>
          <w:trHeight w:val="978"/>
        </w:trPr>
        <w:tc>
          <w:tcPr>
            <w:tcW w:w="8856" w:type="dxa"/>
            <w:gridSpan w:val="4"/>
            <w:shd w:val="clear" w:color="auto" w:fill="D9D9D9"/>
          </w:tcPr>
          <w:p w14:paraId="273C458F" w14:textId="77777777" w:rsidR="008821CA" w:rsidRPr="00E95BF7" w:rsidRDefault="008821CA" w:rsidP="00C66ABD">
            <w:pPr>
              <w:pStyle w:val="NormalWeb"/>
              <w:spacing w:before="0" w:beforeAutospacing="0" w:after="0" w:afterAutospacing="0"/>
              <w:ind w:right="34"/>
              <w:rPr>
                <w:rFonts w:ascii="Arial" w:hAnsi="Arial" w:cs="Arial"/>
                <w:sz w:val="22"/>
                <w:szCs w:val="22"/>
              </w:rPr>
            </w:pPr>
          </w:p>
          <w:p w14:paraId="4E4550B2" w14:textId="77777777" w:rsidR="008821CA" w:rsidRPr="00E95BF7" w:rsidRDefault="008821CA" w:rsidP="00C66A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14:paraId="54359D05" w14:textId="77777777" w:rsidR="008821CA" w:rsidRPr="00E95BF7" w:rsidRDefault="008821CA" w:rsidP="00C66ABD">
            <w:pPr>
              <w:pStyle w:val="NormalWeb"/>
              <w:spacing w:before="0" w:beforeAutospacing="0" w:after="0" w:afterAutospacing="0"/>
              <w:ind w:right="34"/>
              <w:rPr>
                <w:rFonts w:ascii="Arial" w:hAnsi="Arial" w:cs="Arial"/>
                <w:sz w:val="22"/>
                <w:szCs w:val="22"/>
              </w:rPr>
            </w:pPr>
          </w:p>
          <w:p w14:paraId="27D5B949" w14:textId="77777777" w:rsidR="008821CA" w:rsidRPr="00E95BF7" w:rsidRDefault="008821CA" w:rsidP="00C66ABD">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Name ……</w:t>
            </w:r>
            <w:r>
              <w:rPr>
                <w:rFonts w:ascii="Arial" w:hAnsi="Arial" w:cs="Arial"/>
                <w:sz w:val="22"/>
                <w:szCs w:val="22"/>
              </w:rPr>
              <w:t>Dawn Hudd</w:t>
            </w:r>
            <w:r w:rsidRPr="00E95BF7">
              <w:rPr>
                <w:rFonts w:ascii="Arial" w:hAnsi="Arial" w:cs="Arial"/>
                <w:sz w:val="22"/>
                <w:szCs w:val="22"/>
              </w:rPr>
              <w:t>…………………………………………</w:t>
            </w:r>
          </w:p>
          <w:p w14:paraId="4D31F1A5" w14:textId="77777777" w:rsidR="008821CA" w:rsidRPr="00E95BF7" w:rsidRDefault="008821CA" w:rsidP="00C66ABD">
            <w:pPr>
              <w:pStyle w:val="NormalWeb"/>
              <w:spacing w:before="0" w:beforeAutospacing="0" w:after="0" w:afterAutospacing="0"/>
              <w:ind w:right="34"/>
              <w:rPr>
                <w:rFonts w:ascii="Arial" w:hAnsi="Arial" w:cs="Arial"/>
                <w:sz w:val="22"/>
                <w:szCs w:val="22"/>
              </w:rPr>
            </w:pPr>
          </w:p>
        </w:tc>
      </w:tr>
      <w:tr w:rsidR="008821CA" w:rsidRPr="00E95BF7" w14:paraId="7AF0A50C" w14:textId="77777777" w:rsidTr="00C66ABD">
        <w:trPr>
          <w:trHeight w:val="3972"/>
        </w:trPr>
        <w:tc>
          <w:tcPr>
            <w:tcW w:w="8856" w:type="dxa"/>
            <w:gridSpan w:val="4"/>
          </w:tcPr>
          <w:p w14:paraId="58EB461E" w14:textId="77777777" w:rsidR="008821CA" w:rsidRPr="00E95BF7" w:rsidRDefault="008821CA" w:rsidP="00C66ABD">
            <w:pPr>
              <w:rPr>
                <w:rFonts w:ascii="Arial" w:hAnsi="Arial" w:cs="Arial"/>
                <w:b/>
              </w:rPr>
            </w:pPr>
          </w:p>
          <w:p w14:paraId="54EDC34A" w14:textId="77777777" w:rsidR="008821CA" w:rsidRPr="00E95BF7" w:rsidRDefault="008821CA" w:rsidP="00C66ABD">
            <w:pPr>
              <w:rPr>
                <w:rFonts w:ascii="Arial" w:hAnsi="Arial" w:cs="Arial"/>
              </w:rPr>
            </w:pPr>
            <w:r w:rsidRPr="00E95BF7">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821CA" w:rsidRPr="00E95BF7" w14:paraId="5EA2E706" w14:textId="77777777" w:rsidTr="00C66ABD">
              <w:tc>
                <w:tcPr>
                  <w:tcW w:w="6970" w:type="dxa"/>
                </w:tcPr>
                <w:p w14:paraId="4069D848" w14:textId="77777777" w:rsidR="008821CA" w:rsidRPr="00E95BF7" w:rsidRDefault="008821CA" w:rsidP="00C66ABD">
                  <w:pPr>
                    <w:rPr>
                      <w:rFonts w:ascii="Arial" w:hAnsi="Arial" w:cs="Arial"/>
                    </w:rPr>
                  </w:pPr>
                </w:p>
                <w:p w14:paraId="379B194C" w14:textId="77777777" w:rsidR="008821CA" w:rsidRPr="00E95BF7" w:rsidRDefault="008821CA" w:rsidP="00C66ABD">
                  <w:pPr>
                    <w:rPr>
                      <w:rFonts w:ascii="Arial" w:hAnsi="Arial" w:cs="Arial"/>
                    </w:rPr>
                  </w:pPr>
                  <w:r w:rsidRPr="00E95BF7">
                    <w:rPr>
                      <w:rFonts w:ascii="Arial" w:hAnsi="Arial" w:cs="Arial"/>
                    </w:rPr>
                    <w:t>1</w:t>
                  </w:r>
                  <w:r w:rsidRPr="00E95BF7">
                    <w:rPr>
                      <w:rFonts w:ascii="Arial" w:hAnsi="Arial" w:cs="Arial"/>
                      <w:vertAlign w:val="superscript"/>
                    </w:rPr>
                    <w:t>st</w:t>
                  </w:r>
                  <w:r w:rsidRPr="00E95BF7">
                    <w:rPr>
                      <w:rFonts w:ascii="Arial" w:hAnsi="Arial" w:cs="Arial"/>
                    </w:rPr>
                    <w:t xml:space="preserve"> Marker’s Provisional mark</w:t>
                  </w:r>
                </w:p>
              </w:tc>
              <w:tc>
                <w:tcPr>
                  <w:tcW w:w="1660" w:type="dxa"/>
                </w:tcPr>
                <w:p w14:paraId="54265BF7" w14:textId="77777777" w:rsidR="008821CA" w:rsidRPr="00E95BF7" w:rsidRDefault="008821CA" w:rsidP="00C66ABD">
                  <w:pPr>
                    <w:rPr>
                      <w:rFonts w:ascii="Arial" w:hAnsi="Arial" w:cs="Arial"/>
                      <w:sz w:val="20"/>
                      <w:szCs w:val="20"/>
                    </w:rPr>
                  </w:pPr>
                </w:p>
              </w:tc>
            </w:tr>
            <w:tr w:rsidR="008821CA" w:rsidRPr="00E95BF7" w14:paraId="1147EE97" w14:textId="77777777" w:rsidTr="00C66ABD">
              <w:tc>
                <w:tcPr>
                  <w:tcW w:w="6970" w:type="dxa"/>
                </w:tcPr>
                <w:p w14:paraId="2A85B848" w14:textId="77777777" w:rsidR="008821CA" w:rsidRPr="00E95BF7" w:rsidRDefault="008821CA" w:rsidP="00C66ABD">
                  <w:pPr>
                    <w:rPr>
                      <w:rFonts w:ascii="Arial" w:hAnsi="Arial" w:cs="Arial"/>
                    </w:rPr>
                  </w:pPr>
                </w:p>
                <w:p w14:paraId="66FB7998" w14:textId="77777777" w:rsidR="008821CA" w:rsidRPr="00E95BF7" w:rsidRDefault="008821CA" w:rsidP="00C66ABD">
                  <w:pPr>
                    <w:rPr>
                      <w:rFonts w:ascii="Arial" w:hAnsi="Arial" w:cs="Arial"/>
                    </w:rPr>
                  </w:pPr>
                  <w:r w:rsidRPr="00E95BF7">
                    <w:rPr>
                      <w:rFonts w:ascii="Arial" w:hAnsi="Arial" w:cs="Arial"/>
                    </w:rPr>
                    <w:t>2</w:t>
                  </w:r>
                  <w:r w:rsidRPr="00E95BF7">
                    <w:rPr>
                      <w:rFonts w:ascii="Arial" w:hAnsi="Arial" w:cs="Arial"/>
                      <w:vertAlign w:val="superscript"/>
                    </w:rPr>
                    <w:t>nd</w:t>
                  </w:r>
                  <w:r w:rsidRPr="00E95BF7">
                    <w:rPr>
                      <w:rFonts w:ascii="Arial" w:hAnsi="Arial" w:cs="Arial"/>
                    </w:rPr>
                    <w:t xml:space="preserve"> Marker’s/Moderator’s provisional mark</w:t>
                  </w:r>
                </w:p>
              </w:tc>
              <w:tc>
                <w:tcPr>
                  <w:tcW w:w="1660" w:type="dxa"/>
                </w:tcPr>
                <w:p w14:paraId="5874BB72" w14:textId="77777777" w:rsidR="008821CA" w:rsidRPr="00E95BF7" w:rsidRDefault="008821CA" w:rsidP="00C66ABD">
                  <w:pPr>
                    <w:rPr>
                      <w:rFonts w:ascii="Arial" w:hAnsi="Arial" w:cs="Arial"/>
                      <w:sz w:val="20"/>
                      <w:szCs w:val="20"/>
                    </w:rPr>
                  </w:pPr>
                </w:p>
              </w:tc>
            </w:tr>
            <w:tr w:rsidR="008821CA" w:rsidRPr="00E95BF7" w14:paraId="4C044F5B" w14:textId="77777777" w:rsidTr="00C66ABD">
              <w:tc>
                <w:tcPr>
                  <w:tcW w:w="6970" w:type="dxa"/>
                </w:tcPr>
                <w:p w14:paraId="0F98D918" w14:textId="77777777" w:rsidR="008821CA" w:rsidRPr="00E95BF7" w:rsidRDefault="008821CA" w:rsidP="00C66ABD">
                  <w:pPr>
                    <w:rPr>
                      <w:rFonts w:ascii="Arial" w:hAnsi="Arial" w:cs="Arial"/>
                    </w:rPr>
                  </w:pPr>
                </w:p>
                <w:p w14:paraId="75CD3712" w14:textId="77777777" w:rsidR="008821CA" w:rsidRPr="00E95BF7" w:rsidRDefault="008821CA" w:rsidP="00C66ABD">
                  <w:pPr>
                    <w:rPr>
                      <w:rFonts w:ascii="Arial" w:hAnsi="Arial" w:cs="Arial"/>
                    </w:rPr>
                  </w:pPr>
                  <w:r w:rsidRPr="00E95BF7">
                    <w:rPr>
                      <w:rFonts w:ascii="Arial" w:hAnsi="Arial" w:cs="Arial"/>
                    </w:rPr>
                    <w:t>External Examiner mark (if relevant)</w:t>
                  </w:r>
                </w:p>
              </w:tc>
              <w:tc>
                <w:tcPr>
                  <w:tcW w:w="1660" w:type="dxa"/>
                </w:tcPr>
                <w:p w14:paraId="5CC6A712" w14:textId="77777777" w:rsidR="008821CA" w:rsidRPr="00E95BF7" w:rsidRDefault="008821CA" w:rsidP="00C66ABD">
                  <w:pPr>
                    <w:rPr>
                      <w:rFonts w:ascii="Arial" w:hAnsi="Arial" w:cs="Arial"/>
                      <w:sz w:val="20"/>
                      <w:szCs w:val="20"/>
                    </w:rPr>
                  </w:pPr>
                </w:p>
              </w:tc>
            </w:tr>
            <w:tr w:rsidR="008821CA" w:rsidRPr="00E95BF7" w14:paraId="1AB017F2" w14:textId="77777777" w:rsidTr="00C66ABD">
              <w:tc>
                <w:tcPr>
                  <w:tcW w:w="6970" w:type="dxa"/>
                </w:tcPr>
                <w:p w14:paraId="5C652C86" w14:textId="77777777" w:rsidR="008821CA" w:rsidRPr="00E95BF7" w:rsidRDefault="008821CA" w:rsidP="00C66ABD">
                  <w:pPr>
                    <w:rPr>
                      <w:rFonts w:ascii="Arial" w:hAnsi="Arial" w:cs="Arial"/>
                    </w:rPr>
                  </w:pPr>
                </w:p>
                <w:p w14:paraId="306A020C" w14:textId="77777777" w:rsidR="008821CA" w:rsidRPr="00E95BF7" w:rsidRDefault="008821CA" w:rsidP="00C66ABD">
                  <w:pPr>
                    <w:rPr>
                      <w:rFonts w:ascii="Arial" w:hAnsi="Arial" w:cs="Arial"/>
                      <w:b/>
                    </w:rPr>
                  </w:pPr>
                  <w:r w:rsidRPr="00E95BF7">
                    <w:rPr>
                      <w:rFonts w:ascii="Arial" w:hAnsi="Arial" w:cs="Arial"/>
                      <w:b/>
                    </w:rPr>
                    <w:t>Final Mark</w:t>
                  </w:r>
                </w:p>
                <w:p w14:paraId="6DDD5961" w14:textId="77777777" w:rsidR="008821CA" w:rsidRPr="00E95BF7" w:rsidRDefault="008821CA" w:rsidP="00C66ABD">
                  <w:pPr>
                    <w:rPr>
                      <w:rFonts w:ascii="Arial" w:hAnsi="Arial" w:cs="Arial"/>
                    </w:rPr>
                  </w:pPr>
                </w:p>
              </w:tc>
              <w:tc>
                <w:tcPr>
                  <w:tcW w:w="1660" w:type="dxa"/>
                </w:tcPr>
                <w:p w14:paraId="5FBAC1F7" w14:textId="77777777" w:rsidR="008821CA" w:rsidRPr="00E95BF7" w:rsidRDefault="008821CA" w:rsidP="00C66ABD">
                  <w:pPr>
                    <w:rPr>
                      <w:rFonts w:ascii="Arial" w:hAnsi="Arial" w:cs="Arial"/>
                      <w:b/>
                      <w:sz w:val="20"/>
                      <w:szCs w:val="20"/>
                    </w:rPr>
                  </w:pPr>
                </w:p>
              </w:tc>
            </w:tr>
          </w:tbl>
          <w:p w14:paraId="70935203" w14:textId="77777777" w:rsidR="008821CA" w:rsidRPr="00E95BF7" w:rsidRDefault="008821CA" w:rsidP="00C66ABD">
            <w:pPr>
              <w:pStyle w:val="NormalWeb"/>
              <w:spacing w:before="0" w:beforeAutospacing="0" w:after="0" w:afterAutospacing="0"/>
              <w:ind w:left="142" w:right="34"/>
              <w:rPr>
                <w:rFonts w:ascii="Arial" w:hAnsi="Arial" w:cs="Arial"/>
                <w:b/>
                <w:sz w:val="22"/>
                <w:szCs w:val="22"/>
              </w:rPr>
            </w:pPr>
          </w:p>
          <w:p w14:paraId="5EBE38A5" w14:textId="77777777" w:rsidR="008821CA" w:rsidRPr="00E95BF7" w:rsidRDefault="008821CA" w:rsidP="00C66ABD">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14:paraId="42900003" w14:textId="77777777" w:rsidR="008821CA" w:rsidRPr="00E95BF7" w:rsidRDefault="008821CA" w:rsidP="00C66ABD">
            <w:pPr>
              <w:pStyle w:val="NormalWeb"/>
              <w:spacing w:before="0" w:beforeAutospacing="0" w:after="0" w:afterAutospacing="0"/>
              <w:rPr>
                <w:rFonts w:ascii="Arial" w:hAnsi="Arial" w:cs="Arial"/>
                <w:b/>
                <w:sz w:val="22"/>
                <w:szCs w:val="22"/>
              </w:rPr>
            </w:pPr>
          </w:p>
          <w:p w14:paraId="295D4669" w14:textId="77777777" w:rsidR="008821CA" w:rsidRPr="00E95BF7" w:rsidRDefault="008821CA" w:rsidP="00C66ABD">
            <w:pPr>
              <w:pStyle w:val="NormalWeb"/>
              <w:spacing w:before="0" w:beforeAutospacing="0" w:after="0" w:afterAutospacing="0"/>
              <w:rPr>
                <w:rFonts w:ascii="Arial" w:hAnsi="Arial" w:cs="Arial"/>
                <w:b/>
                <w:sz w:val="22"/>
                <w:szCs w:val="22"/>
              </w:rPr>
            </w:pPr>
          </w:p>
          <w:p w14:paraId="7A630362" w14:textId="77777777" w:rsidR="008821CA" w:rsidRPr="00E95BF7" w:rsidRDefault="008821CA" w:rsidP="00C66ABD">
            <w:pPr>
              <w:pStyle w:val="NormalWeb"/>
              <w:spacing w:before="0" w:beforeAutospacing="0" w:after="0" w:afterAutospacing="0"/>
              <w:rPr>
                <w:rFonts w:ascii="Arial" w:hAnsi="Arial" w:cs="Arial"/>
                <w:b/>
                <w:sz w:val="22"/>
                <w:szCs w:val="22"/>
              </w:rPr>
            </w:pPr>
          </w:p>
          <w:p w14:paraId="4385AD41" w14:textId="77777777" w:rsidR="008821CA" w:rsidRPr="00E95BF7" w:rsidRDefault="008821CA" w:rsidP="00C66ABD">
            <w:pPr>
              <w:pStyle w:val="NormalWeb"/>
              <w:spacing w:before="0" w:beforeAutospacing="0" w:after="0" w:afterAutospacing="0"/>
              <w:rPr>
                <w:rFonts w:ascii="Arial" w:hAnsi="Arial" w:cs="Arial"/>
                <w:b/>
                <w:sz w:val="22"/>
                <w:szCs w:val="22"/>
              </w:rPr>
            </w:pPr>
          </w:p>
          <w:p w14:paraId="7A546AC1" w14:textId="77777777" w:rsidR="008821CA" w:rsidRPr="00E95BF7" w:rsidRDefault="008821CA" w:rsidP="00C66ABD">
            <w:pPr>
              <w:pStyle w:val="NormalWeb"/>
              <w:spacing w:before="0" w:beforeAutospacing="0" w:after="0" w:afterAutospacing="0"/>
              <w:rPr>
                <w:rFonts w:ascii="Arial" w:hAnsi="Arial" w:cs="Arial"/>
                <w:b/>
                <w:sz w:val="22"/>
                <w:szCs w:val="22"/>
              </w:rPr>
            </w:pPr>
          </w:p>
          <w:p w14:paraId="13906DA5" w14:textId="77777777" w:rsidR="008821CA" w:rsidRPr="00E95BF7" w:rsidRDefault="008821CA" w:rsidP="00C66ABD">
            <w:pPr>
              <w:pStyle w:val="NormalWeb"/>
              <w:spacing w:before="0" w:beforeAutospacing="0" w:after="0" w:afterAutospacing="0"/>
              <w:rPr>
                <w:rFonts w:ascii="Arial" w:hAnsi="Arial" w:cs="Arial"/>
                <w:b/>
                <w:sz w:val="22"/>
                <w:szCs w:val="22"/>
              </w:rPr>
            </w:pPr>
          </w:p>
          <w:p w14:paraId="26CB0C6A" w14:textId="77777777" w:rsidR="008821CA" w:rsidRPr="00E95BF7" w:rsidRDefault="008821CA" w:rsidP="00C66ABD">
            <w:pPr>
              <w:pStyle w:val="NormalWeb"/>
              <w:spacing w:before="0" w:beforeAutospacing="0" w:after="0" w:afterAutospacing="0"/>
              <w:rPr>
                <w:rFonts w:ascii="Arial" w:hAnsi="Arial" w:cs="Arial"/>
                <w:b/>
                <w:sz w:val="22"/>
                <w:szCs w:val="22"/>
              </w:rPr>
            </w:pPr>
          </w:p>
          <w:p w14:paraId="56A7FE32" w14:textId="77777777" w:rsidR="008821CA" w:rsidRPr="00E95BF7" w:rsidRDefault="008821CA" w:rsidP="00C66ABD">
            <w:pPr>
              <w:pStyle w:val="NormalWeb"/>
              <w:spacing w:before="0" w:beforeAutospacing="0" w:after="0" w:afterAutospacing="0"/>
              <w:rPr>
                <w:rFonts w:ascii="Arial" w:hAnsi="Arial" w:cs="Arial"/>
                <w:b/>
                <w:sz w:val="22"/>
                <w:szCs w:val="22"/>
              </w:rPr>
            </w:pPr>
          </w:p>
          <w:p w14:paraId="05CFAD24" w14:textId="77777777" w:rsidR="008821CA" w:rsidRPr="00E95BF7" w:rsidRDefault="008821CA" w:rsidP="00C66ABD">
            <w:pPr>
              <w:pStyle w:val="NormalWeb"/>
              <w:spacing w:before="0" w:beforeAutospacing="0" w:after="0" w:afterAutospacing="0"/>
              <w:rPr>
                <w:rFonts w:ascii="Arial" w:hAnsi="Arial" w:cs="Arial"/>
                <w:b/>
                <w:sz w:val="22"/>
                <w:szCs w:val="22"/>
              </w:rPr>
            </w:pPr>
          </w:p>
          <w:p w14:paraId="0B3203EA" w14:textId="77777777" w:rsidR="008821CA" w:rsidRPr="00E95BF7" w:rsidRDefault="008821CA" w:rsidP="00C66ABD">
            <w:pPr>
              <w:pStyle w:val="NormalWeb"/>
              <w:spacing w:before="0" w:beforeAutospacing="0" w:after="0" w:afterAutospacing="0"/>
              <w:rPr>
                <w:rFonts w:ascii="Arial" w:hAnsi="Arial" w:cs="Arial"/>
                <w:b/>
                <w:sz w:val="22"/>
                <w:szCs w:val="22"/>
              </w:rPr>
            </w:pPr>
          </w:p>
          <w:p w14:paraId="18CCE693" w14:textId="77777777" w:rsidR="008821CA" w:rsidRPr="00E95BF7" w:rsidRDefault="008821CA" w:rsidP="00C66ABD">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14:paraId="07B66295" w14:textId="77777777" w:rsidR="008821CA" w:rsidRPr="00E95BF7" w:rsidRDefault="008821CA" w:rsidP="00C66ABD">
            <w:pPr>
              <w:pStyle w:val="NormalWeb"/>
              <w:rPr>
                <w:rFonts w:ascii="Arial" w:hAnsi="Arial" w:cs="Arial"/>
                <w:sz w:val="22"/>
                <w:szCs w:val="22"/>
              </w:rPr>
            </w:pPr>
            <w:r w:rsidRPr="00E95BF7">
              <w:rPr>
                <w:rFonts w:ascii="Arial" w:hAnsi="Arial" w:cs="Arial"/>
                <w:sz w:val="22"/>
                <w:szCs w:val="22"/>
              </w:rPr>
              <w:t>Comments:</w:t>
            </w:r>
          </w:p>
        </w:tc>
      </w:tr>
      <w:tr w:rsidR="008821CA" w:rsidRPr="00E95BF7" w14:paraId="4998E508" w14:textId="77777777" w:rsidTr="00C66ABD">
        <w:trPr>
          <w:trHeight w:val="408"/>
        </w:trPr>
        <w:tc>
          <w:tcPr>
            <w:tcW w:w="6768" w:type="dxa"/>
            <w:gridSpan w:val="2"/>
          </w:tcPr>
          <w:p w14:paraId="7CF8C307" w14:textId="77777777" w:rsidR="008821CA" w:rsidRPr="00E95BF7" w:rsidRDefault="008821CA" w:rsidP="00C66ABD">
            <w:pPr>
              <w:pStyle w:val="NormalWeb"/>
              <w:ind w:right="34"/>
              <w:rPr>
                <w:rFonts w:ascii="Arial" w:hAnsi="Arial" w:cs="Arial"/>
                <w:sz w:val="22"/>
                <w:szCs w:val="22"/>
              </w:rPr>
            </w:pPr>
            <w:r w:rsidRPr="00E95BF7">
              <w:rPr>
                <w:rFonts w:ascii="Arial" w:hAnsi="Arial" w:cs="Arial"/>
                <w:sz w:val="22"/>
                <w:szCs w:val="22"/>
              </w:rPr>
              <w:t>Marker 1 signature:</w:t>
            </w:r>
          </w:p>
        </w:tc>
        <w:tc>
          <w:tcPr>
            <w:tcW w:w="2088" w:type="dxa"/>
            <w:gridSpan w:val="2"/>
          </w:tcPr>
          <w:p w14:paraId="6E5EE58B" w14:textId="77777777" w:rsidR="008821CA" w:rsidRPr="00E95BF7" w:rsidRDefault="008821CA" w:rsidP="00C66ABD">
            <w:pPr>
              <w:pStyle w:val="NormalWeb"/>
              <w:spacing w:after="0"/>
              <w:ind w:left="142" w:right="34"/>
              <w:rPr>
                <w:rFonts w:ascii="Arial" w:hAnsi="Arial" w:cs="Arial"/>
                <w:sz w:val="22"/>
                <w:szCs w:val="22"/>
              </w:rPr>
            </w:pPr>
            <w:r w:rsidRPr="00E95BF7">
              <w:rPr>
                <w:rFonts w:ascii="Arial" w:hAnsi="Arial" w:cs="Arial"/>
                <w:sz w:val="22"/>
                <w:szCs w:val="22"/>
              </w:rPr>
              <w:t>Date:</w:t>
            </w:r>
          </w:p>
        </w:tc>
      </w:tr>
      <w:tr w:rsidR="008821CA" w:rsidRPr="00E95BF7" w14:paraId="15D1E5E1" w14:textId="77777777" w:rsidTr="00C66ABD">
        <w:tc>
          <w:tcPr>
            <w:tcW w:w="8856" w:type="dxa"/>
            <w:gridSpan w:val="4"/>
          </w:tcPr>
          <w:p w14:paraId="09972E2A" w14:textId="77777777" w:rsidR="008821CA" w:rsidRPr="00E95BF7" w:rsidRDefault="008821CA" w:rsidP="00C66ABD">
            <w:pPr>
              <w:pStyle w:val="NormalWeb"/>
              <w:spacing w:before="0" w:beforeAutospacing="0" w:after="0" w:afterAutospacing="0"/>
              <w:ind w:right="-334"/>
              <w:rPr>
                <w:rFonts w:ascii="Arial" w:hAnsi="Arial" w:cs="Arial"/>
                <w:bCs/>
                <w:i/>
                <w:sz w:val="22"/>
                <w:szCs w:val="22"/>
              </w:rPr>
            </w:pPr>
          </w:p>
          <w:p w14:paraId="07D2B4F6" w14:textId="77777777" w:rsidR="008821CA" w:rsidRPr="00E95BF7" w:rsidRDefault="008821CA" w:rsidP="00C66ABD">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14:paraId="39750195" w14:textId="77777777" w:rsidR="008821CA" w:rsidRPr="00E95BF7" w:rsidRDefault="008821CA" w:rsidP="00C66ABD">
            <w:pPr>
              <w:pStyle w:val="NormalWeb"/>
              <w:spacing w:before="0" w:beforeAutospacing="0" w:after="0" w:afterAutospacing="0"/>
              <w:ind w:right="-334"/>
              <w:rPr>
                <w:rFonts w:ascii="Arial" w:hAnsi="Arial" w:cs="Arial"/>
                <w:b/>
                <w:bCs/>
                <w:sz w:val="22"/>
                <w:szCs w:val="22"/>
              </w:rPr>
            </w:pPr>
          </w:p>
          <w:p w14:paraId="58CA7E27"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14:paraId="6B5693E1"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73740649"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45221FEC"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492F6EE2"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3BBDBF40"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795ECA58"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448598D7"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54454825"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00ED9DB2"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36C75882"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189B3877"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tc>
      </w:tr>
      <w:tr w:rsidR="008821CA" w:rsidRPr="00E95BF7" w14:paraId="4F94A520" w14:textId="77777777" w:rsidTr="00C66ABD">
        <w:trPr>
          <w:trHeight w:val="398"/>
        </w:trPr>
        <w:tc>
          <w:tcPr>
            <w:tcW w:w="6768" w:type="dxa"/>
            <w:gridSpan w:val="2"/>
          </w:tcPr>
          <w:p w14:paraId="306CA881"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14:paraId="53892671"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8821CA" w:rsidRPr="00E95BF7" w14:paraId="27729C61" w14:textId="77777777" w:rsidTr="00C66ABD">
        <w:trPr>
          <w:trHeight w:val="720"/>
        </w:trPr>
        <w:tc>
          <w:tcPr>
            <w:tcW w:w="8856" w:type="dxa"/>
            <w:gridSpan w:val="4"/>
          </w:tcPr>
          <w:p w14:paraId="148FA1EE" w14:textId="77777777" w:rsidR="008821CA" w:rsidRPr="00E95BF7" w:rsidRDefault="008821CA" w:rsidP="00C66ABD">
            <w:pPr>
              <w:rPr>
                <w:rFonts w:ascii="Arial" w:hAnsi="Arial" w:cs="Arial"/>
                <w:b/>
              </w:rPr>
            </w:pPr>
          </w:p>
          <w:p w14:paraId="6543F11D" w14:textId="77777777" w:rsidR="008821CA" w:rsidRPr="00E95BF7" w:rsidRDefault="008821CA" w:rsidP="00C66ABD">
            <w:pPr>
              <w:rPr>
                <w:rFonts w:ascii="Arial" w:hAnsi="Arial" w:cs="Arial"/>
                <w:b/>
              </w:rPr>
            </w:pPr>
            <w:r w:rsidRPr="00E95BF7">
              <w:rPr>
                <w:rFonts w:ascii="Arial" w:hAnsi="Arial" w:cs="Arial"/>
                <w:b/>
              </w:rPr>
              <w:t>External Examiner’s comments (if relevant):</w:t>
            </w:r>
          </w:p>
          <w:p w14:paraId="7A85D493"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7B3912F2"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5798BE61"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19CC81CE"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559C8B42"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7197517E"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551E4BE7"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0652C3F3"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3033EB63"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52DA11F3"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12EF8114"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0937A207"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p w14:paraId="364F9E24" w14:textId="77777777" w:rsidR="008821CA" w:rsidRPr="00E95BF7" w:rsidRDefault="008821CA" w:rsidP="00C66ABD">
            <w:pPr>
              <w:pStyle w:val="NormalWeb"/>
              <w:spacing w:before="0" w:beforeAutospacing="0" w:after="0" w:afterAutospacing="0"/>
              <w:ind w:right="-334"/>
              <w:rPr>
                <w:rFonts w:ascii="Arial" w:hAnsi="Arial" w:cs="Arial"/>
                <w:bCs/>
                <w:sz w:val="22"/>
                <w:szCs w:val="22"/>
              </w:rPr>
            </w:pPr>
          </w:p>
        </w:tc>
      </w:tr>
      <w:tr w:rsidR="008821CA" w:rsidRPr="00E95BF7" w14:paraId="25F75527" w14:textId="77777777" w:rsidTr="00C66ABD">
        <w:trPr>
          <w:trHeight w:val="479"/>
        </w:trPr>
        <w:tc>
          <w:tcPr>
            <w:tcW w:w="6768" w:type="dxa"/>
            <w:gridSpan w:val="2"/>
          </w:tcPr>
          <w:p w14:paraId="72E5EBC9" w14:textId="77777777" w:rsidR="008821CA" w:rsidRPr="00E95BF7" w:rsidRDefault="008821CA" w:rsidP="00C66ABD">
            <w:pPr>
              <w:rPr>
                <w:rFonts w:ascii="Arial" w:hAnsi="Arial" w:cs="Arial"/>
              </w:rPr>
            </w:pPr>
            <w:r w:rsidRPr="00E95BF7">
              <w:rPr>
                <w:rFonts w:ascii="Arial" w:hAnsi="Arial" w:cs="Arial"/>
              </w:rPr>
              <w:t>External Examiner signature:</w:t>
            </w:r>
          </w:p>
        </w:tc>
        <w:tc>
          <w:tcPr>
            <w:tcW w:w="2088" w:type="dxa"/>
            <w:gridSpan w:val="2"/>
          </w:tcPr>
          <w:p w14:paraId="799360D9" w14:textId="77777777" w:rsidR="008821CA" w:rsidRPr="00E95BF7" w:rsidRDefault="008821CA" w:rsidP="00C66ABD">
            <w:pPr>
              <w:rPr>
                <w:rFonts w:ascii="Arial" w:hAnsi="Arial" w:cs="Arial"/>
              </w:rPr>
            </w:pPr>
            <w:r w:rsidRPr="00E95BF7">
              <w:rPr>
                <w:rFonts w:ascii="Arial" w:hAnsi="Arial" w:cs="Arial"/>
              </w:rPr>
              <w:t>Date:</w:t>
            </w:r>
          </w:p>
        </w:tc>
      </w:tr>
    </w:tbl>
    <w:p w14:paraId="43749A63" w14:textId="77777777" w:rsidR="008821CA" w:rsidRDefault="008821CA">
      <w:pPr>
        <w:rPr>
          <w:b/>
          <w:sz w:val="24"/>
          <w:szCs w:val="24"/>
        </w:rPr>
      </w:pPr>
    </w:p>
    <w:p w14:paraId="79920199" w14:textId="6C779AA5" w:rsidR="00F1038F" w:rsidRPr="00A752BC" w:rsidRDefault="00C168DF">
      <w:pPr>
        <w:rPr>
          <w:b/>
          <w:sz w:val="24"/>
          <w:szCs w:val="24"/>
        </w:rPr>
      </w:pPr>
      <w:r w:rsidRPr="00A752BC">
        <w:rPr>
          <w:b/>
          <w:sz w:val="24"/>
          <w:szCs w:val="24"/>
        </w:rPr>
        <w:t>Can There be an Unjust Law?</w:t>
      </w:r>
    </w:p>
    <w:p w14:paraId="715441CA" w14:textId="74D110F7" w:rsidR="001A2955" w:rsidRDefault="001A2955">
      <w:r>
        <w:t>To begin, one must define what is meant by ‘just’.</w:t>
      </w:r>
      <w:r w:rsidR="00FA379F">
        <w:t xml:space="preserve"> </w:t>
      </w:r>
      <w:r w:rsidR="00001EB1">
        <w:t>The Oxford Dictionary definition of justness is that it is “b</w:t>
      </w:r>
      <w:r w:rsidR="00FA379F" w:rsidRPr="00FA379F">
        <w:t>ased on or behaving according to what is morally right and fair</w:t>
      </w:r>
      <w:r w:rsidR="00FA379F">
        <w:t>.</w:t>
      </w:r>
      <w:r w:rsidR="00001EB1">
        <w:t>”</w:t>
      </w:r>
      <w:r w:rsidR="00FA379F">
        <w:rPr>
          <w:rStyle w:val="FootnoteReference"/>
        </w:rPr>
        <w:footnoteReference w:id="1"/>
      </w:r>
      <w:r w:rsidR="00FA379F">
        <w:t xml:space="preserve"> </w:t>
      </w:r>
      <w:r w:rsidR="00001EB1">
        <w:t>Is there a distinction that can be made between ‘morally right’ and ‘fair’? This point will be discussed and referred to throughout this essay.</w:t>
      </w:r>
      <w:r w:rsidR="00FA379F">
        <w:t xml:space="preserve"> </w:t>
      </w:r>
      <w:r w:rsidR="00001EB1">
        <w:t>L</w:t>
      </w:r>
      <w:r w:rsidR="00FA379F">
        <w:t xml:space="preserve">aw </w:t>
      </w:r>
      <w:r w:rsidR="00001EB1">
        <w:t>is defined as “</w:t>
      </w:r>
      <w:r w:rsidR="00FA379F" w:rsidRPr="00FA379F">
        <w:t>The system of rules which a particular country or community recognizes as regulating the actions of its members and which it may enforce by the imposition of penalties.</w:t>
      </w:r>
      <w:r w:rsidR="00001EB1">
        <w:t>”</w:t>
      </w:r>
      <w:r w:rsidR="00FA379F">
        <w:rPr>
          <w:rStyle w:val="FootnoteReference"/>
        </w:rPr>
        <w:footnoteReference w:id="2"/>
      </w:r>
      <w:r w:rsidR="00FA379F">
        <w:t xml:space="preserve"> But how are these laws decided upon</w:t>
      </w:r>
      <w:r w:rsidR="00001EB1">
        <w:t>?</w:t>
      </w:r>
      <w:r w:rsidR="00FA379F">
        <w:t xml:space="preserve"> This depends on the system of rule – the power and authority over the population restricted by said laws.</w:t>
      </w:r>
    </w:p>
    <w:p w14:paraId="76EAECD2" w14:textId="436EF26F" w:rsidR="001E2007" w:rsidRDefault="001E2007">
      <w:r>
        <w:t>Laws</w:t>
      </w:r>
      <w:r w:rsidR="00652B48">
        <w:t xml:space="preserve">, or rules, are </w:t>
      </w:r>
      <w:r w:rsidR="00603D1E">
        <w:t>considered</w:t>
      </w:r>
      <w:r w:rsidR="002B5EFF">
        <w:t xml:space="preserve"> </w:t>
      </w:r>
      <w:r w:rsidR="00652B48">
        <w:t xml:space="preserve">a natural part of society. To be able to live knowing that one’s property and life are relatively safe is what most people desire. How these rules come about and are set down differ from one society to another according to their government. </w:t>
      </w:r>
      <w:r w:rsidR="0077389F">
        <w:t xml:space="preserve">In many societies these rules have come about through a desire to do the right thing, either for oneself or for others. This moral stand has set the basis for a standard of living acceptable to most of those within the society, and often based on religious beliefs. In a Christian culture </w:t>
      </w:r>
      <w:r w:rsidR="002B5EFF">
        <w:t>such as ours</w:t>
      </w:r>
      <w:r w:rsidR="00F342D2">
        <w:t xml:space="preserve"> </w:t>
      </w:r>
      <w:r w:rsidR="0077389F">
        <w:t>they have developed from the laws set out in the Commandments – those require followers to refrain from stealing, killing, lying</w:t>
      </w:r>
      <w:r w:rsidR="005213AA">
        <w:t xml:space="preserve"> and so on. </w:t>
      </w:r>
    </w:p>
    <w:p w14:paraId="486CE249" w14:textId="4CDCB8AE" w:rsidR="00C168DF" w:rsidRDefault="00C168DF">
      <w:r>
        <w:t>St Augustine (4</w:t>
      </w:r>
      <w:r w:rsidRPr="00C168DF">
        <w:rPr>
          <w:vertAlign w:val="superscript"/>
        </w:rPr>
        <w:t>th</w:t>
      </w:r>
      <w:r>
        <w:t xml:space="preserve"> C AD)</w:t>
      </w:r>
      <w:r w:rsidR="00FA379F">
        <w:t xml:space="preserve"> </w:t>
      </w:r>
      <w:r>
        <w:t>is known for saying that “</w:t>
      </w:r>
      <w:bookmarkStart w:id="1" w:name="_Hlk532822097"/>
      <w:r>
        <w:t xml:space="preserve">an unjust law is no law at </w:t>
      </w:r>
      <w:bookmarkEnd w:id="1"/>
      <w:r>
        <w:t xml:space="preserve">all” </w:t>
      </w:r>
      <w:r>
        <w:rPr>
          <w:rStyle w:val="FootnoteReference"/>
        </w:rPr>
        <w:footnoteReference w:id="3"/>
      </w:r>
      <w:r>
        <w:t>. He believed in the natural morality of man and that man</w:t>
      </w:r>
      <w:r w:rsidR="0003535A">
        <w:t xml:space="preserve"> should rule only over nature,</w:t>
      </w:r>
      <w:r>
        <w:t xml:space="preserve"> not over other men. This quote is often misinterpreted to allow for an individual or group in society to disobey a law that they believed to be unfair</w:t>
      </w:r>
      <w:r w:rsidR="002B5EFF">
        <w:t>, but</w:t>
      </w:r>
      <w:r>
        <w:t xml:space="preserve"> </w:t>
      </w:r>
      <w:r w:rsidR="002B5EFF">
        <w:t>t</w:t>
      </w:r>
      <w:r>
        <w:t xml:space="preserve">his was not Augustine’s intention. His premise was that any legislations or laws laid down by any form of rule or government should have the right to be examined and questioned by those whom it would affect and to be rejected if it did not meet the moral and ethical standards of that society. Augustine </w:t>
      </w:r>
      <w:r w:rsidR="0003535A">
        <w:t>did not subscribe to a lawless society, and</w:t>
      </w:r>
      <w:r>
        <w:t xml:space="preserve"> decried slavery, stealing, torture and capital punishment. Such was his feeling over slavery that he appropriated church funds to buy the freedom of some slaves</w:t>
      </w:r>
      <w:r w:rsidR="0003535A">
        <w:t>.</w:t>
      </w:r>
      <w:r w:rsidR="0003535A">
        <w:rPr>
          <w:rStyle w:val="FootnoteReference"/>
        </w:rPr>
        <w:footnoteReference w:id="4"/>
      </w:r>
    </w:p>
    <w:p w14:paraId="48CC5BEB" w14:textId="4AC7F912" w:rsidR="00BD740B" w:rsidRDefault="00E317C8">
      <w:r>
        <w:t xml:space="preserve">Does an individual have any right to ignore the laws that he/she considers minor or an infringement on their right to do something freely? The challenge to any individual in a free western country would be for any person to say that have not infringed some law in some minor way. On finding a five pound note in the street, morally and legally one would be required to find out the owner. It could be their last money for a week. To many, it would be considered a petty amount and not worth the time or trouble to report the find to the relevant authorities. Indeed, if one should turn up </w:t>
      </w:r>
      <w:r w:rsidR="005D7D14">
        <w:t>at a police station with it, it is unlikely that they would be taken seriously. Most people, after a cursory look around to ensure nobody was looking for it, would pocket it and go about their business and considering their good fortune</w:t>
      </w:r>
      <w:r w:rsidR="00BD740B">
        <w:t>, and the common phrase ‘finder’s keeper’s’ is often quoted by someone who comes across something small but beneficial</w:t>
      </w:r>
      <w:r w:rsidR="005D7D14">
        <w:t xml:space="preserve">. If this amount were larger – say £500 – then </w:t>
      </w:r>
      <w:proofErr w:type="gramStart"/>
      <w:r w:rsidR="005D7D14">
        <w:t>a majority of</w:t>
      </w:r>
      <w:proofErr w:type="gramEnd"/>
      <w:r w:rsidR="005D7D14">
        <w:t xml:space="preserve"> people</w:t>
      </w:r>
      <w:r w:rsidR="002B5EFF">
        <w:t>, it would be hoped,</w:t>
      </w:r>
      <w:r w:rsidR="005D7D14">
        <w:t xml:space="preserve"> would report the find and hand it over, even if only in the hope of reward. Their conscience may not allow them to spend the money knowing they had deprived the rightful owner and the fear of retribution if they should be found in the possession of </w:t>
      </w:r>
      <w:r w:rsidR="005D7D14">
        <w:lastRenderedPageBreak/>
        <w:t>the money (</w:t>
      </w:r>
      <w:r w:rsidR="002B5EFF">
        <w:t>could it then be considered theft</w:t>
      </w:r>
      <w:r w:rsidR="005D7D14">
        <w:t xml:space="preserve">?) may impel them to hand it in. </w:t>
      </w:r>
      <w:proofErr w:type="spellStart"/>
      <w:r w:rsidR="00BD740B">
        <w:t>Ganthier</w:t>
      </w:r>
      <w:proofErr w:type="spellEnd"/>
      <w:r w:rsidR="00BD740B">
        <w:t xml:space="preserve"> refers to these as </w:t>
      </w:r>
      <w:r w:rsidR="00BD740B" w:rsidRPr="00BD740B">
        <w:rPr>
          <w:i/>
        </w:rPr>
        <w:t>restraining devices</w:t>
      </w:r>
      <w:r w:rsidR="00BD740B">
        <w:t>, “both internal (“conscience”) and external (“authority”)”</w:t>
      </w:r>
      <w:r w:rsidR="00BD740B">
        <w:rPr>
          <w:rStyle w:val="FootnoteReference"/>
        </w:rPr>
        <w:footnoteReference w:id="5"/>
      </w:r>
      <w:r w:rsidR="00BD740B">
        <w:t xml:space="preserve"> </w:t>
      </w:r>
    </w:p>
    <w:p w14:paraId="1DE04AAD" w14:textId="3E2266BE" w:rsidR="001E2007" w:rsidRDefault="00001EB1">
      <w:r>
        <w:t>Dworkin says that “each citizen has a general moral duty to obey all the laws, even though he would like some of them changed.”</w:t>
      </w:r>
      <w:r>
        <w:rPr>
          <w:rStyle w:val="FootnoteReference"/>
        </w:rPr>
        <w:footnoteReference w:id="6"/>
      </w:r>
      <w:r>
        <w:t xml:space="preserve"> Dworkin, though, continues to say that a man must do what he believes </w:t>
      </w:r>
      <w:r w:rsidR="00E825E6">
        <w:t xml:space="preserve">to be right. If that entails breaking the </w:t>
      </w:r>
      <w:proofErr w:type="gramStart"/>
      <w:r w:rsidR="00E825E6">
        <w:t>law</w:t>
      </w:r>
      <w:proofErr w:type="gramEnd"/>
      <w:r w:rsidR="00E825E6">
        <w:t xml:space="preserve"> then he must “submit to the judgement and punishment that the state imposes.”</w:t>
      </w:r>
      <w:r w:rsidR="00E825E6">
        <w:rPr>
          <w:rStyle w:val="FootnoteReference"/>
        </w:rPr>
        <w:footnoteReference w:id="7"/>
      </w:r>
      <w:r w:rsidR="00E825E6">
        <w:t xml:space="preserve"> This matter of conscience must ultimately come down to the beliefs of the individual. It could be brought into question here the right of those with extreme beliefs and </w:t>
      </w:r>
      <w:proofErr w:type="gramStart"/>
      <w:r w:rsidR="00E825E6">
        <w:t>their</w:t>
      </w:r>
      <w:proofErr w:type="gramEnd"/>
      <w:r w:rsidR="00E825E6">
        <w:t xml:space="preserve"> ‘right’ to exercise these beliefs above the rule of law, such as in terrorist acts but I believe this can be clarified by the following:</w:t>
      </w:r>
    </w:p>
    <w:p w14:paraId="596E6AF4" w14:textId="5CF13896" w:rsidR="00FA379F" w:rsidRPr="00E825E6" w:rsidRDefault="00B33705" w:rsidP="00E825E6">
      <w:pPr>
        <w:ind w:left="426" w:right="804"/>
        <w:rPr>
          <w:i/>
        </w:rPr>
      </w:pPr>
      <w:r w:rsidRPr="00E825E6">
        <w:rPr>
          <w:i/>
        </w:rPr>
        <w:t>Individuals have rights, and there are things no person or group may do to them (without violating their rights). So strong and far reaching are these rights that they raise the questions of what, if anything, the state and its officials may do</w:t>
      </w:r>
      <w:r w:rsidR="00E825E6">
        <w:rPr>
          <w:i/>
        </w:rPr>
        <w:t>.</w:t>
      </w:r>
      <w:r w:rsidRPr="00E825E6">
        <w:rPr>
          <w:i/>
        </w:rPr>
        <w:t xml:space="preserve"> </w:t>
      </w:r>
      <w:r w:rsidRPr="00E825E6">
        <w:rPr>
          <w:rStyle w:val="FootnoteReference"/>
          <w:i/>
        </w:rPr>
        <w:footnoteReference w:id="8"/>
      </w:r>
      <w:r w:rsidR="00AF61CC" w:rsidRPr="00E825E6">
        <w:rPr>
          <w:i/>
        </w:rPr>
        <w:t xml:space="preserve"> </w:t>
      </w:r>
    </w:p>
    <w:p w14:paraId="7C0A019B" w14:textId="70E42A35" w:rsidR="00B33705" w:rsidRDefault="00B33705">
      <w:proofErr w:type="gramStart"/>
      <w:r>
        <w:t>So</w:t>
      </w:r>
      <w:proofErr w:type="gramEnd"/>
      <w:r>
        <w:t xml:space="preserve"> begins Nozick in Anarchy, State and Utopia. He is not, certainly at this point, saying that society should be lawless. Far from it, he continues with a description of how the state</w:t>
      </w:r>
      <w:r w:rsidR="002B398C">
        <w:t xml:space="preserve"> </w:t>
      </w:r>
      <w:r w:rsidR="00530D70">
        <w:t>has duties towards individuals but with limitations to “protection against force, theft, fraud, enforcements of contracts, and so on.”</w:t>
      </w:r>
      <w:r w:rsidR="00530D70">
        <w:rPr>
          <w:rStyle w:val="FootnoteReference"/>
        </w:rPr>
        <w:footnoteReference w:id="9"/>
      </w:r>
      <w:r w:rsidR="00AF61CC">
        <w:t xml:space="preserve"> In a civil society there will always be the need for protection from the individuals that do not hold the morals </w:t>
      </w:r>
      <w:r w:rsidR="002B5EFF">
        <w:t xml:space="preserve">and judgement </w:t>
      </w:r>
      <w:r w:rsidR="00AF61CC">
        <w:t>of the majority and</w:t>
      </w:r>
      <w:r w:rsidR="002B5EFF">
        <w:t xml:space="preserve"> who</w:t>
      </w:r>
      <w:r w:rsidR="00AF61CC">
        <w:t xml:space="preserve"> believe they </w:t>
      </w:r>
      <w:r w:rsidR="00BD740B">
        <w:t>are not bound by the law.</w:t>
      </w:r>
    </w:p>
    <w:p w14:paraId="26EC97E3" w14:textId="30D6BF89" w:rsidR="00EF1810" w:rsidRDefault="00BD740B" w:rsidP="00EF1810">
      <w:r>
        <w:t>Locke</w:t>
      </w:r>
      <w:r w:rsidR="00A14650">
        <w:t xml:space="preserve">, in his Second Treatise of Government set down his reasons for man to treat fellow man with justice and reason, saying that </w:t>
      </w:r>
      <w:r w:rsidR="00EF1810">
        <w:t>“because we are all equal and independent, no-one ought to harm anyone else in his life, health, liberty, or possessions”</w:t>
      </w:r>
      <w:r w:rsidR="00EF1810">
        <w:rPr>
          <w:rStyle w:val="FootnoteReference"/>
        </w:rPr>
        <w:footnoteReference w:id="10"/>
      </w:r>
      <w:r w:rsidR="00EF1810">
        <w:t>. Locke believed that the law of God was the law that governed society, and because we are all created by God, we are therefore equal in the eyes of God. He believed in the duty of individual men to maintain society and to treat others to respect as it is shown to them</w:t>
      </w:r>
      <w:r w:rsidR="00A14650">
        <w:t xml:space="preserve"> and that</w:t>
      </w:r>
      <w:r w:rsidR="00EF1810">
        <w:t xml:space="preserve"> “no-one may take away or damage anything that contributes to the preservation of someone else’s life, liberty, health, limb, or goods.”</w:t>
      </w:r>
      <w:r w:rsidR="00EF1810">
        <w:rPr>
          <w:rStyle w:val="FootnoteReference"/>
        </w:rPr>
        <w:footnoteReference w:id="11"/>
      </w:r>
      <w:r w:rsidR="00ED4B88">
        <w:t xml:space="preserve"> But what should happen if these general principles are not observed? Who is responsible for maintaining this </w:t>
      </w:r>
      <w:r w:rsidR="00ED4B88" w:rsidRPr="002B5EFF">
        <w:rPr>
          <w:i/>
        </w:rPr>
        <w:t>natural</w:t>
      </w:r>
      <w:r w:rsidR="00ED4B88">
        <w:t xml:space="preserve"> law and how?</w:t>
      </w:r>
      <w:r w:rsidR="00A14650">
        <w:t xml:space="preserve"> This duty lies both with the individual and the state.</w:t>
      </w:r>
    </w:p>
    <w:p w14:paraId="5D8BAD9D" w14:textId="38135046" w:rsidR="004E507B" w:rsidRDefault="004E507B" w:rsidP="00ED4B88">
      <w:r>
        <w:t>Locke wrote “So there are two distinct rights: (</w:t>
      </w:r>
      <w:proofErr w:type="spellStart"/>
      <w:r>
        <w:t>i</w:t>
      </w:r>
      <w:proofErr w:type="spellEnd"/>
      <w:r>
        <w:t xml:space="preserve">) the right that everyone has, to punish the criminal so as to restrain him and prevent such offences in future; (ii) the right that an </w:t>
      </w:r>
      <w:r w:rsidRPr="004E507B">
        <w:t>injured party has to get reparation.</w:t>
      </w:r>
      <w:r>
        <w:t>”</w:t>
      </w:r>
      <w:r>
        <w:rPr>
          <w:rStyle w:val="FootnoteReference"/>
        </w:rPr>
        <w:footnoteReference w:id="12"/>
      </w:r>
      <w:r>
        <w:t xml:space="preserve"> </w:t>
      </w:r>
      <w:r w:rsidR="00A6242D">
        <w:t>. In other words, the individual has the right to justice, whe</w:t>
      </w:r>
      <w:r w:rsidR="00453D45">
        <w:t xml:space="preserve">ther through the restoration of property or compensation for loss or through the punishment of an individual </w:t>
      </w:r>
      <w:proofErr w:type="gramStart"/>
      <w:r w:rsidR="00453D45">
        <w:t>as a consequence of</w:t>
      </w:r>
      <w:proofErr w:type="gramEnd"/>
      <w:r w:rsidR="00453D45">
        <w:t xml:space="preserve"> his crimes</w:t>
      </w:r>
      <w:r w:rsidR="002B5EFF">
        <w:t xml:space="preserve"> and</w:t>
      </w:r>
      <w:r w:rsidR="00453D45">
        <w:t xml:space="preserve"> as a deterrent to committing further wrongdoings. </w:t>
      </w:r>
      <w:r w:rsidR="00EF1810">
        <w:t xml:space="preserve">These rights, he says, are the rights of </w:t>
      </w:r>
      <w:r w:rsidR="00EF1810" w:rsidRPr="00EF1810">
        <w:rPr>
          <w:i/>
        </w:rPr>
        <w:t>every person</w:t>
      </w:r>
      <w:r w:rsidR="00ED4B88">
        <w:t xml:space="preserve"> in the state of nature</w:t>
      </w:r>
      <w:r w:rsidR="002B5EFF">
        <w:t>, where everyone has perfect freedom</w:t>
      </w:r>
      <w:r w:rsidR="002B5EFF">
        <w:rPr>
          <w:rStyle w:val="FootnoteReference"/>
        </w:rPr>
        <w:footnoteReference w:id="13"/>
      </w:r>
      <w:r w:rsidR="00ED4B88">
        <w:t xml:space="preserve">, but only to the point that it restores the status quo or that it serves as that consequence “as severely as </w:t>
      </w:r>
      <w:r w:rsidR="00ED4B88">
        <w:lastRenderedPageBreak/>
        <w:t>is needed to hinder the violation of the law.”</w:t>
      </w:r>
      <w:r w:rsidR="00ED4B88">
        <w:rPr>
          <w:rStyle w:val="FootnoteReference"/>
        </w:rPr>
        <w:footnoteReference w:id="14"/>
      </w:r>
      <w:r w:rsidR="00ED4B88">
        <w:t xml:space="preserve"> The criminal is, therefore, by breaking the law, proclaiming that he does not conform to the ‘natural law’.</w:t>
      </w:r>
    </w:p>
    <w:p w14:paraId="0D572B3B" w14:textId="1F2A74E9" w:rsidR="0070233B" w:rsidRDefault="00ED4B88" w:rsidP="00ED4B88">
      <w:r>
        <w:t xml:space="preserve">In reality, it is not the individual that </w:t>
      </w:r>
      <w:r w:rsidR="00565A2E">
        <w:t>performs these punishments. Society has set in place systems that are upheld by the members of that society. These are forms of government, agreed to or accepted by the people. These governments are given the authority by society to create laws, set down punishments and employ individuals to enforce th</w:t>
      </w:r>
      <w:r w:rsidR="002B5EFF">
        <w:t>is</w:t>
      </w:r>
      <w:r w:rsidR="00AE431C">
        <w:t xml:space="preserve">. To determine whether these laws can be considered just, one first </w:t>
      </w:r>
      <w:r w:rsidR="00206AF0">
        <w:t>must</w:t>
      </w:r>
      <w:r w:rsidR="00AE431C">
        <w:t xml:space="preserve"> consider the circumstances under which this authority has been given. In a democratic society such as the United Kingdom the people, the electorate, are given the right to </w:t>
      </w:r>
      <w:r w:rsidR="00193CD3">
        <w:t>choose the leaders of the country at both a national and local level. The principle of democracy as the voice of the majority seems, on the surface, to be the ideal solutio</w:t>
      </w:r>
      <w:r w:rsidR="00604D4D">
        <w:t xml:space="preserve">n. </w:t>
      </w:r>
      <w:r w:rsidR="00EA6284">
        <w:t>Everyone</w:t>
      </w:r>
      <w:r w:rsidR="00604D4D">
        <w:t xml:space="preserve"> (who fulfils the requirements of eligibility such as age, residency and so on) has the right to vote for the leader/leaders that they wish to govern the country. The political party </w:t>
      </w:r>
      <w:r w:rsidR="00487CEB">
        <w:t>obtaining</w:t>
      </w:r>
      <w:r w:rsidR="00604D4D">
        <w:t xml:space="preserve"> </w:t>
      </w:r>
      <w:proofErr w:type="gramStart"/>
      <w:r w:rsidR="00604D4D">
        <w:t>the majority of</w:t>
      </w:r>
      <w:proofErr w:type="gramEnd"/>
      <w:r w:rsidR="00604D4D">
        <w:t xml:space="preserve"> votes can then form the government of the country for the next 4 years, </w:t>
      </w:r>
      <w:r w:rsidR="00EA6284">
        <w:t xml:space="preserve">barring unusual interruptions. Difficulties can begin to arise when that majority is </w:t>
      </w:r>
      <w:r w:rsidR="004A12FC">
        <w:t xml:space="preserve">either healthy </w:t>
      </w:r>
      <w:r w:rsidR="004A12FC">
        <w:rPr>
          <w:rStyle w:val="FootnoteReference"/>
        </w:rPr>
        <w:footnoteReference w:id="15"/>
      </w:r>
      <w:r w:rsidR="004A12FC">
        <w:t>(always able to win) or unhealthy (the vote is so close that it is only just above the 50% required). Either of these situations require a possibly large percentage of the population to live in a society that they may believe to be unfair in some way. These minorities are not given the voice they want, and this c</w:t>
      </w:r>
      <w:r w:rsidR="00372B0D">
        <w:t>ould</w:t>
      </w:r>
      <w:r w:rsidR="004A12FC">
        <w:t xml:space="preserve"> lead to civil unrest. </w:t>
      </w:r>
      <w:r w:rsidR="00372B0D">
        <w:t xml:space="preserve">The government with an always-winning majority leads to a part of society with a voice that is never heard. The alternative is the close-call majority. </w:t>
      </w:r>
      <w:r w:rsidR="004A12FC">
        <w:t xml:space="preserve">A current example is the UK’s decision, via referendum, to exit the European Union by 52%. Many people have voiced the opinion that </w:t>
      </w:r>
      <w:r w:rsidR="00312E6E">
        <w:t>the referendum was either unlawful or that the voting public was misled on many of the issues regarding either leaving or remaining. A recent case against the Vote Leave campaign found it had broken the law on spending for its campaign</w:t>
      </w:r>
      <w:r w:rsidR="00312E6E">
        <w:rPr>
          <w:rStyle w:val="FootnoteReference"/>
        </w:rPr>
        <w:footnoteReference w:id="16"/>
      </w:r>
      <w:r w:rsidR="00312E6E">
        <w:t>, leading</w:t>
      </w:r>
      <w:r w:rsidR="00312E6E" w:rsidRPr="00372B0D">
        <w:rPr>
          <w:i/>
        </w:rPr>
        <w:t xml:space="preserve"> </w:t>
      </w:r>
      <w:proofErr w:type="spellStart"/>
      <w:r w:rsidR="00312E6E" w:rsidRPr="00372B0D">
        <w:rPr>
          <w:i/>
        </w:rPr>
        <w:t>remainers</w:t>
      </w:r>
      <w:proofErr w:type="spellEnd"/>
      <w:r w:rsidR="00312E6E">
        <w:t xml:space="preserve"> to claim that the referendum should be rerun.</w:t>
      </w:r>
      <w:r w:rsidR="00372B0D">
        <w:t xml:space="preserve"> This has caused much debate and protest and even (though possibly biased according to the demographic of the audience) public </w:t>
      </w:r>
      <w:r w:rsidR="0070233B">
        <w:t>polls</w:t>
      </w:r>
      <w:r w:rsidR="00372B0D">
        <w:t xml:space="preserve"> such as the one in the Dublin Journal</w:t>
      </w:r>
      <w:r w:rsidR="00FC0F60">
        <w:rPr>
          <w:rStyle w:val="FootnoteReference"/>
        </w:rPr>
        <w:footnoteReference w:id="17"/>
      </w:r>
      <w:r w:rsidR="0070233B">
        <w:t xml:space="preserve"> that shows that 74% of their readers would support a new referendum for the UK, as Ireland’s borders could be compromised by any Brexit deal.</w:t>
      </w:r>
    </w:p>
    <w:p w14:paraId="57AA3FFB" w14:textId="68DC3028" w:rsidR="00487CEB" w:rsidRDefault="00487CEB" w:rsidP="00ED4B88">
      <w:r>
        <w:t>As democracy is only one form of government, people in all societies across the world find themselves locked in to the laws of the</w:t>
      </w:r>
      <w:r w:rsidR="002B5EFF">
        <w:t>ir</w:t>
      </w:r>
      <w:r>
        <w:t xml:space="preserve"> society by accident of birth. Rawls, in his Theory of Justice, stated that “each person finds himself placed at birth in some particular position, in some particular society, and the nature of this position materially affects his life prospects.”</w:t>
      </w:r>
      <w:r>
        <w:rPr>
          <w:rStyle w:val="FootnoteReference"/>
        </w:rPr>
        <w:footnoteReference w:id="18"/>
      </w:r>
      <w:r w:rsidR="005A6941">
        <w:t xml:space="preserve"> He describes this life situation as , although not a voluntary one, one that the citizens subscribe to if they consider it just and fair. This assent may have come about through generations of the developing society and acceptance of the rules that have been laid down. </w:t>
      </w:r>
    </w:p>
    <w:p w14:paraId="08E561EE" w14:textId="09A7450E" w:rsidR="005A6941" w:rsidRDefault="005A6941" w:rsidP="00ED4B88">
      <w:r>
        <w:t>As opposed to the state of nature</w:t>
      </w:r>
      <w:r w:rsidR="002B5EFF">
        <w:t xml:space="preserve"> as previously described</w:t>
      </w:r>
      <w:r>
        <w:t>, Hobbes</w:t>
      </w:r>
      <w:r w:rsidR="00862C7A">
        <w:rPr>
          <w:rStyle w:val="FootnoteReference"/>
        </w:rPr>
        <w:footnoteReference w:id="19"/>
      </w:r>
      <w:r w:rsidR="00862C7A">
        <w:t xml:space="preserve"> introduces the theory of the social contract. He discusses the rights of man and how man can come to agreement with his fellow man regarding property, liberty, law and so on in order that they both benefit and live in a war-free society</w:t>
      </w:r>
      <w:r w:rsidR="00827BDE">
        <w:t>. This mutual understanding lays down the basis of a civil society and forms of government – that a man can give up certain rights, or freedoms, as “</w:t>
      </w:r>
      <w:proofErr w:type="spellStart"/>
      <w:r w:rsidR="00827BDE">
        <w:t>whensoever</w:t>
      </w:r>
      <w:proofErr w:type="spellEnd"/>
      <w:r w:rsidR="00827BDE">
        <w:t xml:space="preserve"> a man </w:t>
      </w:r>
      <w:proofErr w:type="spellStart"/>
      <w:r w:rsidR="00827BDE">
        <w:t>transferreth</w:t>
      </w:r>
      <w:proofErr w:type="spellEnd"/>
      <w:r w:rsidR="00827BDE">
        <w:t xml:space="preserve"> his right, or </w:t>
      </w:r>
      <w:proofErr w:type="spellStart"/>
      <w:r w:rsidR="00827BDE">
        <w:t>renounceth</w:t>
      </w:r>
      <w:proofErr w:type="spellEnd"/>
      <w:r w:rsidR="00827BDE">
        <w:t xml:space="preserve"> it; it is either in consideration of some right reciprocally transferred to himself; or some other good he </w:t>
      </w:r>
      <w:proofErr w:type="spellStart"/>
      <w:r w:rsidR="00827BDE">
        <w:t>hopeth</w:t>
      </w:r>
      <w:proofErr w:type="spellEnd"/>
      <w:r w:rsidR="00827BDE">
        <w:t xml:space="preserve"> for thereby.”</w:t>
      </w:r>
      <w:r w:rsidR="00827BDE">
        <w:rPr>
          <w:rStyle w:val="FootnoteReference"/>
        </w:rPr>
        <w:footnoteReference w:id="20"/>
      </w:r>
      <w:r w:rsidR="00827BDE">
        <w:t xml:space="preserve"> This “mutual transferring of right, is that which men call CONTRACT.”</w:t>
      </w:r>
      <w:r w:rsidR="00827BDE">
        <w:rPr>
          <w:rStyle w:val="FootnoteReference"/>
        </w:rPr>
        <w:footnoteReference w:id="21"/>
      </w:r>
      <w:r w:rsidR="00827BDE">
        <w:t xml:space="preserve"> Under this becomes the beginning of the laying down of rules, or the beginnings of laws. </w:t>
      </w:r>
    </w:p>
    <w:p w14:paraId="3B0327C6" w14:textId="0CD9C65F" w:rsidR="00215B6A" w:rsidRDefault="00F409F8" w:rsidP="00ED4B88">
      <w:r>
        <w:t>Hobbes also writes about these laws that the sovereign, or leader, must lay down good laws. Hobbes states “by a good law I mean not a just law: for no law can be unjust.”</w:t>
      </w:r>
      <w:r>
        <w:rPr>
          <w:rStyle w:val="FootnoteReference"/>
        </w:rPr>
        <w:footnoteReference w:id="22"/>
      </w:r>
      <w:r>
        <w:t xml:space="preserve"> He explains his meaning by explaining that laws created by the sovereign </w:t>
      </w:r>
      <w:r w:rsidR="00215B6A">
        <w:t>are “</w:t>
      </w:r>
      <w:r>
        <w:t>warranted, and owned by everyone of the people”</w:t>
      </w:r>
      <w:r>
        <w:rPr>
          <w:rStyle w:val="FootnoteReference"/>
        </w:rPr>
        <w:footnoteReference w:id="23"/>
      </w:r>
      <w:r>
        <w:t xml:space="preserve"> and that </w:t>
      </w:r>
      <w:r w:rsidR="00215B6A">
        <w:t>“no man can say (the law) is unjust”.</w:t>
      </w:r>
      <w:r w:rsidR="00215B6A">
        <w:rPr>
          <w:rStyle w:val="FootnoteReference"/>
        </w:rPr>
        <w:footnoteReference w:id="24"/>
      </w:r>
      <w:r w:rsidR="00215B6A">
        <w:t xml:space="preserve"> A good law, he states is one “which is needful, for the good of the people, and withal perspicuous.”</w:t>
      </w:r>
      <w:r w:rsidR="00215B6A">
        <w:rPr>
          <w:rStyle w:val="FootnoteReference"/>
        </w:rPr>
        <w:footnoteReference w:id="25"/>
      </w:r>
      <w:r w:rsidR="00215B6A">
        <w:t xml:space="preserve"> Which is relevant to a civil society as much today as it was when Hobbes wrote about it in the 1600s. If there is no ability to see a law as clearly being for the common good, then it cannot be a ‘good’ law. </w:t>
      </w:r>
    </w:p>
    <w:p w14:paraId="370CD3BE" w14:textId="2586A291" w:rsidR="00674268" w:rsidRDefault="00674268" w:rsidP="00ED4B88">
      <w:r>
        <w:t>David Hume (1700s) sets out a full system of law-making in his Idea of a Perfect Commonwealth</w:t>
      </w:r>
      <w:r>
        <w:rPr>
          <w:rStyle w:val="FootnoteReference"/>
        </w:rPr>
        <w:footnoteReference w:id="26"/>
      </w:r>
      <w:r>
        <w:t xml:space="preserve"> that aims to create laws that have been agreed upon from the highest level of authority down to the “municipals” and that at every point there should be checks. Where there arises a conflict of interest, he sets out that “The matter must be referred to the whole, which will best determine what agrees with general interest.”</w:t>
      </w:r>
      <w:r>
        <w:rPr>
          <w:rStyle w:val="FootnoteReference"/>
        </w:rPr>
        <w:footnoteReference w:id="27"/>
      </w:r>
      <w:r>
        <w:t xml:space="preserve"> This idea of the common good continues across centuries</w:t>
      </w:r>
      <w:r w:rsidR="00837DB9">
        <w:t xml:space="preserve"> and is as valid </w:t>
      </w:r>
      <w:r w:rsidR="00F3607C">
        <w:t>today within our own democratic system. This ideal, though, could still leave a large part of a population unhappy with the laws set down</w:t>
      </w:r>
      <w:r w:rsidR="00881F08">
        <w:t>.</w:t>
      </w:r>
    </w:p>
    <w:p w14:paraId="3917599C" w14:textId="4CA15331" w:rsidR="00881F08" w:rsidRDefault="00881F08" w:rsidP="00ED4B88">
      <w:r>
        <w:t xml:space="preserve">A law in the UK around that of </w:t>
      </w:r>
      <w:r w:rsidR="002B5EFF">
        <w:t>physician-</w:t>
      </w:r>
      <w:r>
        <w:t>assisted suicide is a clear case in point. The NHS website clarifies the current situation with “</w:t>
      </w:r>
      <w:r w:rsidR="009D2C43" w:rsidRPr="009D2C43">
        <w:t>Assisted suicide is illegal under the terms of the Suicide Act (1961) and is punishable by up to 14 years' imprisonment. Trying to kill yourself is not a criminal act.</w:t>
      </w:r>
      <w:r w:rsidR="009D2C43">
        <w:t>”</w:t>
      </w:r>
      <w:r w:rsidR="009D2C43">
        <w:rPr>
          <w:rStyle w:val="FootnoteReference"/>
        </w:rPr>
        <w:footnoteReference w:id="28"/>
      </w:r>
      <w:r w:rsidR="009D2C43">
        <w:t xml:space="preserve"> When a person has lost the physical ability to take their own life through illness or incapacity, but has expressed the wish to end their life, there is no way currently for this to happen within the law of this country. The options are limited to </w:t>
      </w:r>
    </w:p>
    <w:p w14:paraId="7F1B4E35" w14:textId="132E1D1C" w:rsidR="009D2C43" w:rsidRDefault="009D2C43" w:rsidP="009D2C43">
      <w:pPr>
        <w:pStyle w:val="ListParagraph"/>
        <w:numPr>
          <w:ilvl w:val="0"/>
          <w:numId w:val="2"/>
        </w:numPr>
      </w:pPr>
      <w:r>
        <w:t>Die naturally, disregarding the circumstances in which this will happen</w:t>
      </w:r>
    </w:p>
    <w:p w14:paraId="6B1F6CC6" w14:textId="6AAE5AC0" w:rsidR="009D2C43" w:rsidRDefault="009D2C43" w:rsidP="009D2C43">
      <w:pPr>
        <w:pStyle w:val="ListParagraph"/>
        <w:numPr>
          <w:ilvl w:val="0"/>
          <w:numId w:val="2"/>
        </w:numPr>
      </w:pPr>
      <w:r>
        <w:t>Have someone assist and disregard the law</w:t>
      </w:r>
    </w:p>
    <w:p w14:paraId="3DDC588F" w14:textId="1DAE91AB" w:rsidR="009D2C43" w:rsidRDefault="009D2C43" w:rsidP="009D2C43">
      <w:pPr>
        <w:pStyle w:val="ListParagraph"/>
        <w:numPr>
          <w:ilvl w:val="0"/>
          <w:numId w:val="2"/>
        </w:numPr>
      </w:pPr>
      <w:r>
        <w:t>Travel to a country where assisted suicide is legal</w:t>
      </w:r>
    </w:p>
    <w:p w14:paraId="4D1711E8" w14:textId="3BE10F2C" w:rsidR="009D2C43" w:rsidRDefault="009D2C43" w:rsidP="009D2C43">
      <w:pPr>
        <w:pStyle w:val="ListParagraph"/>
        <w:numPr>
          <w:ilvl w:val="0"/>
          <w:numId w:val="2"/>
        </w:numPr>
      </w:pPr>
      <w:r>
        <w:t xml:space="preserve">Campaign for a change in the law in the hope that this change will come about in time for the person </w:t>
      </w:r>
    </w:p>
    <w:p w14:paraId="440FD35D" w14:textId="239B6488" w:rsidR="009D2C43" w:rsidRDefault="009D2C43" w:rsidP="009D2C43">
      <w:r>
        <w:t xml:space="preserve">This </w:t>
      </w:r>
      <w:r w:rsidR="003579A4">
        <w:t xml:space="preserve">law has been challenged on many occasions by the terminally ill who wish to be able to </w:t>
      </w:r>
      <w:proofErr w:type="gramStart"/>
      <w:r w:rsidR="003579A4">
        <w:t>make a decision</w:t>
      </w:r>
      <w:proofErr w:type="gramEnd"/>
      <w:r w:rsidR="003579A4">
        <w:t xml:space="preserve"> for a dignified death. (the author of this essay does not side with either for or against this argument for the purposes of this discussion). The justness, or fairness, of this has been to the courts many times. This year</w:t>
      </w:r>
      <w:r w:rsidR="00CF2F80">
        <w:t>, in May</w:t>
      </w:r>
      <w:r w:rsidR="003579A4">
        <w:t>, a sufferer of motor neurone disease took his challenge to the court of appeal</w:t>
      </w:r>
      <w:r w:rsidR="003579A4">
        <w:rPr>
          <w:rStyle w:val="FootnoteReference"/>
        </w:rPr>
        <w:footnoteReference w:id="29"/>
      </w:r>
      <w:r w:rsidR="003579A4">
        <w:t xml:space="preserve"> after losing his case</w:t>
      </w:r>
      <w:r w:rsidR="00CF2F80">
        <w:t xml:space="preserve"> earlier. As in each previous case his appeal was turned down.</w:t>
      </w:r>
      <w:r w:rsidR="00CF2F80">
        <w:rPr>
          <w:rStyle w:val="FootnoteReference"/>
        </w:rPr>
        <w:footnoteReference w:id="30"/>
      </w:r>
      <w:r w:rsidR="00CF2F80">
        <w:t xml:space="preserve"> The courts decided that the risks to the majority in </w:t>
      </w:r>
      <w:proofErr w:type="gramStart"/>
      <w:r w:rsidR="00CF2F80">
        <w:t>a number of</w:t>
      </w:r>
      <w:proofErr w:type="gramEnd"/>
      <w:r w:rsidR="00CF2F80">
        <w:t xml:space="preserve"> ways would be greater than the benefit to the few if the law were to be changed in favour of assisted suicide. These risks were deemed to include, according to the British Medical Association</w:t>
      </w:r>
      <w:r w:rsidR="004735E8">
        <w:rPr>
          <w:rStyle w:val="FootnoteReference"/>
        </w:rPr>
        <w:footnoteReference w:id="31"/>
      </w:r>
    </w:p>
    <w:p w14:paraId="6AA37CA3" w14:textId="48A45230" w:rsidR="00CF2F80" w:rsidRDefault="00CF2F80" w:rsidP="00CF2F80">
      <w:pPr>
        <w:pStyle w:val="ListParagraph"/>
        <w:numPr>
          <w:ilvl w:val="0"/>
          <w:numId w:val="3"/>
        </w:numPr>
      </w:pPr>
      <w:r>
        <w:t xml:space="preserve">Vulnerable people put at risk of being coerced </w:t>
      </w:r>
      <w:r w:rsidR="004735E8">
        <w:t xml:space="preserve">into suicide </w:t>
      </w:r>
      <w:r>
        <w:t>for another person’s gain</w:t>
      </w:r>
    </w:p>
    <w:p w14:paraId="548D78C1" w14:textId="4B9909EC" w:rsidR="00CF2F80" w:rsidRDefault="00CF2F80" w:rsidP="00CF2F80">
      <w:pPr>
        <w:pStyle w:val="ListParagraph"/>
        <w:numPr>
          <w:ilvl w:val="0"/>
          <w:numId w:val="3"/>
        </w:numPr>
      </w:pPr>
      <w:r>
        <w:t xml:space="preserve">It is in opposition to the ethics of </w:t>
      </w:r>
      <w:proofErr w:type="gramStart"/>
      <w:r>
        <w:t>the majority of</w:t>
      </w:r>
      <w:proofErr w:type="gramEnd"/>
      <w:r>
        <w:t xml:space="preserve"> physicians to deliberately end a life</w:t>
      </w:r>
    </w:p>
    <w:p w14:paraId="491E75FB" w14:textId="66F2A309" w:rsidR="00CF2F80" w:rsidRDefault="004735E8" w:rsidP="00CF2F80">
      <w:pPr>
        <w:pStyle w:val="ListParagraph"/>
        <w:numPr>
          <w:ilvl w:val="0"/>
          <w:numId w:val="3"/>
        </w:numPr>
      </w:pPr>
      <w:r>
        <w:t>That the view of society on killing could be significantly weakened</w:t>
      </w:r>
    </w:p>
    <w:p w14:paraId="05658A55" w14:textId="42786E6E" w:rsidR="004735E8" w:rsidRDefault="004735E8" w:rsidP="004735E8">
      <w:proofErr w:type="gramStart"/>
      <w:r>
        <w:t>Con</w:t>
      </w:r>
      <w:r w:rsidR="001E2007">
        <w:t>t</w:t>
      </w:r>
      <w:r>
        <w:t>inuing on</w:t>
      </w:r>
      <w:proofErr w:type="gramEnd"/>
      <w:r>
        <w:t xml:space="preserve"> from the good of the majority, the BMA website makes a clear point that “</w:t>
      </w:r>
      <w:r w:rsidRPr="004735E8">
        <w:t>Only a minority of people want to end their lives. The rules for the majority should not be changed to accommodate a small group.</w:t>
      </w:r>
      <w:r>
        <w:t>”</w:t>
      </w:r>
      <w:r>
        <w:rPr>
          <w:rStyle w:val="FootnoteReference"/>
        </w:rPr>
        <w:footnoteReference w:id="32"/>
      </w:r>
      <w:r w:rsidR="005E483E">
        <w:t xml:space="preserve"> This law will continue to be challenged but as it stands, as the will of the majority and to the benefit of the majority, it remains a just law, although possibly not fair in the eyes of those in pain and suffering. To counter this, the BMA insist that “</w:t>
      </w:r>
      <w:r w:rsidR="005E483E" w:rsidRPr="005E483E">
        <w:t xml:space="preserve">For most patients, effective and </w:t>
      </w:r>
      <w:proofErr w:type="gramStart"/>
      <w:r w:rsidR="005E483E" w:rsidRPr="005E483E">
        <w:t>high quality</w:t>
      </w:r>
      <w:proofErr w:type="gramEnd"/>
      <w:r w:rsidR="005E483E" w:rsidRPr="005E483E">
        <w:t xml:space="preserve"> palliative care can effectively alleviate distressing symptoms associated with the dying process</w:t>
      </w:r>
      <w:r w:rsidR="005E483E">
        <w:t>.”</w:t>
      </w:r>
      <w:r w:rsidR="005E483E">
        <w:rPr>
          <w:rStyle w:val="FootnoteReference"/>
        </w:rPr>
        <w:footnoteReference w:id="33"/>
      </w:r>
      <w:r w:rsidR="005E483E">
        <w:t xml:space="preserve"> Note that they do not dismiss those who bring these challenges to court</w:t>
      </w:r>
      <w:r w:rsidR="0077389F">
        <w:t>, or deny their rights to challenge this process.</w:t>
      </w:r>
    </w:p>
    <w:p w14:paraId="38A2304E" w14:textId="5F2FE09A" w:rsidR="0052145E" w:rsidRPr="0052145E" w:rsidRDefault="005213AA" w:rsidP="004735E8">
      <w:r>
        <w:t>Laws, however laid down or created</w:t>
      </w:r>
      <w:r w:rsidR="002B5EFF">
        <w:t>,</w:t>
      </w:r>
      <w:r>
        <w:t xml:space="preserve"> must be maintained through the power of those charged with the creation and delivering of these laws and whatever form of government rules over a society. The question here is how are these laws maintained and through what power? Peters</w:t>
      </w:r>
      <w:r w:rsidRPr="005213AA">
        <w:t xml:space="preserve"> </w:t>
      </w:r>
      <w:r>
        <w:t>upholds that po</w:t>
      </w:r>
      <w:r w:rsidR="004B6F73">
        <w:t>w</w:t>
      </w:r>
      <w:r>
        <w:t>er is exercised through “use of force, threats, incentives and propaganda.”</w:t>
      </w:r>
      <w:r>
        <w:rPr>
          <w:rStyle w:val="FootnoteReference"/>
        </w:rPr>
        <w:footnoteReference w:id="34"/>
      </w:r>
      <w:r w:rsidR="004B6F73">
        <w:t xml:space="preserve"> For the lawmakers/maintainers these include the removal of liberty (prison, community service, tags), removal of property in the form of fines and the power to seize goods obtained through illegal means. In some societies this could also include loss of life as in capital punishment. A classic problem in defining the justness of su</w:t>
      </w:r>
      <w:r w:rsidR="00102C30">
        <w:t>ch</w:t>
      </w:r>
      <w:r w:rsidR="004B6F73">
        <w:t xml:space="preserve"> laws is that of the governing body of the society. In a western democracy</w:t>
      </w:r>
      <w:r w:rsidR="0052145E">
        <w:t xml:space="preserve">, where the majority have elected the lawmakers and the people have the freedom to challenge or appeal decisions or sanctions applied, laws can be said to be fair and just if agreement has been made by, and in the interest, of the many (the civilians) and the authority to implement these laws has been bestowed on appointed officers to do so. This is a </w:t>
      </w:r>
      <w:r w:rsidR="0052145E" w:rsidRPr="0052145E">
        <w:rPr>
          <w:i/>
        </w:rPr>
        <w:t>de jure</w:t>
      </w:r>
      <w:r w:rsidR="0052145E">
        <w:rPr>
          <w:i/>
        </w:rPr>
        <w:t xml:space="preserve"> </w:t>
      </w:r>
      <w:r w:rsidR="0052145E">
        <w:t>form of government, where those in charge have been given the right</w:t>
      </w:r>
      <w:r w:rsidR="007E542E">
        <w:t xml:space="preserve"> to perform these duties and uphold the laws through agreement rather than coercion or threat.</w:t>
      </w:r>
    </w:p>
    <w:p w14:paraId="21315AF0" w14:textId="6A02FD93" w:rsidR="0077389F" w:rsidRDefault="0052145E" w:rsidP="004735E8">
      <w:r>
        <w:t xml:space="preserve">But what of other forms of rule? </w:t>
      </w:r>
      <w:r w:rsidR="007E542E">
        <w:t xml:space="preserve">So </w:t>
      </w:r>
      <w:r w:rsidR="0020232D">
        <w:t>far,</w:t>
      </w:r>
      <w:r w:rsidR="007E542E">
        <w:t xml:space="preserve"> this essay has been concerned with the justness of laws within a democratic or western society. There are many nations that do not have this form of governing rule</w:t>
      </w:r>
      <w:r w:rsidR="0020232D">
        <w:t xml:space="preserve">, but does this make them wrong or unjust? </w:t>
      </w:r>
      <w:r w:rsidR="009E0CBA">
        <w:t>De Facto governments such as</w:t>
      </w:r>
      <w:r w:rsidR="004C084C">
        <w:t xml:space="preserve"> d</w:t>
      </w:r>
      <w:r w:rsidR="0020232D">
        <w:t xml:space="preserve">ictatorships as that in North Korea have been strongly criticised. Many of the laws that we know about are considered brutal and the ability to challenge any ruling is severely restricted if allowed at all. </w:t>
      </w:r>
      <w:r w:rsidR="00914C87">
        <w:t>There is no elected senate – in 1948, after the Japanese withdrawal post World War II, The Democratic People’s Republic of Korea was created with Kim Il Sung as leader</w:t>
      </w:r>
      <w:r w:rsidR="00102C30">
        <w:rPr>
          <w:rStyle w:val="FootnoteReference"/>
        </w:rPr>
        <w:footnoteReference w:id="35"/>
      </w:r>
      <w:r w:rsidR="00914C87">
        <w:t xml:space="preserve">. This leadership </w:t>
      </w:r>
      <w:r w:rsidR="00102C30">
        <w:t>w</w:t>
      </w:r>
      <w:r w:rsidR="00914C87">
        <w:t xml:space="preserve">as been passed down to his son Kim Jong Il in 1994, who </w:t>
      </w:r>
      <w:r w:rsidR="00102C30">
        <w:t xml:space="preserve">still </w:t>
      </w:r>
      <w:r w:rsidR="00914C87">
        <w:t xml:space="preserve">rules today. Reports of laws and punishments are often reported </w:t>
      </w:r>
      <w:r w:rsidR="00102C30">
        <w:t xml:space="preserve">on </w:t>
      </w:r>
      <w:r w:rsidR="00914C87">
        <w:t>that in the society we live in could be considered unjust. One reported example is that of the ‘Three Generations’ rule, whereby if someone commits a crime</w:t>
      </w:r>
      <w:r w:rsidR="00B8176D">
        <w:t xml:space="preserve"> and is incarcerated, then two further generations can also be imprisoned as it is believed that the ‘bad seed’ must be extinguished.</w:t>
      </w:r>
      <w:r w:rsidR="00B8176D">
        <w:rPr>
          <w:rStyle w:val="FootnoteReference"/>
        </w:rPr>
        <w:footnoteReference w:id="36"/>
      </w:r>
      <w:r w:rsidR="00B8176D">
        <w:t xml:space="preserve"> From a western view this is beyond any punishment that we would consider fair. The person who commits a crime is the one who should be punished. But who are we to say that this Korean nation considers this unjust? The belief that the sins of one generation should continue to be punished through further generations is </w:t>
      </w:r>
      <w:r w:rsidR="00185108">
        <w:t xml:space="preserve">also </w:t>
      </w:r>
      <w:r w:rsidR="00D3109B">
        <w:t>one that flows through the Bible</w:t>
      </w:r>
      <w:r w:rsidR="00185108">
        <w:rPr>
          <w:rStyle w:val="FootnoteReference"/>
        </w:rPr>
        <w:footnoteReference w:id="37"/>
      </w:r>
      <w:r w:rsidR="00185108">
        <w:t xml:space="preserve"> and Christianity is the major religion in the UK. Under different circumstances could this have been a law that may have developed in our society? Although there are many other laws within Korean society that we believe are unjust to our way of thinking, how are we to know that the citizens of that society also consider them unjust? They are born into the only society they understand, as are we.</w:t>
      </w:r>
      <w:r w:rsidR="008F11BA">
        <w:t xml:space="preserve"> </w:t>
      </w:r>
      <w:r w:rsidR="00B0409C">
        <w:t xml:space="preserve">Upbringing and education lead us to believe our way of living is the correct way. If societal order is maintained through a dictatorship and the majority acquiesce to the laws as set out, does that not show that the majority, if they abide by those laws and the punishments applied if not, agree that the laws, as they view them, are just laws for their society? It </w:t>
      </w:r>
      <w:r w:rsidR="00102C30">
        <w:t>may</w:t>
      </w:r>
      <w:r w:rsidR="00B0409C">
        <w:t xml:space="preserve"> only </w:t>
      </w:r>
      <w:r w:rsidR="00102C30">
        <w:t xml:space="preserve">be </w:t>
      </w:r>
      <w:r w:rsidR="00B0409C">
        <w:t xml:space="preserve">the opinion of another nation </w:t>
      </w:r>
      <w:r w:rsidR="00102C30">
        <w:t xml:space="preserve">to </w:t>
      </w:r>
      <w:proofErr w:type="spellStart"/>
      <w:r w:rsidR="00102C30">
        <w:t>considerthem</w:t>
      </w:r>
      <w:proofErr w:type="spellEnd"/>
      <w:r w:rsidR="00B0409C">
        <w:t xml:space="preserve"> as unjust.</w:t>
      </w:r>
      <w:r w:rsidR="009E0CBA">
        <w:t xml:space="preserve"> </w:t>
      </w:r>
    </w:p>
    <w:p w14:paraId="5845E643" w14:textId="6985B58B" w:rsidR="001E2007" w:rsidRDefault="0054295B" w:rsidP="004735E8">
      <w:r>
        <w:t>When does a law previously considered right and proper become not so? At what point in history do changes occur and how do they come about? Many laws have changed</w:t>
      </w:r>
      <w:r w:rsidR="00102C30">
        <w:t>,</w:t>
      </w:r>
      <w:r>
        <w:t xml:space="preserve"> and many laws will change throughout time. Laws that were considered just only a matter of decades ago have been challenged and amended or removed through the will of the people. In western society the freedom to </w:t>
      </w:r>
      <w:r w:rsidR="00BD3ECB">
        <w:t>contest laws in court has led to change as the views of society change. It could be said, though, that laws that have created an improved and fairer society have also impeded the freedoms of the same society. From the abolition of slavery across the democratic world to the point we have arrived at today, the history of racism in the western world has been one of changing and developing law to create an equal society</w:t>
      </w:r>
      <w:r w:rsidR="000C1E7E">
        <w:t xml:space="preserve"> (although it could be argued that this has yet to be reached as acts such as The Equality Act</w:t>
      </w:r>
      <w:r w:rsidR="000C1E7E">
        <w:rPr>
          <w:rStyle w:val="FootnoteReference"/>
        </w:rPr>
        <w:footnoteReference w:id="38"/>
      </w:r>
      <w:r w:rsidR="000C1E7E">
        <w:t xml:space="preserve"> are still having to be enforced). Whilst slavery was abolished </w:t>
      </w:r>
      <w:r w:rsidR="00F122D0">
        <w:t>by acts of government</w:t>
      </w:r>
      <w:r w:rsidR="000C1E7E">
        <w:t xml:space="preserve"> in the UK in 1807 and the US in 1808</w:t>
      </w:r>
      <w:r w:rsidR="00BC6551">
        <w:rPr>
          <w:rStyle w:val="FootnoteReference"/>
        </w:rPr>
        <w:footnoteReference w:id="39"/>
      </w:r>
      <w:r w:rsidR="000C1E7E">
        <w:t xml:space="preserve">, the rights of black people as equal to white were to take more than another century to begin to be put in place. </w:t>
      </w:r>
      <w:r w:rsidR="00BC6551">
        <w:t>In America throughout the early part of the 20</w:t>
      </w:r>
      <w:r w:rsidR="00BC6551" w:rsidRPr="00BC6551">
        <w:rPr>
          <w:vertAlign w:val="superscript"/>
        </w:rPr>
        <w:t>th</w:t>
      </w:r>
      <w:r w:rsidR="00BC6551">
        <w:t xml:space="preserve"> Century, African Americans were considered to have lower status tha</w:t>
      </w:r>
      <w:r w:rsidR="00102C30">
        <w:t>n</w:t>
      </w:r>
      <w:r w:rsidR="00BC6551">
        <w:t xml:space="preserve"> white Americans. </w:t>
      </w:r>
      <w:r w:rsidR="00102C30">
        <w:t>One</w:t>
      </w:r>
      <w:r w:rsidR="00BC6551">
        <w:t xml:space="preserve"> major effect of this was segregation. Areas in public places were set aside for ‘whites only’, restricting the liberty of </w:t>
      </w:r>
      <w:r w:rsidR="00A634A9">
        <w:t>‘negros’ (now considered a totally derogatory term). Violating these segregation laws led to arrest and imprisonment. Although greatly moved on from slavery, it was still a long way from equality, but coming from that previous slavery situation these laws were accepted by the majority at that time. As part of the Civil Rights Movement campaigning for equality, Rosa Parks</w:t>
      </w:r>
      <w:r w:rsidR="00A634A9">
        <w:rPr>
          <w:rStyle w:val="FootnoteReference"/>
        </w:rPr>
        <w:footnoteReference w:id="40"/>
      </w:r>
      <w:r w:rsidR="00A634A9">
        <w:t xml:space="preserve"> refusal to move seats to allow a white American to sit down and her subsequent arrest and trial led to segregation being deemed unconstitutional. The boycott of the bus system by African Americans became a classic example of the ability of the majority (as they were by far the biggest users of the public transport system) to bring about change in the ‘unjust’ law that had been previously accepted. Whilst there were no laid down segregation laws in the UK, the Race Relations Act 1968 ensured that there could be</w:t>
      </w:r>
      <w:r w:rsidR="00F122D0">
        <w:t xml:space="preserve"> no discrimination on the grounds of race in any way including “</w:t>
      </w:r>
      <w:r w:rsidR="00F122D0" w:rsidRPr="00F122D0">
        <w:t>access to and use of any place which members of the public are permitted to enter</w:t>
      </w:r>
      <w:r w:rsidR="00F122D0">
        <w:t>.”</w:t>
      </w:r>
      <w:r w:rsidR="00F122D0">
        <w:rPr>
          <w:rStyle w:val="FootnoteReference"/>
        </w:rPr>
        <w:footnoteReference w:id="41"/>
      </w:r>
    </w:p>
    <w:p w14:paraId="60AE47AD" w14:textId="2C17A774" w:rsidR="00F122D0" w:rsidRDefault="00F122D0" w:rsidP="004735E8">
      <w:r>
        <w:t>The members of the American Civil Rights Movement were prepared to disobey laws set down in the constitution, but they were also prepared to suffer the consequences of disobedience, including imprisonment, so that changes could be brought about. Throughout history laws and the punishments associated with them have been challenged and changed</w:t>
      </w:r>
      <w:r w:rsidR="002560E5">
        <w:t xml:space="preserve">. Although from a twenty-first century view these laws appear to be unjust, the society at the time either considered them to be just or brought about change to comply with the idea of a fairer, more equal society. Consider the illegality of homosexuality in the UK. Homosexuality was only decriminalised in 1967 </w:t>
      </w:r>
      <w:r w:rsidR="00BE7783">
        <w:t>and change in the law around relationships has had to continue to progress</w:t>
      </w:r>
      <w:r w:rsidR="00BE7783">
        <w:rPr>
          <w:rStyle w:val="FootnoteReference"/>
        </w:rPr>
        <w:footnoteReference w:id="42"/>
      </w:r>
      <w:r w:rsidR="00BE7783">
        <w:t xml:space="preserve">. The question is, will any society reach a point where it can be considered a fair and just society, with appropriate laws, by all members? </w:t>
      </w:r>
      <w:r w:rsidR="00015DE0">
        <w:t>Will there, and does there always have to be, dissidence to create a balance and retain harmony? To clarify, to maintain this harmonious society does there have to be a principle of ‘give and take’ because there can never be 100% consensus</w:t>
      </w:r>
      <w:r w:rsidR="00B145B5">
        <w:t xml:space="preserve">? </w:t>
      </w:r>
    </w:p>
    <w:p w14:paraId="227FEA94" w14:textId="69C31CF8" w:rsidR="00B145B5" w:rsidRDefault="00B145B5" w:rsidP="004735E8">
      <w:r>
        <w:t xml:space="preserve">Although many philosophers have put forward ideal views of society, such as Hobbes in Leviathan and Hume in his Idea of a Perfect Commonwealth, society cannot be perfect as individuals desire different things and the emphasis is on </w:t>
      </w:r>
      <w:r w:rsidRPr="00102C30">
        <w:rPr>
          <w:i/>
        </w:rPr>
        <w:t>individual</w:t>
      </w:r>
      <w:r>
        <w:t>. Whilst humans form societies that generally have similar aims and ideals there cannot be complete disagreement, as has been proven by previous examples in this essay of cases where the minority have been</w:t>
      </w:r>
      <w:r w:rsidR="00102C30">
        <w:t xml:space="preserve"> over-ruled</w:t>
      </w:r>
      <w:r>
        <w:t xml:space="preserve"> by the majority in situations such as assisted suicide. Nozick writes in his chapter on A Framework For Utopia that “In our actual world, what corresponds the model of possible worlds is a wide and diverse range of communities which people can enter</w:t>
      </w:r>
      <w:r w:rsidR="00405B29">
        <w:t xml:space="preserve"> if they are admitted, leave if they wish to, shape according to their wishes”</w:t>
      </w:r>
      <w:r w:rsidR="00405B29">
        <w:rPr>
          <w:rStyle w:val="FootnoteReference"/>
        </w:rPr>
        <w:footnoteReference w:id="43"/>
      </w:r>
      <w:r w:rsidR="00405B29">
        <w:t xml:space="preserve"> Society has the ability to experiment, he says, with utopian ideals, with the freedom to move away from or change a world they don’t wish to be in. </w:t>
      </w:r>
      <w:r w:rsidR="000515EB">
        <w:t xml:space="preserve"> </w:t>
      </w:r>
      <w:r w:rsidR="00102C30">
        <w:t xml:space="preserve">As in assisted suicide there remains a choice to travel to a country where it is legal </w:t>
      </w:r>
      <w:proofErr w:type="gramStart"/>
      <w:r w:rsidR="00102C30">
        <w:t>as long as</w:t>
      </w:r>
      <w:proofErr w:type="gramEnd"/>
      <w:r w:rsidR="00102C30">
        <w:t xml:space="preserve"> a person does not help them with this travel.</w:t>
      </w:r>
    </w:p>
    <w:p w14:paraId="77B70850" w14:textId="255A41DD" w:rsidR="004F15EE" w:rsidRDefault="004F15EE" w:rsidP="004735E8">
      <w:r>
        <w:t xml:space="preserve">This essay began by </w:t>
      </w:r>
      <w:r w:rsidR="00DB563D">
        <w:t xml:space="preserve">defining justness and laws within the realm of society in the twenty-first century. It has considered different forms of society from democracy to dictatorships and concluded that all forms of government have one thing in common: that laws are laid down and adhered to by the authority invested in the leaders either through election or continuation of a dynasty or </w:t>
      </w:r>
      <w:r w:rsidR="00291D4A">
        <w:t>sovereignty</w:t>
      </w:r>
      <w:r w:rsidR="00DB563D">
        <w:t>.</w:t>
      </w:r>
    </w:p>
    <w:p w14:paraId="55DF8A9C" w14:textId="4BC63937" w:rsidR="00DB563D" w:rsidRDefault="00DB563D" w:rsidP="004735E8">
      <w:r>
        <w:t>The attributes of justice have been debated for thousands of years and this debate will continue while society exists and has a voice. Humans have the power to form ideas, opinions and beliefs that can differ vastly from person to person, society to society, without any being the definitive, or one true idea, opinion or belief. We create societies in which we may or may not desire to live, through choice, through accident of birth and through situations of conflict such as war.</w:t>
      </w:r>
    </w:p>
    <w:p w14:paraId="0A6AC7A0" w14:textId="77777777" w:rsidR="00605344" w:rsidRDefault="00DB563D" w:rsidP="004735E8">
      <w:r>
        <w:t>We have a conscience created through our upbringing, education and religious (or otherwise) beliefs and through our personality types. Individual members of a society will always have a sense of allegiance to like-minded society members</w:t>
      </w:r>
      <w:r w:rsidR="00605344">
        <w:t xml:space="preserve"> and a sense of duty to uphold the laws, norms and rules of that society.</w:t>
      </w:r>
    </w:p>
    <w:p w14:paraId="0E8DCB53" w14:textId="20945DE0" w:rsidR="00DB563D" w:rsidRDefault="00605344" w:rsidP="004735E8">
      <w:r>
        <w:t>In our own society we have been granted freedom of speech and the freedom to challenge injustice and bring about change. The will of the majority is a system we work within to create a mostly peaceful western world, although this has been shown to break down somewhat when opinions are equally divided between two opposing factions, such as in the Brexit divide. The good of the people is also upheld through our democratic system, as in the rulings over physician-assisted suicide, but we live in a society with the ability to change these rulings. What stands now may not stand in the future. What is disallowed now may be allowed for the common good at a future date.</w:t>
      </w:r>
      <w:r w:rsidR="00DB563D">
        <w:t xml:space="preserve"> </w:t>
      </w:r>
    </w:p>
    <w:p w14:paraId="084AF422" w14:textId="13CD75EC" w:rsidR="00605344" w:rsidRDefault="00605344" w:rsidP="004735E8">
      <w:r>
        <w:t xml:space="preserve">Many have put forward a vision of an ideal society, from Hume’s Perfect Commonwealth to Nozick’s Utopia, with all having in common that man should live peacefully with his fellow man, with his rights protected and protecting the rights of others. These rights have been defined as generally the right to protection, property and so on. To attain this there </w:t>
      </w:r>
      <w:proofErr w:type="gramStart"/>
      <w:r>
        <w:t>has to</w:t>
      </w:r>
      <w:proofErr w:type="gramEnd"/>
      <w:r>
        <w:t xml:space="preserve"> be implemented a system of rules, or laws, </w:t>
      </w:r>
      <w:r w:rsidR="00583520">
        <w:t>which must be agreed upon and a system to uphold these laws, whether this is by agreement or acquiescence.</w:t>
      </w:r>
    </w:p>
    <w:p w14:paraId="4C31AA1D" w14:textId="189BDD35" w:rsidR="00583520" w:rsidRDefault="00583520" w:rsidP="004735E8">
      <w:r>
        <w:t>To this end, the author concludes that there cannot be an unjust law if that law fulfils the requirements to maintain that peaceful society. To reiterate St Augustine, “</w:t>
      </w:r>
      <w:r w:rsidRPr="00583520">
        <w:t>an unjust law is no law at</w:t>
      </w:r>
      <w:r>
        <w:t xml:space="preserve"> all</w:t>
      </w:r>
      <w:proofErr w:type="gramStart"/>
      <w:r>
        <w:t>”, and</w:t>
      </w:r>
      <w:proofErr w:type="gramEnd"/>
      <w:r>
        <w:t xml:space="preserve"> should such a law be found to be unjust, the freedom and progress of society can create the change required to obtain and maintain that just society.</w:t>
      </w:r>
    </w:p>
    <w:p w14:paraId="2E8206E8" w14:textId="4D4FC527" w:rsidR="003A6FE7" w:rsidRDefault="003A6FE7" w:rsidP="004735E8"/>
    <w:p w14:paraId="084B3EF7" w14:textId="49BB3C62" w:rsidR="003A6FE7" w:rsidRDefault="003A6FE7" w:rsidP="004735E8"/>
    <w:p w14:paraId="2F084D5A" w14:textId="6C8C2FB0" w:rsidR="003A6FE7" w:rsidRDefault="003A6FE7" w:rsidP="004735E8"/>
    <w:p w14:paraId="590E6367" w14:textId="180858FC" w:rsidR="003A6FE7" w:rsidRDefault="003A6FE7" w:rsidP="004735E8"/>
    <w:p w14:paraId="134A8AF9" w14:textId="2DC23A9D" w:rsidR="003A6FE7" w:rsidRDefault="003A6FE7" w:rsidP="004735E8"/>
    <w:p w14:paraId="0F4F6FCE" w14:textId="7580F259" w:rsidR="003A6FE7" w:rsidRDefault="003A6FE7" w:rsidP="004735E8"/>
    <w:p w14:paraId="6EDE293B" w14:textId="5BE0A1A9" w:rsidR="003A6FE7" w:rsidRDefault="003A6FE7" w:rsidP="004735E8"/>
    <w:p w14:paraId="53A6B985" w14:textId="3E27F716" w:rsidR="003A6FE7" w:rsidRDefault="003A6FE7" w:rsidP="004735E8"/>
    <w:p w14:paraId="1E3EE3AE" w14:textId="6DB15822" w:rsidR="003A6FE7" w:rsidRDefault="003A6FE7" w:rsidP="004735E8"/>
    <w:p w14:paraId="478F0CF5" w14:textId="55F0EF8A" w:rsidR="003A6FE7" w:rsidRDefault="003A6FE7" w:rsidP="004735E8"/>
    <w:p w14:paraId="1722677D" w14:textId="77777777" w:rsidR="003A6FE7" w:rsidRDefault="003A6FE7" w:rsidP="004735E8"/>
    <w:p w14:paraId="4A57D6C1" w14:textId="77777777" w:rsidR="003A6FE7" w:rsidRPr="003A6FE7" w:rsidRDefault="003A6FE7" w:rsidP="003A6FE7">
      <w:pPr>
        <w:rPr>
          <w:rFonts w:ascii="Calibri" w:eastAsia="Calibri" w:hAnsi="Calibri" w:cs="Times New Roman"/>
          <w:b/>
          <w:sz w:val="28"/>
          <w:szCs w:val="28"/>
        </w:rPr>
      </w:pPr>
      <w:r w:rsidRPr="003A6FE7">
        <w:rPr>
          <w:rFonts w:ascii="Calibri" w:eastAsia="Calibri" w:hAnsi="Calibri" w:cs="Times New Roman"/>
          <w:b/>
          <w:sz w:val="28"/>
          <w:szCs w:val="28"/>
        </w:rPr>
        <w:t>Bibliography</w:t>
      </w:r>
    </w:p>
    <w:p w14:paraId="26D68381" w14:textId="77777777" w:rsidR="003A6FE7" w:rsidRPr="003A6FE7" w:rsidRDefault="003A6FE7" w:rsidP="003A6FE7">
      <w:pPr>
        <w:rPr>
          <w:rFonts w:ascii="Calibri" w:eastAsia="Calibri" w:hAnsi="Calibri" w:cs="Times New Roman"/>
        </w:rPr>
      </w:pPr>
      <w:proofErr w:type="spellStart"/>
      <w:r w:rsidRPr="003A6FE7">
        <w:rPr>
          <w:rFonts w:ascii="Calibri" w:eastAsia="Calibri" w:hAnsi="Calibri" w:cs="Times New Roman"/>
        </w:rPr>
        <w:t>Baggini</w:t>
      </w:r>
      <w:proofErr w:type="spellEnd"/>
      <w:r w:rsidRPr="003A6FE7">
        <w:rPr>
          <w:rFonts w:ascii="Calibri" w:eastAsia="Calibri" w:hAnsi="Calibri" w:cs="Times New Roman"/>
        </w:rPr>
        <w:t xml:space="preserve">, J &amp; </w:t>
      </w:r>
      <w:proofErr w:type="spellStart"/>
      <w:r w:rsidRPr="003A6FE7">
        <w:rPr>
          <w:rFonts w:ascii="Calibri" w:eastAsia="Calibri" w:hAnsi="Calibri" w:cs="Times New Roman"/>
        </w:rPr>
        <w:t>Stangroom</w:t>
      </w:r>
      <w:proofErr w:type="spellEnd"/>
      <w:r w:rsidRPr="003A6FE7">
        <w:rPr>
          <w:rFonts w:ascii="Calibri" w:eastAsia="Calibri" w:hAnsi="Calibri" w:cs="Times New Roman"/>
        </w:rPr>
        <w:t xml:space="preserve">, J, </w:t>
      </w:r>
      <w:r w:rsidRPr="003A6FE7">
        <w:rPr>
          <w:rFonts w:ascii="Calibri" w:eastAsia="Calibri" w:hAnsi="Calibri" w:cs="Times New Roman"/>
          <w:i/>
        </w:rPr>
        <w:t xml:space="preserve">New British Philosophy </w:t>
      </w:r>
      <w:proofErr w:type="gramStart"/>
      <w:r w:rsidRPr="003A6FE7">
        <w:rPr>
          <w:rFonts w:ascii="Calibri" w:eastAsia="Calibri" w:hAnsi="Calibri" w:cs="Times New Roman"/>
          <w:i/>
        </w:rPr>
        <w:t>The</w:t>
      </w:r>
      <w:proofErr w:type="gramEnd"/>
      <w:r w:rsidRPr="003A6FE7">
        <w:rPr>
          <w:rFonts w:ascii="Calibri" w:eastAsia="Calibri" w:hAnsi="Calibri" w:cs="Times New Roman"/>
          <w:i/>
        </w:rPr>
        <w:t xml:space="preserve"> Interviews</w:t>
      </w:r>
      <w:r w:rsidRPr="003A6FE7">
        <w:rPr>
          <w:rFonts w:ascii="Calibri" w:eastAsia="Calibri" w:hAnsi="Calibri" w:cs="Times New Roman"/>
        </w:rPr>
        <w:t xml:space="preserve"> (London: Routledge, 2002)</w:t>
      </w:r>
    </w:p>
    <w:p w14:paraId="0E7FBA17" w14:textId="77777777" w:rsidR="003A6FE7" w:rsidRPr="003A6FE7" w:rsidRDefault="003A6FE7" w:rsidP="003A6FE7">
      <w:pPr>
        <w:rPr>
          <w:rFonts w:ascii="Calibri" w:eastAsia="Calibri" w:hAnsi="Calibri" w:cs="Times New Roman"/>
        </w:rPr>
      </w:pPr>
      <w:proofErr w:type="spellStart"/>
      <w:r w:rsidRPr="003A6FE7">
        <w:rPr>
          <w:rFonts w:ascii="Calibri" w:eastAsia="Calibri" w:hAnsi="Calibri" w:cs="Times New Roman"/>
        </w:rPr>
        <w:t>Baynes</w:t>
      </w:r>
      <w:proofErr w:type="spellEnd"/>
      <w:r w:rsidRPr="003A6FE7">
        <w:rPr>
          <w:rFonts w:ascii="Calibri" w:eastAsia="Calibri" w:hAnsi="Calibri" w:cs="Times New Roman"/>
        </w:rPr>
        <w:t xml:space="preserve">, C, (2018) Terminally ill man begins appeal against ban on assisted dying  </w:t>
      </w:r>
      <w:hyperlink r:id="rId9" w:history="1">
        <w:r w:rsidRPr="003A6FE7">
          <w:rPr>
            <w:rFonts w:ascii="Calibri" w:eastAsia="Calibri" w:hAnsi="Calibri" w:cs="Times New Roman"/>
            <w:color w:val="0563C1"/>
            <w:u w:val="single"/>
          </w:rPr>
          <w:t>https://www.independent.co.uk/news/uk/home-news/terminally-ill-man-noel-conway-appeal-court-ban-assisted-dying-euthanasia-a8331281.html accessed 17th Dec 2018</w:t>
        </w:r>
      </w:hyperlink>
    </w:p>
    <w:p w14:paraId="5512D01B"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BBC News, 13</w:t>
      </w:r>
      <w:r w:rsidRPr="003A6FE7">
        <w:rPr>
          <w:rFonts w:ascii="Calibri" w:eastAsia="Calibri" w:hAnsi="Calibri" w:cs="Times New Roman"/>
          <w:vertAlign w:val="superscript"/>
        </w:rPr>
        <w:t>th</w:t>
      </w:r>
      <w:r w:rsidRPr="003A6FE7">
        <w:rPr>
          <w:rFonts w:ascii="Calibri" w:eastAsia="Calibri" w:hAnsi="Calibri" w:cs="Times New Roman"/>
        </w:rPr>
        <w:t xml:space="preserve"> June </w:t>
      </w:r>
      <w:proofErr w:type="gramStart"/>
      <w:r w:rsidRPr="003A6FE7">
        <w:rPr>
          <w:rFonts w:ascii="Calibri" w:eastAsia="Calibri" w:hAnsi="Calibri" w:cs="Times New Roman"/>
        </w:rPr>
        <w:t>2018,  North</w:t>
      </w:r>
      <w:proofErr w:type="gramEnd"/>
      <w:r w:rsidRPr="003A6FE7">
        <w:rPr>
          <w:rFonts w:ascii="Calibri" w:eastAsia="Calibri" w:hAnsi="Calibri" w:cs="Times New Roman"/>
        </w:rPr>
        <w:t xml:space="preserve"> Korea – A Timeline </w:t>
      </w:r>
      <w:hyperlink r:id="rId10" w:history="1">
        <w:r w:rsidRPr="003A6FE7">
          <w:rPr>
            <w:rFonts w:ascii="Calibri" w:eastAsia="Calibri" w:hAnsi="Calibri" w:cs="Times New Roman"/>
            <w:color w:val="0563C1"/>
            <w:u w:val="single"/>
          </w:rPr>
          <w:t>https://www.bbc.co.uk/news/world-asia-pacific-15278612</w:t>
        </w:r>
      </w:hyperlink>
      <w:r w:rsidRPr="003A6FE7">
        <w:rPr>
          <w:rFonts w:ascii="Calibri" w:eastAsia="Calibri" w:hAnsi="Calibri" w:cs="Times New Roman"/>
        </w:rPr>
        <w:t xml:space="preserve"> accessed 17th Dec 2018</w:t>
      </w:r>
    </w:p>
    <w:p w14:paraId="4DC68E26"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 xml:space="preserve">BMA (2017) Physician Assisted Dying available at  </w:t>
      </w:r>
      <w:hyperlink r:id="rId11" w:history="1">
        <w:r w:rsidRPr="003A6FE7">
          <w:rPr>
            <w:rFonts w:ascii="Calibri" w:eastAsia="Calibri" w:hAnsi="Calibri" w:cs="Times New Roman"/>
            <w:color w:val="0563C1"/>
            <w:u w:val="single"/>
          </w:rPr>
          <w:t>https://www.bma.org.uk/advice/employment/ethics/ethics-a-to-z/physician-assisted-dying accessed 16th Dec 2018</w:t>
        </w:r>
      </w:hyperlink>
    </w:p>
    <w:p w14:paraId="554828B0"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 xml:space="preserve">Duignan, B (2018) </w:t>
      </w:r>
      <w:r w:rsidRPr="003A6FE7">
        <w:rPr>
          <w:rFonts w:ascii="Calibri" w:eastAsia="Calibri" w:hAnsi="Calibri" w:cs="Times New Roman"/>
          <w:i/>
        </w:rPr>
        <w:t>Rosa Parks, the Montgomery Bus Boycott, and the Birth of the Civil Rights Movement</w:t>
      </w:r>
      <w:r w:rsidRPr="003A6FE7">
        <w:rPr>
          <w:rFonts w:ascii="Calibri" w:eastAsia="Calibri" w:hAnsi="Calibri" w:cs="Times New Roman"/>
        </w:rPr>
        <w:t xml:space="preserve"> available at </w:t>
      </w:r>
      <w:hyperlink r:id="rId12" w:history="1">
        <w:r w:rsidRPr="003A6FE7">
          <w:rPr>
            <w:rFonts w:ascii="Calibri" w:eastAsia="Calibri" w:hAnsi="Calibri" w:cs="Times New Roman"/>
            <w:color w:val="0563C1"/>
            <w:u w:val="single"/>
          </w:rPr>
          <w:t>https://www.britannica.com/story/mother-of-the-civil-rights-movement</w:t>
        </w:r>
      </w:hyperlink>
      <w:r w:rsidRPr="003A6FE7">
        <w:rPr>
          <w:rFonts w:ascii="Calibri" w:eastAsia="Calibri" w:hAnsi="Calibri" w:cs="Times New Roman"/>
        </w:rPr>
        <w:t xml:space="preserve"> accessed 16th Dec 2018</w:t>
      </w:r>
    </w:p>
    <w:p w14:paraId="4C4DBC75"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 xml:space="preserve">English Oxford Dictionary </w:t>
      </w:r>
      <w:hyperlink r:id="rId13" w:history="1">
        <w:r w:rsidRPr="003A6FE7">
          <w:rPr>
            <w:rFonts w:ascii="Calibri" w:eastAsia="Calibri" w:hAnsi="Calibri" w:cs="Times New Roman"/>
            <w:color w:val="0563C1"/>
            <w:u w:val="single"/>
          </w:rPr>
          <w:t>https://en.oxforddictionaries.com/definition/just accessed 15th Dec 2018</w:t>
        </w:r>
      </w:hyperlink>
    </w:p>
    <w:p w14:paraId="5D43AA25"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 xml:space="preserve">Equality and Human Rights Commission, (2018) </w:t>
      </w:r>
      <w:r w:rsidRPr="003A6FE7">
        <w:rPr>
          <w:rFonts w:ascii="Calibri" w:eastAsia="Calibri" w:hAnsi="Calibri" w:cs="Times New Roman"/>
          <w:i/>
        </w:rPr>
        <w:t>Understanding Equality</w:t>
      </w:r>
      <w:r w:rsidRPr="003A6FE7">
        <w:rPr>
          <w:rFonts w:ascii="Calibri" w:eastAsia="Calibri" w:hAnsi="Calibri" w:cs="Times New Roman"/>
        </w:rPr>
        <w:t xml:space="preserve"> available at</w:t>
      </w:r>
      <w:hyperlink r:id="rId14" w:history="1">
        <w:r w:rsidRPr="003A6FE7">
          <w:rPr>
            <w:rFonts w:ascii="Calibri" w:eastAsia="Calibri" w:hAnsi="Calibri" w:cs="Times New Roman"/>
            <w:color w:val="0563C1"/>
            <w:u w:val="single"/>
          </w:rPr>
          <w:t>https://www.equalityhumanrights.com/en/secondary-education-resources/useful-information/understanding-equality</w:t>
        </w:r>
      </w:hyperlink>
      <w:r w:rsidRPr="003A6FE7">
        <w:rPr>
          <w:rFonts w:ascii="Calibri" w:eastAsia="Calibri" w:hAnsi="Calibri" w:cs="Times New Roman"/>
        </w:rPr>
        <w:t xml:space="preserve"> accessed 17</w:t>
      </w:r>
      <w:r w:rsidRPr="003A6FE7">
        <w:rPr>
          <w:rFonts w:ascii="Calibri" w:eastAsia="Calibri" w:hAnsi="Calibri" w:cs="Times New Roman"/>
          <w:vertAlign w:val="superscript"/>
        </w:rPr>
        <w:t>th</w:t>
      </w:r>
      <w:r w:rsidRPr="003A6FE7">
        <w:rPr>
          <w:rFonts w:ascii="Calibri" w:eastAsia="Calibri" w:hAnsi="Calibri" w:cs="Times New Roman"/>
        </w:rPr>
        <w:t xml:space="preserve"> Dec 2018</w:t>
      </w:r>
    </w:p>
    <w:p w14:paraId="07E33EE3" w14:textId="77777777" w:rsidR="003A6FE7" w:rsidRPr="003A6FE7" w:rsidRDefault="003A6FE7" w:rsidP="003A6FE7">
      <w:pPr>
        <w:rPr>
          <w:rFonts w:ascii="Calibri" w:eastAsia="Calibri" w:hAnsi="Calibri" w:cs="Times New Roman"/>
        </w:rPr>
      </w:pPr>
      <w:proofErr w:type="spellStart"/>
      <w:r w:rsidRPr="003A6FE7">
        <w:rPr>
          <w:rFonts w:ascii="Calibri" w:eastAsia="Calibri" w:hAnsi="Calibri" w:cs="Times New Roman"/>
        </w:rPr>
        <w:t>Goodin</w:t>
      </w:r>
      <w:proofErr w:type="spellEnd"/>
      <w:r w:rsidRPr="003A6FE7">
        <w:rPr>
          <w:rFonts w:ascii="Calibri" w:eastAsia="Calibri" w:hAnsi="Calibri" w:cs="Times New Roman"/>
        </w:rPr>
        <w:t xml:space="preserve">, R &amp; Pettit, P (ed) </w:t>
      </w:r>
      <w:r w:rsidRPr="003A6FE7">
        <w:rPr>
          <w:rFonts w:ascii="Calibri" w:eastAsia="Calibri" w:hAnsi="Calibri" w:cs="Times New Roman"/>
          <w:i/>
        </w:rPr>
        <w:t>Contemporary Political Philosophy</w:t>
      </w:r>
      <w:r w:rsidRPr="003A6FE7">
        <w:rPr>
          <w:rFonts w:ascii="Calibri" w:eastAsia="Calibri" w:hAnsi="Calibri" w:cs="Times New Roman"/>
        </w:rPr>
        <w:t xml:space="preserve"> (Oxford: Blackwell, 1997)</w:t>
      </w:r>
    </w:p>
    <w:p w14:paraId="33F03E17"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Halpin, 2018, Should There be a Second Referendum? Available at https://www.thejournal.ie/poll-second-brexit-referendum-4399277-Dec2018/ accessed 16th Dec 2018</w:t>
      </w:r>
    </w:p>
    <w:p w14:paraId="228AD7F7"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 xml:space="preserve">Hobbes, T, </w:t>
      </w:r>
      <w:r w:rsidRPr="003A6FE7">
        <w:rPr>
          <w:rFonts w:ascii="Calibri" w:eastAsia="Calibri" w:hAnsi="Calibri" w:cs="Times New Roman"/>
          <w:i/>
        </w:rPr>
        <w:t>Leviathan</w:t>
      </w:r>
      <w:r w:rsidRPr="003A6FE7">
        <w:rPr>
          <w:rFonts w:ascii="Calibri" w:eastAsia="Calibri" w:hAnsi="Calibri" w:cs="Times New Roman"/>
        </w:rPr>
        <w:t xml:space="preserve"> (Oxford: Oxford University Press, 2008)</w:t>
      </w:r>
    </w:p>
    <w:p w14:paraId="438BEFE1" w14:textId="77777777" w:rsidR="003A6FE7" w:rsidRPr="003A6FE7" w:rsidRDefault="003A6FE7" w:rsidP="003A6FE7">
      <w:pPr>
        <w:tabs>
          <w:tab w:val="left" w:pos="4032"/>
        </w:tabs>
        <w:rPr>
          <w:rFonts w:ascii="Calibri" w:eastAsia="Calibri" w:hAnsi="Calibri" w:cs="Times New Roman"/>
        </w:rPr>
      </w:pPr>
      <w:r w:rsidRPr="003A6FE7">
        <w:rPr>
          <w:rFonts w:ascii="Calibri" w:eastAsia="Calibri" w:hAnsi="Calibri" w:cs="Times New Roman"/>
        </w:rPr>
        <w:t xml:space="preserve">Hoe, R, 2016, Pros and Cons of Majority Rule available </w:t>
      </w:r>
      <w:proofErr w:type="gramStart"/>
      <w:r w:rsidRPr="003A6FE7">
        <w:rPr>
          <w:rFonts w:ascii="Calibri" w:eastAsia="Calibri" w:hAnsi="Calibri" w:cs="Times New Roman"/>
        </w:rPr>
        <w:t>at  https://consensusg.com/2017/06/06/pros-and-cons-of-majority-rule-explained-in-5-minutes/</w:t>
      </w:r>
      <w:proofErr w:type="gramEnd"/>
      <w:r w:rsidRPr="003A6FE7">
        <w:rPr>
          <w:rFonts w:ascii="Calibri" w:eastAsia="Calibri" w:hAnsi="Calibri" w:cs="Times New Roman"/>
        </w:rPr>
        <w:t xml:space="preserve"> accessed 14th Dec 2018</w:t>
      </w:r>
    </w:p>
    <w:p w14:paraId="6A7E59B6" w14:textId="77777777" w:rsidR="003A6FE7" w:rsidRPr="003A6FE7" w:rsidRDefault="003A6FE7" w:rsidP="003A6FE7">
      <w:pPr>
        <w:tabs>
          <w:tab w:val="left" w:pos="4032"/>
        </w:tabs>
        <w:rPr>
          <w:rFonts w:ascii="Calibri" w:eastAsia="Calibri" w:hAnsi="Calibri" w:cs="Times New Roman"/>
        </w:rPr>
      </w:pPr>
      <w:r w:rsidRPr="003A6FE7">
        <w:rPr>
          <w:rFonts w:ascii="Calibri" w:eastAsia="Calibri" w:hAnsi="Calibri" w:cs="Times New Roman"/>
        </w:rPr>
        <w:t>Humanists UK (2018) Noel Conway Loses Court of Appeal available at https://humanism.org.uk/2018/06/27/noel-conway-loses-court-of-appeal-assisted-dying-case/ accessed 17th Dec 2018</w:t>
      </w:r>
    </w:p>
    <w:p w14:paraId="0C448631"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 xml:space="preserve">Hume, D, </w:t>
      </w:r>
      <w:r w:rsidRPr="003A6FE7">
        <w:rPr>
          <w:rFonts w:ascii="Calibri" w:eastAsia="Calibri" w:hAnsi="Calibri" w:cs="Times New Roman"/>
          <w:i/>
        </w:rPr>
        <w:t>An Enquiry Concerning Human Understanding</w:t>
      </w:r>
      <w:r w:rsidRPr="003A6FE7">
        <w:rPr>
          <w:rFonts w:ascii="Calibri" w:eastAsia="Calibri" w:hAnsi="Calibri" w:cs="Times New Roman"/>
        </w:rPr>
        <w:t xml:space="preserve"> (Kansas: </w:t>
      </w:r>
      <w:proofErr w:type="spellStart"/>
      <w:r w:rsidRPr="003A6FE7">
        <w:rPr>
          <w:rFonts w:ascii="Calibri" w:eastAsia="Calibri" w:hAnsi="Calibri" w:cs="Times New Roman"/>
        </w:rPr>
        <w:t>Digireads</w:t>
      </w:r>
      <w:proofErr w:type="spellEnd"/>
      <w:r w:rsidRPr="003A6FE7">
        <w:rPr>
          <w:rFonts w:ascii="Calibri" w:eastAsia="Calibri" w:hAnsi="Calibri" w:cs="Times New Roman"/>
        </w:rPr>
        <w:t xml:space="preserve"> Publishing, 2005)</w:t>
      </w:r>
    </w:p>
    <w:p w14:paraId="3BDCCEEE"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 xml:space="preserve">Hume, D, The Idea of a Perfect Commonwealth, (2004) </w:t>
      </w:r>
      <w:proofErr w:type="spellStart"/>
      <w:r w:rsidRPr="003A6FE7">
        <w:rPr>
          <w:rFonts w:ascii="Calibri" w:eastAsia="Calibri" w:hAnsi="Calibri" w:cs="Times New Roman"/>
        </w:rPr>
        <w:t>Blackmask</w:t>
      </w:r>
      <w:proofErr w:type="spellEnd"/>
      <w:r w:rsidRPr="003A6FE7">
        <w:rPr>
          <w:rFonts w:ascii="Calibri" w:eastAsia="Calibri" w:hAnsi="Calibri" w:cs="Times New Roman"/>
        </w:rPr>
        <w:t xml:space="preserve"> Online available at file:///D:/social%20political/A%20Perfect%20Commonwealth.pdf accessed 17th Dec 2018</w:t>
      </w:r>
    </w:p>
    <w:p w14:paraId="20FB6518"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 xml:space="preserve">Locke, R, </w:t>
      </w:r>
      <w:r w:rsidRPr="003A6FE7">
        <w:rPr>
          <w:rFonts w:ascii="Calibri" w:eastAsia="Calibri" w:hAnsi="Calibri" w:cs="Times New Roman"/>
          <w:i/>
        </w:rPr>
        <w:t>An Essay Concerning Human Understanding</w:t>
      </w:r>
      <w:r w:rsidRPr="003A6FE7">
        <w:rPr>
          <w:rFonts w:ascii="Calibri" w:eastAsia="Calibri" w:hAnsi="Calibri" w:cs="Times New Roman"/>
        </w:rPr>
        <w:t xml:space="preserve"> (London: Penguin, 2004)</w:t>
      </w:r>
    </w:p>
    <w:p w14:paraId="6761FB05"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 xml:space="preserve">Locke, R, </w:t>
      </w:r>
      <w:r w:rsidRPr="003A6FE7">
        <w:rPr>
          <w:rFonts w:ascii="Calibri" w:eastAsia="Calibri" w:hAnsi="Calibri" w:cs="Times New Roman"/>
          <w:i/>
        </w:rPr>
        <w:t>Two Treatises of Government</w:t>
      </w:r>
      <w:r w:rsidRPr="003A6FE7">
        <w:rPr>
          <w:rFonts w:ascii="Calibri" w:eastAsia="Calibri" w:hAnsi="Calibri" w:cs="Times New Roman"/>
        </w:rPr>
        <w:t xml:space="preserve"> (</w:t>
      </w:r>
      <w:proofErr w:type="spellStart"/>
      <w:r w:rsidRPr="003A6FE7">
        <w:rPr>
          <w:rFonts w:ascii="Calibri" w:eastAsia="Calibri" w:hAnsi="Calibri" w:cs="Times New Roman"/>
        </w:rPr>
        <w:t>Laslett</w:t>
      </w:r>
      <w:proofErr w:type="spellEnd"/>
      <w:r w:rsidRPr="003A6FE7">
        <w:rPr>
          <w:rFonts w:ascii="Calibri" w:eastAsia="Calibri" w:hAnsi="Calibri" w:cs="Times New Roman"/>
        </w:rPr>
        <w:t>, P ed) (Cambridge: Cambridge University Press, 2015)</w:t>
      </w:r>
    </w:p>
    <w:p w14:paraId="34E7DC96"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 xml:space="preserve">Maugham, J, 2018,  Now the judges agree available at </w:t>
      </w:r>
      <w:hyperlink r:id="rId15" w:history="1">
        <w:r w:rsidRPr="003A6FE7">
          <w:rPr>
            <w:rFonts w:ascii="Calibri" w:eastAsia="Calibri" w:hAnsi="Calibri" w:cs="Times New Roman"/>
            <w:color w:val="0563C1"/>
            <w:u w:val="single"/>
          </w:rPr>
          <w:t>https://www.theguardian.com/commentisfree/2018/sep/14/judges-brexit-vote-eu-referendum-vote-leave accessed 14th Dec 2018</w:t>
        </w:r>
      </w:hyperlink>
    </w:p>
    <w:p w14:paraId="3E06444E"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NHS (2017) Euthanasia and Assisted Suicide available at https://www.nhs.uk/conditions/euthanasia-and-assisted-suicide/ accessed 16th Dec 2018</w:t>
      </w:r>
    </w:p>
    <w:p w14:paraId="117727B3"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 xml:space="preserve">Nozick, R, </w:t>
      </w:r>
      <w:r w:rsidRPr="003A6FE7">
        <w:rPr>
          <w:rFonts w:ascii="Calibri" w:eastAsia="Calibri" w:hAnsi="Calibri" w:cs="Times New Roman"/>
          <w:i/>
        </w:rPr>
        <w:t>Anarchy, State and Utopia</w:t>
      </w:r>
      <w:r w:rsidRPr="003A6FE7">
        <w:rPr>
          <w:rFonts w:ascii="Calibri" w:eastAsia="Calibri" w:hAnsi="Calibri" w:cs="Times New Roman"/>
        </w:rPr>
        <w:t xml:space="preserve"> (Oxford: Blackwell Publishing, 1974)</w:t>
      </w:r>
    </w:p>
    <w:p w14:paraId="233ABCD2"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 xml:space="preserve">Open Bible (2017) available at </w:t>
      </w:r>
      <w:hyperlink r:id="rId16" w:history="1">
        <w:r w:rsidRPr="003A6FE7">
          <w:rPr>
            <w:rFonts w:ascii="Calibri" w:eastAsia="Calibri" w:hAnsi="Calibri" w:cs="Times New Roman"/>
            <w:color w:val="0563C1"/>
            <w:u w:val="single"/>
          </w:rPr>
          <w:t>https://www.openbible.info/topics/sins_of_the_father accessed 16th Dec 2018</w:t>
        </w:r>
      </w:hyperlink>
    </w:p>
    <w:p w14:paraId="1F6A8002"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 xml:space="preserve">Parliament UK, (2018) </w:t>
      </w:r>
      <w:r w:rsidRPr="003A6FE7">
        <w:rPr>
          <w:rFonts w:ascii="Calibri" w:eastAsia="Calibri" w:hAnsi="Calibri" w:cs="Times New Roman"/>
          <w:i/>
        </w:rPr>
        <w:t xml:space="preserve">Regulating sex and sexuality: the 20th century </w:t>
      </w:r>
      <w:r w:rsidRPr="003A6FE7">
        <w:rPr>
          <w:rFonts w:ascii="Calibri" w:eastAsia="Calibri" w:hAnsi="Calibri" w:cs="Times New Roman"/>
        </w:rPr>
        <w:t xml:space="preserve"> available at</w:t>
      </w:r>
      <w:hyperlink r:id="rId17" w:history="1">
        <w:r w:rsidRPr="003A6FE7">
          <w:rPr>
            <w:rFonts w:ascii="Calibri" w:eastAsia="Calibri" w:hAnsi="Calibri" w:cs="Times New Roman"/>
            <w:color w:val="0563C1"/>
            <w:u w:val="single"/>
          </w:rPr>
          <w:t>https://www.parliament.uk/about/living-heritage/transformingsociety/private-lives/relationships/overview/sexuality20thcentury/</w:t>
        </w:r>
      </w:hyperlink>
      <w:r w:rsidRPr="003A6FE7">
        <w:rPr>
          <w:rFonts w:ascii="Calibri" w:eastAsia="Calibri" w:hAnsi="Calibri" w:cs="Times New Roman"/>
        </w:rPr>
        <w:t xml:space="preserve"> accessed 17</w:t>
      </w:r>
      <w:r w:rsidRPr="003A6FE7">
        <w:rPr>
          <w:rFonts w:ascii="Calibri" w:eastAsia="Calibri" w:hAnsi="Calibri" w:cs="Times New Roman"/>
          <w:vertAlign w:val="superscript"/>
        </w:rPr>
        <w:t>th</w:t>
      </w:r>
      <w:r w:rsidRPr="003A6FE7">
        <w:rPr>
          <w:rFonts w:ascii="Calibri" w:eastAsia="Calibri" w:hAnsi="Calibri" w:cs="Times New Roman"/>
        </w:rPr>
        <w:t xml:space="preserve"> Dec 2018</w:t>
      </w:r>
    </w:p>
    <w:p w14:paraId="53BD9DA6"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 xml:space="preserve">Race Relations Act 1961 available at </w:t>
      </w:r>
      <w:hyperlink r:id="rId18" w:history="1">
        <w:r w:rsidRPr="003A6FE7">
          <w:rPr>
            <w:rFonts w:ascii="Calibri" w:eastAsia="Calibri" w:hAnsi="Calibri" w:cs="Times New Roman"/>
            <w:color w:val="0563C1"/>
            <w:u w:val="single"/>
          </w:rPr>
          <w:t>http://www.legislation.gov.uk/ukpga/1968/71/enacted accessed 17th Dec 2018</w:t>
        </w:r>
      </w:hyperlink>
    </w:p>
    <w:p w14:paraId="2C55C9BD"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Rawls, J, A Theory of Justice (Massachusetts: Harvard University Press, 1999)</w:t>
      </w:r>
    </w:p>
    <w:p w14:paraId="722928BB" w14:textId="77777777" w:rsidR="003A6FE7" w:rsidRPr="003A6FE7" w:rsidRDefault="003A6FE7" w:rsidP="003A6FE7">
      <w:pPr>
        <w:rPr>
          <w:rFonts w:ascii="Calibri" w:eastAsia="Calibri" w:hAnsi="Calibri" w:cs="Times New Roman"/>
        </w:rPr>
      </w:pPr>
      <w:proofErr w:type="spellStart"/>
      <w:r w:rsidRPr="003A6FE7">
        <w:rPr>
          <w:rFonts w:ascii="Calibri" w:eastAsia="Calibri" w:hAnsi="Calibri" w:cs="Times New Roman"/>
        </w:rPr>
        <w:t>Ree</w:t>
      </w:r>
      <w:proofErr w:type="spellEnd"/>
      <w:r w:rsidRPr="003A6FE7">
        <w:rPr>
          <w:rFonts w:ascii="Calibri" w:eastAsia="Calibri" w:hAnsi="Calibri" w:cs="Times New Roman"/>
        </w:rPr>
        <w:t xml:space="preserve">, J &amp; </w:t>
      </w:r>
      <w:proofErr w:type="spellStart"/>
      <w:r w:rsidRPr="003A6FE7">
        <w:rPr>
          <w:rFonts w:ascii="Calibri" w:eastAsia="Calibri" w:hAnsi="Calibri" w:cs="Times New Roman"/>
        </w:rPr>
        <w:t>Urmson</w:t>
      </w:r>
      <w:proofErr w:type="spellEnd"/>
      <w:r w:rsidRPr="003A6FE7">
        <w:rPr>
          <w:rFonts w:ascii="Calibri" w:eastAsia="Calibri" w:hAnsi="Calibri" w:cs="Times New Roman"/>
        </w:rPr>
        <w:t xml:space="preserve">, J O, </w:t>
      </w:r>
      <w:r w:rsidRPr="003A6FE7">
        <w:rPr>
          <w:rFonts w:ascii="Calibri" w:eastAsia="Calibri" w:hAnsi="Calibri" w:cs="Times New Roman"/>
          <w:i/>
        </w:rPr>
        <w:t xml:space="preserve">The Concise </w:t>
      </w:r>
      <w:proofErr w:type="spellStart"/>
      <w:r w:rsidRPr="003A6FE7">
        <w:rPr>
          <w:rFonts w:ascii="Calibri" w:eastAsia="Calibri" w:hAnsi="Calibri" w:cs="Times New Roman"/>
          <w:i/>
        </w:rPr>
        <w:t>Encyclopedia</w:t>
      </w:r>
      <w:proofErr w:type="spellEnd"/>
      <w:r w:rsidRPr="003A6FE7">
        <w:rPr>
          <w:rFonts w:ascii="Calibri" w:eastAsia="Calibri" w:hAnsi="Calibri" w:cs="Times New Roman"/>
        </w:rPr>
        <w:t xml:space="preserve"> of Western Philosophy (Oxford: Routledge, 2004)</w:t>
      </w:r>
    </w:p>
    <w:p w14:paraId="300C7C4E"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 xml:space="preserve">Reed, L W, (2016) Augustine: Searching for Truth and </w:t>
      </w:r>
      <w:proofErr w:type="gramStart"/>
      <w:r w:rsidRPr="003A6FE7">
        <w:rPr>
          <w:rFonts w:ascii="Calibri" w:eastAsia="Calibri" w:hAnsi="Calibri" w:cs="Times New Roman"/>
        </w:rPr>
        <w:t>Wisdom  https://fee.org/articles/an-unjust-law-is-no-law-at-all/</w:t>
      </w:r>
      <w:proofErr w:type="gramEnd"/>
      <w:r w:rsidRPr="003A6FE7">
        <w:rPr>
          <w:rFonts w:ascii="Calibri" w:eastAsia="Calibri" w:hAnsi="Calibri" w:cs="Times New Roman"/>
        </w:rPr>
        <w:t xml:space="preserve"> Augustine: Searching for Truth and Wisdom, accessed 6/12/18</w:t>
      </w:r>
    </w:p>
    <w:p w14:paraId="6A09853D" w14:textId="77777777" w:rsidR="003A6FE7" w:rsidRPr="003A6FE7" w:rsidRDefault="003A6FE7" w:rsidP="003A6FE7">
      <w:pPr>
        <w:spacing w:after="0" w:line="240" w:lineRule="auto"/>
        <w:rPr>
          <w:rFonts w:ascii="Calibri" w:eastAsia="Calibri" w:hAnsi="Calibri" w:cs="Times New Roman"/>
          <w:sz w:val="20"/>
          <w:szCs w:val="20"/>
        </w:rPr>
      </w:pPr>
      <w:r w:rsidRPr="003A6FE7">
        <w:rPr>
          <w:rFonts w:ascii="Calibri" w:eastAsia="Calibri" w:hAnsi="Calibri" w:cs="Times New Roman"/>
          <w:sz w:val="20"/>
          <w:szCs w:val="20"/>
        </w:rPr>
        <w:t xml:space="preserve">Reuters (2007) available at </w:t>
      </w:r>
      <w:hyperlink r:id="rId19" w:history="1">
        <w:r w:rsidRPr="003A6FE7">
          <w:rPr>
            <w:rFonts w:ascii="Calibri" w:eastAsia="Calibri" w:hAnsi="Calibri" w:cs="Times New Roman"/>
            <w:color w:val="0563C1"/>
            <w:sz w:val="20"/>
            <w:szCs w:val="20"/>
            <w:u w:val="single"/>
          </w:rPr>
          <w:t>https://www.reuters.com/article/uk-slavery/chronology-who-banned-slavery-when-idUSL1561464920070322 accessed 17th Dec 2018</w:t>
        </w:r>
      </w:hyperlink>
    </w:p>
    <w:p w14:paraId="0A496B40" w14:textId="77777777" w:rsidR="003A6FE7" w:rsidRPr="003A6FE7" w:rsidRDefault="003A6FE7" w:rsidP="003A6FE7">
      <w:pPr>
        <w:spacing w:after="0" w:line="240" w:lineRule="auto"/>
        <w:rPr>
          <w:rFonts w:ascii="Calibri" w:eastAsia="Calibri" w:hAnsi="Calibri" w:cs="Times New Roman"/>
          <w:sz w:val="20"/>
          <w:szCs w:val="20"/>
        </w:rPr>
      </w:pPr>
    </w:p>
    <w:p w14:paraId="3DA433EB" w14:textId="77777777" w:rsidR="003A6FE7" w:rsidRPr="003A6FE7" w:rsidRDefault="003A6FE7" w:rsidP="003A6FE7">
      <w:pPr>
        <w:rPr>
          <w:rFonts w:ascii="Calibri" w:eastAsia="Calibri" w:hAnsi="Calibri" w:cs="Times New Roman"/>
        </w:rPr>
      </w:pPr>
      <w:r w:rsidRPr="003A6FE7">
        <w:rPr>
          <w:rFonts w:ascii="Calibri" w:eastAsia="Calibri" w:hAnsi="Calibri" w:cs="Times New Roman"/>
        </w:rPr>
        <w:t xml:space="preserve">Rice, C E, 1981, The Problem of Unjust Laws, journal article, available at </w:t>
      </w:r>
      <w:hyperlink r:id="rId20" w:history="1">
        <w:r w:rsidRPr="003A6FE7">
          <w:rPr>
            <w:rFonts w:ascii="Calibri" w:eastAsia="Calibri" w:hAnsi="Calibri" w:cs="Times New Roman"/>
            <w:color w:val="0563C1"/>
            <w:u w:val="single"/>
          </w:rPr>
          <w:t>https://scholarship.law.nd.edu/law_faculty_scholarship/75/</w:t>
        </w:r>
      </w:hyperlink>
      <w:r w:rsidRPr="003A6FE7">
        <w:rPr>
          <w:rFonts w:ascii="Calibri" w:eastAsia="Calibri" w:hAnsi="Calibri" w:cs="Times New Roman"/>
        </w:rPr>
        <w:t xml:space="preserve"> accessed 17</w:t>
      </w:r>
      <w:r w:rsidRPr="003A6FE7">
        <w:rPr>
          <w:rFonts w:ascii="Calibri" w:eastAsia="Calibri" w:hAnsi="Calibri" w:cs="Times New Roman"/>
          <w:vertAlign w:val="superscript"/>
        </w:rPr>
        <w:t>th</w:t>
      </w:r>
      <w:r w:rsidRPr="003A6FE7">
        <w:rPr>
          <w:rFonts w:ascii="Calibri" w:eastAsia="Calibri" w:hAnsi="Calibri" w:cs="Times New Roman"/>
        </w:rPr>
        <w:t xml:space="preserve"> Dec 2018</w:t>
      </w:r>
    </w:p>
    <w:p w14:paraId="5F6884A7" w14:textId="77777777" w:rsidR="003A6FE7" w:rsidRPr="003A6FE7" w:rsidRDefault="003A6FE7" w:rsidP="003A6FE7">
      <w:pPr>
        <w:spacing w:after="0" w:line="240" w:lineRule="auto"/>
        <w:rPr>
          <w:rFonts w:ascii="Calibri" w:eastAsia="Calibri" w:hAnsi="Calibri" w:cs="Times New Roman"/>
          <w:sz w:val="20"/>
          <w:szCs w:val="20"/>
        </w:rPr>
      </w:pPr>
      <w:r w:rsidRPr="003A6FE7">
        <w:rPr>
          <w:rFonts w:ascii="Calibri" w:eastAsia="Calibri" w:hAnsi="Calibri" w:cs="Times New Roman"/>
          <w:sz w:val="20"/>
          <w:szCs w:val="20"/>
        </w:rPr>
        <w:t xml:space="preserve">Wright, M &amp; Urban, D (2017) Brutal and </w:t>
      </w:r>
      <w:proofErr w:type="spellStart"/>
      <w:r w:rsidRPr="003A6FE7">
        <w:rPr>
          <w:rFonts w:ascii="Calibri" w:eastAsia="Calibri" w:hAnsi="Calibri" w:cs="Times New Roman"/>
          <w:sz w:val="20"/>
          <w:szCs w:val="20"/>
        </w:rPr>
        <w:t>Inh</w:t>
      </w:r>
      <w:proofErr w:type="spellEnd"/>
    </w:p>
    <w:p w14:paraId="47B5E30B" w14:textId="77777777" w:rsidR="003A6FE7" w:rsidRPr="003A6FE7" w:rsidRDefault="003A6FE7" w:rsidP="003A6FE7">
      <w:pPr>
        <w:spacing w:after="0" w:line="240" w:lineRule="auto"/>
        <w:rPr>
          <w:rFonts w:ascii="Calibri" w:eastAsia="Calibri" w:hAnsi="Calibri" w:cs="Times New Roman"/>
          <w:sz w:val="20"/>
          <w:szCs w:val="20"/>
        </w:rPr>
      </w:pPr>
      <w:proofErr w:type="spellStart"/>
      <w:r w:rsidRPr="003A6FE7">
        <w:rPr>
          <w:rFonts w:ascii="Calibri" w:eastAsia="Calibri" w:hAnsi="Calibri" w:cs="Times New Roman"/>
          <w:sz w:val="20"/>
          <w:szCs w:val="20"/>
        </w:rPr>
        <w:t>umane</w:t>
      </w:r>
      <w:proofErr w:type="spellEnd"/>
      <w:r w:rsidRPr="003A6FE7">
        <w:rPr>
          <w:rFonts w:ascii="Calibri" w:eastAsia="Calibri" w:hAnsi="Calibri" w:cs="Times New Roman"/>
          <w:sz w:val="20"/>
          <w:szCs w:val="20"/>
        </w:rPr>
        <w:t xml:space="preserve"> Laws North Koreans Are Forced to Live By, available at </w:t>
      </w:r>
    </w:p>
    <w:p w14:paraId="27D3F7D0" w14:textId="77777777" w:rsidR="003A6FE7" w:rsidRPr="003A6FE7" w:rsidRDefault="008821CA" w:rsidP="003A6FE7">
      <w:pPr>
        <w:rPr>
          <w:rFonts w:ascii="Calibri" w:eastAsia="Calibri" w:hAnsi="Calibri" w:cs="Times New Roman"/>
        </w:rPr>
      </w:pPr>
      <w:hyperlink r:id="rId21" w:history="1">
        <w:r w:rsidR="003A6FE7" w:rsidRPr="003A6FE7">
          <w:rPr>
            <w:rFonts w:ascii="Calibri" w:eastAsia="Calibri" w:hAnsi="Calibri" w:cs="Times New Roman"/>
            <w:color w:val="0563C1"/>
            <w:u w:val="single"/>
          </w:rPr>
          <w:t>https://www.telegraph.co.uk/news/2017/09/19/brutal-inhumane-laws-north-koreans-forced-live/</w:t>
        </w:r>
      </w:hyperlink>
      <w:r w:rsidR="003A6FE7" w:rsidRPr="003A6FE7">
        <w:rPr>
          <w:rFonts w:ascii="Calibri" w:eastAsia="Calibri" w:hAnsi="Calibri" w:cs="Times New Roman"/>
        </w:rPr>
        <w:t xml:space="preserve"> accessed 16</w:t>
      </w:r>
      <w:r w:rsidR="003A6FE7" w:rsidRPr="003A6FE7">
        <w:rPr>
          <w:rFonts w:ascii="Calibri" w:eastAsia="Calibri" w:hAnsi="Calibri" w:cs="Times New Roman"/>
          <w:vertAlign w:val="superscript"/>
        </w:rPr>
        <w:t>th</w:t>
      </w:r>
      <w:r w:rsidR="003A6FE7" w:rsidRPr="003A6FE7">
        <w:rPr>
          <w:rFonts w:ascii="Calibri" w:eastAsia="Calibri" w:hAnsi="Calibri" w:cs="Times New Roman"/>
        </w:rPr>
        <w:t xml:space="preserve"> Dec 2018</w:t>
      </w:r>
    </w:p>
    <w:p w14:paraId="09D69FBD" w14:textId="77777777" w:rsidR="003A6FE7" w:rsidRPr="003A6FE7" w:rsidRDefault="003A6FE7" w:rsidP="003A6FE7">
      <w:pPr>
        <w:rPr>
          <w:rFonts w:ascii="Calibri" w:eastAsia="Calibri" w:hAnsi="Calibri" w:cs="Times New Roman"/>
        </w:rPr>
      </w:pPr>
    </w:p>
    <w:p w14:paraId="25EB470B" w14:textId="77777777" w:rsidR="003A6FE7" w:rsidRDefault="003A6FE7" w:rsidP="004735E8"/>
    <w:sectPr w:rsidR="003A6FE7">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E868C5" w14:textId="77777777" w:rsidR="003F219B" w:rsidRDefault="003F219B" w:rsidP="00C168DF">
      <w:pPr>
        <w:spacing w:after="0" w:line="240" w:lineRule="auto"/>
      </w:pPr>
      <w:r>
        <w:separator/>
      </w:r>
    </w:p>
  </w:endnote>
  <w:endnote w:type="continuationSeparator" w:id="0">
    <w:p w14:paraId="2CC61605" w14:textId="77777777" w:rsidR="003F219B" w:rsidRDefault="003F219B" w:rsidP="00C168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46211C" w14:textId="77777777" w:rsidR="008821CA" w:rsidRDefault="008821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1179790"/>
      <w:docPartObj>
        <w:docPartGallery w:val="Page Numbers (Bottom of Page)"/>
        <w:docPartUnique/>
      </w:docPartObj>
    </w:sdtPr>
    <w:sdtEndPr>
      <w:rPr>
        <w:noProof/>
      </w:rPr>
    </w:sdtEndPr>
    <w:sdtContent>
      <w:p w14:paraId="7E13F375" w14:textId="0409F2B6" w:rsidR="003F219B" w:rsidRDefault="003F21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A4C23D" w14:textId="77777777" w:rsidR="003F219B" w:rsidRDefault="003F21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0A8C26" w14:textId="77777777" w:rsidR="008821CA" w:rsidRDefault="00882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A11A2D" w14:textId="77777777" w:rsidR="003F219B" w:rsidRDefault="003F219B" w:rsidP="00C168DF">
      <w:pPr>
        <w:spacing w:after="0" w:line="240" w:lineRule="auto"/>
      </w:pPr>
      <w:r>
        <w:separator/>
      </w:r>
    </w:p>
  </w:footnote>
  <w:footnote w:type="continuationSeparator" w:id="0">
    <w:p w14:paraId="4DB1BBD0" w14:textId="77777777" w:rsidR="003F219B" w:rsidRDefault="003F219B" w:rsidP="00C168DF">
      <w:pPr>
        <w:spacing w:after="0" w:line="240" w:lineRule="auto"/>
      </w:pPr>
      <w:r>
        <w:continuationSeparator/>
      </w:r>
    </w:p>
  </w:footnote>
  <w:footnote w:id="1">
    <w:p w14:paraId="7D0FF820" w14:textId="27D6BCE7" w:rsidR="003F219B" w:rsidRDefault="003F219B">
      <w:pPr>
        <w:pStyle w:val="FootnoteText"/>
      </w:pPr>
      <w:r>
        <w:rPr>
          <w:rStyle w:val="FootnoteReference"/>
        </w:rPr>
        <w:footnoteRef/>
      </w:r>
      <w:r>
        <w:t xml:space="preserve"> </w:t>
      </w:r>
      <w:bookmarkStart w:id="0" w:name="_Hlk532828993"/>
      <w:r>
        <w:t xml:space="preserve">English Oxford Dictionary </w:t>
      </w:r>
      <w:hyperlink r:id="rId1" w:history="1">
        <w:r w:rsidRPr="00565E0F">
          <w:rPr>
            <w:rStyle w:val="Hyperlink"/>
          </w:rPr>
          <w:t>https://en.oxforddictionaries.com/definition/just</w:t>
        </w:r>
      </w:hyperlink>
      <w:r>
        <w:t xml:space="preserve"> accessed 15th Dec 2018</w:t>
      </w:r>
    </w:p>
    <w:bookmarkEnd w:id="0"/>
  </w:footnote>
  <w:footnote w:id="2">
    <w:p w14:paraId="68AEF103" w14:textId="62EC9A12" w:rsidR="003F219B" w:rsidRDefault="003F219B">
      <w:pPr>
        <w:pStyle w:val="FootnoteText"/>
      </w:pPr>
      <w:r>
        <w:rPr>
          <w:rStyle w:val="FootnoteReference"/>
        </w:rPr>
        <w:footnoteRef/>
      </w:r>
      <w:r>
        <w:t xml:space="preserve"> English Oxford Dictionary </w:t>
      </w:r>
      <w:hyperlink r:id="rId2" w:history="1">
        <w:r w:rsidRPr="00565E0F">
          <w:rPr>
            <w:rStyle w:val="Hyperlink"/>
          </w:rPr>
          <w:t>https://en.oxforddictionaries.com/definition/law</w:t>
        </w:r>
      </w:hyperlink>
      <w:r>
        <w:t xml:space="preserve"> accessed 15th Dec 2018</w:t>
      </w:r>
    </w:p>
  </w:footnote>
  <w:footnote w:id="3">
    <w:p w14:paraId="1A60F701" w14:textId="23FB2F06" w:rsidR="003F219B" w:rsidRDefault="003F219B">
      <w:pPr>
        <w:pStyle w:val="FootnoteText"/>
      </w:pPr>
      <w:r>
        <w:rPr>
          <w:rStyle w:val="FootnoteReference"/>
        </w:rPr>
        <w:footnoteRef/>
      </w:r>
      <w:bookmarkStart w:id="2" w:name="_Hlk532829079"/>
      <w:r>
        <w:t>Lawrence W Reed, (2016)</w:t>
      </w:r>
      <w:r w:rsidRPr="003A7CB9">
        <w:t xml:space="preserve"> Augustine: Searching for Truth and Wisdom</w:t>
      </w:r>
      <w:r>
        <w:t xml:space="preserve">  </w:t>
      </w:r>
      <w:hyperlink r:id="rId3" w:history="1">
        <w:r w:rsidRPr="00E011F2">
          <w:rPr>
            <w:rStyle w:val="Hyperlink"/>
          </w:rPr>
          <w:t>https://fee.org/articles/an-unjust-law-is-no-law-at-all/</w:t>
        </w:r>
      </w:hyperlink>
      <w:r>
        <w:t xml:space="preserve"> </w:t>
      </w:r>
      <w:r w:rsidRPr="00C168DF">
        <w:t>Augustine: Searching for Truth and Wisdom</w:t>
      </w:r>
      <w:r>
        <w:t>, accessed 6/12/18</w:t>
      </w:r>
      <w:bookmarkEnd w:id="2"/>
    </w:p>
  </w:footnote>
  <w:footnote w:id="4">
    <w:p w14:paraId="14F09EF5" w14:textId="77777777" w:rsidR="003F219B" w:rsidRDefault="003F219B">
      <w:pPr>
        <w:pStyle w:val="FootnoteText"/>
      </w:pPr>
      <w:r>
        <w:rPr>
          <w:rStyle w:val="FootnoteReference"/>
        </w:rPr>
        <w:footnoteRef/>
      </w:r>
      <w:r>
        <w:t xml:space="preserve"> ibid</w:t>
      </w:r>
    </w:p>
  </w:footnote>
  <w:footnote w:id="5">
    <w:p w14:paraId="3348659C" w14:textId="2F390CD5" w:rsidR="003F219B" w:rsidRDefault="003F219B">
      <w:pPr>
        <w:pStyle w:val="FootnoteText"/>
      </w:pPr>
      <w:r>
        <w:rPr>
          <w:rStyle w:val="FootnoteReference"/>
        </w:rPr>
        <w:footnoteRef/>
      </w:r>
      <w:r>
        <w:t xml:space="preserve"> </w:t>
      </w:r>
      <w:r w:rsidRPr="00BD740B">
        <w:t>Robert E Goodwin &amp; Phillip Pettit (ed) (1997</w:t>
      </w:r>
      <w:r w:rsidRPr="003A7CB9">
        <w:rPr>
          <w:i/>
        </w:rPr>
        <w:t>) Contemporary Political Philosophy: An Anthology</w:t>
      </w:r>
      <w:r w:rsidRPr="00BD740B">
        <w:t>. Canberra: Blackwell Publishing</w:t>
      </w:r>
      <w:r>
        <w:t xml:space="preserve"> p33</w:t>
      </w:r>
    </w:p>
  </w:footnote>
  <w:footnote w:id="6">
    <w:p w14:paraId="497BAF10" w14:textId="2F390CD5" w:rsidR="003F219B" w:rsidRDefault="003F219B">
      <w:pPr>
        <w:pStyle w:val="FootnoteText"/>
      </w:pPr>
      <w:r>
        <w:rPr>
          <w:rStyle w:val="FootnoteReference"/>
        </w:rPr>
        <w:footnoteRef/>
      </w:r>
      <w:r>
        <w:rPr>
          <w:rStyle w:val="FootnoteReference"/>
        </w:rPr>
        <w:footnoteRef/>
      </w:r>
      <w:r>
        <w:t xml:space="preserve"> </w:t>
      </w:r>
      <w:bookmarkStart w:id="3" w:name="_Hlk532816676"/>
      <w:r>
        <w:t xml:space="preserve">Robert E Goodwin &amp; Phillip Pettit (ed) (1997) </w:t>
      </w:r>
      <w:r w:rsidRPr="003A7CB9">
        <w:rPr>
          <w:i/>
        </w:rPr>
        <w:t>Contemporary Political Philosophy: An Anthology</w:t>
      </w:r>
      <w:r>
        <w:t xml:space="preserve">. Canberra: Blackwell Publishing </w:t>
      </w:r>
      <w:bookmarkEnd w:id="3"/>
      <w:r>
        <w:t>p329</w:t>
      </w:r>
    </w:p>
  </w:footnote>
  <w:footnote w:id="7">
    <w:p w14:paraId="7CC80F83" w14:textId="1BEFE6E3" w:rsidR="003F219B" w:rsidRDefault="003F219B">
      <w:pPr>
        <w:pStyle w:val="FootnoteText"/>
      </w:pPr>
      <w:r>
        <w:rPr>
          <w:rStyle w:val="FootnoteReference"/>
        </w:rPr>
        <w:footnoteRef/>
      </w:r>
      <w:r>
        <w:t xml:space="preserve"> ibid</w:t>
      </w:r>
    </w:p>
  </w:footnote>
  <w:footnote w:id="8">
    <w:p w14:paraId="6E0EDC51" w14:textId="5A4D511B" w:rsidR="003F219B" w:rsidRPr="003A7CB9" w:rsidRDefault="003F219B">
      <w:pPr>
        <w:pStyle w:val="FootnoteText"/>
      </w:pPr>
      <w:r>
        <w:rPr>
          <w:rStyle w:val="FootnoteReference"/>
        </w:rPr>
        <w:footnoteRef/>
      </w:r>
      <w:r>
        <w:t xml:space="preserve"> Robert Nozick, (1974) </w:t>
      </w:r>
      <w:r w:rsidRPr="003A7CB9">
        <w:rPr>
          <w:i/>
        </w:rPr>
        <w:t>Anarchy, State and Utopia</w:t>
      </w:r>
      <w:r>
        <w:rPr>
          <w:i/>
        </w:rPr>
        <w:t xml:space="preserve">, </w:t>
      </w:r>
      <w:r>
        <w:t>Oxford: Blackwell Publishing</w:t>
      </w:r>
    </w:p>
  </w:footnote>
  <w:footnote w:id="9">
    <w:p w14:paraId="4B26FBEC" w14:textId="77777777" w:rsidR="003F219B" w:rsidRDefault="003F219B">
      <w:pPr>
        <w:pStyle w:val="FootnoteText"/>
      </w:pPr>
      <w:r>
        <w:rPr>
          <w:rStyle w:val="FootnoteReference"/>
        </w:rPr>
        <w:footnoteRef/>
      </w:r>
      <w:r>
        <w:t xml:space="preserve"> ibid</w:t>
      </w:r>
    </w:p>
  </w:footnote>
  <w:footnote w:id="10">
    <w:p w14:paraId="319B672D" w14:textId="398FB3DB" w:rsidR="003F219B" w:rsidRDefault="003F219B">
      <w:pPr>
        <w:pStyle w:val="FootnoteText"/>
      </w:pPr>
      <w:r>
        <w:rPr>
          <w:rStyle w:val="FootnoteReference"/>
        </w:rPr>
        <w:footnoteRef/>
      </w:r>
      <w:r>
        <w:t xml:space="preserve"> John Locke, (1690) </w:t>
      </w:r>
      <w:r w:rsidRPr="003A7CB9">
        <w:rPr>
          <w:i/>
        </w:rPr>
        <w:t>Second Treatise of Government</w:t>
      </w:r>
      <w:r>
        <w:t xml:space="preserve"> available </w:t>
      </w:r>
      <w:proofErr w:type="gramStart"/>
      <w:r>
        <w:t xml:space="preserve">at  </w:t>
      </w:r>
      <w:r w:rsidRPr="004E507B">
        <w:t>https://earlymoderntexts.com/assets/pdfs/locke1689a.pdf</w:t>
      </w:r>
      <w:proofErr w:type="gramEnd"/>
    </w:p>
  </w:footnote>
  <w:footnote w:id="11">
    <w:p w14:paraId="31D1E60A" w14:textId="77777777" w:rsidR="003F219B" w:rsidRDefault="003F219B">
      <w:pPr>
        <w:pStyle w:val="FootnoteText"/>
      </w:pPr>
      <w:r>
        <w:rPr>
          <w:rStyle w:val="FootnoteReference"/>
        </w:rPr>
        <w:footnoteRef/>
      </w:r>
      <w:r>
        <w:t xml:space="preserve"> ibid</w:t>
      </w:r>
    </w:p>
  </w:footnote>
  <w:footnote w:id="12">
    <w:p w14:paraId="5C72EC6A" w14:textId="77777777" w:rsidR="003F219B" w:rsidRDefault="003F219B">
      <w:pPr>
        <w:pStyle w:val="FootnoteText"/>
      </w:pPr>
      <w:r>
        <w:rPr>
          <w:rStyle w:val="FootnoteReference"/>
        </w:rPr>
        <w:footnoteRef/>
      </w:r>
      <w:r>
        <w:t xml:space="preserve"> ibid</w:t>
      </w:r>
    </w:p>
  </w:footnote>
  <w:footnote w:id="13">
    <w:p w14:paraId="0393F87B" w14:textId="7CF3F928" w:rsidR="003F219B" w:rsidRDefault="003F219B">
      <w:pPr>
        <w:pStyle w:val="FootnoteText"/>
      </w:pPr>
      <w:r>
        <w:rPr>
          <w:rStyle w:val="FootnoteReference"/>
        </w:rPr>
        <w:footnoteRef/>
      </w:r>
      <w:r>
        <w:t xml:space="preserve"> Robert Nozick, (1974) </w:t>
      </w:r>
      <w:r w:rsidRPr="00D30DB6">
        <w:rPr>
          <w:i/>
        </w:rPr>
        <w:t>Anarchy, State and Utopia</w:t>
      </w:r>
      <w:r>
        <w:t>, Oxford: Blackwell Publishing p10</w:t>
      </w:r>
    </w:p>
  </w:footnote>
  <w:footnote w:id="14">
    <w:p w14:paraId="3FE49618" w14:textId="77777777" w:rsidR="003F219B" w:rsidRDefault="003F219B">
      <w:pPr>
        <w:pStyle w:val="FootnoteText"/>
      </w:pPr>
      <w:r>
        <w:rPr>
          <w:rStyle w:val="FootnoteReference"/>
        </w:rPr>
        <w:footnoteRef/>
      </w:r>
      <w:r>
        <w:t xml:space="preserve"> ibid</w:t>
      </w:r>
    </w:p>
  </w:footnote>
  <w:footnote w:id="15">
    <w:p w14:paraId="7E227B71" w14:textId="1A81EC59" w:rsidR="003F219B" w:rsidRDefault="003F219B">
      <w:pPr>
        <w:pStyle w:val="FootnoteText"/>
      </w:pPr>
      <w:r>
        <w:rPr>
          <w:rStyle w:val="FootnoteReference"/>
        </w:rPr>
        <w:footnoteRef/>
      </w:r>
      <w:bookmarkStart w:id="4" w:name="_Hlk532829163"/>
      <w:r>
        <w:t xml:space="preserve">Rio Hoe, 2016, </w:t>
      </w:r>
      <w:r>
        <w:rPr>
          <w:i/>
        </w:rPr>
        <w:t xml:space="preserve">Pros and Cons of Majority Rule </w:t>
      </w:r>
      <w:r>
        <w:t xml:space="preserve">available at  </w:t>
      </w:r>
      <w:hyperlink r:id="rId4" w:history="1">
        <w:r w:rsidRPr="006945E6">
          <w:rPr>
            <w:rStyle w:val="Hyperlink"/>
          </w:rPr>
          <w:t>https://consensusg.com/2017/06/06/pros-and-cons-of-majority-rule-explained-in-5-minutes/</w:t>
        </w:r>
      </w:hyperlink>
      <w:r>
        <w:t xml:space="preserve"> accessed 14</w:t>
      </w:r>
      <w:r w:rsidRPr="004A12FC">
        <w:rPr>
          <w:vertAlign w:val="superscript"/>
        </w:rPr>
        <w:t>th</w:t>
      </w:r>
      <w:r>
        <w:t xml:space="preserve"> Dec 2018</w:t>
      </w:r>
      <w:bookmarkEnd w:id="4"/>
    </w:p>
  </w:footnote>
  <w:footnote w:id="16">
    <w:p w14:paraId="418261E6" w14:textId="776FABE5" w:rsidR="003F219B" w:rsidRDefault="003F219B">
      <w:pPr>
        <w:pStyle w:val="FootnoteText"/>
      </w:pPr>
      <w:r>
        <w:rPr>
          <w:rStyle w:val="FootnoteReference"/>
        </w:rPr>
        <w:footnoteRef/>
      </w:r>
      <w:bookmarkStart w:id="5" w:name="_Hlk532829208"/>
      <w:r>
        <w:t xml:space="preserve">Jolyon Maugham, 2018,  </w:t>
      </w:r>
      <w:r w:rsidRPr="00D30DB6">
        <w:rPr>
          <w:i/>
        </w:rPr>
        <w:t>Now the judges agree</w:t>
      </w:r>
      <w:r>
        <w:t xml:space="preserve"> available at </w:t>
      </w:r>
      <w:hyperlink r:id="rId5" w:history="1">
        <w:r w:rsidRPr="00565E0F">
          <w:rPr>
            <w:rStyle w:val="Hyperlink"/>
          </w:rPr>
          <w:t>https://www.theguardian.com/commentisfree/2018/sep/14/judges-brexit-vote-eu-referendum-vote-leave</w:t>
        </w:r>
      </w:hyperlink>
      <w:r>
        <w:t xml:space="preserve"> accessed 14th Dec 2018</w:t>
      </w:r>
      <w:bookmarkEnd w:id="5"/>
    </w:p>
  </w:footnote>
  <w:footnote w:id="17">
    <w:p w14:paraId="4C10FD87" w14:textId="463CC568" w:rsidR="003F219B" w:rsidRDefault="003F219B">
      <w:pPr>
        <w:pStyle w:val="FootnoteText"/>
      </w:pPr>
      <w:r>
        <w:rPr>
          <w:rStyle w:val="FootnoteReference"/>
        </w:rPr>
        <w:footnoteRef/>
      </w:r>
      <w:r>
        <w:t xml:space="preserve"> </w:t>
      </w:r>
      <w:bookmarkStart w:id="6" w:name="_Hlk532829245"/>
      <w:r>
        <w:t xml:space="preserve">Hayley Halpin, 2018, Should There be a Second Referendum? Available at </w:t>
      </w:r>
      <w:hyperlink r:id="rId6" w:history="1">
        <w:r w:rsidRPr="00565E0F">
          <w:rPr>
            <w:rStyle w:val="Hyperlink"/>
          </w:rPr>
          <w:t>https://www.thejournal.ie/poll-second-brexit-referendum-4399277-Dec2018/</w:t>
        </w:r>
      </w:hyperlink>
      <w:r>
        <w:t xml:space="preserve"> accessed 16</w:t>
      </w:r>
      <w:r w:rsidRPr="00D30DB6">
        <w:rPr>
          <w:vertAlign w:val="superscript"/>
        </w:rPr>
        <w:t>th</w:t>
      </w:r>
      <w:r>
        <w:t xml:space="preserve"> Dec 2018</w:t>
      </w:r>
      <w:bookmarkEnd w:id="6"/>
    </w:p>
  </w:footnote>
  <w:footnote w:id="18">
    <w:p w14:paraId="5711F4B1" w14:textId="4BF21C00" w:rsidR="003F219B" w:rsidRDefault="003F219B">
      <w:pPr>
        <w:pStyle w:val="FootnoteText"/>
      </w:pPr>
      <w:r>
        <w:rPr>
          <w:rStyle w:val="FootnoteReference"/>
        </w:rPr>
        <w:footnoteRef/>
      </w:r>
      <w:r>
        <w:t xml:space="preserve"> John Rawls, </w:t>
      </w:r>
      <w:r w:rsidR="0026159A">
        <w:t xml:space="preserve">1999, </w:t>
      </w:r>
      <w:r>
        <w:t>A Theory of Justice</w:t>
      </w:r>
      <w:r w:rsidR="0026159A">
        <w:t xml:space="preserve"> (Massachusetts: Harvard University Press)</w:t>
      </w:r>
      <w:r>
        <w:t xml:space="preserve"> p </w:t>
      </w:r>
      <w:r w:rsidR="0026159A">
        <w:t>12</w:t>
      </w:r>
    </w:p>
  </w:footnote>
  <w:footnote w:id="19">
    <w:p w14:paraId="6BE8668F" w14:textId="74E36023" w:rsidR="003F219B" w:rsidRDefault="003F219B">
      <w:pPr>
        <w:pStyle w:val="FootnoteText"/>
      </w:pPr>
      <w:r>
        <w:rPr>
          <w:rStyle w:val="FootnoteReference"/>
        </w:rPr>
        <w:footnoteRef/>
      </w:r>
      <w:r>
        <w:t xml:space="preserve"> Thomas Hobbes, (2008) </w:t>
      </w:r>
      <w:r w:rsidRPr="00D641DC">
        <w:rPr>
          <w:i/>
        </w:rPr>
        <w:t>Leviathan</w:t>
      </w:r>
      <w:r>
        <w:t>, Oxford: Oxford University Press Chapter 14</w:t>
      </w:r>
    </w:p>
  </w:footnote>
  <w:footnote w:id="20">
    <w:p w14:paraId="7AE9CA51" w14:textId="340D0D8A" w:rsidR="003F219B" w:rsidRDefault="003F219B">
      <w:pPr>
        <w:pStyle w:val="FootnoteText"/>
      </w:pPr>
      <w:r>
        <w:rPr>
          <w:rStyle w:val="FootnoteReference"/>
        </w:rPr>
        <w:footnoteRef/>
      </w:r>
      <w:r>
        <w:t xml:space="preserve"> Ibid p 88</w:t>
      </w:r>
    </w:p>
  </w:footnote>
  <w:footnote w:id="21">
    <w:p w14:paraId="372EB1CD" w14:textId="675A9C19" w:rsidR="003F219B" w:rsidRDefault="003F219B">
      <w:pPr>
        <w:pStyle w:val="FootnoteText"/>
      </w:pPr>
      <w:r>
        <w:rPr>
          <w:rStyle w:val="FootnoteReference"/>
        </w:rPr>
        <w:footnoteRef/>
      </w:r>
      <w:r>
        <w:t xml:space="preserve"> Ibid p89</w:t>
      </w:r>
    </w:p>
  </w:footnote>
  <w:footnote w:id="22">
    <w:p w14:paraId="34C1EC3B" w14:textId="0F857C2C" w:rsidR="003F219B" w:rsidRDefault="003F219B">
      <w:pPr>
        <w:pStyle w:val="FootnoteText"/>
      </w:pPr>
      <w:r>
        <w:rPr>
          <w:rStyle w:val="FootnoteReference"/>
        </w:rPr>
        <w:footnoteRef/>
      </w:r>
      <w:r>
        <w:t xml:space="preserve"> Ibid p 230</w:t>
      </w:r>
    </w:p>
  </w:footnote>
  <w:footnote w:id="23">
    <w:p w14:paraId="6F980AAE" w14:textId="297A4C35" w:rsidR="003F219B" w:rsidRDefault="003F219B">
      <w:pPr>
        <w:pStyle w:val="FootnoteText"/>
      </w:pPr>
      <w:r>
        <w:rPr>
          <w:rStyle w:val="FootnoteReference"/>
        </w:rPr>
        <w:footnoteRef/>
      </w:r>
      <w:r>
        <w:t xml:space="preserve"> ibid</w:t>
      </w:r>
    </w:p>
  </w:footnote>
  <w:footnote w:id="24">
    <w:p w14:paraId="0C76CFD2" w14:textId="2428CAC2" w:rsidR="003F219B" w:rsidRDefault="003F219B">
      <w:pPr>
        <w:pStyle w:val="FootnoteText"/>
      </w:pPr>
      <w:r>
        <w:rPr>
          <w:rStyle w:val="FootnoteReference"/>
        </w:rPr>
        <w:footnoteRef/>
      </w:r>
      <w:r>
        <w:t xml:space="preserve"> ibid</w:t>
      </w:r>
    </w:p>
  </w:footnote>
  <w:footnote w:id="25">
    <w:p w14:paraId="3886E112" w14:textId="5C19D3E3" w:rsidR="003F219B" w:rsidRDefault="003F219B">
      <w:pPr>
        <w:pStyle w:val="FootnoteText"/>
      </w:pPr>
      <w:r>
        <w:rPr>
          <w:rStyle w:val="FootnoteReference"/>
        </w:rPr>
        <w:footnoteRef/>
      </w:r>
      <w:r>
        <w:t xml:space="preserve"> ibid</w:t>
      </w:r>
    </w:p>
  </w:footnote>
  <w:footnote w:id="26">
    <w:p w14:paraId="44DE83F0" w14:textId="24A2E355" w:rsidR="003F219B" w:rsidRDefault="003F219B">
      <w:pPr>
        <w:pStyle w:val="FootnoteText"/>
      </w:pPr>
      <w:r>
        <w:rPr>
          <w:rStyle w:val="FootnoteReference"/>
        </w:rPr>
        <w:footnoteRef/>
      </w:r>
      <w:r>
        <w:t xml:space="preserve"> </w:t>
      </w:r>
      <w:bookmarkStart w:id="7" w:name="_Hlk532829304"/>
      <w:r>
        <w:t xml:space="preserve">David Hume, </w:t>
      </w:r>
      <w:r w:rsidRPr="0058191F">
        <w:rPr>
          <w:i/>
        </w:rPr>
        <w:t>The Idea of a Perfect Commonwealth</w:t>
      </w:r>
      <w:r>
        <w:t xml:space="preserve">, (2004) </w:t>
      </w:r>
      <w:proofErr w:type="spellStart"/>
      <w:r>
        <w:t>Blackmask</w:t>
      </w:r>
      <w:proofErr w:type="spellEnd"/>
      <w:r>
        <w:t xml:space="preserve"> Online available at </w:t>
      </w:r>
      <w:hyperlink r:id="rId7" w:history="1">
        <w:r w:rsidRPr="00565E0F">
          <w:rPr>
            <w:rStyle w:val="Hyperlink"/>
          </w:rPr>
          <w:t>file:///D:/social%20political/A%20Perfect%20Commonwealth.pdf</w:t>
        </w:r>
      </w:hyperlink>
      <w:r>
        <w:t xml:space="preserve"> accessed 17</w:t>
      </w:r>
      <w:r w:rsidRPr="0058191F">
        <w:rPr>
          <w:vertAlign w:val="superscript"/>
        </w:rPr>
        <w:t>th</w:t>
      </w:r>
      <w:r>
        <w:t xml:space="preserve"> Dec 2018</w:t>
      </w:r>
      <w:bookmarkEnd w:id="7"/>
    </w:p>
  </w:footnote>
  <w:footnote w:id="27">
    <w:p w14:paraId="62F45183" w14:textId="123FAC78" w:rsidR="003F219B" w:rsidRDefault="003F219B">
      <w:pPr>
        <w:pStyle w:val="FootnoteText"/>
      </w:pPr>
      <w:r>
        <w:rPr>
          <w:rStyle w:val="FootnoteReference"/>
        </w:rPr>
        <w:footnoteRef/>
      </w:r>
      <w:r>
        <w:t xml:space="preserve"> ibid</w:t>
      </w:r>
    </w:p>
  </w:footnote>
  <w:footnote w:id="28">
    <w:p w14:paraId="12942DE0" w14:textId="2F3F4607" w:rsidR="003F219B" w:rsidRDefault="003F219B">
      <w:pPr>
        <w:pStyle w:val="FootnoteText"/>
      </w:pPr>
      <w:r>
        <w:rPr>
          <w:rStyle w:val="FootnoteReference"/>
        </w:rPr>
        <w:footnoteRef/>
      </w:r>
      <w:r>
        <w:t xml:space="preserve"> </w:t>
      </w:r>
      <w:bookmarkStart w:id="8" w:name="_Hlk532829362"/>
      <w:r>
        <w:t xml:space="preserve">NHS (2017) </w:t>
      </w:r>
      <w:r w:rsidRPr="0058191F">
        <w:rPr>
          <w:i/>
        </w:rPr>
        <w:t>Euthanasia and Assisted Suicide</w:t>
      </w:r>
      <w:r>
        <w:t xml:space="preserve"> available at</w:t>
      </w:r>
      <w:r>
        <w:rPr>
          <w:rStyle w:val="Hyperlink"/>
        </w:rPr>
        <w:t xml:space="preserve"> </w:t>
      </w:r>
      <w:hyperlink r:id="rId8" w:history="1">
        <w:r w:rsidRPr="00565E0F">
          <w:rPr>
            <w:rStyle w:val="Hyperlink"/>
          </w:rPr>
          <w:t>https://www.nhs.uk/conditions/euthanasia-and-assisted-suicide/</w:t>
        </w:r>
      </w:hyperlink>
      <w:r>
        <w:t xml:space="preserve"> accessed 16</w:t>
      </w:r>
      <w:r w:rsidRPr="009D2C43">
        <w:rPr>
          <w:vertAlign w:val="superscript"/>
        </w:rPr>
        <w:t>th</w:t>
      </w:r>
      <w:r>
        <w:t xml:space="preserve"> Dec 2018</w:t>
      </w:r>
      <w:bookmarkEnd w:id="8"/>
    </w:p>
  </w:footnote>
  <w:footnote w:id="29">
    <w:p w14:paraId="066BFF03" w14:textId="058CFC3B" w:rsidR="003F219B" w:rsidRDefault="003F219B">
      <w:pPr>
        <w:pStyle w:val="FootnoteText"/>
      </w:pPr>
      <w:r>
        <w:rPr>
          <w:rStyle w:val="FootnoteReference"/>
        </w:rPr>
        <w:footnoteRef/>
      </w:r>
      <w:r>
        <w:t xml:space="preserve">  </w:t>
      </w:r>
      <w:bookmarkStart w:id="9" w:name="_Hlk532829407"/>
      <w:r>
        <w:t xml:space="preserve">Chris </w:t>
      </w:r>
      <w:proofErr w:type="spellStart"/>
      <w:r>
        <w:t>Baynes</w:t>
      </w:r>
      <w:proofErr w:type="spellEnd"/>
      <w:r>
        <w:t xml:space="preserve">, (2018) </w:t>
      </w:r>
      <w:r w:rsidRPr="0058191F">
        <w:rPr>
          <w:i/>
        </w:rPr>
        <w:t xml:space="preserve">Terminally ill man begins appeal against ban on assisted dying  </w:t>
      </w:r>
      <w:hyperlink r:id="rId9" w:history="1">
        <w:r w:rsidRPr="00565E0F">
          <w:rPr>
            <w:rStyle w:val="Hyperlink"/>
          </w:rPr>
          <w:t>https://www.independent.co.uk/news/uk/home-news/terminally-ill-man-noel-conway-appeal-court-ban-assisted-dying-euthanasia-a8331281.html</w:t>
        </w:r>
      </w:hyperlink>
      <w:r>
        <w:t xml:space="preserve"> accessed 17th Dec 2018</w:t>
      </w:r>
      <w:bookmarkEnd w:id="9"/>
    </w:p>
  </w:footnote>
  <w:footnote w:id="30">
    <w:p w14:paraId="1B6A8CBD" w14:textId="0289C0D7" w:rsidR="003F219B" w:rsidRDefault="003F219B">
      <w:pPr>
        <w:pStyle w:val="FootnoteText"/>
      </w:pPr>
      <w:r>
        <w:rPr>
          <w:rStyle w:val="FootnoteReference"/>
        </w:rPr>
        <w:footnoteRef/>
      </w:r>
      <w:bookmarkStart w:id="10" w:name="_Hlk532829446"/>
      <w:r>
        <w:t xml:space="preserve">Humanists UK (2018) </w:t>
      </w:r>
      <w:r w:rsidRPr="0058191F">
        <w:rPr>
          <w:i/>
        </w:rPr>
        <w:t>Noel Conway Loses Court of Appeal</w:t>
      </w:r>
      <w:r>
        <w:t xml:space="preserve"> available at </w:t>
      </w:r>
      <w:hyperlink r:id="rId10" w:history="1">
        <w:r w:rsidRPr="00565E0F">
          <w:rPr>
            <w:rStyle w:val="Hyperlink"/>
          </w:rPr>
          <w:t>https://humanism.org.uk/2018/06/27/noel-conway-loses-court-of-appeal-assisted-dying-case/</w:t>
        </w:r>
      </w:hyperlink>
      <w:r>
        <w:t xml:space="preserve"> accessed 17</w:t>
      </w:r>
      <w:r w:rsidRPr="0058191F">
        <w:rPr>
          <w:vertAlign w:val="superscript"/>
        </w:rPr>
        <w:t>th</w:t>
      </w:r>
      <w:r>
        <w:t xml:space="preserve"> Dec 2018</w:t>
      </w:r>
      <w:bookmarkEnd w:id="10"/>
    </w:p>
  </w:footnote>
  <w:footnote w:id="31">
    <w:p w14:paraId="18D36710" w14:textId="4F883CA6" w:rsidR="003F219B" w:rsidRDefault="003F219B">
      <w:pPr>
        <w:pStyle w:val="FootnoteText"/>
      </w:pPr>
      <w:r>
        <w:rPr>
          <w:rStyle w:val="FootnoteReference"/>
        </w:rPr>
        <w:footnoteRef/>
      </w:r>
      <w:bookmarkStart w:id="11" w:name="_Hlk532829480"/>
      <w:r>
        <w:t xml:space="preserve">BMA (2017) Physician Assisted Dying available at  </w:t>
      </w:r>
      <w:hyperlink r:id="rId11" w:history="1">
        <w:r w:rsidRPr="00565E0F">
          <w:rPr>
            <w:rStyle w:val="Hyperlink"/>
          </w:rPr>
          <w:t>https://www.bma.org.uk/advice/employment/ethics/ethics-a-to-z/physician-assisted-dying</w:t>
        </w:r>
      </w:hyperlink>
      <w:r>
        <w:t xml:space="preserve"> accessed 16th Dec 2018</w:t>
      </w:r>
      <w:bookmarkEnd w:id="11"/>
    </w:p>
  </w:footnote>
  <w:footnote w:id="32">
    <w:p w14:paraId="2C36EC9F" w14:textId="1C134274" w:rsidR="003F219B" w:rsidRDefault="003F219B">
      <w:pPr>
        <w:pStyle w:val="FootnoteText"/>
      </w:pPr>
      <w:r>
        <w:rPr>
          <w:rStyle w:val="FootnoteReference"/>
        </w:rPr>
        <w:footnoteRef/>
      </w:r>
      <w:r>
        <w:t xml:space="preserve"> ibid</w:t>
      </w:r>
    </w:p>
  </w:footnote>
  <w:footnote w:id="33">
    <w:p w14:paraId="08F817A8" w14:textId="11AF382F" w:rsidR="003F219B" w:rsidRDefault="003F219B">
      <w:pPr>
        <w:pStyle w:val="FootnoteText"/>
      </w:pPr>
      <w:r>
        <w:rPr>
          <w:rStyle w:val="FootnoteReference"/>
        </w:rPr>
        <w:footnoteRef/>
      </w:r>
      <w:r>
        <w:t xml:space="preserve"> ibid</w:t>
      </w:r>
    </w:p>
  </w:footnote>
  <w:footnote w:id="34">
    <w:p w14:paraId="16B48AFD" w14:textId="721156F8" w:rsidR="003F219B" w:rsidRDefault="003F219B">
      <w:pPr>
        <w:pStyle w:val="FootnoteText"/>
      </w:pPr>
      <w:r>
        <w:rPr>
          <w:rStyle w:val="FootnoteReference"/>
        </w:rPr>
        <w:footnoteRef/>
      </w:r>
      <w:r>
        <w:t xml:space="preserve"> Peters p220</w:t>
      </w:r>
    </w:p>
  </w:footnote>
  <w:footnote w:id="35">
    <w:p w14:paraId="06537088" w14:textId="00AC6867" w:rsidR="003F219B" w:rsidRDefault="003F219B">
      <w:pPr>
        <w:pStyle w:val="FootnoteText"/>
      </w:pPr>
      <w:r>
        <w:rPr>
          <w:rStyle w:val="FootnoteReference"/>
        </w:rPr>
        <w:footnoteRef/>
      </w:r>
      <w:bookmarkStart w:id="12" w:name="_Hlk532829513"/>
      <w:r>
        <w:t>BBC News, 13</w:t>
      </w:r>
      <w:r w:rsidRPr="00102C30">
        <w:rPr>
          <w:vertAlign w:val="superscript"/>
        </w:rPr>
        <w:t>th</w:t>
      </w:r>
      <w:r>
        <w:t xml:space="preserve"> June </w:t>
      </w:r>
      <w:proofErr w:type="gramStart"/>
      <w:r>
        <w:t>2018,  North</w:t>
      </w:r>
      <w:proofErr w:type="gramEnd"/>
      <w:r>
        <w:t xml:space="preserve"> Korea – A Timeline </w:t>
      </w:r>
      <w:hyperlink r:id="rId12" w:history="1">
        <w:r w:rsidRPr="00565E0F">
          <w:rPr>
            <w:rStyle w:val="Hyperlink"/>
          </w:rPr>
          <w:t>https://www.bbc.co.uk/news/world-asia-pacific-15278612</w:t>
        </w:r>
      </w:hyperlink>
      <w:r>
        <w:t xml:space="preserve"> accessed 17th Dec 2018</w:t>
      </w:r>
      <w:bookmarkEnd w:id="12"/>
    </w:p>
  </w:footnote>
  <w:footnote w:id="36">
    <w:p w14:paraId="30719F5B" w14:textId="3FB7D050" w:rsidR="003F219B" w:rsidRDefault="003F219B" w:rsidP="00B8176D">
      <w:pPr>
        <w:pStyle w:val="FootnoteText"/>
      </w:pPr>
      <w:r>
        <w:rPr>
          <w:rStyle w:val="FootnoteReference"/>
        </w:rPr>
        <w:footnoteRef/>
      </w:r>
      <w:r>
        <w:t xml:space="preserve"> </w:t>
      </w:r>
      <w:bookmarkStart w:id="13" w:name="_Hlk532829545"/>
      <w:r>
        <w:t xml:space="preserve">Mike Wright &amp; David Urban, (2017) Brutal and Inhumane Laws North Koreans Are Forced to Live By, available at </w:t>
      </w:r>
    </w:p>
    <w:p w14:paraId="1F6AC1C6" w14:textId="3192CB1E" w:rsidR="003F219B" w:rsidRDefault="008821CA" w:rsidP="00B8176D">
      <w:pPr>
        <w:pStyle w:val="FootnoteText"/>
      </w:pPr>
      <w:hyperlink r:id="rId13" w:history="1">
        <w:r w:rsidR="003F219B" w:rsidRPr="006F200F">
          <w:rPr>
            <w:rStyle w:val="Hyperlink"/>
          </w:rPr>
          <w:t>https://www.telegraph.co.uk/news/2017/09/19/brutal-inhumane-laws-north-koreans-forced-live/</w:t>
        </w:r>
      </w:hyperlink>
      <w:r w:rsidR="003F219B">
        <w:t xml:space="preserve"> accessed 16</w:t>
      </w:r>
      <w:r w:rsidR="003F219B" w:rsidRPr="003F219B">
        <w:rPr>
          <w:vertAlign w:val="superscript"/>
        </w:rPr>
        <w:t>th</w:t>
      </w:r>
      <w:r w:rsidR="003F219B">
        <w:t xml:space="preserve"> Dec 2018</w:t>
      </w:r>
      <w:bookmarkEnd w:id="13"/>
    </w:p>
  </w:footnote>
  <w:footnote w:id="37">
    <w:p w14:paraId="715FB547" w14:textId="04C11308" w:rsidR="003F219B" w:rsidRDefault="003F219B">
      <w:pPr>
        <w:pStyle w:val="FootnoteText"/>
      </w:pPr>
      <w:r>
        <w:rPr>
          <w:rStyle w:val="FootnoteReference"/>
        </w:rPr>
        <w:footnoteRef/>
      </w:r>
      <w:bookmarkStart w:id="14" w:name="_Hlk532829606"/>
      <w:r>
        <w:t xml:space="preserve">Open Bible (2017) available at </w:t>
      </w:r>
      <w:hyperlink r:id="rId14" w:history="1">
        <w:r w:rsidRPr="006F200F">
          <w:rPr>
            <w:rStyle w:val="Hyperlink"/>
          </w:rPr>
          <w:t>https://www.openbible.info/topics/sins_of_the_father</w:t>
        </w:r>
      </w:hyperlink>
      <w:r>
        <w:t xml:space="preserve"> accessed 16th Dec 2018</w:t>
      </w:r>
      <w:bookmarkEnd w:id="14"/>
    </w:p>
  </w:footnote>
  <w:footnote w:id="38">
    <w:p w14:paraId="731EB7F1" w14:textId="211C7407" w:rsidR="003F219B" w:rsidRDefault="003F219B">
      <w:pPr>
        <w:pStyle w:val="FootnoteText"/>
      </w:pPr>
      <w:r>
        <w:rPr>
          <w:rStyle w:val="FootnoteReference"/>
        </w:rPr>
        <w:footnoteRef/>
      </w:r>
      <w:r>
        <w:t xml:space="preserve">  </w:t>
      </w:r>
      <w:bookmarkStart w:id="15" w:name="_Hlk532829634"/>
      <w:r>
        <w:t xml:space="preserve">Equality and Human Rights Commission, (2018) </w:t>
      </w:r>
      <w:r w:rsidRPr="003F219B">
        <w:rPr>
          <w:i/>
        </w:rPr>
        <w:t>Understanding Equality</w:t>
      </w:r>
      <w:r>
        <w:t xml:space="preserve"> available at</w:t>
      </w:r>
      <w:hyperlink r:id="rId15" w:history="1">
        <w:r w:rsidRPr="00565E0F">
          <w:rPr>
            <w:rStyle w:val="Hyperlink"/>
          </w:rPr>
          <w:t>https://www.equalityhumanrights.com/en/secondary-education-resources/useful-information/understanding-equality</w:t>
        </w:r>
      </w:hyperlink>
      <w:r>
        <w:t xml:space="preserve"> accessed 17</w:t>
      </w:r>
      <w:r w:rsidRPr="003F219B">
        <w:rPr>
          <w:vertAlign w:val="superscript"/>
        </w:rPr>
        <w:t>th</w:t>
      </w:r>
      <w:r>
        <w:t xml:space="preserve"> Dec 2018</w:t>
      </w:r>
      <w:bookmarkEnd w:id="15"/>
    </w:p>
  </w:footnote>
  <w:footnote w:id="39">
    <w:p w14:paraId="29601CF4" w14:textId="394493EC" w:rsidR="003F219B" w:rsidRDefault="003F219B">
      <w:pPr>
        <w:pStyle w:val="FootnoteText"/>
      </w:pPr>
      <w:r>
        <w:rPr>
          <w:rStyle w:val="FootnoteReference"/>
        </w:rPr>
        <w:footnoteRef/>
      </w:r>
      <w:r>
        <w:t xml:space="preserve"> </w:t>
      </w:r>
      <w:bookmarkStart w:id="16" w:name="_Hlk532829673"/>
      <w:r>
        <w:t xml:space="preserve">Reuters (2007) available at </w:t>
      </w:r>
      <w:hyperlink r:id="rId16" w:history="1">
        <w:r w:rsidRPr="00565E0F">
          <w:rPr>
            <w:rStyle w:val="Hyperlink"/>
          </w:rPr>
          <w:t>https://www.reuters.com/article/uk-slavery/chronology-who-banned-slavery-when-idUSL1561464920070322</w:t>
        </w:r>
      </w:hyperlink>
      <w:r>
        <w:t xml:space="preserve"> accessed 17th Dec 2018</w:t>
      </w:r>
    </w:p>
    <w:bookmarkEnd w:id="16"/>
    <w:p w14:paraId="07115F49" w14:textId="77777777" w:rsidR="003F219B" w:rsidRDefault="003F219B">
      <w:pPr>
        <w:pStyle w:val="FootnoteText"/>
      </w:pPr>
    </w:p>
  </w:footnote>
  <w:footnote w:id="40">
    <w:p w14:paraId="68F2B647" w14:textId="6F9664DD" w:rsidR="003F219B" w:rsidRDefault="003F219B">
      <w:pPr>
        <w:pStyle w:val="FootnoteText"/>
      </w:pPr>
      <w:r>
        <w:rPr>
          <w:rStyle w:val="FootnoteReference"/>
        </w:rPr>
        <w:footnoteRef/>
      </w:r>
      <w:r w:rsidR="00753A54">
        <w:t xml:space="preserve"> </w:t>
      </w:r>
      <w:bookmarkStart w:id="17" w:name="_Hlk532829710"/>
      <w:r w:rsidR="00753A54">
        <w:t xml:space="preserve">Brian Duignan, (2018) </w:t>
      </w:r>
      <w:r w:rsidR="00753A54" w:rsidRPr="00753A54">
        <w:rPr>
          <w:i/>
        </w:rPr>
        <w:t>Rosa Parks, the Montgomery Bus Boycott, and the Birth of the Civil Rights Movement</w:t>
      </w:r>
      <w:r>
        <w:t xml:space="preserve"> </w:t>
      </w:r>
      <w:r w:rsidR="00753A54">
        <w:t xml:space="preserve">available at </w:t>
      </w:r>
      <w:hyperlink r:id="rId17" w:history="1">
        <w:r w:rsidR="00753A54" w:rsidRPr="00565E0F">
          <w:rPr>
            <w:rStyle w:val="Hyperlink"/>
          </w:rPr>
          <w:t>https://www.britannica.com/story/mother-of-the-civil-rights-movement</w:t>
        </w:r>
      </w:hyperlink>
      <w:r w:rsidR="00753A54">
        <w:t xml:space="preserve"> accessed 16th Dec 2018</w:t>
      </w:r>
      <w:bookmarkEnd w:id="17"/>
    </w:p>
  </w:footnote>
  <w:footnote w:id="41">
    <w:p w14:paraId="0F6BCEB7" w14:textId="2AC64BE2" w:rsidR="00753A54" w:rsidRDefault="003F219B">
      <w:pPr>
        <w:pStyle w:val="FootnoteText"/>
      </w:pPr>
      <w:r>
        <w:rPr>
          <w:rStyle w:val="FootnoteReference"/>
        </w:rPr>
        <w:footnoteRef/>
      </w:r>
      <w:r>
        <w:t xml:space="preserve"> </w:t>
      </w:r>
      <w:bookmarkStart w:id="18" w:name="_Hlk532829756"/>
      <w:r w:rsidR="00753A54">
        <w:t xml:space="preserve">Race Relations Act 1961 available at </w:t>
      </w:r>
      <w:hyperlink r:id="rId18" w:history="1">
        <w:r w:rsidR="00753A54" w:rsidRPr="00565E0F">
          <w:rPr>
            <w:rStyle w:val="Hyperlink"/>
          </w:rPr>
          <w:t>http://www.legislation.gov.uk/ukpga/1968/71/enacted</w:t>
        </w:r>
      </w:hyperlink>
      <w:r w:rsidR="00753A54">
        <w:t xml:space="preserve"> accessed 17th Dec 2018</w:t>
      </w:r>
      <w:bookmarkEnd w:id="18"/>
    </w:p>
  </w:footnote>
  <w:footnote w:id="42">
    <w:p w14:paraId="7E53E8B5" w14:textId="4E802EAE" w:rsidR="00753A54" w:rsidRDefault="003F219B">
      <w:pPr>
        <w:pStyle w:val="FootnoteText"/>
      </w:pPr>
      <w:r>
        <w:rPr>
          <w:rStyle w:val="FootnoteReference"/>
        </w:rPr>
        <w:footnoteRef/>
      </w:r>
      <w:r>
        <w:t xml:space="preserve"> </w:t>
      </w:r>
      <w:bookmarkStart w:id="19" w:name="_Hlk532829780"/>
      <w:r w:rsidR="00753A54">
        <w:t xml:space="preserve">Parliament UK, (2018) </w:t>
      </w:r>
      <w:r w:rsidR="00753A54" w:rsidRPr="00753A54">
        <w:rPr>
          <w:i/>
        </w:rPr>
        <w:t xml:space="preserve">Regulating sex and sexuality: the 20th century </w:t>
      </w:r>
      <w:r w:rsidR="00753A54">
        <w:t xml:space="preserve"> available at</w:t>
      </w:r>
      <w:hyperlink r:id="rId19" w:history="1">
        <w:r w:rsidR="00753A54" w:rsidRPr="00565E0F">
          <w:rPr>
            <w:rStyle w:val="Hyperlink"/>
          </w:rPr>
          <w:t>https://www.parliament.uk/about/living-heritage/transformingsociety/private-lives/relationships/overview/sexuality20thcentury/</w:t>
        </w:r>
      </w:hyperlink>
      <w:r w:rsidR="00753A54">
        <w:t xml:space="preserve"> accessed 17</w:t>
      </w:r>
      <w:r w:rsidR="00753A54" w:rsidRPr="00753A54">
        <w:rPr>
          <w:vertAlign w:val="superscript"/>
        </w:rPr>
        <w:t>th</w:t>
      </w:r>
      <w:r w:rsidR="00753A54">
        <w:t xml:space="preserve"> Dec 2018</w:t>
      </w:r>
      <w:bookmarkEnd w:id="19"/>
    </w:p>
  </w:footnote>
  <w:footnote w:id="43">
    <w:p w14:paraId="0BE685B4" w14:textId="77A76E51" w:rsidR="003F219B" w:rsidRDefault="003F219B">
      <w:pPr>
        <w:pStyle w:val="FootnoteText"/>
      </w:pPr>
      <w:r>
        <w:rPr>
          <w:rStyle w:val="FootnoteReference"/>
        </w:rPr>
        <w:footnoteRef/>
      </w:r>
      <w:r>
        <w:t xml:space="preserve"> </w:t>
      </w:r>
      <w:r w:rsidR="00753A54" w:rsidRPr="00753A54">
        <w:t xml:space="preserve">Robert Nozick, (1974) Anarchy, State and Utopia, Oxford: Blackwell Publishing </w:t>
      </w:r>
      <w:r>
        <w:t>p307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698BC9" w14:textId="77777777" w:rsidR="008821CA" w:rsidRDefault="008821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AF4566" w14:textId="142E2F39" w:rsidR="008821CA" w:rsidRDefault="008821CA">
    <w:pPr>
      <w:pStyle w:val="Header"/>
    </w:pPr>
    <w:r>
      <w:t xml:space="preserve">Dawn Hudd </w:t>
    </w:r>
    <w:r>
      <w:t>1604622</w:t>
    </w:r>
    <w:bookmarkStart w:id="20" w:name="_GoBack"/>
    <w:bookmarkEnd w:id="20"/>
  </w:p>
  <w:p w14:paraId="0FC35154" w14:textId="77777777" w:rsidR="008821CA" w:rsidRDefault="008821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316CBC" w14:textId="77777777" w:rsidR="008821CA" w:rsidRDefault="008821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12058"/>
    <w:multiLevelType w:val="hybridMultilevel"/>
    <w:tmpl w:val="2990D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40250"/>
    <w:multiLevelType w:val="hybridMultilevel"/>
    <w:tmpl w:val="AADE75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C00F64"/>
    <w:multiLevelType w:val="hybridMultilevel"/>
    <w:tmpl w:val="21485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8DF"/>
    <w:rsid w:val="00001EB1"/>
    <w:rsid w:val="00015DE0"/>
    <w:rsid w:val="0003535A"/>
    <w:rsid w:val="000515EB"/>
    <w:rsid w:val="000C1E7E"/>
    <w:rsid w:val="000D1C21"/>
    <w:rsid w:val="000E33FE"/>
    <w:rsid w:val="00102C30"/>
    <w:rsid w:val="001423C8"/>
    <w:rsid w:val="001769CB"/>
    <w:rsid w:val="00185108"/>
    <w:rsid w:val="00193CD3"/>
    <w:rsid w:val="001A2955"/>
    <w:rsid w:val="001E2007"/>
    <w:rsid w:val="0020232D"/>
    <w:rsid w:val="00206AF0"/>
    <w:rsid w:val="00215B6A"/>
    <w:rsid w:val="002220F3"/>
    <w:rsid w:val="002349DD"/>
    <w:rsid w:val="002560E5"/>
    <w:rsid w:val="0026159A"/>
    <w:rsid w:val="00291D4A"/>
    <w:rsid w:val="002B398C"/>
    <w:rsid w:val="002B5EFF"/>
    <w:rsid w:val="00312E6E"/>
    <w:rsid w:val="003579A4"/>
    <w:rsid w:val="00372B0D"/>
    <w:rsid w:val="003A6FE7"/>
    <w:rsid w:val="003A7CB9"/>
    <w:rsid w:val="003F219B"/>
    <w:rsid w:val="00405B29"/>
    <w:rsid w:val="00435946"/>
    <w:rsid w:val="00453D45"/>
    <w:rsid w:val="004735E8"/>
    <w:rsid w:val="00487CEB"/>
    <w:rsid w:val="004A12FC"/>
    <w:rsid w:val="004B6F73"/>
    <w:rsid w:val="004C084C"/>
    <w:rsid w:val="004E507B"/>
    <w:rsid w:val="004F15EE"/>
    <w:rsid w:val="005213AA"/>
    <w:rsid w:val="0052145E"/>
    <w:rsid w:val="00530D70"/>
    <w:rsid w:val="00534E90"/>
    <w:rsid w:val="0054295B"/>
    <w:rsid w:val="00565A2E"/>
    <w:rsid w:val="0058191F"/>
    <w:rsid w:val="00583520"/>
    <w:rsid w:val="005A6941"/>
    <w:rsid w:val="005D7D14"/>
    <w:rsid w:val="005E483E"/>
    <w:rsid w:val="00603D1E"/>
    <w:rsid w:val="00604D4D"/>
    <w:rsid w:val="00605344"/>
    <w:rsid w:val="00652B48"/>
    <w:rsid w:val="00674268"/>
    <w:rsid w:val="0070233B"/>
    <w:rsid w:val="00732A55"/>
    <w:rsid w:val="00753A54"/>
    <w:rsid w:val="0077389F"/>
    <w:rsid w:val="007E542E"/>
    <w:rsid w:val="00827BDE"/>
    <w:rsid w:val="00837DB9"/>
    <w:rsid w:val="00862C7A"/>
    <w:rsid w:val="00881F08"/>
    <w:rsid w:val="008821CA"/>
    <w:rsid w:val="008F11BA"/>
    <w:rsid w:val="00914C87"/>
    <w:rsid w:val="009D2C43"/>
    <w:rsid w:val="009E0CBA"/>
    <w:rsid w:val="00A14650"/>
    <w:rsid w:val="00A6242D"/>
    <w:rsid w:val="00A634A9"/>
    <w:rsid w:val="00A752BC"/>
    <w:rsid w:val="00AB0ED5"/>
    <w:rsid w:val="00AE431C"/>
    <w:rsid w:val="00AF61CC"/>
    <w:rsid w:val="00B0409C"/>
    <w:rsid w:val="00B145B5"/>
    <w:rsid w:val="00B33705"/>
    <w:rsid w:val="00B6030E"/>
    <w:rsid w:val="00B8176D"/>
    <w:rsid w:val="00BC6551"/>
    <w:rsid w:val="00BD3ECB"/>
    <w:rsid w:val="00BD740B"/>
    <w:rsid w:val="00BE7783"/>
    <w:rsid w:val="00C168DF"/>
    <w:rsid w:val="00C20F1C"/>
    <w:rsid w:val="00CF2F80"/>
    <w:rsid w:val="00D30DB6"/>
    <w:rsid w:val="00D3109B"/>
    <w:rsid w:val="00D641DC"/>
    <w:rsid w:val="00DB563D"/>
    <w:rsid w:val="00E317C8"/>
    <w:rsid w:val="00E825E6"/>
    <w:rsid w:val="00EA6284"/>
    <w:rsid w:val="00ED4B88"/>
    <w:rsid w:val="00EF1810"/>
    <w:rsid w:val="00F1038F"/>
    <w:rsid w:val="00F122D0"/>
    <w:rsid w:val="00F216C4"/>
    <w:rsid w:val="00F342D2"/>
    <w:rsid w:val="00F3607C"/>
    <w:rsid w:val="00F409F8"/>
    <w:rsid w:val="00FA379F"/>
    <w:rsid w:val="00FC0F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C7DD7"/>
  <w15:docId w15:val="{F38AA274-7690-4A6A-8AC5-439BCE88AD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8821CA"/>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168D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168DF"/>
    <w:rPr>
      <w:sz w:val="20"/>
      <w:szCs w:val="20"/>
    </w:rPr>
  </w:style>
  <w:style w:type="character" w:styleId="FootnoteReference">
    <w:name w:val="footnote reference"/>
    <w:basedOn w:val="DefaultParagraphFont"/>
    <w:uiPriority w:val="99"/>
    <w:semiHidden/>
    <w:unhideWhenUsed/>
    <w:rsid w:val="00C168DF"/>
    <w:rPr>
      <w:vertAlign w:val="superscript"/>
    </w:rPr>
  </w:style>
  <w:style w:type="character" w:styleId="Hyperlink">
    <w:name w:val="Hyperlink"/>
    <w:basedOn w:val="DefaultParagraphFont"/>
    <w:uiPriority w:val="99"/>
    <w:unhideWhenUsed/>
    <w:rsid w:val="00C168DF"/>
    <w:rPr>
      <w:color w:val="0563C1" w:themeColor="hyperlink"/>
      <w:u w:val="single"/>
    </w:rPr>
  </w:style>
  <w:style w:type="character" w:styleId="UnresolvedMention">
    <w:name w:val="Unresolved Mention"/>
    <w:basedOn w:val="DefaultParagraphFont"/>
    <w:uiPriority w:val="99"/>
    <w:semiHidden/>
    <w:unhideWhenUsed/>
    <w:rsid w:val="004A12FC"/>
    <w:rPr>
      <w:color w:val="605E5C"/>
      <w:shd w:val="clear" w:color="auto" w:fill="E1DFDD"/>
    </w:rPr>
  </w:style>
  <w:style w:type="paragraph" w:styleId="BalloonText">
    <w:name w:val="Balloon Text"/>
    <w:basedOn w:val="Normal"/>
    <w:link w:val="BalloonTextChar"/>
    <w:uiPriority w:val="99"/>
    <w:semiHidden/>
    <w:unhideWhenUsed/>
    <w:rsid w:val="00837D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7DB9"/>
    <w:rPr>
      <w:rFonts w:ascii="Segoe UI" w:hAnsi="Segoe UI" w:cs="Segoe UI"/>
      <w:sz w:val="18"/>
      <w:szCs w:val="18"/>
    </w:rPr>
  </w:style>
  <w:style w:type="paragraph" w:styleId="ListParagraph">
    <w:name w:val="List Paragraph"/>
    <w:basedOn w:val="Normal"/>
    <w:uiPriority w:val="34"/>
    <w:qFormat/>
    <w:rsid w:val="009D2C43"/>
    <w:pPr>
      <w:ind w:left="720"/>
      <w:contextualSpacing/>
    </w:pPr>
  </w:style>
  <w:style w:type="paragraph" w:styleId="Header">
    <w:name w:val="header"/>
    <w:basedOn w:val="Normal"/>
    <w:link w:val="HeaderChar"/>
    <w:uiPriority w:val="99"/>
    <w:unhideWhenUsed/>
    <w:rsid w:val="00603D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3D1E"/>
  </w:style>
  <w:style w:type="paragraph" w:styleId="Footer">
    <w:name w:val="footer"/>
    <w:basedOn w:val="Normal"/>
    <w:link w:val="FooterChar"/>
    <w:uiPriority w:val="99"/>
    <w:unhideWhenUsed/>
    <w:rsid w:val="00603D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3D1E"/>
  </w:style>
  <w:style w:type="character" w:styleId="FollowedHyperlink">
    <w:name w:val="FollowedHyperlink"/>
    <w:basedOn w:val="DefaultParagraphFont"/>
    <w:uiPriority w:val="99"/>
    <w:semiHidden/>
    <w:unhideWhenUsed/>
    <w:rsid w:val="002B5EFF"/>
    <w:rPr>
      <w:color w:val="954F72" w:themeColor="followedHyperlink"/>
      <w:u w:val="single"/>
    </w:rPr>
  </w:style>
  <w:style w:type="character" w:customStyle="1" w:styleId="Heading3Char">
    <w:name w:val="Heading 3 Char"/>
    <w:basedOn w:val="DefaultParagraphFont"/>
    <w:link w:val="Heading3"/>
    <w:rsid w:val="008821CA"/>
    <w:rPr>
      <w:rFonts w:ascii="Tahoma" w:eastAsia="SimSun" w:hAnsi="Tahoma" w:cs="Tahoma"/>
      <w:b/>
      <w:bCs/>
      <w:sz w:val="20"/>
      <w:szCs w:val="20"/>
      <w:lang w:eastAsia="zh-CN"/>
    </w:rPr>
  </w:style>
  <w:style w:type="paragraph" w:styleId="NormalWeb">
    <w:name w:val="Normal (Web)"/>
    <w:basedOn w:val="Normal"/>
    <w:rsid w:val="008821CA"/>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461619">
      <w:bodyDiv w:val="1"/>
      <w:marLeft w:val="0"/>
      <w:marRight w:val="0"/>
      <w:marTop w:val="0"/>
      <w:marBottom w:val="0"/>
      <w:divBdr>
        <w:top w:val="none" w:sz="0" w:space="0" w:color="auto"/>
        <w:left w:val="none" w:sz="0" w:space="0" w:color="auto"/>
        <w:bottom w:val="none" w:sz="0" w:space="0" w:color="auto"/>
        <w:right w:val="none" w:sz="0" w:space="0" w:color="auto"/>
      </w:divBdr>
      <w:divsChild>
        <w:div w:id="232207032">
          <w:marLeft w:val="0"/>
          <w:marRight w:val="0"/>
          <w:marTop w:val="0"/>
          <w:marBottom w:val="150"/>
          <w:divBdr>
            <w:top w:val="none" w:sz="0" w:space="0" w:color="auto"/>
            <w:left w:val="none" w:sz="0" w:space="0" w:color="auto"/>
            <w:bottom w:val="none" w:sz="0" w:space="0" w:color="auto"/>
            <w:right w:val="none" w:sz="0" w:space="0" w:color="auto"/>
          </w:divBdr>
          <w:divsChild>
            <w:div w:id="1028793797">
              <w:marLeft w:val="0"/>
              <w:marRight w:val="0"/>
              <w:marTop w:val="0"/>
              <w:marBottom w:val="0"/>
              <w:divBdr>
                <w:top w:val="none" w:sz="0" w:space="0" w:color="auto"/>
                <w:left w:val="none" w:sz="0" w:space="0" w:color="auto"/>
                <w:bottom w:val="none" w:sz="0" w:space="0" w:color="auto"/>
                <w:right w:val="none" w:sz="0" w:space="0" w:color="auto"/>
              </w:divBdr>
              <w:divsChild>
                <w:div w:id="392429863">
                  <w:marLeft w:val="0"/>
                  <w:marRight w:val="0"/>
                  <w:marTop w:val="0"/>
                  <w:marBottom w:val="0"/>
                  <w:divBdr>
                    <w:top w:val="none" w:sz="0" w:space="0" w:color="auto"/>
                    <w:left w:val="none" w:sz="0" w:space="0" w:color="auto"/>
                    <w:bottom w:val="none" w:sz="0" w:space="0" w:color="auto"/>
                    <w:right w:val="none" w:sz="0" w:space="0" w:color="auto"/>
                  </w:divBdr>
                  <w:divsChild>
                    <w:div w:id="772629628">
                      <w:marLeft w:val="0"/>
                      <w:marRight w:val="0"/>
                      <w:marTop w:val="0"/>
                      <w:marBottom w:val="150"/>
                      <w:divBdr>
                        <w:top w:val="none" w:sz="0" w:space="0" w:color="auto"/>
                        <w:left w:val="none" w:sz="0" w:space="0" w:color="auto"/>
                        <w:bottom w:val="none" w:sz="0" w:space="0" w:color="auto"/>
                        <w:right w:val="none" w:sz="0" w:space="0" w:color="auto"/>
                      </w:divBdr>
                      <w:divsChild>
                        <w:div w:id="495458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812096">
          <w:marLeft w:val="0"/>
          <w:marRight w:val="0"/>
          <w:marTop w:val="0"/>
          <w:marBottom w:val="7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n.oxforddictionaries.com/definition/just%20accessed%2015th%20Dec%202018" TargetMode="External"/><Relationship Id="rId18" Type="http://schemas.openxmlformats.org/officeDocument/2006/relationships/hyperlink" Target="http://www.legislation.gov.uk/ukpga/1968/71/enacted%20accessed%2017th%20Dec%202018"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www.telegraph.co.uk/news/2017/09/19/brutal-inhumane-laws-north-koreans-forced-live/" TargetMode="External"/><Relationship Id="rId7" Type="http://schemas.openxmlformats.org/officeDocument/2006/relationships/endnotes" Target="endnotes.xml"/><Relationship Id="rId12" Type="http://schemas.openxmlformats.org/officeDocument/2006/relationships/hyperlink" Target="https://www.britannica.com/story/mother-of-the-civil-rights-movement" TargetMode="External"/><Relationship Id="rId17" Type="http://schemas.openxmlformats.org/officeDocument/2006/relationships/hyperlink" Target="https://www.parliament.uk/about/living-heritage/transformingsociety/private-lives/relationships/overview/sexuality20thcentury/"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openbible.info/topics/sins_of_the_father%20accessed%2016th%20Dec%202018" TargetMode="External"/><Relationship Id="rId20" Type="http://schemas.openxmlformats.org/officeDocument/2006/relationships/hyperlink" Target="https://scholarship.law.nd.edu/law_faculty_scholarship/75/"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ma.org.uk/advice/employment/ethics/ethics-a-to-z/physician-assisted-dying%20accessed%2016th%20Dec%202018"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heguardian.com/commentisfree/2018/sep/14/judges-brexit-vote-eu-referendum-vote-leave%20accessed%2014th%20Dec%202018"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bbc.co.uk/news/world-asia-pacific-15278612" TargetMode="External"/><Relationship Id="rId19" Type="http://schemas.openxmlformats.org/officeDocument/2006/relationships/hyperlink" Target="https://www.reuters.com/article/uk-slavery/chronology-who-banned-slavery-when-idUSL1561464920070322%20accessed%2017th%20Dec%202018" TargetMode="External"/><Relationship Id="rId4" Type="http://schemas.openxmlformats.org/officeDocument/2006/relationships/settings" Target="settings.xml"/><Relationship Id="rId9" Type="http://schemas.openxmlformats.org/officeDocument/2006/relationships/hyperlink" Target="https://www.independent.co.uk/news/uk/home-news/terminally-ill-man-noel-conway-appeal-court-ban-assisted-dying-euthanasia-a8331281.html%20accessed%2017th%20Dec%202018" TargetMode="External"/><Relationship Id="rId14" Type="http://schemas.openxmlformats.org/officeDocument/2006/relationships/hyperlink" Target="https://www.equalityhumanrights.com/en/secondary-education-resources/useful-information/understanding-equality" TargetMode="External"/><Relationship Id="rId22" Type="http://schemas.openxmlformats.org/officeDocument/2006/relationships/header" Target="header1.xml"/><Relationship Id="rId27" Type="http://schemas.openxmlformats.org/officeDocument/2006/relationships/footer" Target="footer3.xml"/></Relationships>
</file>

<file path=word/_rels/footnotes.xml.rels><?xml version="1.0" encoding="UTF-8" standalone="yes"?>
<Relationships xmlns="http://schemas.openxmlformats.org/package/2006/relationships"><Relationship Id="rId8" Type="http://schemas.openxmlformats.org/officeDocument/2006/relationships/hyperlink" Target="https://www.nhs.uk/conditions/euthanasia-and-assisted-suicide/" TargetMode="External"/><Relationship Id="rId13" Type="http://schemas.openxmlformats.org/officeDocument/2006/relationships/hyperlink" Target="https://www.telegraph.co.uk/news/2017/09/19/brutal-inhumane-laws-north-koreans-forced-live/" TargetMode="External"/><Relationship Id="rId18" Type="http://schemas.openxmlformats.org/officeDocument/2006/relationships/hyperlink" Target="http://www.legislation.gov.uk/ukpga/1968/71/enacted" TargetMode="External"/><Relationship Id="rId3" Type="http://schemas.openxmlformats.org/officeDocument/2006/relationships/hyperlink" Target="https://fee.org/articles/an-unjust-law-is-no-law-at-all/" TargetMode="External"/><Relationship Id="rId7" Type="http://schemas.openxmlformats.org/officeDocument/2006/relationships/hyperlink" Target="file:///D:/social%20political/A%20Perfect%20Commonwealth.pdf" TargetMode="External"/><Relationship Id="rId12" Type="http://schemas.openxmlformats.org/officeDocument/2006/relationships/hyperlink" Target="https://www.bbc.co.uk/news/world-asia-pacific-15278612" TargetMode="External"/><Relationship Id="rId17" Type="http://schemas.openxmlformats.org/officeDocument/2006/relationships/hyperlink" Target="https://www.britannica.com/story/mother-of-the-civil-rights-movement" TargetMode="External"/><Relationship Id="rId2" Type="http://schemas.openxmlformats.org/officeDocument/2006/relationships/hyperlink" Target="https://en.oxforddictionaries.com/definition/law" TargetMode="External"/><Relationship Id="rId16" Type="http://schemas.openxmlformats.org/officeDocument/2006/relationships/hyperlink" Target="https://www.reuters.com/article/uk-slavery/chronology-who-banned-slavery-when-idUSL1561464920070322" TargetMode="External"/><Relationship Id="rId1" Type="http://schemas.openxmlformats.org/officeDocument/2006/relationships/hyperlink" Target="https://en.oxforddictionaries.com/definition/just" TargetMode="External"/><Relationship Id="rId6" Type="http://schemas.openxmlformats.org/officeDocument/2006/relationships/hyperlink" Target="https://www.thejournal.ie/poll-second-brexit-referendum-4399277-Dec2018/" TargetMode="External"/><Relationship Id="rId11" Type="http://schemas.openxmlformats.org/officeDocument/2006/relationships/hyperlink" Target="https://www.bma.org.uk/advice/employment/ethics/ethics-a-to-z/physician-assisted-dying" TargetMode="External"/><Relationship Id="rId5" Type="http://schemas.openxmlformats.org/officeDocument/2006/relationships/hyperlink" Target="https://www.theguardian.com/commentisfree/2018/sep/14/judges-brexit-vote-eu-referendum-vote-leave" TargetMode="External"/><Relationship Id="rId15" Type="http://schemas.openxmlformats.org/officeDocument/2006/relationships/hyperlink" Target="https://www.equalityhumanrights.com/en/secondary-education-resources/useful-information/understanding-equality" TargetMode="External"/><Relationship Id="rId10" Type="http://schemas.openxmlformats.org/officeDocument/2006/relationships/hyperlink" Target="https://humanism.org.uk/2018/06/27/noel-conway-loses-court-of-appeal-assisted-dying-case/" TargetMode="External"/><Relationship Id="rId19" Type="http://schemas.openxmlformats.org/officeDocument/2006/relationships/hyperlink" Target="https://www.parliament.uk/about/living-heritage/transformingsociety/private-lives/relationships/overview/sexuality20thcentury/" TargetMode="External"/><Relationship Id="rId4" Type="http://schemas.openxmlformats.org/officeDocument/2006/relationships/hyperlink" Target="https://consensusg.com/2017/06/06/pros-and-cons-of-majority-rule-explained-in-5-minutes/" TargetMode="External"/><Relationship Id="rId9" Type="http://schemas.openxmlformats.org/officeDocument/2006/relationships/hyperlink" Target="https://www.independent.co.uk/news/uk/home-news/terminally-ill-man-noel-conway-appeal-court-ban-assisted-dying-euthanasia-a8331281.html" TargetMode="External"/><Relationship Id="rId14" Type="http://schemas.openxmlformats.org/officeDocument/2006/relationships/hyperlink" Target="https://www.openbible.info/topics/sins_of_the_fath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2594B6-56EC-421B-9B68-05D5AF29D8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12</Pages>
  <Words>4787</Words>
  <Characters>27287</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Hereford College of Arts</Company>
  <LinksUpToDate>false</LinksUpToDate>
  <CharactersWithSpaces>32010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Hudd</dc:creator>
  <cp:keywords/>
  <dc:description/>
  <cp:lastModifiedBy>Dawn Hudd</cp:lastModifiedBy>
  <cp:revision>14</cp:revision>
  <cp:lastPrinted>2018-12-17T15:05:00Z</cp:lastPrinted>
  <dcterms:created xsi:type="dcterms:W3CDTF">2018-12-17T12:04:00Z</dcterms:created>
  <dcterms:modified xsi:type="dcterms:W3CDTF">2018-12-17T19:40:00Z</dcterms:modified>
</cp:coreProperties>
</file>