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20419" w:rsidRDefault="00720419" w:rsidP="00720419">
      <w:pPr>
        <w:jc w:val="center"/>
        <w:rPr>
          <w:b/>
          <w:color w:val="28285A"/>
          <w:sz w:val="24"/>
          <w:szCs w:val="24"/>
        </w:rPr>
      </w:pPr>
    </w:p>
    <w:p w:rsidR="00720419" w:rsidRDefault="00720419" w:rsidP="00720419">
      <w:pPr>
        <w:jc w:val="center"/>
        <w:rPr>
          <w:b/>
          <w:color w:val="28285A"/>
          <w:sz w:val="24"/>
          <w:szCs w:val="24"/>
        </w:rPr>
      </w:pPr>
    </w:p>
    <w:p w:rsidR="00720419" w:rsidRDefault="00720419" w:rsidP="00720419">
      <w:pPr>
        <w:jc w:val="center"/>
        <w:rPr>
          <w:b/>
          <w:color w:val="28285A"/>
          <w:sz w:val="24"/>
          <w:szCs w:val="24"/>
        </w:rPr>
      </w:pPr>
    </w:p>
    <w:p w:rsidR="00720419" w:rsidRDefault="00720419" w:rsidP="00720419">
      <w:pPr>
        <w:jc w:val="center"/>
        <w:rPr>
          <w:b/>
          <w:color w:val="28285A"/>
          <w:sz w:val="24"/>
          <w:szCs w:val="24"/>
        </w:rPr>
      </w:pPr>
    </w:p>
    <w:p w:rsidR="00720419" w:rsidRDefault="00720419" w:rsidP="00720419">
      <w:pPr>
        <w:jc w:val="center"/>
        <w:rPr>
          <w:b/>
          <w:color w:val="28285A"/>
          <w:sz w:val="24"/>
          <w:szCs w:val="24"/>
        </w:rPr>
      </w:pPr>
    </w:p>
    <w:p w:rsidR="00720419" w:rsidRDefault="00720419" w:rsidP="00720419">
      <w:pPr>
        <w:jc w:val="center"/>
        <w:rPr>
          <w:b/>
          <w:color w:val="28285A"/>
          <w:sz w:val="24"/>
          <w:szCs w:val="24"/>
        </w:rPr>
      </w:pPr>
    </w:p>
    <w:p w:rsidR="00720419" w:rsidRDefault="00720419" w:rsidP="00720419">
      <w:pPr>
        <w:jc w:val="center"/>
        <w:rPr>
          <w:b/>
          <w:color w:val="28285A"/>
          <w:sz w:val="24"/>
          <w:szCs w:val="24"/>
        </w:rPr>
      </w:pPr>
    </w:p>
    <w:p w:rsidR="00720419" w:rsidRDefault="00720419" w:rsidP="00720419">
      <w:pPr>
        <w:jc w:val="center"/>
        <w:rPr>
          <w:b/>
          <w:color w:val="28285A"/>
          <w:sz w:val="24"/>
          <w:szCs w:val="24"/>
        </w:rPr>
      </w:pPr>
    </w:p>
    <w:p w:rsidR="00EE6388" w:rsidRPr="00942F2E" w:rsidRDefault="002E4B4D" w:rsidP="00720419">
      <w:pPr>
        <w:jc w:val="center"/>
        <w:rPr>
          <w:rFonts w:hint="eastAsia"/>
          <w:sz w:val="24"/>
          <w:szCs w:val="24"/>
        </w:rPr>
      </w:pPr>
      <w:r w:rsidRPr="00942F2E">
        <w:rPr>
          <w:b/>
          <w:color w:val="28285A"/>
          <w:sz w:val="24"/>
          <w:szCs w:val="24"/>
        </w:rPr>
        <w:t xml:space="preserve">DS3 Digital Portfolio </w:t>
      </w:r>
    </w:p>
    <w:p w:rsidR="00720419" w:rsidRDefault="002E4B4D" w:rsidP="00720419">
      <w:pPr>
        <w:jc w:val="center"/>
        <w:rPr>
          <w:rFonts w:hint="eastAsia"/>
          <w:sz w:val="24"/>
          <w:szCs w:val="24"/>
        </w:rPr>
      </w:pPr>
      <w:bookmarkStart w:id="0" w:name="_GoBack"/>
      <w:bookmarkEnd w:id="0"/>
      <w:r w:rsidRPr="00942F2E">
        <w:rPr>
          <w:sz w:val="24"/>
          <w:szCs w:val="24"/>
        </w:rPr>
        <w:t>Based on DS1, DS2 and AS3 portfolio work</w:t>
      </w:r>
    </w:p>
    <w:p w:rsidR="00720419" w:rsidRDefault="00720419">
      <w:pPr>
        <w:rPr>
          <w:rFonts w:hint="eastAsia"/>
          <w:sz w:val="24"/>
          <w:szCs w:val="24"/>
        </w:rPr>
      </w:pPr>
      <w:r>
        <w:rPr>
          <w:rFonts w:hint="eastAsia"/>
          <w:sz w:val="24"/>
          <w:szCs w:val="24"/>
        </w:rPr>
        <w:br w:type="page"/>
      </w:r>
    </w:p>
    <w:p w:rsidR="00EE6388" w:rsidRPr="00942F2E" w:rsidRDefault="00EE6388" w:rsidP="00720419">
      <w:pPr>
        <w:jc w:val="center"/>
        <w:rPr>
          <w:rFonts w:hint="eastAsia"/>
          <w:sz w:val="24"/>
          <w:szCs w:val="24"/>
        </w:rPr>
      </w:pPr>
    </w:p>
    <w:p w:rsidR="00EE6388" w:rsidRPr="00942F2E" w:rsidRDefault="00EE6388" w:rsidP="00152202">
      <w:pPr>
        <w:jc w:val="both"/>
        <w:rPr>
          <w:rFonts w:hint="eastAsia"/>
          <w:sz w:val="24"/>
          <w:szCs w:val="24"/>
        </w:rPr>
      </w:pPr>
    </w:p>
    <w:p w:rsidR="00EE6388" w:rsidRPr="00942F2E" w:rsidRDefault="002E4B4D" w:rsidP="00152202">
      <w:pPr>
        <w:spacing w:before="180" w:after="80"/>
        <w:jc w:val="both"/>
        <w:rPr>
          <w:rFonts w:hint="eastAsia"/>
          <w:sz w:val="24"/>
          <w:szCs w:val="24"/>
        </w:rPr>
      </w:pPr>
      <w:r w:rsidRPr="00942F2E">
        <w:rPr>
          <w:b/>
          <w:color w:val="28285A"/>
          <w:sz w:val="24"/>
          <w:szCs w:val="24"/>
        </w:rPr>
        <w:t>Introduction</w:t>
      </w:r>
    </w:p>
    <w:p w:rsidR="00C07EF9" w:rsidRPr="00942F2E" w:rsidRDefault="00707D4E" w:rsidP="00152202">
      <w:pPr>
        <w:spacing w:after="100" w:line="259" w:lineRule="auto"/>
        <w:jc w:val="both"/>
        <w:rPr>
          <w:sz w:val="24"/>
          <w:szCs w:val="24"/>
        </w:rPr>
      </w:pPr>
      <w:r w:rsidRPr="00942F2E">
        <w:rPr>
          <w:rFonts w:hint="eastAsia"/>
          <w:sz w:val="24"/>
          <w:szCs w:val="24"/>
        </w:rPr>
        <w:t xml:space="preserve">This digital portfolio includes five related artefacts that were produced throughout the module: a business leaflet generated by </w:t>
      </w:r>
      <w:proofErr w:type="spellStart"/>
      <w:r w:rsidRPr="00942F2E">
        <w:rPr>
          <w:rFonts w:hint="eastAsia"/>
          <w:sz w:val="24"/>
          <w:szCs w:val="24"/>
        </w:rPr>
        <w:t>ChatGPT</w:t>
      </w:r>
      <w:proofErr w:type="spellEnd"/>
      <w:r w:rsidRPr="00942F2E">
        <w:rPr>
          <w:rFonts w:hint="eastAsia"/>
          <w:sz w:val="24"/>
          <w:szCs w:val="24"/>
        </w:rPr>
        <w:t>, an example of a customer communication using WhatsApp, an Excel data-management task, an Excel customer feedback artefact, and an activity evaluating sources of information about social media marketing. They have been chosen as examples to show different aspects of digital competence and not because they are restating the same skill. The portfolio also demonstrates progression in the use of familiar communication processes to increasingly meaningful data analysis, content production, critical review and autonomous problem solving. This demonstrates the digital competence of using digital technologies confidently, critically and responsibly (</w:t>
      </w:r>
      <w:proofErr w:type="spellStart"/>
      <w:r w:rsidRPr="00942F2E">
        <w:rPr>
          <w:rFonts w:hint="eastAsia"/>
          <w:sz w:val="24"/>
          <w:szCs w:val="24"/>
        </w:rPr>
        <w:t>Vuorikari</w:t>
      </w:r>
      <w:proofErr w:type="spellEnd"/>
      <w:r w:rsidRPr="00942F2E">
        <w:rPr>
          <w:rFonts w:hint="eastAsia"/>
          <w:sz w:val="24"/>
          <w:szCs w:val="24"/>
        </w:rPr>
        <w:t xml:space="preserve">, </w:t>
      </w:r>
      <w:proofErr w:type="spellStart"/>
      <w:r w:rsidRPr="00942F2E">
        <w:rPr>
          <w:rFonts w:hint="eastAsia"/>
          <w:sz w:val="24"/>
          <w:szCs w:val="24"/>
        </w:rPr>
        <w:t>Kluzer</w:t>
      </w:r>
      <w:proofErr w:type="spellEnd"/>
      <w:r w:rsidRPr="00942F2E">
        <w:rPr>
          <w:rFonts w:hint="eastAsia"/>
          <w:sz w:val="24"/>
          <w:szCs w:val="24"/>
        </w:rPr>
        <w:t xml:space="preserve"> and </w:t>
      </w:r>
      <w:proofErr w:type="spellStart"/>
      <w:r w:rsidRPr="00942F2E">
        <w:rPr>
          <w:rFonts w:hint="eastAsia"/>
          <w:sz w:val="24"/>
          <w:szCs w:val="24"/>
        </w:rPr>
        <w:t>Punie</w:t>
      </w:r>
      <w:proofErr w:type="spellEnd"/>
      <w:r w:rsidRPr="00942F2E">
        <w:rPr>
          <w:rFonts w:hint="eastAsia"/>
          <w:sz w:val="24"/>
          <w:szCs w:val="24"/>
        </w:rPr>
        <w:t>, 2022).</w:t>
      </w:r>
    </w:p>
    <w:p w:rsidR="00C07EF9" w:rsidRPr="00942F2E" w:rsidRDefault="00C07EF9" w:rsidP="00152202">
      <w:pPr>
        <w:spacing w:after="100" w:line="259" w:lineRule="auto"/>
        <w:jc w:val="both"/>
        <w:rPr>
          <w:sz w:val="24"/>
          <w:szCs w:val="24"/>
        </w:rPr>
      </w:pPr>
    </w:p>
    <w:p w:rsidR="00C07EF9" w:rsidRPr="00942F2E" w:rsidRDefault="00C07EF9" w:rsidP="00152202">
      <w:pPr>
        <w:spacing w:after="100" w:line="259" w:lineRule="auto"/>
        <w:jc w:val="both"/>
        <w:rPr>
          <w:rFonts w:hint="eastAsia"/>
          <w:sz w:val="24"/>
          <w:szCs w:val="24"/>
        </w:rPr>
      </w:pPr>
    </w:p>
    <w:p w:rsidR="00EE6388" w:rsidRPr="00942F2E" w:rsidRDefault="002E4B4D" w:rsidP="00152202">
      <w:pPr>
        <w:spacing w:before="180" w:after="80"/>
        <w:jc w:val="both"/>
        <w:rPr>
          <w:rFonts w:hint="eastAsia"/>
          <w:sz w:val="24"/>
          <w:szCs w:val="24"/>
        </w:rPr>
      </w:pPr>
      <w:r w:rsidRPr="00942F2E">
        <w:rPr>
          <w:b/>
          <w:color w:val="28285A"/>
          <w:sz w:val="24"/>
          <w:szCs w:val="24"/>
        </w:rPr>
        <w:t>Portfolio Item 1: Digital communication through WhatsApp</w:t>
      </w:r>
    </w:p>
    <w:p w:rsidR="00EE6388" w:rsidRPr="00942F2E" w:rsidRDefault="002E4B4D" w:rsidP="00152202">
      <w:pPr>
        <w:jc w:val="both"/>
        <w:rPr>
          <w:rFonts w:hint="eastAsia"/>
          <w:sz w:val="24"/>
          <w:szCs w:val="24"/>
        </w:rPr>
      </w:pPr>
      <w:r w:rsidRPr="00942F2E">
        <w:rPr>
          <w:noProof/>
          <w:sz w:val="24"/>
          <w:szCs w:val="24"/>
        </w:rPr>
        <w:lastRenderedPageBreak/>
        <w:drawing>
          <wp:inline distT="0" distB="0" distL="0" distR="0">
            <wp:extent cx="5394960" cy="1052675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s1_image1.jpeg"/>
                    <pic:cNvPicPr/>
                  </pic:nvPicPr>
                  <pic:blipFill>
                    <a:blip r:embed="rId8"/>
                    <a:stretch>
                      <a:fillRect/>
                    </a:stretch>
                  </pic:blipFill>
                  <pic:spPr>
                    <a:xfrm>
                      <a:off x="0" y="0"/>
                      <a:ext cx="5394960" cy="10526751"/>
                    </a:xfrm>
                    <a:prstGeom prst="rect">
                      <a:avLst/>
                    </a:prstGeom>
                  </pic:spPr>
                </pic:pic>
              </a:graphicData>
            </a:graphic>
          </wp:inline>
        </w:drawing>
      </w:r>
    </w:p>
    <w:p w:rsidR="00EE6388" w:rsidRPr="00942F2E" w:rsidRDefault="002E4B4D" w:rsidP="00152202">
      <w:pPr>
        <w:jc w:val="both"/>
        <w:rPr>
          <w:rFonts w:hint="eastAsia"/>
          <w:sz w:val="24"/>
          <w:szCs w:val="24"/>
        </w:rPr>
      </w:pPr>
      <w:r w:rsidRPr="00942F2E">
        <w:rPr>
          <w:i/>
          <w:sz w:val="24"/>
          <w:szCs w:val="24"/>
        </w:rPr>
        <w:lastRenderedPageBreak/>
        <w:t>Figure 1. WhatsApp customer enquiry and price-list example from DS1.</w:t>
      </w:r>
    </w:p>
    <w:p w:rsidR="00D8714E" w:rsidRPr="00942F2E" w:rsidRDefault="00D8714E" w:rsidP="00D8714E">
      <w:pPr>
        <w:spacing w:before="180" w:after="80"/>
        <w:jc w:val="both"/>
        <w:rPr>
          <w:rFonts w:hint="eastAsia"/>
          <w:sz w:val="24"/>
          <w:szCs w:val="24"/>
        </w:rPr>
      </w:pPr>
      <w:r w:rsidRPr="00942F2E">
        <w:rPr>
          <w:rFonts w:hint="eastAsia"/>
          <w:sz w:val="24"/>
          <w:szCs w:val="24"/>
        </w:rPr>
        <w:t>The first example is one WhatsApp message between a prospective beauty salon patron and the beauty. The image displays a screen capture of a customer clicking on a Facebook ad and inquiring about the cost of eyelash extensions and the earliest possible time for her to get an appointment. The image of a price-list is then sent in the chat. This artefact is evidence of a practical example of digital communication as the information is delivered fast and in an understandable way. It also demonstrates the direct trajectory from social media advertising to customer service and sales communication. As a consequence, the example is linked to a r</w:t>
      </w:r>
      <w:r w:rsidR="00E36333" w:rsidRPr="00942F2E">
        <w:rPr>
          <w:rFonts w:hint="eastAsia"/>
          <w:sz w:val="24"/>
          <w:szCs w:val="24"/>
        </w:rPr>
        <w:t>eal business activity in class.</w:t>
      </w:r>
    </w:p>
    <w:p w:rsidR="00D8714E" w:rsidRPr="00942F2E" w:rsidRDefault="00D8714E" w:rsidP="00D8714E">
      <w:pPr>
        <w:spacing w:before="180" w:after="80"/>
        <w:jc w:val="both"/>
        <w:rPr>
          <w:sz w:val="24"/>
          <w:szCs w:val="24"/>
        </w:rPr>
      </w:pPr>
      <w:r w:rsidRPr="00942F2E">
        <w:rPr>
          <w:rFonts w:hint="eastAsia"/>
          <w:sz w:val="24"/>
          <w:szCs w:val="24"/>
        </w:rPr>
        <w:t>The most prominent skills demonstrated are around professional communication, customer needs, sharing digital content and using visual information. This is relevant because digital competence is not just a matter of knowledge, but of choosing the suitable digital competence in a specific context (</w:t>
      </w:r>
      <w:proofErr w:type="spellStart"/>
      <w:r w:rsidRPr="00942F2E">
        <w:rPr>
          <w:rFonts w:hint="eastAsia"/>
          <w:sz w:val="24"/>
          <w:szCs w:val="24"/>
        </w:rPr>
        <w:t>Vuorikari</w:t>
      </w:r>
      <w:proofErr w:type="spellEnd"/>
      <w:r w:rsidRPr="00942F2E">
        <w:rPr>
          <w:rFonts w:hint="eastAsia"/>
          <w:sz w:val="24"/>
          <w:szCs w:val="24"/>
        </w:rPr>
        <w:t xml:space="preserve">, </w:t>
      </w:r>
      <w:proofErr w:type="spellStart"/>
      <w:r w:rsidRPr="00942F2E">
        <w:rPr>
          <w:rFonts w:hint="eastAsia"/>
          <w:sz w:val="24"/>
          <w:szCs w:val="24"/>
        </w:rPr>
        <w:t>Kluzer</w:t>
      </w:r>
      <w:proofErr w:type="spellEnd"/>
      <w:r w:rsidRPr="00942F2E">
        <w:rPr>
          <w:rFonts w:hint="eastAsia"/>
          <w:sz w:val="24"/>
          <w:szCs w:val="24"/>
        </w:rPr>
        <w:t xml:space="preserve"> and </w:t>
      </w:r>
      <w:proofErr w:type="spellStart"/>
      <w:r w:rsidRPr="00942F2E">
        <w:rPr>
          <w:rFonts w:hint="eastAsia"/>
          <w:sz w:val="24"/>
          <w:szCs w:val="24"/>
        </w:rPr>
        <w:t>Punie</w:t>
      </w:r>
      <w:proofErr w:type="spellEnd"/>
      <w:r w:rsidRPr="00942F2E">
        <w:rPr>
          <w:rFonts w:hint="eastAsia"/>
          <w:sz w:val="24"/>
          <w:szCs w:val="24"/>
        </w:rPr>
        <w:t xml:space="preserve">, 2022). However, social media can also help to build direct customer relationships and contribute to the SME performance in the case of purposeful usage as part of a marketing strategy (Chatterjee and </w:t>
      </w:r>
      <w:proofErr w:type="spellStart"/>
      <w:r w:rsidRPr="00942F2E">
        <w:rPr>
          <w:rFonts w:hint="eastAsia"/>
          <w:sz w:val="24"/>
          <w:szCs w:val="24"/>
        </w:rPr>
        <w:t>Kar</w:t>
      </w:r>
      <w:proofErr w:type="spellEnd"/>
      <w:r w:rsidRPr="00942F2E">
        <w:rPr>
          <w:rFonts w:hint="eastAsia"/>
          <w:sz w:val="24"/>
          <w:szCs w:val="24"/>
        </w:rPr>
        <w:t>, 2020).</w:t>
      </w:r>
    </w:p>
    <w:p w:rsidR="00EE6388" w:rsidRPr="00942F2E" w:rsidRDefault="002E4B4D" w:rsidP="00D8714E">
      <w:pPr>
        <w:spacing w:before="180" w:after="80"/>
        <w:jc w:val="both"/>
        <w:rPr>
          <w:rFonts w:hint="eastAsia"/>
          <w:sz w:val="24"/>
          <w:szCs w:val="24"/>
        </w:rPr>
      </w:pPr>
      <w:r w:rsidRPr="00942F2E">
        <w:rPr>
          <w:b/>
          <w:color w:val="28285A"/>
          <w:sz w:val="24"/>
          <w:szCs w:val="24"/>
        </w:rPr>
        <w:t>Portfolio Item 2: Microsoft Excel</w:t>
      </w:r>
    </w:p>
    <w:p w:rsidR="00EE6388" w:rsidRPr="00942F2E" w:rsidRDefault="002E4B4D" w:rsidP="00152202">
      <w:pPr>
        <w:jc w:val="both"/>
        <w:rPr>
          <w:rFonts w:hint="eastAsia"/>
          <w:sz w:val="24"/>
          <w:szCs w:val="24"/>
        </w:rPr>
      </w:pPr>
      <w:r w:rsidRPr="00942F2E">
        <w:rPr>
          <w:noProof/>
          <w:sz w:val="24"/>
          <w:szCs w:val="24"/>
        </w:rPr>
        <w:drawing>
          <wp:inline distT="0" distB="0" distL="0" distR="0">
            <wp:extent cx="5394960" cy="32178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s1_image4.jpeg"/>
                    <pic:cNvPicPr/>
                  </pic:nvPicPr>
                  <pic:blipFill>
                    <a:blip r:embed="rId9"/>
                    <a:stretch>
                      <a:fillRect/>
                    </a:stretch>
                  </pic:blipFill>
                  <pic:spPr>
                    <a:xfrm>
                      <a:off x="0" y="0"/>
                      <a:ext cx="5394960" cy="3217805"/>
                    </a:xfrm>
                    <a:prstGeom prst="rect">
                      <a:avLst/>
                    </a:prstGeom>
                  </pic:spPr>
                </pic:pic>
              </a:graphicData>
            </a:graphic>
          </wp:inline>
        </w:drawing>
      </w:r>
    </w:p>
    <w:p w:rsidR="00EE6388" w:rsidRPr="00942F2E" w:rsidRDefault="002E4B4D" w:rsidP="00152202">
      <w:pPr>
        <w:jc w:val="both"/>
        <w:rPr>
          <w:rFonts w:hint="eastAsia"/>
          <w:sz w:val="24"/>
          <w:szCs w:val="24"/>
        </w:rPr>
      </w:pPr>
      <w:r w:rsidRPr="00942F2E">
        <w:rPr>
          <w:i/>
          <w:sz w:val="24"/>
          <w:szCs w:val="24"/>
        </w:rPr>
        <w:t>Figure 2. Excel appointment/data-management example from DS1.</w:t>
      </w:r>
    </w:p>
    <w:p w:rsidR="00C329C5" w:rsidRPr="00942F2E" w:rsidRDefault="00C329C5" w:rsidP="00C329C5">
      <w:pPr>
        <w:spacing w:before="180" w:after="80"/>
        <w:jc w:val="both"/>
        <w:rPr>
          <w:rFonts w:hint="eastAsia"/>
          <w:sz w:val="24"/>
          <w:szCs w:val="24"/>
        </w:rPr>
      </w:pPr>
      <w:r w:rsidRPr="00942F2E">
        <w:rPr>
          <w:rFonts w:hint="eastAsia"/>
          <w:sz w:val="24"/>
          <w:szCs w:val="24"/>
        </w:rPr>
        <w:t xml:space="preserve">The second one is the Excel work to arrange appointments and to review information. The original work informs that the use of Excel is used for monitoring weekly and monthly appointments and managing information. The reflection also picks up checking and removing duplicates and the use of the function COUNTIF. This is an example of a situation where information and data literacy are present as raw information is put into an </w:t>
      </w:r>
      <w:proofErr w:type="spellStart"/>
      <w:r w:rsidRPr="00942F2E">
        <w:rPr>
          <w:rFonts w:hint="eastAsia"/>
          <w:sz w:val="24"/>
          <w:szCs w:val="24"/>
        </w:rPr>
        <w:t>organised</w:t>
      </w:r>
      <w:proofErr w:type="spellEnd"/>
      <w:r w:rsidRPr="00942F2E">
        <w:rPr>
          <w:rFonts w:hint="eastAsia"/>
          <w:sz w:val="24"/>
          <w:szCs w:val="24"/>
        </w:rPr>
        <w:t xml:space="preserve"> form for planning and decision making.</w:t>
      </w:r>
    </w:p>
    <w:p w:rsidR="00C329C5" w:rsidRPr="00942F2E" w:rsidRDefault="00C329C5" w:rsidP="00C329C5">
      <w:pPr>
        <w:spacing w:before="180" w:after="80"/>
        <w:jc w:val="both"/>
        <w:rPr>
          <w:rFonts w:hint="eastAsia"/>
          <w:sz w:val="24"/>
          <w:szCs w:val="24"/>
        </w:rPr>
      </w:pPr>
    </w:p>
    <w:p w:rsidR="00207574" w:rsidRPr="00942F2E" w:rsidRDefault="00C329C5" w:rsidP="00C329C5">
      <w:pPr>
        <w:spacing w:before="180" w:after="80"/>
        <w:jc w:val="both"/>
        <w:rPr>
          <w:sz w:val="24"/>
          <w:szCs w:val="24"/>
        </w:rPr>
      </w:pPr>
      <w:r w:rsidRPr="00942F2E">
        <w:rPr>
          <w:rFonts w:hint="eastAsia"/>
          <w:sz w:val="24"/>
          <w:szCs w:val="24"/>
        </w:rPr>
        <w:lastRenderedPageBreak/>
        <w:t xml:space="preserve">The most important development is self-confidence. The work reflects awareness of errors in formula which, at times, can lead to doubt and the ability and desire to develop analytical skills. Identifying gaps in digital competence and maintaining them up to date are emphasized in the </w:t>
      </w:r>
      <w:proofErr w:type="spellStart"/>
      <w:r w:rsidRPr="00942F2E">
        <w:rPr>
          <w:rFonts w:hint="eastAsia"/>
          <w:sz w:val="24"/>
          <w:szCs w:val="24"/>
        </w:rPr>
        <w:t>DigComp</w:t>
      </w:r>
      <w:proofErr w:type="spellEnd"/>
      <w:r w:rsidRPr="00942F2E">
        <w:rPr>
          <w:rFonts w:hint="eastAsia"/>
          <w:sz w:val="24"/>
          <w:szCs w:val="24"/>
        </w:rPr>
        <w:t xml:space="preserve"> 2.2 specification. (</w:t>
      </w:r>
      <w:proofErr w:type="spellStart"/>
      <w:r w:rsidRPr="00942F2E">
        <w:rPr>
          <w:rFonts w:hint="eastAsia"/>
          <w:sz w:val="24"/>
          <w:szCs w:val="24"/>
        </w:rPr>
        <w:t>Vuorikari</w:t>
      </w:r>
      <w:proofErr w:type="spellEnd"/>
      <w:r w:rsidRPr="00942F2E">
        <w:rPr>
          <w:rFonts w:hint="eastAsia"/>
          <w:sz w:val="24"/>
          <w:szCs w:val="24"/>
        </w:rPr>
        <w:t xml:space="preserve">, </w:t>
      </w:r>
      <w:proofErr w:type="spellStart"/>
      <w:r w:rsidRPr="00942F2E">
        <w:rPr>
          <w:rFonts w:hint="eastAsia"/>
          <w:sz w:val="24"/>
          <w:szCs w:val="24"/>
        </w:rPr>
        <w:t>Kluzer</w:t>
      </w:r>
      <w:proofErr w:type="spellEnd"/>
      <w:r w:rsidRPr="00942F2E">
        <w:rPr>
          <w:rFonts w:hint="eastAsia"/>
          <w:sz w:val="24"/>
          <w:szCs w:val="24"/>
        </w:rPr>
        <w:t xml:space="preserve"> and </w:t>
      </w:r>
      <w:proofErr w:type="spellStart"/>
      <w:r w:rsidRPr="00942F2E">
        <w:rPr>
          <w:rFonts w:hint="eastAsia"/>
          <w:sz w:val="24"/>
          <w:szCs w:val="24"/>
        </w:rPr>
        <w:t>Punie</w:t>
      </w:r>
      <w:proofErr w:type="spellEnd"/>
      <w:r w:rsidRPr="00942F2E">
        <w:rPr>
          <w:rFonts w:hint="eastAsia"/>
          <w:sz w:val="24"/>
          <w:szCs w:val="24"/>
        </w:rPr>
        <w:t xml:space="preserve">, 2022). Digital confidence also is a key element for successful engagement in higher education, as shown in University digital-skills </w:t>
      </w:r>
      <w:proofErr w:type="spellStart"/>
      <w:r w:rsidRPr="00942F2E">
        <w:rPr>
          <w:rFonts w:hint="eastAsia"/>
          <w:sz w:val="24"/>
          <w:szCs w:val="24"/>
        </w:rPr>
        <w:t>programmes</w:t>
      </w:r>
      <w:proofErr w:type="spellEnd"/>
      <w:r w:rsidRPr="00942F2E">
        <w:rPr>
          <w:rFonts w:hint="eastAsia"/>
          <w:sz w:val="24"/>
          <w:szCs w:val="24"/>
        </w:rPr>
        <w:t xml:space="preserve"> (Morris et al., 2023). So the Excel activity is proof of both learning the technology and growing as a person.</w:t>
      </w:r>
    </w:p>
    <w:p w:rsidR="00EE6388" w:rsidRPr="00942F2E" w:rsidRDefault="002E4B4D" w:rsidP="00C329C5">
      <w:pPr>
        <w:spacing w:before="180" w:after="80"/>
        <w:jc w:val="both"/>
        <w:rPr>
          <w:rFonts w:hint="eastAsia"/>
          <w:sz w:val="24"/>
          <w:szCs w:val="24"/>
        </w:rPr>
      </w:pPr>
      <w:r w:rsidRPr="00942F2E">
        <w:rPr>
          <w:b/>
          <w:color w:val="28285A"/>
          <w:sz w:val="24"/>
          <w:szCs w:val="24"/>
        </w:rPr>
        <w:t xml:space="preserve">Portfolio Item 3: </w:t>
      </w:r>
      <w:proofErr w:type="spellStart"/>
      <w:r w:rsidRPr="00942F2E">
        <w:rPr>
          <w:b/>
          <w:color w:val="28285A"/>
          <w:sz w:val="24"/>
          <w:szCs w:val="24"/>
        </w:rPr>
        <w:t>ChatGPT</w:t>
      </w:r>
      <w:proofErr w:type="spellEnd"/>
      <w:r w:rsidRPr="00942F2E">
        <w:rPr>
          <w:b/>
          <w:color w:val="28285A"/>
          <w:sz w:val="24"/>
          <w:szCs w:val="24"/>
        </w:rPr>
        <w:t xml:space="preserve"> and digital content creation</w:t>
      </w:r>
    </w:p>
    <w:p w:rsidR="00EE6388" w:rsidRPr="00942F2E" w:rsidRDefault="002E4B4D" w:rsidP="00152202">
      <w:pPr>
        <w:jc w:val="both"/>
        <w:rPr>
          <w:rFonts w:hint="eastAsia"/>
          <w:sz w:val="24"/>
          <w:szCs w:val="24"/>
        </w:rPr>
      </w:pPr>
      <w:r w:rsidRPr="00942F2E">
        <w:rPr>
          <w:noProof/>
          <w:sz w:val="24"/>
          <w:szCs w:val="24"/>
        </w:rPr>
        <w:drawing>
          <wp:inline distT="0" distB="0" distL="0" distR="0">
            <wp:extent cx="5394960" cy="354525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s1_image6.png"/>
                    <pic:cNvPicPr/>
                  </pic:nvPicPr>
                  <pic:blipFill>
                    <a:blip r:embed="rId10"/>
                    <a:stretch>
                      <a:fillRect/>
                    </a:stretch>
                  </pic:blipFill>
                  <pic:spPr>
                    <a:xfrm>
                      <a:off x="0" y="0"/>
                      <a:ext cx="5394960" cy="3545258"/>
                    </a:xfrm>
                    <a:prstGeom prst="rect">
                      <a:avLst/>
                    </a:prstGeom>
                  </pic:spPr>
                </pic:pic>
              </a:graphicData>
            </a:graphic>
          </wp:inline>
        </w:drawing>
      </w:r>
    </w:p>
    <w:p w:rsidR="00EE6388" w:rsidRPr="00942F2E" w:rsidRDefault="002E4B4D" w:rsidP="00152202">
      <w:pPr>
        <w:jc w:val="both"/>
        <w:rPr>
          <w:rFonts w:hint="eastAsia"/>
          <w:sz w:val="24"/>
          <w:szCs w:val="24"/>
        </w:rPr>
      </w:pPr>
      <w:r w:rsidRPr="00942F2E">
        <w:rPr>
          <w:i/>
          <w:sz w:val="24"/>
          <w:szCs w:val="24"/>
        </w:rPr>
        <w:t>Figure 3. ChatGPT-generated beauty-business leaflet example from DS1.</w:t>
      </w:r>
    </w:p>
    <w:p w:rsidR="006D7AB8" w:rsidRPr="00942F2E" w:rsidRDefault="006D7AB8" w:rsidP="006D7AB8">
      <w:pPr>
        <w:spacing w:before="180" w:after="80"/>
        <w:jc w:val="both"/>
        <w:rPr>
          <w:rFonts w:hint="eastAsia"/>
          <w:sz w:val="24"/>
          <w:szCs w:val="24"/>
        </w:rPr>
      </w:pPr>
      <w:r w:rsidRPr="00942F2E">
        <w:rPr>
          <w:rFonts w:hint="eastAsia"/>
          <w:sz w:val="24"/>
          <w:szCs w:val="24"/>
        </w:rPr>
        <w:t xml:space="preserve">The third one is creating a leaflet for a beauty business using </w:t>
      </w:r>
      <w:proofErr w:type="spellStart"/>
      <w:r w:rsidRPr="00942F2E">
        <w:rPr>
          <w:rFonts w:hint="eastAsia"/>
          <w:sz w:val="24"/>
          <w:szCs w:val="24"/>
        </w:rPr>
        <w:t>ChatGPT</w:t>
      </w:r>
      <w:proofErr w:type="spellEnd"/>
      <w:r w:rsidRPr="00942F2E">
        <w:rPr>
          <w:rFonts w:hint="eastAsia"/>
          <w:sz w:val="24"/>
          <w:szCs w:val="24"/>
        </w:rPr>
        <w:t>. The displayed details of services, customer benefits, location and contact information are displayed in a promotional way in the screenshot. The activity is designed to show the capacity to leverage an emerging AI tool for a practical application and not just to answer simple questions. Demonstrates good communication, planning, editing, and converting information</w:t>
      </w:r>
      <w:r w:rsidR="00541797" w:rsidRPr="00942F2E">
        <w:rPr>
          <w:rFonts w:hint="eastAsia"/>
          <w:sz w:val="24"/>
          <w:szCs w:val="24"/>
        </w:rPr>
        <w:t xml:space="preserve"> to a customer-centered message</w:t>
      </w:r>
    </w:p>
    <w:p w:rsidR="006D7AB8" w:rsidRPr="00942F2E" w:rsidRDefault="006D7AB8" w:rsidP="006D7AB8">
      <w:pPr>
        <w:spacing w:before="180" w:after="80"/>
        <w:jc w:val="both"/>
        <w:rPr>
          <w:sz w:val="24"/>
          <w:szCs w:val="24"/>
        </w:rPr>
      </w:pPr>
      <w:r w:rsidRPr="00942F2E">
        <w:rPr>
          <w:rFonts w:hint="eastAsia"/>
          <w:sz w:val="24"/>
          <w:szCs w:val="24"/>
        </w:rPr>
        <w:t>For effective use of AI, however, evaluation is necessary too. The output is not to be accepted blindly and without checking accuracy, suitability and professionalism. Recent studies demonstrate that the ability to use generative AI is not enough to be considered AI-literate, but rather is accompanied by an understanding of the ethical implications and the ability to assess its outputs (O'Dea et al., 2024). Research on higher education also shows that knowledge and attitudes towards AI are predictive of the adoption of AI tools for purposes (</w:t>
      </w:r>
      <w:proofErr w:type="spellStart"/>
      <w:r w:rsidRPr="00942F2E">
        <w:rPr>
          <w:rFonts w:hint="eastAsia"/>
          <w:sz w:val="24"/>
          <w:szCs w:val="24"/>
        </w:rPr>
        <w:t>Delcker</w:t>
      </w:r>
      <w:proofErr w:type="spellEnd"/>
      <w:r w:rsidRPr="00942F2E">
        <w:rPr>
          <w:rFonts w:hint="eastAsia"/>
          <w:sz w:val="24"/>
          <w:szCs w:val="24"/>
        </w:rPr>
        <w:t xml:space="preserve"> et al., 2024). Consequently, this activity demonstrates a shift in digital practice (technology as an enabling tool, not an evaluative tool); and human judgement is still responsible for the output.</w:t>
      </w:r>
    </w:p>
    <w:p w:rsidR="005D2371" w:rsidRPr="00942F2E" w:rsidRDefault="005D2371" w:rsidP="006D7AB8">
      <w:pPr>
        <w:spacing w:before="180" w:after="80"/>
        <w:jc w:val="both"/>
        <w:rPr>
          <w:sz w:val="24"/>
          <w:szCs w:val="24"/>
        </w:rPr>
      </w:pPr>
    </w:p>
    <w:p w:rsidR="00EE6388" w:rsidRPr="00942F2E" w:rsidRDefault="002E4B4D" w:rsidP="006D7AB8">
      <w:pPr>
        <w:spacing w:before="180" w:after="80"/>
        <w:jc w:val="both"/>
        <w:rPr>
          <w:rFonts w:hint="eastAsia"/>
          <w:sz w:val="24"/>
          <w:szCs w:val="24"/>
        </w:rPr>
      </w:pPr>
      <w:r w:rsidRPr="00942F2E">
        <w:rPr>
          <w:b/>
          <w:color w:val="28285A"/>
          <w:sz w:val="24"/>
          <w:szCs w:val="24"/>
        </w:rPr>
        <w:lastRenderedPageBreak/>
        <w:t>Portfolio Item 4: Excel customer-feedback artefact</w:t>
      </w:r>
    </w:p>
    <w:p w:rsidR="00EE6388" w:rsidRPr="00942F2E" w:rsidRDefault="002E4B4D" w:rsidP="00152202">
      <w:pPr>
        <w:jc w:val="both"/>
        <w:rPr>
          <w:rFonts w:hint="eastAsia"/>
          <w:sz w:val="24"/>
          <w:szCs w:val="24"/>
        </w:rPr>
      </w:pPr>
      <w:r w:rsidRPr="00942F2E">
        <w:rPr>
          <w:noProof/>
          <w:sz w:val="24"/>
          <w:szCs w:val="24"/>
        </w:rPr>
        <w:drawing>
          <wp:inline distT="0" distB="0" distL="0" distR="0">
            <wp:extent cx="5394960" cy="333606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s2_image1.png"/>
                    <pic:cNvPicPr/>
                  </pic:nvPicPr>
                  <pic:blipFill>
                    <a:blip r:embed="rId11"/>
                    <a:stretch>
                      <a:fillRect/>
                    </a:stretch>
                  </pic:blipFill>
                  <pic:spPr>
                    <a:xfrm>
                      <a:off x="0" y="0"/>
                      <a:ext cx="5394960" cy="3336061"/>
                    </a:xfrm>
                    <a:prstGeom prst="rect">
                      <a:avLst/>
                    </a:prstGeom>
                  </pic:spPr>
                </pic:pic>
              </a:graphicData>
            </a:graphic>
          </wp:inline>
        </w:drawing>
      </w:r>
    </w:p>
    <w:p w:rsidR="00EE6388" w:rsidRPr="00942F2E" w:rsidRDefault="002E4B4D" w:rsidP="00152202">
      <w:pPr>
        <w:jc w:val="both"/>
        <w:rPr>
          <w:rFonts w:hint="eastAsia"/>
          <w:sz w:val="24"/>
          <w:szCs w:val="24"/>
        </w:rPr>
      </w:pPr>
      <w:r w:rsidRPr="00942F2E">
        <w:rPr>
          <w:i/>
          <w:sz w:val="24"/>
          <w:szCs w:val="24"/>
        </w:rPr>
        <w:t>Figure 4. River Fitness pivot table and customer-feedback chart from DS2.</w:t>
      </w:r>
    </w:p>
    <w:p w:rsidR="00006B3A" w:rsidRPr="00942F2E" w:rsidRDefault="00006B3A" w:rsidP="00006B3A">
      <w:pPr>
        <w:spacing w:before="180" w:after="80"/>
        <w:jc w:val="both"/>
        <w:rPr>
          <w:rFonts w:hint="eastAsia"/>
          <w:sz w:val="24"/>
          <w:szCs w:val="24"/>
        </w:rPr>
      </w:pPr>
      <w:r w:rsidRPr="00942F2E">
        <w:rPr>
          <w:rFonts w:hint="eastAsia"/>
          <w:sz w:val="24"/>
          <w:szCs w:val="24"/>
        </w:rPr>
        <w:t xml:space="preserve">The fourth one is the activity where you ask the River Fitness customer for feedback. Each customer answer is categorized into satisfied, neutral and not satisfied in the original spreadsheet. There are 75 customers in total, with 46 of them being satisfied, 18 neutral and 11 not satisfied. After </w:t>
      </w:r>
      <w:proofErr w:type="spellStart"/>
      <w:r w:rsidRPr="00942F2E">
        <w:rPr>
          <w:rFonts w:hint="eastAsia"/>
          <w:sz w:val="24"/>
          <w:szCs w:val="24"/>
        </w:rPr>
        <w:t>summarising</w:t>
      </w:r>
      <w:proofErr w:type="spellEnd"/>
      <w:r w:rsidRPr="00942F2E">
        <w:rPr>
          <w:rFonts w:hint="eastAsia"/>
          <w:sz w:val="24"/>
          <w:szCs w:val="24"/>
        </w:rPr>
        <w:t xml:space="preserve"> the categories with a pivot table, the re</w:t>
      </w:r>
      <w:r w:rsidR="00EB7412" w:rsidRPr="00942F2E">
        <w:rPr>
          <w:rFonts w:hint="eastAsia"/>
          <w:sz w:val="24"/>
          <w:szCs w:val="24"/>
        </w:rPr>
        <w:t>sults are shown in a pie chart.</w:t>
      </w:r>
    </w:p>
    <w:p w:rsidR="00006B3A" w:rsidRPr="00942F2E" w:rsidRDefault="00006B3A" w:rsidP="00006B3A">
      <w:pPr>
        <w:spacing w:before="180" w:after="80"/>
        <w:jc w:val="both"/>
        <w:rPr>
          <w:rFonts w:hint="eastAsia"/>
          <w:sz w:val="24"/>
          <w:szCs w:val="24"/>
        </w:rPr>
      </w:pPr>
      <w:r w:rsidRPr="00942F2E">
        <w:rPr>
          <w:rFonts w:hint="eastAsia"/>
          <w:sz w:val="24"/>
          <w:szCs w:val="24"/>
        </w:rPr>
        <w:t>Several higher level skills are on display with this artefact including the ability to organically categorize data, to summarize data in a pivot table and to present the data in a visual format. Various chart types and colors were explored, labels were modified and feedback was added from tutors for consistent colors. This illustrates reasoning, evaluat</w:t>
      </w:r>
      <w:r w:rsidR="00EB7412" w:rsidRPr="00942F2E">
        <w:rPr>
          <w:rFonts w:hint="eastAsia"/>
          <w:sz w:val="24"/>
          <w:szCs w:val="24"/>
        </w:rPr>
        <w:t>ing and responding to feedback.</w:t>
      </w:r>
    </w:p>
    <w:p w:rsidR="00EB7412" w:rsidRPr="00942F2E" w:rsidRDefault="00006B3A" w:rsidP="00006B3A">
      <w:pPr>
        <w:spacing w:before="180" w:after="80"/>
        <w:jc w:val="both"/>
        <w:rPr>
          <w:sz w:val="24"/>
          <w:szCs w:val="24"/>
        </w:rPr>
      </w:pPr>
      <w:r w:rsidRPr="00942F2E">
        <w:rPr>
          <w:rFonts w:hint="eastAsia"/>
          <w:sz w:val="24"/>
          <w:szCs w:val="24"/>
        </w:rPr>
        <w:t>Activity is clearly real world business related. A manager will be able to quickly grasp the overall trend of customer satisfaction in the visual summary as compared to a long list of numbers. In today's digital marketing landscape and business research, the capability to translate information into valuable and meaningful evidence for decision-making is gaining increasing importance (Fu et al., 2024). Therefore, it is an activity that builds both skills in EXCEL and data-communicating.</w:t>
      </w:r>
    </w:p>
    <w:p w:rsidR="001F6074" w:rsidRPr="00942F2E" w:rsidRDefault="001F6074" w:rsidP="00006B3A">
      <w:pPr>
        <w:spacing w:before="180" w:after="80"/>
        <w:jc w:val="both"/>
        <w:rPr>
          <w:sz w:val="24"/>
          <w:szCs w:val="24"/>
        </w:rPr>
      </w:pPr>
    </w:p>
    <w:p w:rsidR="001F6074" w:rsidRPr="00942F2E" w:rsidRDefault="001F6074" w:rsidP="00006B3A">
      <w:pPr>
        <w:spacing w:before="180" w:after="80"/>
        <w:jc w:val="both"/>
        <w:rPr>
          <w:sz w:val="24"/>
          <w:szCs w:val="24"/>
        </w:rPr>
      </w:pPr>
    </w:p>
    <w:p w:rsidR="001F6074" w:rsidRPr="00942F2E" w:rsidRDefault="001F6074" w:rsidP="00006B3A">
      <w:pPr>
        <w:spacing w:before="180" w:after="80"/>
        <w:jc w:val="both"/>
        <w:rPr>
          <w:sz w:val="24"/>
          <w:szCs w:val="24"/>
        </w:rPr>
      </w:pPr>
    </w:p>
    <w:p w:rsidR="001F6074" w:rsidRPr="00942F2E" w:rsidRDefault="001F6074" w:rsidP="00006B3A">
      <w:pPr>
        <w:spacing w:before="180" w:after="80"/>
        <w:jc w:val="both"/>
        <w:rPr>
          <w:sz w:val="24"/>
          <w:szCs w:val="24"/>
        </w:rPr>
      </w:pPr>
    </w:p>
    <w:p w:rsidR="001F6074" w:rsidRPr="00942F2E" w:rsidRDefault="001F6074" w:rsidP="00006B3A">
      <w:pPr>
        <w:spacing w:before="180" w:after="80"/>
        <w:jc w:val="both"/>
        <w:rPr>
          <w:sz w:val="24"/>
          <w:szCs w:val="24"/>
        </w:rPr>
      </w:pPr>
    </w:p>
    <w:p w:rsidR="001F6074" w:rsidRPr="00942F2E" w:rsidRDefault="001F6074" w:rsidP="00006B3A">
      <w:pPr>
        <w:spacing w:before="180" w:after="80"/>
        <w:jc w:val="both"/>
        <w:rPr>
          <w:sz w:val="24"/>
          <w:szCs w:val="24"/>
        </w:rPr>
      </w:pPr>
    </w:p>
    <w:p w:rsidR="00EE6388" w:rsidRPr="00942F2E" w:rsidRDefault="002E4B4D" w:rsidP="00006B3A">
      <w:pPr>
        <w:spacing w:before="180" w:after="80"/>
        <w:jc w:val="both"/>
        <w:rPr>
          <w:rFonts w:hint="eastAsia"/>
          <w:sz w:val="24"/>
          <w:szCs w:val="24"/>
        </w:rPr>
      </w:pPr>
      <w:r w:rsidRPr="00942F2E">
        <w:rPr>
          <w:b/>
          <w:color w:val="28285A"/>
          <w:sz w:val="24"/>
          <w:szCs w:val="24"/>
        </w:rPr>
        <w:lastRenderedPageBreak/>
        <w:t>Portfolio Item 5: Evaluating academic sources</w:t>
      </w:r>
    </w:p>
    <w:p w:rsidR="00EE6388" w:rsidRPr="00942F2E" w:rsidRDefault="002E4B4D" w:rsidP="00152202">
      <w:pPr>
        <w:jc w:val="both"/>
        <w:rPr>
          <w:rFonts w:hint="eastAsia"/>
          <w:sz w:val="24"/>
          <w:szCs w:val="24"/>
        </w:rPr>
      </w:pPr>
      <w:r w:rsidRPr="00942F2E">
        <w:rPr>
          <w:noProof/>
          <w:sz w:val="24"/>
          <w:szCs w:val="24"/>
        </w:rPr>
        <w:drawing>
          <wp:inline distT="0" distB="0" distL="0" distR="0">
            <wp:extent cx="5394960" cy="698171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s3page2.png"/>
                    <pic:cNvPicPr/>
                  </pic:nvPicPr>
                  <pic:blipFill>
                    <a:blip r:embed="rId12"/>
                    <a:stretch>
                      <a:fillRect/>
                    </a:stretch>
                  </pic:blipFill>
                  <pic:spPr>
                    <a:xfrm>
                      <a:off x="0" y="0"/>
                      <a:ext cx="5394960" cy="6981713"/>
                    </a:xfrm>
                    <a:prstGeom prst="rect">
                      <a:avLst/>
                    </a:prstGeom>
                  </pic:spPr>
                </pic:pic>
              </a:graphicData>
            </a:graphic>
          </wp:inline>
        </w:drawing>
      </w:r>
    </w:p>
    <w:p w:rsidR="00EE6388" w:rsidRPr="00942F2E" w:rsidRDefault="002E4B4D" w:rsidP="00152202">
      <w:pPr>
        <w:jc w:val="both"/>
        <w:rPr>
          <w:rFonts w:hint="eastAsia"/>
          <w:sz w:val="24"/>
          <w:szCs w:val="24"/>
        </w:rPr>
      </w:pPr>
      <w:r w:rsidRPr="00942F2E">
        <w:rPr>
          <w:i/>
          <w:sz w:val="24"/>
          <w:szCs w:val="24"/>
        </w:rPr>
        <w:t>Figure 5. AS3 source-evaluation work showing author, relevance, reliability and difficulty analysis.</w:t>
      </w:r>
    </w:p>
    <w:p w:rsidR="000646AC" w:rsidRPr="00942F2E" w:rsidRDefault="000646AC" w:rsidP="000646AC">
      <w:pPr>
        <w:spacing w:before="180" w:after="80"/>
        <w:jc w:val="both"/>
        <w:rPr>
          <w:rFonts w:hint="eastAsia"/>
          <w:sz w:val="24"/>
          <w:szCs w:val="24"/>
        </w:rPr>
      </w:pPr>
      <w:r w:rsidRPr="00942F2E">
        <w:rPr>
          <w:rFonts w:hint="eastAsia"/>
          <w:sz w:val="24"/>
          <w:szCs w:val="24"/>
        </w:rPr>
        <w:t xml:space="preserve">The fifth is the source-evaluation work about social media marketing and SMEs. The activity assesses the study of Chatterjee and </w:t>
      </w:r>
      <w:proofErr w:type="spellStart"/>
      <w:r w:rsidRPr="00942F2E">
        <w:rPr>
          <w:rFonts w:hint="eastAsia"/>
          <w:sz w:val="24"/>
          <w:szCs w:val="24"/>
        </w:rPr>
        <w:t>Kar</w:t>
      </w:r>
      <w:proofErr w:type="spellEnd"/>
      <w:r w:rsidRPr="00942F2E">
        <w:rPr>
          <w:rFonts w:hint="eastAsia"/>
          <w:sz w:val="24"/>
          <w:szCs w:val="24"/>
        </w:rPr>
        <w:t xml:space="preserve"> (2020) which has been peer reviewed and investigates why SMEs employ social media marketing and how it impacts their business performance. The work gives an explanation about the way that the source is found by the university library and google scholar with </w:t>
      </w:r>
      <w:r w:rsidRPr="00942F2E">
        <w:rPr>
          <w:rFonts w:hint="eastAsia"/>
          <w:sz w:val="24"/>
          <w:szCs w:val="24"/>
        </w:rPr>
        <w:lastRenderedPageBreak/>
        <w:t>specified search terms. Then it uses the CRAAP approach to assess the authorship</w:t>
      </w:r>
      <w:r w:rsidR="00846E87" w:rsidRPr="00942F2E">
        <w:rPr>
          <w:rFonts w:hint="eastAsia"/>
          <w:sz w:val="24"/>
          <w:szCs w:val="24"/>
        </w:rPr>
        <w:t>, date, relevance, reliability.</w:t>
      </w:r>
    </w:p>
    <w:p w:rsidR="000646AC" w:rsidRPr="00942F2E" w:rsidRDefault="000646AC" w:rsidP="000646AC">
      <w:pPr>
        <w:spacing w:before="180" w:after="80"/>
        <w:jc w:val="both"/>
        <w:rPr>
          <w:sz w:val="24"/>
          <w:szCs w:val="24"/>
        </w:rPr>
      </w:pPr>
      <w:r w:rsidRPr="00942F2E">
        <w:rPr>
          <w:rFonts w:hint="eastAsia"/>
          <w:sz w:val="24"/>
          <w:szCs w:val="24"/>
        </w:rPr>
        <w:t>This activity is significant as part of digital competence, because it means the evaluation of information. Selecting one source that was related to the topic and that had empirical evidence. However, recent research has provided further evidence that social media usage remains pertinent to SME performance (</w:t>
      </w:r>
      <w:proofErr w:type="spellStart"/>
      <w:r w:rsidRPr="00942F2E">
        <w:rPr>
          <w:rFonts w:hint="eastAsia"/>
          <w:sz w:val="24"/>
          <w:szCs w:val="24"/>
        </w:rPr>
        <w:t>Qalati</w:t>
      </w:r>
      <w:proofErr w:type="spellEnd"/>
      <w:r w:rsidRPr="00942F2E">
        <w:rPr>
          <w:rFonts w:hint="eastAsia"/>
          <w:sz w:val="24"/>
          <w:szCs w:val="24"/>
        </w:rPr>
        <w:t xml:space="preserve"> et al., 2022; </w:t>
      </w:r>
      <w:proofErr w:type="spellStart"/>
      <w:r w:rsidRPr="00942F2E">
        <w:rPr>
          <w:rFonts w:hint="eastAsia"/>
          <w:sz w:val="24"/>
          <w:szCs w:val="24"/>
        </w:rPr>
        <w:t>Amegbe</w:t>
      </w:r>
      <w:proofErr w:type="spellEnd"/>
      <w:r w:rsidRPr="00942F2E">
        <w:rPr>
          <w:rFonts w:hint="eastAsia"/>
          <w:sz w:val="24"/>
          <w:szCs w:val="24"/>
        </w:rPr>
        <w:t xml:space="preserve">, </w:t>
      </w:r>
      <w:proofErr w:type="spellStart"/>
      <w:r w:rsidRPr="00942F2E">
        <w:rPr>
          <w:rFonts w:hint="eastAsia"/>
          <w:sz w:val="24"/>
          <w:szCs w:val="24"/>
        </w:rPr>
        <w:t>Zungu</w:t>
      </w:r>
      <w:proofErr w:type="spellEnd"/>
      <w:r w:rsidRPr="00942F2E">
        <w:rPr>
          <w:rFonts w:hint="eastAsia"/>
          <w:sz w:val="24"/>
          <w:szCs w:val="24"/>
        </w:rPr>
        <w:t xml:space="preserve"> and </w:t>
      </w:r>
      <w:proofErr w:type="spellStart"/>
      <w:r w:rsidRPr="00942F2E">
        <w:rPr>
          <w:rFonts w:hint="eastAsia"/>
          <w:sz w:val="24"/>
          <w:szCs w:val="24"/>
        </w:rPr>
        <w:t>Hanu</w:t>
      </w:r>
      <w:proofErr w:type="spellEnd"/>
      <w:r w:rsidRPr="00942F2E">
        <w:rPr>
          <w:rFonts w:hint="eastAsia"/>
          <w:sz w:val="24"/>
          <w:szCs w:val="24"/>
        </w:rPr>
        <w:t>, 2023; Fu et al., 2024). The study on digital marketing adoption among SMEs in Pakistan further reveals that managerial support, employee's IT literacy, cost and social influence are other factors that affect the adoption of digital marketing by the SMEs in Pakistan (Ali et al., 2023). As such the activity clearly involves a progression from information search to an evaluation of the reliability and usefulness of information.</w:t>
      </w:r>
    </w:p>
    <w:p w:rsidR="00EE6388" w:rsidRPr="00942F2E" w:rsidRDefault="002E4B4D" w:rsidP="000646AC">
      <w:pPr>
        <w:spacing w:before="180" w:after="80"/>
        <w:jc w:val="both"/>
        <w:rPr>
          <w:rFonts w:hint="eastAsia"/>
          <w:sz w:val="24"/>
          <w:szCs w:val="24"/>
        </w:rPr>
      </w:pPr>
      <w:r w:rsidRPr="00942F2E">
        <w:rPr>
          <w:b/>
          <w:color w:val="28285A"/>
          <w:sz w:val="24"/>
          <w:szCs w:val="24"/>
        </w:rPr>
        <w:t>Development and reflection</w:t>
      </w:r>
    </w:p>
    <w:p w:rsidR="00245348" w:rsidRPr="00942F2E" w:rsidRDefault="00245348" w:rsidP="00245348">
      <w:pPr>
        <w:spacing w:before="180" w:after="80"/>
        <w:jc w:val="both"/>
        <w:rPr>
          <w:rFonts w:hint="eastAsia"/>
          <w:sz w:val="24"/>
          <w:szCs w:val="24"/>
        </w:rPr>
      </w:pPr>
      <w:r w:rsidRPr="00942F2E">
        <w:rPr>
          <w:rFonts w:hint="eastAsia"/>
          <w:sz w:val="24"/>
          <w:szCs w:val="24"/>
        </w:rPr>
        <w:t>The best piece development is gaining independence across the five pieces. Some activities were challenging at the start due to questions about the use of Excel formulas, pivot tables, choice of chart, and the reliability of online information. These issues were overcome by rehearsal, feedback from a tutor, multiple attempts and the strategic use of digital tools. The River Fitness task is especially good evidence of development as multiple versions of the chart were tried and the better version was chosen. The source-evaluation task also demonstrates evidence of growth with authorship, publication, evidence and relevance having replaced the focus on the appe</w:t>
      </w:r>
      <w:r w:rsidR="00BF0ACA" w:rsidRPr="00942F2E">
        <w:rPr>
          <w:rFonts w:hint="eastAsia"/>
          <w:sz w:val="24"/>
          <w:szCs w:val="24"/>
        </w:rPr>
        <w:t>arance of a website or article.</w:t>
      </w:r>
    </w:p>
    <w:p w:rsidR="00245348" w:rsidRPr="00942F2E" w:rsidRDefault="00245348" w:rsidP="00245348">
      <w:pPr>
        <w:spacing w:before="180" w:after="80"/>
        <w:jc w:val="both"/>
        <w:rPr>
          <w:rFonts w:hint="eastAsia"/>
          <w:sz w:val="24"/>
          <w:szCs w:val="24"/>
        </w:rPr>
      </w:pPr>
      <w:r w:rsidRPr="00942F2E">
        <w:rPr>
          <w:rFonts w:hint="eastAsia"/>
          <w:sz w:val="24"/>
          <w:szCs w:val="24"/>
        </w:rPr>
        <w:t xml:space="preserve">For customers: WhatsApp for communication; </w:t>
      </w:r>
      <w:r w:rsidR="00AB0F5E" w:rsidRPr="00942F2E">
        <w:rPr>
          <w:sz w:val="24"/>
          <w:szCs w:val="24"/>
        </w:rPr>
        <w:t>for</w:t>
      </w:r>
      <w:r w:rsidRPr="00942F2E">
        <w:rPr>
          <w:rFonts w:hint="eastAsia"/>
          <w:sz w:val="24"/>
          <w:szCs w:val="24"/>
        </w:rPr>
        <w:t xml:space="preserve"> information: Gmail; </w:t>
      </w:r>
      <w:r w:rsidR="00A51C34" w:rsidRPr="00942F2E">
        <w:rPr>
          <w:sz w:val="24"/>
          <w:szCs w:val="24"/>
        </w:rPr>
        <w:t>for</w:t>
      </w:r>
      <w:r w:rsidRPr="00942F2E">
        <w:rPr>
          <w:rFonts w:hint="eastAsia"/>
          <w:sz w:val="24"/>
          <w:szCs w:val="24"/>
        </w:rPr>
        <w:t xml:space="preserve"> academic and everyday documents: Word; </w:t>
      </w:r>
      <w:r w:rsidR="00786ED7" w:rsidRPr="00942F2E">
        <w:rPr>
          <w:sz w:val="24"/>
          <w:szCs w:val="24"/>
        </w:rPr>
        <w:t>for</w:t>
      </w:r>
      <w:r w:rsidRPr="00942F2E">
        <w:rPr>
          <w:rFonts w:hint="eastAsia"/>
          <w:sz w:val="24"/>
          <w:szCs w:val="24"/>
        </w:rPr>
        <w:t xml:space="preserve"> </w:t>
      </w:r>
      <w:proofErr w:type="spellStart"/>
      <w:r w:rsidRPr="00942F2E">
        <w:rPr>
          <w:rFonts w:hint="eastAsia"/>
          <w:sz w:val="24"/>
          <w:szCs w:val="24"/>
        </w:rPr>
        <w:t>organising</w:t>
      </w:r>
      <w:proofErr w:type="spellEnd"/>
      <w:r w:rsidRPr="00942F2E">
        <w:rPr>
          <w:rFonts w:hint="eastAsia"/>
          <w:sz w:val="24"/>
          <w:szCs w:val="24"/>
        </w:rPr>
        <w:t xml:space="preserve"> and </w:t>
      </w:r>
      <w:proofErr w:type="spellStart"/>
      <w:r w:rsidRPr="00942F2E">
        <w:rPr>
          <w:rFonts w:hint="eastAsia"/>
          <w:sz w:val="24"/>
          <w:szCs w:val="24"/>
        </w:rPr>
        <w:t>analysing</w:t>
      </w:r>
      <w:proofErr w:type="spellEnd"/>
      <w:r w:rsidRPr="00942F2E">
        <w:rPr>
          <w:rFonts w:hint="eastAsia"/>
          <w:sz w:val="24"/>
          <w:szCs w:val="24"/>
        </w:rPr>
        <w:t xml:space="preserve"> data: Excel; </w:t>
      </w:r>
      <w:r w:rsidR="00281F41" w:rsidRPr="00942F2E">
        <w:rPr>
          <w:sz w:val="24"/>
          <w:szCs w:val="24"/>
        </w:rPr>
        <w:t>for</w:t>
      </w:r>
      <w:r w:rsidRPr="00942F2E">
        <w:rPr>
          <w:rFonts w:hint="eastAsia"/>
          <w:sz w:val="24"/>
          <w:szCs w:val="24"/>
        </w:rPr>
        <w:t xml:space="preserve"> content creation and problem solving: </w:t>
      </w:r>
      <w:proofErr w:type="spellStart"/>
      <w:r w:rsidRPr="00942F2E">
        <w:rPr>
          <w:rFonts w:hint="eastAsia"/>
          <w:sz w:val="24"/>
          <w:szCs w:val="24"/>
        </w:rPr>
        <w:t>ChatGPT</w:t>
      </w:r>
      <w:proofErr w:type="spellEnd"/>
      <w:r w:rsidRPr="00942F2E">
        <w:rPr>
          <w:rFonts w:hint="eastAsia"/>
          <w:sz w:val="24"/>
          <w:szCs w:val="24"/>
        </w:rPr>
        <w:t xml:space="preserve">; </w:t>
      </w:r>
      <w:r w:rsidR="003C33DB" w:rsidRPr="00942F2E">
        <w:rPr>
          <w:sz w:val="24"/>
          <w:szCs w:val="24"/>
        </w:rPr>
        <w:t>for</w:t>
      </w:r>
      <w:r w:rsidRPr="00942F2E">
        <w:rPr>
          <w:rFonts w:hint="eastAsia"/>
          <w:sz w:val="24"/>
          <w:szCs w:val="24"/>
        </w:rPr>
        <w:t xml:space="preserve"> research: academic databases. This is evidence of contextualizing effective competence in digital skills. The tool isn't chosen arbitrarily, but instead based on the tas</w:t>
      </w:r>
      <w:r w:rsidR="00BF0ACA" w:rsidRPr="00942F2E">
        <w:rPr>
          <w:rFonts w:hint="eastAsia"/>
          <w:sz w:val="24"/>
          <w:szCs w:val="24"/>
        </w:rPr>
        <w:t>k.</w:t>
      </w:r>
    </w:p>
    <w:p w:rsidR="00245348" w:rsidRPr="00942F2E" w:rsidRDefault="00245348" w:rsidP="00245348">
      <w:pPr>
        <w:spacing w:before="180" w:after="80"/>
        <w:jc w:val="both"/>
        <w:rPr>
          <w:sz w:val="24"/>
          <w:szCs w:val="24"/>
        </w:rPr>
      </w:pPr>
      <w:r w:rsidRPr="00942F2E">
        <w:rPr>
          <w:rFonts w:hint="eastAsia"/>
          <w:sz w:val="24"/>
          <w:szCs w:val="24"/>
        </w:rPr>
        <w:t xml:space="preserve">The portfolio evidences engagement with literature. Research conducted since 2020 reveals that social media can provide assistance to SME marketing and performance (Chatterjee and </w:t>
      </w:r>
      <w:proofErr w:type="spellStart"/>
      <w:r w:rsidRPr="00942F2E">
        <w:rPr>
          <w:rFonts w:hint="eastAsia"/>
          <w:sz w:val="24"/>
          <w:szCs w:val="24"/>
        </w:rPr>
        <w:t>Kar</w:t>
      </w:r>
      <w:proofErr w:type="spellEnd"/>
      <w:r w:rsidRPr="00942F2E">
        <w:rPr>
          <w:rFonts w:hint="eastAsia"/>
          <w:sz w:val="24"/>
          <w:szCs w:val="24"/>
        </w:rPr>
        <w:t xml:space="preserve">, 2020), and that </w:t>
      </w:r>
      <w:proofErr w:type="spellStart"/>
      <w:r w:rsidRPr="00942F2E">
        <w:rPr>
          <w:rFonts w:hint="eastAsia"/>
          <w:sz w:val="24"/>
          <w:szCs w:val="24"/>
        </w:rPr>
        <w:t>organisational</w:t>
      </w:r>
      <w:proofErr w:type="spellEnd"/>
      <w:r w:rsidRPr="00942F2E">
        <w:rPr>
          <w:rFonts w:hint="eastAsia"/>
          <w:sz w:val="24"/>
          <w:szCs w:val="24"/>
        </w:rPr>
        <w:t>, technological and environmental factors are important to digital adoption (</w:t>
      </w:r>
      <w:proofErr w:type="spellStart"/>
      <w:r w:rsidRPr="00942F2E">
        <w:rPr>
          <w:rFonts w:hint="eastAsia"/>
          <w:sz w:val="24"/>
          <w:szCs w:val="24"/>
        </w:rPr>
        <w:t>Qalati</w:t>
      </w:r>
      <w:proofErr w:type="spellEnd"/>
      <w:r w:rsidRPr="00942F2E">
        <w:rPr>
          <w:rFonts w:hint="eastAsia"/>
          <w:sz w:val="24"/>
          <w:szCs w:val="24"/>
        </w:rPr>
        <w:t xml:space="preserve"> et al., 2022; Fu et al., 2024). The framework of </w:t>
      </w:r>
      <w:proofErr w:type="spellStart"/>
      <w:r w:rsidRPr="00942F2E">
        <w:rPr>
          <w:rFonts w:hint="eastAsia"/>
          <w:sz w:val="24"/>
          <w:szCs w:val="24"/>
        </w:rPr>
        <w:t>DigComp</w:t>
      </w:r>
      <w:proofErr w:type="spellEnd"/>
      <w:r w:rsidRPr="00942F2E">
        <w:rPr>
          <w:rFonts w:hint="eastAsia"/>
          <w:sz w:val="24"/>
          <w:szCs w:val="24"/>
        </w:rPr>
        <w:t xml:space="preserve"> is more comprehensive for information literacy, communication and content creation/problem solving (</w:t>
      </w:r>
      <w:proofErr w:type="spellStart"/>
      <w:r w:rsidRPr="00942F2E">
        <w:rPr>
          <w:rFonts w:hint="eastAsia"/>
          <w:sz w:val="24"/>
          <w:szCs w:val="24"/>
        </w:rPr>
        <w:t>Vuorikari</w:t>
      </w:r>
      <w:proofErr w:type="spellEnd"/>
      <w:r w:rsidRPr="00942F2E">
        <w:rPr>
          <w:rFonts w:hint="eastAsia"/>
          <w:sz w:val="24"/>
          <w:szCs w:val="24"/>
        </w:rPr>
        <w:t xml:space="preserve"> et al., 2022). The blend of this is of benefit to the future academic development and workplace performance of the portfolio.</w:t>
      </w:r>
    </w:p>
    <w:p w:rsidR="00EE6388" w:rsidRPr="00942F2E" w:rsidRDefault="002E4B4D" w:rsidP="00245348">
      <w:pPr>
        <w:spacing w:before="180" w:after="80"/>
        <w:jc w:val="both"/>
        <w:rPr>
          <w:rFonts w:hint="eastAsia"/>
          <w:sz w:val="24"/>
          <w:szCs w:val="24"/>
        </w:rPr>
      </w:pPr>
      <w:r w:rsidRPr="00942F2E">
        <w:rPr>
          <w:b/>
          <w:color w:val="28285A"/>
          <w:sz w:val="24"/>
          <w:szCs w:val="24"/>
        </w:rPr>
        <w:t>Audio reflection script</w:t>
      </w:r>
    </w:p>
    <w:p w:rsidR="00B81273" w:rsidRPr="00942F2E" w:rsidRDefault="00B81273" w:rsidP="00B81273">
      <w:pPr>
        <w:spacing w:before="180" w:after="80"/>
        <w:jc w:val="both"/>
        <w:rPr>
          <w:rFonts w:hint="eastAsia"/>
          <w:sz w:val="24"/>
          <w:szCs w:val="24"/>
        </w:rPr>
      </w:pPr>
      <w:r w:rsidRPr="00942F2E">
        <w:rPr>
          <w:rFonts w:hint="eastAsia"/>
          <w:sz w:val="24"/>
          <w:szCs w:val="24"/>
        </w:rPr>
        <w:t xml:space="preserve">This portfolio demonstrates my progression in the area of digital skills, supported by practical tasks. I chose some examples that reflect communication, data management, content creation, data </w:t>
      </w:r>
      <w:proofErr w:type="spellStart"/>
      <w:r w:rsidRPr="00942F2E">
        <w:rPr>
          <w:rFonts w:hint="eastAsia"/>
          <w:sz w:val="24"/>
          <w:szCs w:val="24"/>
        </w:rPr>
        <w:t>visualisation</w:t>
      </w:r>
      <w:proofErr w:type="spellEnd"/>
      <w:r w:rsidRPr="00942F2E">
        <w:rPr>
          <w:rFonts w:hint="eastAsia"/>
          <w:sz w:val="24"/>
          <w:szCs w:val="24"/>
        </w:rPr>
        <w:t xml:space="preserve"> and academic source evaluation. The WhatsApp case demonstrates how a real business can be aided by digital communication. The Excel example demonstrates how tools can use to schedule appointments and information. There was an increased level of con</w:t>
      </w:r>
      <w:r w:rsidRPr="00942F2E">
        <w:rPr>
          <w:rFonts w:hint="eastAsia"/>
          <w:sz w:val="24"/>
          <w:szCs w:val="24"/>
        </w:rPr>
        <w:t>fidence with repeated practice.</w:t>
      </w:r>
    </w:p>
    <w:p w:rsidR="00B81273" w:rsidRPr="00942F2E" w:rsidRDefault="00B81273" w:rsidP="00B81273">
      <w:pPr>
        <w:spacing w:before="180" w:after="80"/>
        <w:jc w:val="both"/>
        <w:rPr>
          <w:rFonts w:hint="eastAsia"/>
          <w:sz w:val="24"/>
          <w:szCs w:val="24"/>
        </w:rPr>
      </w:pPr>
      <w:r w:rsidRPr="00942F2E">
        <w:rPr>
          <w:rFonts w:hint="eastAsia"/>
          <w:sz w:val="24"/>
          <w:szCs w:val="24"/>
        </w:rPr>
        <w:t xml:space="preserve">The River Fitness task proved very helpful as it did not just involve entering data, but also required much more. After checking the result I needed to group information, make a pivot table, select a chart and enhance the presentation. Feedback from tutors also helped me to gain an understanding of the importance of consistency and also clarity of visuals. I learned that a digital artefact should communicate a message and not just information that </w:t>
      </w:r>
      <w:r w:rsidRPr="00942F2E">
        <w:rPr>
          <w:rFonts w:hint="eastAsia"/>
          <w:sz w:val="24"/>
          <w:szCs w:val="24"/>
        </w:rPr>
        <w:t>is correct.</w:t>
      </w:r>
    </w:p>
    <w:p w:rsidR="00B81273" w:rsidRPr="00942F2E" w:rsidRDefault="00B81273" w:rsidP="00B81273">
      <w:pPr>
        <w:spacing w:before="180" w:after="80"/>
        <w:jc w:val="both"/>
        <w:rPr>
          <w:rFonts w:hint="eastAsia"/>
          <w:sz w:val="24"/>
          <w:szCs w:val="24"/>
        </w:rPr>
      </w:pPr>
      <w:r w:rsidRPr="00942F2E">
        <w:rPr>
          <w:rFonts w:hint="eastAsia"/>
          <w:sz w:val="24"/>
          <w:szCs w:val="24"/>
        </w:rPr>
        <w:lastRenderedPageBreak/>
        <w:t xml:space="preserve">The </w:t>
      </w:r>
      <w:proofErr w:type="spellStart"/>
      <w:r w:rsidRPr="00942F2E">
        <w:rPr>
          <w:rFonts w:hint="eastAsia"/>
          <w:sz w:val="24"/>
          <w:szCs w:val="24"/>
        </w:rPr>
        <w:t>ChatGPT</w:t>
      </w:r>
      <w:proofErr w:type="spellEnd"/>
      <w:r w:rsidRPr="00942F2E">
        <w:rPr>
          <w:rFonts w:hint="eastAsia"/>
          <w:sz w:val="24"/>
          <w:szCs w:val="24"/>
        </w:rPr>
        <w:t xml:space="preserve"> activity was an addition of another important skill. I read that generative AI can be used to generate business content, which still requires human verification. Accuracy and relevance, tone and ethical use continues to be significant. This supports the research which reveals that there is a difference between using AI and also eval</w:t>
      </w:r>
      <w:r w:rsidRPr="00942F2E">
        <w:rPr>
          <w:rFonts w:hint="eastAsia"/>
          <w:sz w:val="24"/>
          <w:szCs w:val="24"/>
        </w:rPr>
        <w:t>uating it (O'Dea et al., 2024).</w:t>
      </w:r>
    </w:p>
    <w:p w:rsidR="00B81273" w:rsidRPr="00942F2E" w:rsidRDefault="00B81273" w:rsidP="00B81273">
      <w:pPr>
        <w:spacing w:before="180" w:after="80"/>
        <w:jc w:val="both"/>
        <w:rPr>
          <w:sz w:val="24"/>
          <w:szCs w:val="24"/>
        </w:rPr>
      </w:pPr>
      <w:r w:rsidRPr="00942F2E">
        <w:rPr>
          <w:rFonts w:hint="eastAsia"/>
          <w:sz w:val="24"/>
          <w:szCs w:val="24"/>
        </w:rPr>
        <w:t>Lastly, critical thinking in the source evaluation task was developed. I learned that while a professionally-appealing website may be a legitimate source for learning in the academic realm, it is not necessarily so. Researching the source and evidence of an article, date, author, and journal, with relevance adds more credibility to the research. In general, confidence, independence and critical use of digital tools has increased. These skills promote study, work and daily activities.</w:t>
      </w:r>
    </w:p>
    <w:p w:rsidR="00EE6388" w:rsidRPr="00942F2E" w:rsidRDefault="002E4B4D" w:rsidP="00B81273">
      <w:pPr>
        <w:spacing w:before="180" w:after="80"/>
        <w:jc w:val="both"/>
        <w:rPr>
          <w:rFonts w:hint="eastAsia"/>
          <w:sz w:val="24"/>
          <w:szCs w:val="24"/>
        </w:rPr>
      </w:pPr>
      <w:r w:rsidRPr="00942F2E">
        <w:rPr>
          <w:b/>
          <w:color w:val="28285A"/>
          <w:sz w:val="24"/>
          <w:szCs w:val="24"/>
        </w:rPr>
        <w:t>Conclusion</w:t>
      </w:r>
    </w:p>
    <w:p w:rsidR="00760FD6" w:rsidRPr="00942F2E" w:rsidRDefault="00DE49AB" w:rsidP="00152202">
      <w:pPr>
        <w:spacing w:after="100" w:line="259" w:lineRule="auto"/>
        <w:jc w:val="both"/>
        <w:rPr>
          <w:rFonts w:hint="eastAsia"/>
          <w:sz w:val="24"/>
          <w:szCs w:val="24"/>
        </w:rPr>
      </w:pPr>
      <w:r w:rsidRPr="00942F2E">
        <w:rPr>
          <w:rFonts w:hint="eastAsia"/>
          <w:sz w:val="24"/>
          <w:szCs w:val="24"/>
        </w:rPr>
        <w:t xml:space="preserve">The overall standard of the portfolio is satisfactory, and it shows evidence of the progression of a variety of digital skills, with it showing evidence of practical and reflective learning. Selected work demonstrates communication, analysis of data, </w:t>
      </w:r>
      <w:proofErr w:type="spellStart"/>
      <w:r w:rsidRPr="00942F2E">
        <w:rPr>
          <w:rFonts w:hint="eastAsia"/>
          <w:sz w:val="24"/>
          <w:szCs w:val="24"/>
        </w:rPr>
        <w:t>visualisation</w:t>
      </w:r>
      <w:proofErr w:type="spellEnd"/>
      <w:r w:rsidRPr="00942F2E">
        <w:rPr>
          <w:rFonts w:hint="eastAsia"/>
          <w:sz w:val="24"/>
          <w:szCs w:val="24"/>
        </w:rPr>
        <w:t>, using AI to generate content, research and critical evaluation. The most significant development is in the use of digital tools with increasing functioning and purpose. The next steps towards further development include particular attention to advanced Excel analysis skills, using AI responsibly, and the ability to evaluate academic sources. These spaces can extend the achievements already reached and facilitate their participation with greater confidence in study, work and daily life with digital technologies.</w:t>
      </w:r>
    </w:p>
    <w:p w:rsidR="008436DE" w:rsidRDefault="008436DE">
      <w:pPr>
        <w:rPr>
          <w:rFonts w:hint="eastAsia"/>
          <w:b/>
          <w:color w:val="28285A"/>
          <w:sz w:val="24"/>
          <w:szCs w:val="24"/>
        </w:rPr>
      </w:pPr>
      <w:r>
        <w:rPr>
          <w:rFonts w:hint="eastAsia"/>
          <w:b/>
          <w:color w:val="28285A"/>
          <w:sz w:val="24"/>
          <w:szCs w:val="24"/>
        </w:rPr>
        <w:br w:type="page"/>
      </w:r>
    </w:p>
    <w:p w:rsidR="00EE6388" w:rsidRPr="00942F2E" w:rsidRDefault="002E4B4D" w:rsidP="00152202">
      <w:pPr>
        <w:spacing w:before="180" w:after="80"/>
        <w:jc w:val="both"/>
        <w:rPr>
          <w:rFonts w:hint="eastAsia"/>
          <w:sz w:val="24"/>
          <w:szCs w:val="24"/>
        </w:rPr>
      </w:pPr>
      <w:r w:rsidRPr="00942F2E">
        <w:rPr>
          <w:b/>
          <w:color w:val="28285A"/>
          <w:sz w:val="24"/>
          <w:szCs w:val="24"/>
        </w:rPr>
        <w:lastRenderedPageBreak/>
        <w:t>Reference List</w:t>
      </w:r>
    </w:p>
    <w:p w:rsidR="00EE6388" w:rsidRPr="00942F2E" w:rsidRDefault="002E4B4D" w:rsidP="00152202">
      <w:pPr>
        <w:spacing w:after="100"/>
        <w:ind w:left="360" w:hanging="360"/>
        <w:jc w:val="both"/>
        <w:rPr>
          <w:rFonts w:hint="eastAsia"/>
          <w:sz w:val="24"/>
          <w:szCs w:val="24"/>
        </w:rPr>
      </w:pPr>
      <w:r w:rsidRPr="00942F2E">
        <w:rPr>
          <w:sz w:val="24"/>
          <w:szCs w:val="24"/>
        </w:rPr>
        <w:t xml:space="preserve">Ali, S., Raza, M.A., et al. (2023) ‘Factors Affecting Digital Marketing Adoption in Pakistani Small and Medium Enterprises’, Logistics, 7(3), 41. </w:t>
      </w:r>
      <w:hyperlink r:id="rId13" w:history="1">
        <w:r w:rsidR="00B375CC" w:rsidRPr="00942F2E">
          <w:rPr>
            <w:rStyle w:val="Hyperlink"/>
            <w:sz w:val="24"/>
            <w:szCs w:val="24"/>
          </w:rPr>
          <w:t>https://doi.org/10.3390/logistics7030041</w:t>
        </w:r>
      </w:hyperlink>
      <w:r w:rsidR="00B375CC" w:rsidRPr="00942F2E">
        <w:rPr>
          <w:sz w:val="24"/>
          <w:szCs w:val="24"/>
        </w:rPr>
        <w:t xml:space="preserve"> </w:t>
      </w:r>
      <w:r w:rsidRPr="00942F2E">
        <w:rPr>
          <w:sz w:val="24"/>
          <w:szCs w:val="24"/>
        </w:rPr>
        <w:t>.</w:t>
      </w:r>
    </w:p>
    <w:p w:rsidR="00EE6388" w:rsidRPr="00942F2E" w:rsidRDefault="002E4B4D" w:rsidP="00152202">
      <w:pPr>
        <w:spacing w:after="100"/>
        <w:ind w:left="360" w:hanging="360"/>
        <w:jc w:val="both"/>
        <w:rPr>
          <w:rFonts w:hint="eastAsia"/>
          <w:sz w:val="24"/>
          <w:szCs w:val="24"/>
        </w:rPr>
      </w:pPr>
      <w:r w:rsidRPr="00942F2E">
        <w:rPr>
          <w:sz w:val="24"/>
          <w:szCs w:val="24"/>
        </w:rPr>
        <w:t xml:space="preserve">Amegbe, H., Zungu, N.P. and Hanu, C. (2023) ‘SMEs social media adoption and financial and non-financial marketing performance’, Management Science Letters, 13, pp. 162–174. </w:t>
      </w:r>
      <w:hyperlink r:id="rId14" w:history="1">
        <w:r w:rsidR="00B375CC" w:rsidRPr="00942F2E">
          <w:rPr>
            <w:rStyle w:val="Hyperlink"/>
            <w:sz w:val="24"/>
            <w:szCs w:val="24"/>
          </w:rPr>
          <w:t>https://doi.org/10.5267/j.msl.2023.4.005</w:t>
        </w:r>
      </w:hyperlink>
      <w:r w:rsidR="00B375CC" w:rsidRPr="00942F2E">
        <w:rPr>
          <w:sz w:val="24"/>
          <w:szCs w:val="24"/>
        </w:rPr>
        <w:t xml:space="preserve"> </w:t>
      </w:r>
      <w:r w:rsidRPr="00942F2E">
        <w:rPr>
          <w:sz w:val="24"/>
          <w:szCs w:val="24"/>
        </w:rPr>
        <w:t>.</w:t>
      </w:r>
    </w:p>
    <w:p w:rsidR="00EE6388" w:rsidRPr="00942F2E" w:rsidRDefault="002E4B4D" w:rsidP="00152202">
      <w:pPr>
        <w:spacing w:after="100"/>
        <w:ind w:left="360" w:hanging="360"/>
        <w:jc w:val="both"/>
        <w:rPr>
          <w:rFonts w:hint="eastAsia"/>
          <w:sz w:val="24"/>
          <w:szCs w:val="24"/>
        </w:rPr>
      </w:pPr>
      <w:r w:rsidRPr="00942F2E">
        <w:rPr>
          <w:sz w:val="24"/>
          <w:szCs w:val="24"/>
        </w:rPr>
        <w:t xml:space="preserve">Chatterjee, S. and Kar, A.K. (2020) ‘Why do small and medium enterprises use social media marketing and what is the impact: Empirical insights from India’, International Journal of Information Management, 53, 102103. </w:t>
      </w:r>
      <w:hyperlink r:id="rId15" w:history="1">
        <w:r w:rsidR="00B375CC" w:rsidRPr="00942F2E">
          <w:rPr>
            <w:rStyle w:val="Hyperlink"/>
            <w:sz w:val="24"/>
            <w:szCs w:val="24"/>
          </w:rPr>
          <w:t>https://doi.org/10.1016/j.ijinfomgt.2020.102103</w:t>
        </w:r>
      </w:hyperlink>
      <w:r w:rsidR="00B375CC" w:rsidRPr="00942F2E">
        <w:rPr>
          <w:sz w:val="24"/>
          <w:szCs w:val="24"/>
        </w:rPr>
        <w:t xml:space="preserve"> </w:t>
      </w:r>
      <w:r w:rsidRPr="00942F2E">
        <w:rPr>
          <w:sz w:val="24"/>
          <w:szCs w:val="24"/>
        </w:rPr>
        <w:t>.</w:t>
      </w:r>
    </w:p>
    <w:p w:rsidR="00EE6388" w:rsidRPr="00942F2E" w:rsidRDefault="002E4B4D" w:rsidP="00152202">
      <w:pPr>
        <w:spacing w:after="100"/>
        <w:ind w:left="360" w:hanging="360"/>
        <w:jc w:val="both"/>
        <w:rPr>
          <w:rFonts w:hint="eastAsia"/>
          <w:sz w:val="24"/>
          <w:szCs w:val="24"/>
        </w:rPr>
      </w:pPr>
      <w:r w:rsidRPr="00942F2E">
        <w:rPr>
          <w:sz w:val="24"/>
          <w:szCs w:val="24"/>
        </w:rPr>
        <w:t xml:space="preserve">Delcker, J., Heil, J., Ifenthaler, D., Seufert, S. and Spirgi, L. (2024) ‘First-year students AI-competence as a predictor for intended and de facto use of AI-tools for supporting learning processes in higher education’, International Journal of Educational Technology in Higher Education, 21, 18. </w:t>
      </w:r>
      <w:hyperlink r:id="rId16" w:history="1">
        <w:r w:rsidR="00B375CC" w:rsidRPr="00942F2E">
          <w:rPr>
            <w:rStyle w:val="Hyperlink"/>
            <w:sz w:val="24"/>
            <w:szCs w:val="24"/>
          </w:rPr>
          <w:t>https://doi.org/10.1186/s41239-024-00452-7</w:t>
        </w:r>
      </w:hyperlink>
      <w:r w:rsidR="00B375CC" w:rsidRPr="00942F2E">
        <w:rPr>
          <w:sz w:val="24"/>
          <w:szCs w:val="24"/>
        </w:rPr>
        <w:t xml:space="preserve"> </w:t>
      </w:r>
      <w:r w:rsidRPr="00942F2E">
        <w:rPr>
          <w:sz w:val="24"/>
          <w:szCs w:val="24"/>
        </w:rPr>
        <w:t>.</w:t>
      </w:r>
    </w:p>
    <w:p w:rsidR="00EE6388" w:rsidRPr="00942F2E" w:rsidRDefault="002E4B4D" w:rsidP="00152202">
      <w:pPr>
        <w:spacing w:after="100"/>
        <w:ind w:left="360" w:hanging="360"/>
        <w:jc w:val="both"/>
        <w:rPr>
          <w:rFonts w:hint="eastAsia"/>
          <w:sz w:val="24"/>
          <w:szCs w:val="24"/>
        </w:rPr>
      </w:pPr>
      <w:r w:rsidRPr="00942F2E">
        <w:rPr>
          <w:sz w:val="24"/>
          <w:szCs w:val="24"/>
        </w:rPr>
        <w:t xml:space="preserve">Fu, C.-J., Silalahi, A.D.K., Yang, L.-W. </w:t>
      </w:r>
      <w:proofErr w:type="gramStart"/>
      <w:r w:rsidRPr="00942F2E">
        <w:rPr>
          <w:sz w:val="24"/>
          <w:szCs w:val="24"/>
        </w:rPr>
        <w:t>and</w:t>
      </w:r>
      <w:proofErr w:type="gramEnd"/>
      <w:r w:rsidRPr="00942F2E">
        <w:rPr>
          <w:sz w:val="24"/>
          <w:szCs w:val="24"/>
        </w:rPr>
        <w:t xml:space="preserve"> Eunike, I.J. (2024) ‘Advancing SME performance: a novel application of the technological-organizational-environment framework in social media marketing adoption’, Cogent Business &amp; Management, 11(1), 2360509. </w:t>
      </w:r>
      <w:hyperlink r:id="rId17" w:history="1">
        <w:r w:rsidR="00B375CC" w:rsidRPr="00942F2E">
          <w:rPr>
            <w:rStyle w:val="Hyperlink"/>
            <w:sz w:val="24"/>
            <w:szCs w:val="24"/>
          </w:rPr>
          <w:t>https://doi.org/10.1080/23311975.2024.2360509</w:t>
        </w:r>
      </w:hyperlink>
      <w:r w:rsidR="00B375CC" w:rsidRPr="00942F2E">
        <w:rPr>
          <w:sz w:val="24"/>
          <w:szCs w:val="24"/>
        </w:rPr>
        <w:t xml:space="preserve"> </w:t>
      </w:r>
      <w:r w:rsidRPr="00942F2E">
        <w:rPr>
          <w:sz w:val="24"/>
          <w:szCs w:val="24"/>
        </w:rPr>
        <w:t>.</w:t>
      </w:r>
    </w:p>
    <w:p w:rsidR="00EE6388" w:rsidRPr="00942F2E" w:rsidRDefault="002E4B4D" w:rsidP="00152202">
      <w:pPr>
        <w:spacing w:after="100"/>
        <w:ind w:left="360" w:hanging="360"/>
        <w:jc w:val="both"/>
        <w:rPr>
          <w:rFonts w:hint="eastAsia"/>
          <w:sz w:val="24"/>
          <w:szCs w:val="24"/>
        </w:rPr>
      </w:pPr>
      <w:r w:rsidRPr="00942F2E">
        <w:rPr>
          <w:sz w:val="24"/>
          <w:szCs w:val="24"/>
        </w:rPr>
        <w:t xml:space="preserve">Morris, B., et al. (2023) ‘University-Wide Digital Skills Training: A Case Study Evaluation’, Education Sciences, 13(4), 333. </w:t>
      </w:r>
      <w:hyperlink r:id="rId18" w:history="1">
        <w:r w:rsidR="00B375CC" w:rsidRPr="00942F2E">
          <w:rPr>
            <w:rStyle w:val="Hyperlink"/>
            <w:sz w:val="24"/>
            <w:szCs w:val="24"/>
          </w:rPr>
          <w:t>https://doi.org/10.3390/educsci13040333</w:t>
        </w:r>
      </w:hyperlink>
      <w:r w:rsidR="00B375CC" w:rsidRPr="00942F2E">
        <w:rPr>
          <w:sz w:val="24"/>
          <w:szCs w:val="24"/>
        </w:rPr>
        <w:t xml:space="preserve"> </w:t>
      </w:r>
      <w:r w:rsidRPr="00942F2E">
        <w:rPr>
          <w:sz w:val="24"/>
          <w:szCs w:val="24"/>
        </w:rPr>
        <w:t>.</w:t>
      </w:r>
    </w:p>
    <w:p w:rsidR="00EE6388" w:rsidRPr="00942F2E" w:rsidRDefault="002E4B4D" w:rsidP="00152202">
      <w:pPr>
        <w:spacing w:after="100"/>
        <w:ind w:left="360" w:hanging="360"/>
        <w:jc w:val="both"/>
        <w:rPr>
          <w:rFonts w:hint="eastAsia"/>
          <w:sz w:val="24"/>
          <w:szCs w:val="24"/>
        </w:rPr>
      </w:pPr>
      <w:r w:rsidRPr="00942F2E">
        <w:rPr>
          <w:sz w:val="24"/>
          <w:szCs w:val="24"/>
        </w:rPr>
        <w:t xml:space="preserve">O’Dea, X., Ng, D.T.K., O’Dea, M. and Shkuratskyy, V. (2024) ‘Factors affecting university students’ generative AI literacy: Evidence and evaluation in the UK and Hong Kong contexts’, Policy Futures in Education. </w:t>
      </w:r>
      <w:hyperlink r:id="rId19" w:history="1">
        <w:r w:rsidR="00B375CC" w:rsidRPr="00942F2E">
          <w:rPr>
            <w:rStyle w:val="Hyperlink"/>
            <w:sz w:val="24"/>
            <w:szCs w:val="24"/>
          </w:rPr>
          <w:t>https://doi.org/10.1177/14782103241287401</w:t>
        </w:r>
      </w:hyperlink>
      <w:r w:rsidR="00B375CC" w:rsidRPr="00942F2E">
        <w:rPr>
          <w:sz w:val="24"/>
          <w:szCs w:val="24"/>
        </w:rPr>
        <w:t xml:space="preserve"> </w:t>
      </w:r>
      <w:r w:rsidRPr="00942F2E">
        <w:rPr>
          <w:sz w:val="24"/>
          <w:szCs w:val="24"/>
        </w:rPr>
        <w:t>.</w:t>
      </w:r>
    </w:p>
    <w:p w:rsidR="00EE6388" w:rsidRPr="00942F2E" w:rsidRDefault="002E4B4D" w:rsidP="00152202">
      <w:pPr>
        <w:spacing w:after="100"/>
        <w:ind w:left="360" w:hanging="360"/>
        <w:jc w:val="both"/>
        <w:rPr>
          <w:rFonts w:hint="eastAsia"/>
          <w:sz w:val="24"/>
          <w:szCs w:val="24"/>
        </w:rPr>
      </w:pPr>
      <w:r w:rsidRPr="00942F2E">
        <w:rPr>
          <w:sz w:val="24"/>
          <w:szCs w:val="24"/>
        </w:rPr>
        <w:t xml:space="preserve">Qalati, S.A., Ostic, D., Sulaiman, M.A.B.A., Gopang, A.A. and Khan, A. (2022) ‘Social media and SMEs’ performance in developing countries: Effects of technological-organizational-environmental factors on the adoption of social media’, SAGE Open, 12(2). </w:t>
      </w:r>
      <w:hyperlink r:id="rId20" w:history="1">
        <w:r w:rsidR="00B375CC" w:rsidRPr="00942F2E">
          <w:rPr>
            <w:rStyle w:val="Hyperlink"/>
            <w:sz w:val="24"/>
            <w:szCs w:val="24"/>
          </w:rPr>
          <w:t>https://doi.org/10.1177/21582440221094594</w:t>
        </w:r>
      </w:hyperlink>
      <w:r w:rsidR="00B375CC" w:rsidRPr="00942F2E">
        <w:rPr>
          <w:sz w:val="24"/>
          <w:szCs w:val="24"/>
        </w:rPr>
        <w:t xml:space="preserve"> </w:t>
      </w:r>
      <w:r w:rsidRPr="00942F2E">
        <w:rPr>
          <w:sz w:val="24"/>
          <w:szCs w:val="24"/>
        </w:rPr>
        <w:t>.</w:t>
      </w:r>
    </w:p>
    <w:p w:rsidR="00EE6388" w:rsidRPr="00942F2E" w:rsidRDefault="002E4B4D" w:rsidP="00152202">
      <w:pPr>
        <w:spacing w:after="100"/>
        <w:ind w:left="360" w:hanging="360"/>
        <w:jc w:val="both"/>
        <w:rPr>
          <w:rFonts w:hint="eastAsia"/>
          <w:sz w:val="24"/>
          <w:szCs w:val="24"/>
        </w:rPr>
      </w:pPr>
      <w:r w:rsidRPr="00942F2E">
        <w:rPr>
          <w:sz w:val="24"/>
          <w:szCs w:val="24"/>
        </w:rPr>
        <w:t>University of Wales Trinity Saint David (2025) Academic Quality Handbook 2025–2026. Available via the UWTSD Academic Quality Handbook.</w:t>
      </w:r>
    </w:p>
    <w:p w:rsidR="00EE6388" w:rsidRPr="004B43D2" w:rsidRDefault="002E4B4D" w:rsidP="00152202">
      <w:pPr>
        <w:spacing w:after="100"/>
        <w:ind w:left="360" w:hanging="360"/>
        <w:jc w:val="both"/>
        <w:rPr>
          <w:rFonts w:hint="eastAsia"/>
          <w:sz w:val="24"/>
          <w:szCs w:val="24"/>
        </w:rPr>
      </w:pPr>
      <w:r w:rsidRPr="00942F2E">
        <w:rPr>
          <w:sz w:val="24"/>
          <w:szCs w:val="24"/>
        </w:rPr>
        <w:t xml:space="preserve">Vuorikari, R., Kluzer, S. and Punie, Y. (2022) DigComp 2.2: The Digital Competence Framework for Citizens. Luxembourg: Publications Office of the European Union. </w:t>
      </w:r>
      <w:hyperlink r:id="rId21" w:history="1">
        <w:r w:rsidR="00B375CC" w:rsidRPr="00942F2E">
          <w:rPr>
            <w:rStyle w:val="Hyperlink"/>
            <w:sz w:val="24"/>
            <w:szCs w:val="24"/>
          </w:rPr>
          <w:t>https://doi.org/10.2760/115376</w:t>
        </w:r>
      </w:hyperlink>
      <w:r w:rsidR="00B375CC" w:rsidRPr="00942F2E">
        <w:rPr>
          <w:sz w:val="24"/>
          <w:szCs w:val="24"/>
        </w:rPr>
        <w:t xml:space="preserve"> </w:t>
      </w:r>
      <w:r w:rsidRPr="00942F2E">
        <w:rPr>
          <w:sz w:val="24"/>
          <w:szCs w:val="24"/>
        </w:rPr>
        <w:t>.</w:t>
      </w:r>
    </w:p>
    <w:sectPr w:rsidR="00EE6388" w:rsidRPr="004B43D2" w:rsidSect="00034616">
      <w:footerReference w:type="default" r:id="rId22"/>
      <w:pgSz w:w="12240" w:h="15840"/>
      <w:pgMar w:top="936" w:right="1080" w:bottom="936" w:left="108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00AF9" w:rsidRDefault="00400AF9">
      <w:pPr>
        <w:spacing w:after="0" w:line="240" w:lineRule="auto"/>
        <w:rPr>
          <w:rFonts w:hint="eastAsia"/>
        </w:rPr>
      </w:pPr>
      <w:r>
        <w:separator/>
      </w:r>
    </w:p>
  </w:endnote>
  <w:endnote w:type="continuationSeparator" w:id="0">
    <w:p w:rsidR="00400AF9" w:rsidRDefault="00400AF9">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ptos">
    <w:altName w:val="Times New Roman"/>
    <w:panose1 w:val="00000000000000000000"/>
    <w:charset w:val="00"/>
    <w:family w:val="roman"/>
    <w:notTrueType/>
    <w:pitch w:val="default"/>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E6388" w:rsidRDefault="002E4B4D">
    <w:pPr>
      <w:pStyle w:val="Footer"/>
      <w:jc w:val="center"/>
      <w:rPr>
        <w:rFonts w:hint="eastAsia"/>
      </w:rPr>
    </w:pPr>
    <w:r>
      <w:rPr>
        <w:color w:val="646464"/>
        <w:sz w:val="16"/>
      </w:rPr>
      <w:t>DS3 Digital Portfolio &amp; Audio Reflection</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00AF9" w:rsidRDefault="00400AF9">
      <w:pPr>
        <w:spacing w:after="0" w:line="240" w:lineRule="auto"/>
        <w:rPr>
          <w:rFonts w:hint="eastAsia"/>
        </w:rPr>
      </w:pPr>
      <w:r>
        <w:separator/>
      </w:r>
    </w:p>
  </w:footnote>
  <w:footnote w:type="continuationSeparator" w:id="0">
    <w:p w:rsidR="00400AF9" w:rsidRDefault="00400AF9">
      <w:pPr>
        <w:spacing w:after="0" w:line="240" w:lineRule="auto"/>
        <w:rPr>
          <w:rFonts w:hint="eastAsia"/>
        </w:rPr>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06B3A"/>
    <w:rsid w:val="00034616"/>
    <w:rsid w:val="0006063C"/>
    <w:rsid w:val="000646AC"/>
    <w:rsid w:val="0015074B"/>
    <w:rsid w:val="00152202"/>
    <w:rsid w:val="001E32E3"/>
    <w:rsid w:val="001F6074"/>
    <w:rsid w:val="00207574"/>
    <w:rsid w:val="00245348"/>
    <w:rsid w:val="00281F41"/>
    <w:rsid w:val="002835FC"/>
    <w:rsid w:val="0029639D"/>
    <w:rsid w:val="002E4B4D"/>
    <w:rsid w:val="003106F2"/>
    <w:rsid w:val="00326F90"/>
    <w:rsid w:val="003C33DB"/>
    <w:rsid w:val="00400AF9"/>
    <w:rsid w:val="0045446E"/>
    <w:rsid w:val="004B43D2"/>
    <w:rsid w:val="0053617E"/>
    <w:rsid w:val="00541797"/>
    <w:rsid w:val="0058784E"/>
    <w:rsid w:val="005D2371"/>
    <w:rsid w:val="006D7AB8"/>
    <w:rsid w:val="00707D4E"/>
    <w:rsid w:val="00720419"/>
    <w:rsid w:val="00760FD6"/>
    <w:rsid w:val="00786ED7"/>
    <w:rsid w:val="008436DE"/>
    <w:rsid w:val="00846E87"/>
    <w:rsid w:val="00942F2E"/>
    <w:rsid w:val="009A7558"/>
    <w:rsid w:val="00A51C34"/>
    <w:rsid w:val="00AA1D8D"/>
    <w:rsid w:val="00AA675C"/>
    <w:rsid w:val="00AB0F5E"/>
    <w:rsid w:val="00B1390D"/>
    <w:rsid w:val="00B375CC"/>
    <w:rsid w:val="00B47730"/>
    <w:rsid w:val="00B81273"/>
    <w:rsid w:val="00BF0ACA"/>
    <w:rsid w:val="00C07EF9"/>
    <w:rsid w:val="00C329C5"/>
    <w:rsid w:val="00C427D7"/>
    <w:rsid w:val="00C748D1"/>
    <w:rsid w:val="00CB0664"/>
    <w:rsid w:val="00D1313E"/>
    <w:rsid w:val="00D8714E"/>
    <w:rsid w:val="00DE49AB"/>
    <w:rsid w:val="00E36333"/>
    <w:rsid w:val="00E43C7E"/>
    <w:rsid w:val="00EA33DF"/>
    <w:rsid w:val="00EB7412"/>
    <w:rsid w:val="00EE638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15:docId w15:val="{F24BAB89-CD34-4ED6-8257-30BE23C03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rPr>
      <w:rFonts w:ascii="Aptos" w:hAnsi="Aptos"/>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B375C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3390/logistics7030041" TargetMode="External"/><Relationship Id="rId18" Type="http://schemas.openxmlformats.org/officeDocument/2006/relationships/hyperlink" Target="https://doi.org/10.3390/educsci13040333" TargetMode="External"/><Relationship Id="rId3" Type="http://schemas.openxmlformats.org/officeDocument/2006/relationships/styles" Target="styles.xml"/><Relationship Id="rId21" Type="http://schemas.openxmlformats.org/officeDocument/2006/relationships/hyperlink" Target="https://doi.org/10.2760/115376"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080/23311975.2024.2360509" TargetMode="External"/><Relationship Id="rId2" Type="http://schemas.openxmlformats.org/officeDocument/2006/relationships/numbering" Target="numbering.xml"/><Relationship Id="rId16" Type="http://schemas.openxmlformats.org/officeDocument/2006/relationships/hyperlink" Target="https://doi.org/10.1186/s41239-024-00452-7" TargetMode="External"/><Relationship Id="rId20" Type="http://schemas.openxmlformats.org/officeDocument/2006/relationships/hyperlink" Target="https://doi.org/10.1177/2158244022109459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j.ijinfomgt.2020.102103"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1177/14782103241287401"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5267/j.msl.2023.4.005"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C8B2EB-D79F-4440-A645-0C2734D446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2216</Words>
  <Characters>12636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14823</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HP</cp:lastModifiedBy>
  <cp:revision>55</cp:revision>
  <dcterms:created xsi:type="dcterms:W3CDTF">2013-12-23T23:15:00Z</dcterms:created>
  <dcterms:modified xsi:type="dcterms:W3CDTF">2026-08-15T12:27:00Z</dcterms:modified>
  <cp:category/>
</cp:coreProperties>
</file>