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themeColor="background1"/>
  <w:body>
    <w:sdt>
      <w:sdtPr>
        <w:id w:val="792021262"/>
        <w:docPartObj>
          <w:docPartGallery w:val="Cover Pages"/>
          <w:docPartUnique/>
        </w:docPartObj>
      </w:sdtPr>
      <w:sdtEndPr>
        <w:rPr>
          <w:rFonts w:eastAsiaTheme="minorEastAsia"/>
          <w:kern w:val="0"/>
          <w:sz w:val="2"/>
          <w:lang w:eastAsia="en-GB"/>
          <w14:ligatures w14:val="none"/>
        </w:rPr>
      </w:sdtEndPr>
      <w:sdtContent>
        <w:p w14:paraId="09CA377D" w14:textId="47116600" w:rsidR="00F24EB6" w:rsidRDefault="00C034EE">
          <w:r>
            <w:rPr>
              <w:noProof/>
            </w:rPr>
            <mc:AlternateContent>
              <mc:Choice Requires="wpg">
                <w:drawing>
                  <wp:anchor distT="0" distB="0" distL="114300" distR="114300" simplePos="0" relativeHeight="251659264" behindDoc="1" locked="0" layoutInCell="1" allowOverlap="1" wp14:anchorId="2DBF75E0" wp14:editId="545E5AA6">
                    <wp:simplePos x="0" y="0"/>
                    <wp:positionH relativeFrom="page">
                      <wp:align>center</wp:align>
                    </wp:positionH>
                    <wp:positionV relativeFrom="page">
                      <wp:align>center</wp:align>
                    </wp:positionV>
                    <wp:extent cx="6858000" cy="9144000"/>
                    <wp:effectExtent l="0" t="0" r="0" b="0"/>
                    <wp:wrapNone/>
                    <wp:docPr id="48" name="Group 14"/>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a:effectLst>
                                  <a:innerShdw blurRad="114300">
                                    <a:prstClr val="black"/>
                                  </a:innerShdw>
                                </a:effectLst>
                              </wps:spPr>
                              <wps:style>
                                <a:lnRef idx="2">
                                  <a:schemeClr val="accent1">
                                    <a:shade val="50000"/>
                                  </a:schemeClr>
                                </a:lnRef>
                                <a:fillRef idx="1002">
                                  <a:schemeClr val="dk2"/>
                                </a:fillRef>
                                <a:effectRef idx="0">
                                  <a:schemeClr val="accent1"/>
                                </a:effectRef>
                                <a:fontRef idx="minor">
                                  <a:schemeClr val="lt1"/>
                                </a:fontRef>
                              </wps:style>
                              <wps:txbx>
                                <w:txbxContent>
                                  <w:p w14:paraId="61A56FBD" w14:textId="0B2BA2CC" w:rsidR="00F24EB6" w:rsidRDefault="00F24EB6">
                                    <w:pPr>
                                      <w:pStyle w:val="NoSpacing"/>
                                      <w:rPr>
                                        <w:color w:val="FFFFFF" w:themeColor="background1"/>
                                        <w:sz w:val="48"/>
                                        <w:szCs w:val="48"/>
                                      </w:rPr>
                                    </w:pPr>
                                  </w:p>
                                  <w:p w14:paraId="37CFBEDA" w14:textId="77777777" w:rsidR="00C034EE" w:rsidRDefault="00C034EE">
                                    <w:pPr>
                                      <w:pStyle w:val="NoSpacing"/>
                                      <w:rPr>
                                        <w:color w:val="FFFFFF" w:themeColor="background1"/>
                                        <w:sz w:val="48"/>
                                        <w:szCs w:val="48"/>
                                      </w:rPr>
                                    </w:pPr>
                                  </w:p>
                                  <w:p w14:paraId="189864D6" w14:textId="77777777" w:rsidR="00A56CC3" w:rsidRDefault="00A56CC3">
                                    <w:pPr>
                                      <w:pStyle w:val="NoSpacing"/>
                                      <w:rPr>
                                        <w:color w:val="FFFFFF" w:themeColor="background1"/>
                                        <w:sz w:val="48"/>
                                        <w:szCs w:val="48"/>
                                      </w:rPr>
                                    </w:pPr>
                                  </w:p>
                                  <w:p w14:paraId="026FCFA8" w14:textId="77777777" w:rsidR="001A54C1" w:rsidRDefault="001A54C1" w:rsidP="001A54C1">
                                    <w:pPr>
                                      <w:pStyle w:val="NoSpacing"/>
                                      <w:rPr>
                                        <w:rFonts w:ascii="Arial" w:hAnsi="Arial" w:cs="Arial"/>
                                        <w:b/>
                                        <w:bCs/>
                                        <w:color w:val="FFFFFF" w:themeColor="background1"/>
                                        <w:sz w:val="72"/>
                                        <w:szCs w:val="72"/>
                                      </w:rPr>
                                    </w:pPr>
                                  </w:p>
                                  <w:p w14:paraId="69A857B3" w14:textId="48555FF3" w:rsidR="00C034EE" w:rsidRPr="00DE41A7" w:rsidRDefault="001A54C1" w:rsidP="001A54C1">
                                    <w:pPr>
                                      <w:pStyle w:val="NoSpacing"/>
                                      <w:rPr>
                                        <w:rFonts w:ascii="Arial" w:hAnsi="Arial" w:cs="Arial"/>
                                        <w:b/>
                                        <w:bCs/>
                                        <w:color w:val="253848" w:themeColor="background2" w:themeShade="40"/>
                                        <w:sz w:val="72"/>
                                        <w:szCs w:val="72"/>
                                      </w:rPr>
                                    </w:pPr>
                                    <w:r w:rsidRPr="00DE41A7">
                                      <w:rPr>
                                        <w:rFonts w:ascii="Arial" w:hAnsi="Arial" w:cs="Arial"/>
                                        <w:b/>
                                        <w:bCs/>
                                        <w:color w:val="253848" w:themeColor="background2" w:themeShade="40"/>
                                        <w:sz w:val="72"/>
                                        <w:szCs w:val="72"/>
                                      </w:rPr>
                                      <w:t xml:space="preserve">Assessment </w:t>
                                    </w:r>
                                    <w:r w:rsidR="00253DAC">
                                      <w:rPr>
                                        <w:rFonts w:ascii="Arial" w:hAnsi="Arial" w:cs="Arial"/>
                                        <w:b/>
                                        <w:bCs/>
                                        <w:color w:val="253848" w:themeColor="background2" w:themeShade="40"/>
                                        <w:sz w:val="72"/>
                                        <w:szCs w:val="72"/>
                                      </w:rPr>
                                      <w:t>1</w:t>
                                    </w:r>
                                  </w:p>
                                  <w:p w14:paraId="07918742" w14:textId="77777777" w:rsidR="00C034EE" w:rsidRDefault="00C034EE" w:rsidP="00C034EE">
                                    <w:pPr>
                                      <w:pStyle w:val="NoSpacing"/>
                                      <w:jc w:val="right"/>
                                      <w:rPr>
                                        <w:rFonts w:ascii="Arial" w:hAnsi="Arial" w:cs="Arial"/>
                                        <w:b/>
                                        <w:bCs/>
                                        <w:color w:val="FFFFFF" w:themeColor="background1"/>
                                        <w:sz w:val="32"/>
                                        <w:szCs w:val="32"/>
                                      </w:rPr>
                                    </w:pPr>
                                  </w:p>
                                  <w:p w14:paraId="5284C508" w14:textId="77777777" w:rsidR="00A56CC3" w:rsidRDefault="00A56CC3" w:rsidP="00A56CC3">
                                    <w:pPr>
                                      <w:pStyle w:val="NoSpacing"/>
                                      <w:jc w:val="right"/>
                                      <w:rPr>
                                        <w:rFonts w:ascii="Arial" w:hAnsi="Arial" w:cs="Arial"/>
                                        <w:b/>
                                        <w:bCs/>
                                        <w:color w:val="FFFFFF" w:themeColor="background1"/>
                                        <w:sz w:val="32"/>
                                        <w:szCs w:val="32"/>
                                      </w:rPr>
                                    </w:pPr>
                                    <w:r>
                                      <w:rPr>
                                        <w:rFonts w:ascii="Arial" w:hAnsi="Arial" w:cs="Arial"/>
                                        <w:b/>
                                        <w:bCs/>
                                        <w:color w:val="FFFFFF" w:themeColor="background1"/>
                                        <w:sz w:val="32"/>
                                        <w:szCs w:val="32"/>
                                      </w:rPr>
                                      <w:t xml:space="preserve">   </w:t>
                                    </w:r>
                                  </w:p>
                                  <w:p w14:paraId="057386D5" w14:textId="77777777" w:rsidR="00FE2711" w:rsidRDefault="00FE2711" w:rsidP="00A56CC3">
                                    <w:pPr>
                                      <w:pStyle w:val="NoSpacing"/>
                                      <w:jc w:val="right"/>
                                      <w:rPr>
                                        <w:rFonts w:ascii="Arial" w:hAnsi="Arial" w:cs="Arial"/>
                                        <w:b/>
                                        <w:bCs/>
                                        <w:color w:val="292733" w:themeColor="text2" w:themeShade="BF"/>
                                        <w:sz w:val="32"/>
                                        <w:szCs w:val="32"/>
                                      </w:rPr>
                                    </w:pPr>
                                  </w:p>
                                  <w:p w14:paraId="592C8317" w14:textId="77777777" w:rsidR="001A54C1" w:rsidRDefault="001A54C1" w:rsidP="00A56CC3">
                                    <w:pPr>
                                      <w:pStyle w:val="NoSpacing"/>
                                      <w:jc w:val="right"/>
                                      <w:rPr>
                                        <w:rFonts w:ascii="Arial" w:hAnsi="Arial" w:cs="Arial"/>
                                        <w:b/>
                                        <w:bCs/>
                                        <w:color w:val="000000" w:themeColor="text1"/>
                                        <w:sz w:val="44"/>
                                        <w:szCs w:val="44"/>
                                      </w:rPr>
                                    </w:pPr>
                                    <w:r>
                                      <w:rPr>
                                        <w:rFonts w:ascii="Arial" w:hAnsi="Arial" w:cs="Arial"/>
                                        <w:b/>
                                        <w:bCs/>
                                        <w:color w:val="000000" w:themeColor="text1"/>
                                        <w:sz w:val="44"/>
                                        <w:szCs w:val="44"/>
                                      </w:rPr>
                                      <w:t xml:space="preserve">           </w:t>
                                    </w:r>
                                  </w:p>
                                  <w:p w14:paraId="10C04E47" w14:textId="323FEB24" w:rsidR="00C034EE" w:rsidRPr="00DE41A7" w:rsidRDefault="00C034EE" w:rsidP="00A56CC3">
                                    <w:pPr>
                                      <w:pStyle w:val="NoSpacing"/>
                                      <w:jc w:val="right"/>
                                      <w:rPr>
                                        <w:rFonts w:ascii="Arial" w:hAnsi="Arial" w:cs="Arial"/>
                                        <w:b/>
                                        <w:bCs/>
                                        <w:color w:val="0D0D0D" w:themeColor="text1" w:themeTint="F2"/>
                                        <w:sz w:val="44"/>
                                        <w:szCs w:val="44"/>
                                      </w:rPr>
                                    </w:pPr>
                                    <w:r w:rsidRPr="00DE41A7">
                                      <w:rPr>
                                        <w:rFonts w:ascii="Arial" w:hAnsi="Arial" w:cs="Arial"/>
                                        <w:b/>
                                        <w:bCs/>
                                        <w:color w:val="0D0D0D" w:themeColor="text1" w:themeTint="F2"/>
                                        <w:sz w:val="44"/>
                                        <w:szCs w:val="44"/>
                                      </w:rPr>
                                      <w:t>Gabriela Malinova</w:t>
                                    </w:r>
                                  </w:p>
                                  <w:p w14:paraId="43FBEDD4" w14:textId="05E9A606" w:rsidR="00C034EE" w:rsidRPr="00DE41A7" w:rsidRDefault="00C034EE" w:rsidP="00C034EE">
                                    <w:pPr>
                                      <w:pStyle w:val="NoSpacing"/>
                                      <w:jc w:val="right"/>
                                      <w:rPr>
                                        <w:rFonts w:ascii="Arial" w:hAnsi="Arial" w:cs="Arial"/>
                                        <w:b/>
                                        <w:bCs/>
                                        <w:color w:val="0D0D0D" w:themeColor="text1" w:themeTint="F2"/>
                                        <w:sz w:val="44"/>
                                        <w:szCs w:val="44"/>
                                      </w:rPr>
                                    </w:pPr>
                                    <w:r w:rsidRPr="00DE41A7">
                                      <w:rPr>
                                        <w:rFonts w:ascii="Arial" w:hAnsi="Arial" w:cs="Arial"/>
                                        <w:b/>
                                        <w:bCs/>
                                        <w:color w:val="0D0D0D" w:themeColor="text1" w:themeTint="F2"/>
                                        <w:sz w:val="44"/>
                                        <w:szCs w:val="44"/>
                                      </w:rPr>
                                      <w:t>(221080</w:t>
                                    </w:r>
                                    <w:r w:rsidR="00066424">
                                      <w:rPr>
                                        <w:rFonts w:ascii="Arial" w:hAnsi="Arial" w:cs="Arial"/>
                                        <w:b/>
                                        <w:bCs/>
                                        <w:color w:val="0D0D0D" w:themeColor="text1" w:themeTint="F2"/>
                                        <w:sz w:val="44"/>
                                        <w:szCs w:val="44"/>
                                      </w:rPr>
                                      <w:t>3</w:t>
                                    </w:r>
                                    <w:r w:rsidRPr="00DE41A7">
                                      <w:rPr>
                                        <w:rFonts w:ascii="Arial" w:hAnsi="Arial" w:cs="Arial"/>
                                        <w:b/>
                                        <w:bCs/>
                                        <w:color w:val="0D0D0D" w:themeColor="text1" w:themeTint="F2"/>
                                        <w:sz w:val="44"/>
                                        <w:szCs w:val="44"/>
                                      </w:rPr>
                                      <w:t>)</w:t>
                                    </w: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8269" y="4725907"/>
                                <a:ext cx="6843395" cy="415554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C14795" w14:textId="337FF273" w:rsidR="00C034EE" w:rsidRPr="00DE41A7" w:rsidRDefault="00C034EE" w:rsidP="00C034EE">
                                  <w:pPr>
                                    <w:spacing w:line="360" w:lineRule="auto"/>
                                    <w:rPr>
                                      <w:rFonts w:ascii="Arial" w:hAnsi="Arial" w:cs="Arial"/>
                                      <w:b/>
                                      <w:bCs/>
                                      <w:color w:val="B1C6D7" w:themeColor="background2" w:themeShade="E6"/>
                                      <w:sz w:val="48"/>
                                      <w:szCs w:val="48"/>
                                    </w:rPr>
                                  </w:pPr>
                                  <w:r w:rsidRPr="00DE41A7">
                                    <w:rPr>
                                      <w:rFonts w:ascii="Arial" w:hAnsi="Arial" w:cs="Arial"/>
                                      <w:b/>
                                      <w:bCs/>
                                      <w:color w:val="B1C6D7" w:themeColor="background2" w:themeShade="E6"/>
                                      <w:sz w:val="48"/>
                                      <w:szCs w:val="48"/>
                                    </w:rPr>
                                    <w:t>BA Business Management</w:t>
                                  </w:r>
                                  <w:r w:rsidRPr="00DE41A7">
                                    <w:rPr>
                                      <w:rFonts w:ascii="Arial" w:hAnsi="Arial" w:cs="Arial"/>
                                      <w:b/>
                                      <w:bCs/>
                                      <w:color w:val="B1C6D7" w:themeColor="background2" w:themeShade="E6"/>
                                      <w:sz w:val="48"/>
                                      <w:szCs w:val="48"/>
                                      <w:lang w:val="en-US"/>
                                    </w:rPr>
                                    <w:br/>
                                  </w:r>
                                  <w:r w:rsidRPr="00DE41A7">
                                    <w:rPr>
                                      <w:rFonts w:ascii="Arial" w:hAnsi="Arial" w:cs="Arial"/>
                                      <w:b/>
                                      <w:bCs/>
                                      <w:color w:val="B1C6D7" w:themeColor="background2" w:themeShade="E6"/>
                                      <w:sz w:val="48"/>
                                      <w:szCs w:val="48"/>
                                      <w:lang w:val="en-US"/>
                                    </w:rPr>
                                    <w:br/>
                                  </w:r>
                                  <w:r w:rsidRPr="00DE41A7">
                                    <w:rPr>
                                      <w:rFonts w:ascii="Arial" w:hAnsi="Arial" w:cs="Arial"/>
                                      <w:b/>
                                      <w:bCs/>
                                      <w:color w:val="B1C6D7" w:themeColor="background2" w:themeShade="E6"/>
                                      <w:sz w:val="48"/>
                                      <w:szCs w:val="48"/>
                                    </w:rPr>
                                    <w:t xml:space="preserve">Module: </w:t>
                                  </w:r>
                                  <w:r w:rsidR="008263E2">
                                    <w:rPr>
                                      <w:rFonts w:ascii="Arial" w:hAnsi="Arial" w:cs="Arial"/>
                                      <w:b/>
                                      <w:bCs/>
                                      <w:color w:val="B1C6D7" w:themeColor="background2" w:themeShade="E6"/>
                                      <w:sz w:val="48"/>
                                      <w:szCs w:val="48"/>
                                    </w:rPr>
                                    <w:t>Management Economics</w:t>
                                  </w:r>
                                  <w:r w:rsidRPr="00DE41A7">
                                    <w:rPr>
                                      <w:rFonts w:ascii="Arial" w:hAnsi="Arial" w:cs="Arial"/>
                                      <w:b/>
                                      <w:bCs/>
                                      <w:color w:val="B1C6D7" w:themeColor="background2" w:themeShade="E6"/>
                                      <w:sz w:val="48"/>
                                      <w:szCs w:val="48"/>
                                    </w:rPr>
                                    <w:br/>
                                    <w:t>Module code: LCBB500</w:t>
                                  </w:r>
                                  <w:r w:rsidR="008263E2">
                                    <w:rPr>
                                      <w:rFonts w:ascii="Arial" w:hAnsi="Arial" w:cs="Arial"/>
                                      <w:b/>
                                      <w:bCs/>
                                      <w:color w:val="B1C6D7" w:themeColor="background2" w:themeShade="E6"/>
                                      <w:sz w:val="48"/>
                                      <w:szCs w:val="48"/>
                                    </w:rPr>
                                    <w:t>8</w:t>
                                  </w:r>
                                  <w:r w:rsidRPr="00DE41A7">
                                    <w:rPr>
                                      <w:rFonts w:ascii="Arial" w:hAnsi="Arial" w:cs="Arial"/>
                                      <w:b/>
                                      <w:bCs/>
                                      <w:color w:val="B1C6D7" w:themeColor="background2" w:themeShade="E6"/>
                                      <w:sz w:val="48"/>
                                      <w:szCs w:val="48"/>
                                    </w:rPr>
                                    <w:br/>
                                  </w:r>
                                  <w:r w:rsidRPr="00DE41A7">
                                    <w:rPr>
                                      <w:rFonts w:ascii="Arial" w:hAnsi="Arial" w:cs="Arial"/>
                                      <w:b/>
                                      <w:bCs/>
                                      <w:color w:val="B1C6D7" w:themeColor="background2" w:themeShade="E6"/>
                                      <w:sz w:val="48"/>
                                      <w:szCs w:val="48"/>
                                    </w:rPr>
                                    <w:br/>
                                    <w:t xml:space="preserve">Lecturer: </w:t>
                                  </w:r>
                                  <w:r w:rsidR="008263E2">
                                    <w:rPr>
                                      <w:rFonts w:ascii="Arial" w:hAnsi="Arial" w:cs="Arial"/>
                                      <w:b/>
                                      <w:bCs/>
                                      <w:color w:val="B1C6D7" w:themeColor="background2" w:themeShade="E6"/>
                                      <w:sz w:val="48"/>
                                      <w:szCs w:val="48"/>
                                    </w:rPr>
                                    <w:t>Riaz Bhatti</w:t>
                                  </w:r>
                                </w:p>
                                <w:p w14:paraId="0FB39CA0" w14:textId="7B4DC74A" w:rsidR="00F24EB6" w:rsidRPr="00C034EE" w:rsidRDefault="00F24EB6" w:rsidP="00C034EE">
                                  <w:pPr>
                                    <w:spacing w:line="360" w:lineRule="auto"/>
                                    <w:jc w:val="both"/>
                                    <w:rPr>
                                      <w:rFonts w:ascii="Arial" w:hAnsi="Arial" w:cs="Arial"/>
                                      <w:b/>
                                      <w:bCs/>
                                      <w:color w:val="FFFFFF" w:themeColor="background1"/>
                                      <w:sz w:val="40"/>
                                      <w:szCs w:val="40"/>
                                    </w:rPr>
                                  </w:pP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2DBF75E0" id="Group 14" o:spid="_x0000_s1026" style="position:absolute;margin-left:0;margin-top:0;width:540pt;height:10in;z-index:-251657216;mso-width-percent:882;mso-position-horizontal:center;mso-position-horizontal-relative:page;mso-position-vertical:center;mso-position-vertical-relative:page;mso-width-percent:882"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3c3a4b [3122]" stroked="f" strokeweight="1pt">
                        <v:fill color2="#312f3d [2882]" angle="348" colors="0 #6f7690;6554f #6f7690" focus="100%" type="gradient"/>
                        <v:textbox inset="54pt,54pt,1in,5in">
                          <w:txbxContent>
                            <w:p w14:paraId="61A56FBD" w14:textId="0B2BA2CC" w:rsidR="00F24EB6" w:rsidRDefault="00F24EB6">
                              <w:pPr>
                                <w:pStyle w:val="NoSpacing"/>
                                <w:rPr>
                                  <w:color w:val="FFFFFF" w:themeColor="background1"/>
                                  <w:sz w:val="48"/>
                                  <w:szCs w:val="48"/>
                                </w:rPr>
                              </w:pPr>
                            </w:p>
                            <w:p w14:paraId="37CFBEDA" w14:textId="77777777" w:rsidR="00C034EE" w:rsidRDefault="00C034EE">
                              <w:pPr>
                                <w:pStyle w:val="NoSpacing"/>
                                <w:rPr>
                                  <w:color w:val="FFFFFF" w:themeColor="background1"/>
                                  <w:sz w:val="48"/>
                                  <w:szCs w:val="48"/>
                                </w:rPr>
                              </w:pPr>
                            </w:p>
                            <w:p w14:paraId="189864D6" w14:textId="77777777" w:rsidR="00A56CC3" w:rsidRDefault="00A56CC3">
                              <w:pPr>
                                <w:pStyle w:val="NoSpacing"/>
                                <w:rPr>
                                  <w:color w:val="FFFFFF" w:themeColor="background1"/>
                                  <w:sz w:val="48"/>
                                  <w:szCs w:val="48"/>
                                </w:rPr>
                              </w:pPr>
                            </w:p>
                            <w:p w14:paraId="026FCFA8" w14:textId="77777777" w:rsidR="001A54C1" w:rsidRDefault="001A54C1" w:rsidP="001A54C1">
                              <w:pPr>
                                <w:pStyle w:val="NoSpacing"/>
                                <w:rPr>
                                  <w:rFonts w:ascii="Arial" w:hAnsi="Arial" w:cs="Arial"/>
                                  <w:b/>
                                  <w:bCs/>
                                  <w:color w:val="FFFFFF" w:themeColor="background1"/>
                                  <w:sz w:val="72"/>
                                  <w:szCs w:val="72"/>
                                </w:rPr>
                              </w:pPr>
                            </w:p>
                            <w:p w14:paraId="69A857B3" w14:textId="48555FF3" w:rsidR="00C034EE" w:rsidRPr="00DE41A7" w:rsidRDefault="001A54C1" w:rsidP="001A54C1">
                              <w:pPr>
                                <w:pStyle w:val="NoSpacing"/>
                                <w:rPr>
                                  <w:rFonts w:ascii="Arial" w:hAnsi="Arial" w:cs="Arial"/>
                                  <w:b/>
                                  <w:bCs/>
                                  <w:color w:val="253848" w:themeColor="background2" w:themeShade="40"/>
                                  <w:sz w:val="72"/>
                                  <w:szCs w:val="72"/>
                                </w:rPr>
                              </w:pPr>
                              <w:r w:rsidRPr="00DE41A7">
                                <w:rPr>
                                  <w:rFonts w:ascii="Arial" w:hAnsi="Arial" w:cs="Arial"/>
                                  <w:b/>
                                  <w:bCs/>
                                  <w:color w:val="253848" w:themeColor="background2" w:themeShade="40"/>
                                  <w:sz w:val="72"/>
                                  <w:szCs w:val="72"/>
                                </w:rPr>
                                <w:t xml:space="preserve">Assessment </w:t>
                              </w:r>
                              <w:r w:rsidR="00253DAC">
                                <w:rPr>
                                  <w:rFonts w:ascii="Arial" w:hAnsi="Arial" w:cs="Arial"/>
                                  <w:b/>
                                  <w:bCs/>
                                  <w:color w:val="253848" w:themeColor="background2" w:themeShade="40"/>
                                  <w:sz w:val="72"/>
                                  <w:szCs w:val="72"/>
                                </w:rPr>
                                <w:t>1</w:t>
                              </w:r>
                            </w:p>
                            <w:p w14:paraId="07918742" w14:textId="77777777" w:rsidR="00C034EE" w:rsidRDefault="00C034EE" w:rsidP="00C034EE">
                              <w:pPr>
                                <w:pStyle w:val="NoSpacing"/>
                                <w:jc w:val="right"/>
                                <w:rPr>
                                  <w:rFonts w:ascii="Arial" w:hAnsi="Arial" w:cs="Arial"/>
                                  <w:b/>
                                  <w:bCs/>
                                  <w:color w:val="FFFFFF" w:themeColor="background1"/>
                                  <w:sz w:val="32"/>
                                  <w:szCs w:val="32"/>
                                </w:rPr>
                              </w:pPr>
                            </w:p>
                            <w:p w14:paraId="5284C508" w14:textId="77777777" w:rsidR="00A56CC3" w:rsidRDefault="00A56CC3" w:rsidP="00A56CC3">
                              <w:pPr>
                                <w:pStyle w:val="NoSpacing"/>
                                <w:jc w:val="right"/>
                                <w:rPr>
                                  <w:rFonts w:ascii="Arial" w:hAnsi="Arial" w:cs="Arial"/>
                                  <w:b/>
                                  <w:bCs/>
                                  <w:color w:val="FFFFFF" w:themeColor="background1"/>
                                  <w:sz w:val="32"/>
                                  <w:szCs w:val="32"/>
                                </w:rPr>
                              </w:pPr>
                              <w:r>
                                <w:rPr>
                                  <w:rFonts w:ascii="Arial" w:hAnsi="Arial" w:cs="Arial"/>
                                  <w:b/>
                                  <w:bCs/>
                                  <w:color w:val="FFFFFF" w:themeColor="background1"/>
                                  <w:sz w:val="32"/>
                                  <w:szCs w:val="32"/>
                                </w:rPr>
                                <w:t xml:space="preserve">   </w:t>
                              </w:r>
                            </w:p>
                            <w:p w14:paraId="057386D5" w14:textId="77777777" w:rsidR="00FE2711" w:rsidRDefault="00FE2711" w:rsidP="00A56CC3">
                              <w:pPr>
                                <w:pStyle w:val="NoSpacing"/>
                                <w:jc w:val="right"/>
                                <w:rPr>
                                  <w:rFonts w:ascii="Arial" w:hAnsi="Arial" w:cs="Arial"/>
                                  <w:b/>
                                  <w:bCs/>
                                  <w:color w:val="292733" w:themeColor="text2" w:themeShade="BF"/>
                                  <w:sz w:val="32"/>
                                  <w:szCs w:val="32"/>
                                </w:rPr>
                              </w:pPr>
                            </w:p>
                            <w:p w14:paraId="592C8317" w14:textId="77777777" w:rsidR="001A54C1" w:rsidRDefault="001A54C1" w:rsidP="00A56CC3">
                              <w:pPr>
                                <w:pStyle w:val="NoSpacing"/>
                                <w:jc w:val="right"/>
                                <w:rPr>
                                  <w:rFonts w:ascii="Arial" w:hAnsi="Arial" w:cs="Arial"/>
                                  <w:b/>
                                  <w:bCs/>
                                  <w:color w:val="000000" w:themeColor="text1"/>
                                  <w:sz w:val="44"/>
                                  <w:szCs w:val="44"/>
                                </w:rPr>
                              </w:pPr>
                              <w:r>
                                <w:rPr>
                                  <w:rFonts w:ascii="Arial" w:hAnsi="Arial" w:cs="Arial"/>
                                  <w:b/>
                                  <w:bCs/>
                                  <w:color w:val="000000" w:themeColor="text1"/>
                                  <w:sz w:val="44"/>
                                  <w:szCs w:val="44"/>
                                </w:rPr>
                                <w:t xml:space="preserve">           </w:t>
                              </w:r>
                            </w:p>
                            <w:p w14:paraId="10C04E47" w14:textId="323FEB24" w:rsidR="00C034EE" w:rsidRPr="00DE41A7" w:rsidRDefault="00C034EE" w:rsidP="00A56CC3">
                              <w:pPr>
                                <w:pStyle w:val="NoSpacing"/>
                                <w:jc w:val="right"/>
                                <w:rPr>
                                  <w:rFonts w:ascii="Arial" w:hAnsi="Arial" w:cs="Arial"/>
                                  <w:b/>
                                  <w:bCs/>
                                  <w:color w:val="0D0D0D" w:themeColor="text1" w:themeTint="F2"/>
                                  <w:sz w:val="44"/>
                                  <w:szCs w:val="44"/>
                                </w:rPr>
                              </w:pPr>
                              <w:r w:rsidRPr="00DE41A7">
                                <w:rPr>
                                  <w:rFonts w:ascii="Arial" w:hAnsi="Arial" w:cs="Arial"/>
                                  <w:b/>
                                  <w:bCs/>
                                  <w:color w:val="0D0D0D" w:themeColor="text1" w:themeTint="F2"/>
                                  <w:sz w:val="44"/>
                                  <w:szCs w:val="44"/>
                                </w:rPr>
                                <w:t>Gabriela Malinova</w:t>
                              </w:r>
                            </w:p>
                            <w:p w14:paraId="43FBEDD4" w14:textId="05E9A606" w:rsidR="00C034EE" w:rsidRPr="00DE41A7" w:rsidRDefault="00C034EE" w:rsidP="00C034EE">
                              <w:pPr>
                                <w:pStyle w:val="NoSpacing"/>
                                <w:jc w:val="right"/>
                                <w:rPr>
                                  <w:rFonts w:ascii="Arial" w:hAnsi="Arial" w:cs="Arial"/>
                                  <w:b/>
                                  <w:bCs/>
                                  <w:color w:val="0D0D0D" w:themeColor="text1" w:themeTint="F2"/>
                                  <w:sz w:val="44"/>
                                  <w:szCs w:val="44"/>
                                </w:rPr>
                              </w:pPr>
                              <w:r w:rsidRPr="00DE41A7">
                                <w:rPr>
                                  <w:rFonts w:ascii="Arial" w:hAnsi="Arial" w:cs="Arial"/>
                                  <w:b/>
                                  <w:bCs/>
                                  <w:color w:val="0D0D0D" w:themeColor="text1" w:themeTint="F2"/>
                                  <w:sz w:val="44"/>
                                  <w:szCs w:val="44"/>
                                </w:rPr>
                                <w:t>(221080</w:t>
                              </w:r>
                              <w:r w:rsidR="00066424">
                                <w:rPr>
                                  <w:rFonts w:ascii="Arial" w:hAnsi="Arial" w:cs="Arial"/>
                                  <w:b/>
                                  <w:bCs/>
                                  <w:color w:val="0D0D0D" w:themeColor="text1" w:themeTint="F2"/>
                                  <w:sz w:val="44"/>
                                  <w:szCs w:val="44"/>
                                </w:rPr>
                                <w:t>3</w:t>
                              </w:r>
                              <w:r w:rsidRPr="00DE41A7">
                                <w:rPr>
                                  <w:rFonts w:ascii="Arial" w:hAnsi="Arial" w:cs="Arial"/>
                                  <w:b/>
                                  <w:bCs/>
                                  <w:color w:val="0D0D0D" w:themeColor="text1" w:themeTint="F2"/>
                                  <w:sz w:val="44"/>
                                  <w:szCs w:val="44"/>
                                </w:rPr>
                                <w:t>)</w:t>
                              </w: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82;top:47259;width:68434;height:41555;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p w14:paraId="0CC14795" w14:textId="337FF273" w:rsidR="00C034EE" w:rsidRPr="00DE41A7" w:rsidRDefault="00C034EE" w:rsidP="00C034EE">
                            <w:pPr>
                              <w:spacing w:line="360" w:lineRule="auto"/>
                              <w:rPr>
                                <w:rFonts w:ascii="Arial" w:hAnsi="Arial" w:cs="Arial"/>
                                <w:b/>
                                <w:bCs/>
                                <w:color w:val="B1C6D7" w:themeColor="background2" w:themeShade="E6"/>
                                <w:sz w:val="48"/>
                                <w:szCs w:val="48"/>
                              </w:rPr>
                            </w:pPr>
                            <w:r w:rsidRPr="00DE41A7">
                              <w:rPr>
                                <w:rFonts w:ascii="Arial" w:hAnsi="Arial" w:cs="Arial"/>
                                <w:b/>
                                <w:bCs/>
                                <w:color w:val="B1C6D7" w:themeColor="background2" w:themeShade="E6"/>
                                <w:sz w:val="48"/>
                                <w:szCs w:val="48"/>
                              </w:rPr>
                              <w:t>BA Business Management</w:t>
                            </w:r>
                            <w:r w:rsidRPr="00DE41A7">
                              <w:rPr>
                                <w:rFonts w:ascii="Arial" w:hAnsi="Arial" w:cs="Arial"/>
                                <w:b/>
                                <w:bCs/>
                                <w:color w:val="B1C6D7" w:themeColor="background2" w:themeShade="E6"/>
                                <w:sz w:val="48"/>
                                <w:szCs w:val="48"/>
                                <w:lang w:val="en-US"/>
                              </w:rPr>
                              <w:br/>
                            </w:r>
                            <w:r w:rsidRPr="00DE41A7">
                              <w:rPr>
                                <w:rFonts w:ascii="Arial" w:hAnsi="Arial" w:cs="Arial"/>
                                <w:b/>
                                <w:bCs/>
                                <w:color w:val="B1C6D7" w:themeColor="background2" w:themeShade="E6"/>
                                <w:sz w:val="48"/>
                                <w:szCs w:val="48"/>
                                <w:lang w:val="en-US"/>
                              </w:rPr>
                              <w:br/>
                            </w:r>
                            <w:r w:rsidRPr="00DE41A7">
                              <w:rPr>
                                <w:rFonts w:ascii="Arial" w:hAnsi="Arial" w:cs="Arial"/>
                                <w:b/>
                                <w:bCs/>
                                <w:color w:val="B1C6D7" w:themeColor="background2" w:themeShade="E6"/>
                                <w:sz w:val="48"/>
                                <w:szCs w:val="48"/>
                              </w:rPr>
                              <w:t xml:space="preserve">Module: </w:t>
                            </w:r>
                            <w:r w:rsidR="008263E2">
                              <w:rPr>
                                <w:rFonts w:ascii="Arial" w:hAnsi="Arial" w:cs="Arial"/>
                                <w:b/>
                                <w:bCs/>
                                <w:color w:val="B1C6D7" w:themeColor="background2" w:themeShade="E6"/>
                                <w:sz w:val="48"/>
                                <w:szCs w:val="48"/>
                              </w:rPr>
                              <w:t>Management Economics</w:t>
                            </w:r>
                            <w:r w:rsidRPr="00DE41A7">
                              <w:rPr>
                                <w:rFonts w:ascii="Arial" w:hAnsi="Arial" w:cs="Arial"/>
                                <w:b/>
                                <w:bCs/>
                                <w:color w:val="B1C6D7" w:themeColor="background2" w:themeShade="E6"/>
                                <w:sz w:val="48"/>
                                <w:szCs w:val="48"/>
                              </w:rPr>
                              <w:br/>
                              <w:t>Module code: LCBB500</w:t>
                            </w:r>
                            <w:r w:rsidR="008263E2">
                              <w:rPr>
                                <w:rFonts w:ascii="Arial" w:hAnsi="Arial" w:cs="Arial"/>
                                <w:b/>
                                <w:bCs/>
                                <w:color w:val="B1C6D7" w:themeColor="background2" w:themeShade="E6"/>
                                <w:sz w:val="48"/>
                                <w:szCs w:val="48"/>
                              </w:rPr>
                              <w:t>8</w:t>
                            </w:r>
                            <w:r w:rsidRPr="00DE41A7">
                              <w:rPr>
                                <w:rFonts w:ascii="Arial" w:hAnsi="Arial" w:cs="Arial"/>
                                <w:b/>
                                <w:bCs/>
                                <w:color w:val="B1C6D7" w:themeColor="background2" w:themeShade="E6"/>
                                <w:sz w:val="48"/>
                                <w:szCs w:val="48"/>
                              </w:rPr>
                              <w:br/>
                            </w:r>
                            <w:r w:rsidRPr="00DE41A7">
                              <w:rPr>
                                <w:rFonts w:ascii="Arial" w:hAnsi="Arial" w:cs="Arial"/>
                                <w:b/>
                                <w:bCs/>
                                <w:color w:val="B1C6D7" w:themeColor="background2" w:themeShade="E6"/>
                                <w:sz w:val="48"/>
                                <w:szCs w:val="48"/>
                              </w:rPr>
                              <w:br/>
                              <w:t xml:space="preserve">Lecturer: </w:t>
                            </w:r>
                            <w:r w:rsidR="008263E2">
                              <w:rPr>
                                <w:rFonts w:ascii="Arial" w:hAnsi="Arial" w:cs="Arial"/>
                                <w:b/>
                                <w:bCs/>
                                <w:color w:val="B1C6D7" w:themeColor="background2" w:themeShade="E6"/>
                                <w:sz w:val="48"/>
                                <w:szCs w:val="48"/>
                              </w:rPr>
                              <w:t>Riaz Bhatti</w:t>
                            </w:r>
                          </w:p>
                          <w:p w14:paraId="0FB39CA0" w14:textId="7B4DC74A" w:rsidR="00F24EB6" w:rsidRPr="00C034EE" w:rsidRDefault="00F24EB6" w:rsidP="00C034EE">
                            <w:pPr>
                              <w:spacing w:line="360" w:lineRule="auto"/>
                              <w:jc w:val="both"/>
                              <w:rPr>
                                <w:rFonts w:ascii="Arial" w:hAnsi="Arial" w:cs="Arial"/>
                                <w:b/>
                                <w:bCs/>
                                <w:color w:val="FFFFFF" w:themeColor="background1"/>
                                <w:sz w:val="40"/>
                                <w:szCs w:val="40"/>
                              </w:rPr>
                            </w:pPr>
                          </w:p>
                        </w:txbxContent>
                      </v:textbox>
                    </v:shape>
                    <w10:wrap anchorx="page" anchory="page"/>
                  </v:group>
                </w:pict>
              </mc:Fallback>
            </mc:AlternateContent>
          </w:r>
          <w:r>
            <w:rPr>
              <w:noProof/>
            </w:rPr>
            <w:drawing>
              <wp:inline distT="0" distB="0" distL="0" distR="0" wp14:anchorId="04E81D54" wp14:editId="0182D629">
                <wp:extent cx="1401495" cy="1367624"/>
                <wp:effectExtent l="0" t="0" r="8255" b="4445"/>
                <wp:docPr id="835851709" name="Picture 4" descr="A black and yellow shield with blue flowers and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851709" name="Picture 4" descr="A black and yellow shield with blue flowers and leave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422635" cy="1388253"/>
                        </a:xfrm>
                        <a:prstGeom prst="rect">
                          <a:avLst/>
                        </a:prstGeom>
                      </pic:spPr>
                    </pic:pic>
                  </a:graphicData>
                </a:graphic>
              </wp:inline>
            </w:drawing>
          </w:r>
        </w:p>
        <w:p w14:paraId="31E502AA" w14:textId="6DAA759C" w:rsidR="00F24EB6" w:rsidRDefault="00F24EB6">
          <w:pPr>
            <w:rPr>
              <w:rFonts w:eastAsiaTheme="minorEastAsia"/>
              <w:kern w:val="0"/>
              <w:sz w:val="2"/>
              <w:lang w:eastAsia="en-GB"/>
              <w14:ligatures w14:val="none"/>
            </w:rPr>
          </w:pPr>
          <w:r>
            <w:rPr>
              <w:rFonts w:eastAsiaTheme="minorEastAsia"/>
              <w:kern w:val="0"/>
              <w:sz w:val="2"/>
              <w:lang w:eastAsia="en-GB"/>
              <w14:ligatures w14:val="none"/>
            </w:rPr>
            <w:br w:type="page"/>
          </w:r>
        </w:p>
      </w:sdtContent>
    </w:sdt>
    <w:sdt>
      <w:sdtPr>
        <w:rPr>
          <w:rFonts w:asciiTheme="minorHAnsi" w:eastAsiaTheme="minorHAnsi" w:hAnsiTheme="minorHAnsi" w:cstheme="minorBidi"/>
          <w:color w:val="auto"/>
          <w:kern w:val="2"/>
          <w:sz w:val="22"/>
          <w:szCs w:val="22"/>
          <w:lang w:eastAsia="en-US"/>
          <w14:ligatures w14:val="standardContextual"/>
        </w:rPr>
        <w:id w:val="1571624148"/>
        <w:docPartObj>
          <w:docPartGallery w:val="Table of Contents"/>
          <w:docPartUnique/>
        </w:docPartObj>
      </w:sdtPr>
      <w:sdtEndPr>
        <w:rPr>
          <w:b/>
          <w:bCs/>
        </w:rPr>
      </w:sdtEndPr>
      <w:sdtContent>
        <w:p w14:paraId="1379B7C2" w14:textId="058733B3" w:rsidR="00F429BC" w:rsidRDefault="00F429BC">
          <w:pPr>
            <w:pStyle w:val="TOCHeading"/>
          </w:pPr>
          <w:r>
            <w:t>Table of Contents</w:t>
          </w:r>
        </w:p>
        <w:p w14:paraId="6EE419F1" w14:textId="6723D6AA" w:rsidR="00CC1E8A" w:rsidRDefault="00F429BC">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73092523" w:history="1">
            <w:r w:rsidR="00CC1E8A" w:rsidRPr="000069D3">
              <w:rPr>
                <w:rStyle w:val="Hyperlink"/>
                <w:noProof/>
              </w:rPr>
              <w:t>Q1a) Fundamental Economic Problems:</w:t>
            </w:r>
            <w:r w:rsidR="00CC1E8A">
              <w:rPr>
                <w:noProof/>
                <w:webHidden/>
              </w:rPr>
              <w:tab/>
            </w:r>
            <w:r w:rsidR="00CC1E8A">
              <w:rPr>
                <w:noProof/>
                <w:webHidden/>
              </w:rPr>
              <w:fldChar w:fldCharType="begin"/>
            </w:r>
            <w:r w:rsidR="00CC1E8A">
              <w:rPr>
                <w:noProof/>
                <w:webHidden/>
              </w:rPr>
              <w:instrText xml:space="preserve"> PAGEREF _Toc173092523 \h </w:instrText>
            </w:r>
            <w:r w:rsidR="00CC1E8A">
              <w:rPr>
                <w:noProof/>
                <w:webHidden/>
              </w:rPr>
            </w:r>
            <w:r w:rsidR="00CC1E8A">
              <w:rPr>
                <w:noProof/>
                <w:webHidden/>
              </w:rPr>
              <w:fldChar w:fldCharType="separate"/>
            </w:r>
            <w:r w:rsidR="00CC1E8A">
              <w:rPr>
                <w:noProof/>
                <w:webHidden/>
              </w:rPr>
              <w:t>2</w:t>
            </w:r>
            <w:r w:rsidR="00CC1E8A">
              <w:rPr>
                <w:noProof/>
                <w:webHidden/>
              </w:rPr>
              <w:fldChar w:fldCharType="end"/>
            </w:r>
          </w:hyperlink>
        </w:p>
        <w:p w14:paraId="3FC42F9B" w14:textId="310CC04C" w:rsidR="00CC1E8A" w:rsidRDefault="00CC1E8A">
          <w:pPr>
            <w:pStyle w:val="TOC2"/>
            <w:tabs>
              <w:tab w:val="right" w:leader="dot" w:pos="9016"/>
            </w:tabs>
            <w:rPr>
              <w:rFonts w:eastAsiaTheme="minorEastAsia"/>
              <w:noProof/>
              <w:sz w:val="24"/>
              <w:szCs w:val="24"/>
              <w:lang w:eastAsia="en-GB"/>
            </w:rPr>
          </w:pPr>
          <w:hyperlink w:anchor="_Toc173092524" w:history="1">
            <w:r w:rsidRPr="000069D3">
              <w:rPr>
                <w:rStyle w:val="Hyperlink"/>
                <w:noProof/>
              </w:rPr>
              <w:t>COVID-19 Rules of Doing Business</w:t>
            </w:r>
            <w:r>
              <w:rPr>
                <w:noProof/>
                <w:webHidden/>
              </w:rPr>
              <w:tab/>
            </w:r>
            <w:r>
              <w:rPr>
                <w:noProof/>
                <w:webHidden/>
              </w:rPr>
              <w:fldChar w:fldCharType="begin"/>
            </w:r>
            <w:r>
              <w:rPr>
                <w:noProof/>
                <w:webHidden/>
              </w:rPr>
              <w:instrText xml:space="preserve"> PAGEREF _Toc173092524 \h </w:instrText>
            </w:r>
            <w:r>
              <w:rPr>
                <w:noProof/>
                <w:webHidden/>
              </w:rPr>
            </w:r>
            <w:r>
              <w:rPr>
                <w:noProof/>
                <w:webHidden/>
              </w:rPr>
              <w:fldChar w:fldCharType="separate"/>
            </w:r>
            <w:r>
              <w:rPr>
                <w:noProof/>
                <w:webHidden/>
              </w:rPr>
              <w:t>2</w:t>
            </w:r>
            <w:r>
              <w:rPr>
                <w:noProof/>
                <w:webHidden/>
              </w:rPr>
              <w:fldChar w:fldCharType="end"/>
            </w:r>
          </w:hyperlink>
        </w:p>
        <w:p w14:paraId="64632D4A" w14:textId="4C022087" w:rsidR="00CC1E8A" w:rsidRDefault="00CC1E8A">
          <w:pPr>
            <w:pStyle w:val="TOC2"/>
            <w:tabs>
              <w:tab w:val="right" w:leader="dot" w:pos="9016"/>
            </w:tabs>
            <w:rPr>
              <w:rFonts w:eastAsiaTheme="minorEastAsia"/>
              <w:noProof/>
              <w:sz w:val="24"/>
              <w:szCs w:val="24"/>
              <w:lang w:eastAsia="en-GB"/>
            </w:rPr>
          </w:pPr>
          <w:hyperlink w:anchor="_Toc173092525" w:history="1">
            <w:r w:rsidRPr="000069D3">
              <w:rPr>
                <w:rStyle w:val="Hyperlink"/>
                <w:noProof/>
              </w:rPr>
              <w:t>Shortages of Supply and Demand due to an Increase in Demand</w:t>
            </w:r>
            <w:r>
              <w:rPr>
                <w:noProof/>
                <w:webHidden/>
              </w:rPr>
              <w:tab/>
            </w:r>
            <w:r>
              <w:rPr>
                <w:noProof/>
                <w:webHidden/>
              </w:rPr>
              <w:fldChar w:fldCharType="begin"/>
            </w:r>
            <w:r>
              <w:rPr>
                <w:noProof/>
                <w:webHidden/>
              </w:rPr>
              <w:instrText xml:space="preserve"> PAGEREF _Toc173092525 \h </w:instrText>
            </w:r>
            <w:r>
              <w:rPr>
                <w:noProof/>
                <w:webHidden/>
              </w:rPr>
            </w:r>
            <w:r>
              <w:rPr>
                <w:noProof/>
                <w:webHidden/>
              </w:rPr>
              <w:fldChar w:fldCharType="separate"/>
            </w:r>
            <w:r>
              <w:rPr>
                <w:noProof/>
                <w:webHidden/>
              </w:rPr>
              <w:t>3</w:t>
            </w:r>
            <w:r>
              <w:rPr>
                <w:noProof/>
                <w:webHidden/>
              </w:rPr>
              <w:fldChar w:fldCharType="end"/>
            </w:r>
          </w:hyperlink>
        </w:p>
        <w:p w14:paraId="4BCD63DF" w14:textId="74E4B213" w:rsidR="00CC1E8A" w:rsidRDefault="00CC1E8A">
          <w:pPr>
            <w:pStyle w:val="TOC2"/>
            <w:tabs>
              <w:tab w:val="right" w:leader="dot" w:pos="9016"/>
            </w:tabs>
            <w:rPr>
              <w:rFonts w:eastAsiaTheme="minorEastAsia"/>
              <w:noProof/>
              <w:sz w:val="24"/>
              <w:szCs w:val="24"/>
              <w:lang w:eastAsia="en-GB"/>
            </w:rPr>
          </w:pPr>
          <w:hyperlink w:anchor="_Toc173092526" w:history="1">
            <w:r w:rsidRPr="000069D3">
              <w:rPr>
                <w:rStyle w:val="Hyperlink"/>
                <w:noProof/>
              </w:rPr>
              <w:t>The Effects of BREXIT on the Demand and Supply Chain Facilities</w:t>
            </w:r>
            <w:r>
              <w:rPr>
                <w:noProof/>
                <w:webHidden/>
              </w:rPr>
              <w:tab/>
            </w:r>
            <w:r>
              <w:rPr>
                <w:noProof/>
                <w:webHidden/>
              </w:rPr>
              <w:fldChar w:fldCharType="begin"/>
            </w:r>
            <w:r>
              <w:rPr>
                <w:noProof/>
                <w:webHidden/>
              </w:rPr>
              <w:instrText xml:space="preserve"> PAGEREF _Toc173092526 \h </w:instrText>
            </w:r>
            <w:r>
              <w:rPr>
                <w:noProof/>
                <w:webHidden/>
              </w:rPr>
            </w:r>
            <w:r>
              <w:rPr>
                <w:noProof/>
                <w:webHidden/>
              </w:rPr>
              <w:fldChar w:fldCharType="separate"/>
            </w:r>
            <w:r>
              <w:rPr>
                <w:noProof/>
                <w:webHidden/>
              </w:rPr>
              <w:t>4</w:t>
            </w:r>
            <w:r>
              <w:rPr>
                <w:noProof/>
                <w:webHidden/>
              </w:rPr>
              <w:fldChar w:fldCharType="end"/>
            </w:r>
          </w:hyperlink>
        </w:p>
        <w:p w14:paraId="217D42BF" w14:textId="01BCC7DD" w:rsidR="00CC1E8A" w:rsidRDefault="00CC1E8A">
          <w:pPr>
            <w:pStyle w:val="TOC2"/>
            <w:tabs>
              <w:tab w:val="right" w:leader="dot" w:pos="9016"/>
            </w:tabs>
            <w:rPr>
              <w:rFonts w:eastAsiaTheme="minorEastAsia"/>
              <w:noProof/>
              <w:sz w:val="24"/>
              <w:szCs w:val="24"/>
              <w:lang w:eastAsia="en-GB"/>
            </w:rPr>
          </w:pPr>
          <w:hyperlink w:anchor="_Toc173092527" w:history="1">
            <w:r w:rsidRPr="000069D3">
              <w:rPr>
                <w:rStyle w:val="Hyperlink"/>
                <w:noProof/>
              </w:rPr>
              <w:t>Panic Buying of Scarce Resources</w:t>
            </w:r>
            <w:r>
              <w:rPr>
                <w:noProof/>
                <w:webHidden/>
              </w:rPr>
              <w:tab/>
            </w:r>
            <w:r>
              <w:rPr>
                <w:noProof/>
                <w:webHidden/>
              </w:rPr>
              <w:fldChar w:fldCharType="begin"/>
            </w:r>
            <w:r>
              <w:rPr>
                <w:noProof/>
                <w:webHidden/>
              </w:rPr>
              <w:instrText xml:space="preserve"> PAGEREF _Toc173092527 \h </w:instrText>
            </w:r>
            <w:r>
              <w:rPr>
                <w:noProof/>
                <w:webHidden/>
              </w:rPr>
            </w:r>
            <w:r>
              <w:rPr>
                <w:noProof/>
                <w:webHidden/>
              </w:rPr>
              <w:fldChar w:fldCharType="separate"/>
            </w:r>
            <w:r>
              <w:rPr>
                <w:noProof/>
                <w:webHidden/>
              </w:rPr>
              <w:t>4</w:t>
            </w:r>
            <w:r>
              <w:rPr>
                <w:noProof/>
                <w:webHidden/>
              </w:rPr>
              <w:fldChar w:fldCharType="end"/>
            </w:r>
          </w:hyperlink>
        </w:p>
        <w:p w14:paraId="5D765FF8" w14:textId="1BEC4BDE" w:rsidR="00CC1E8A" w:rsidRDefault="00CC1E8A">
          <w:pPr>
            <w:pStyle w:val="TOC2"/>
            <w:tabs>
              <w:tab w:val="right" w:leader="dot" w:pos="9016"/>
            </w:tabs>
            <w:rPr>
              <w:rFonts w:eastAsiaTheme="minorEastAsia"/>
              <w:noProof/>
              <w:sz w:val="24"/>
              <w:szCs w:val="24"/>
              <w:lang w:eastAsia="en-GB"/>
            </w:rPr>
          </w:pPr>
          <w:hyperlink w:anchor="_Toc173092528" w:history="1">
            <w:r w:rsidRPr="000069D3">
              <w:rPr>
                <w:rStyle w:val="Hyperlink"/>
                <w:noProof/>
              </w:rPr>
              <w:t>Shortage of Fuel Supply</w:t>
            </w:r>
            <w:r>
              <w:rPr>
                <w:noProof/>
                <w:webHidden/>
              </w:rPr>
              <w:tab/>
            </w:r>
            <w:r>
              <w:rPr>
                <w:noProof/>
                <w:webHidden/>
              </w:rPr>
              <w:fldChar w:fldCharType="begin"/>
            </w:r>
            <w:r>
              <w:rPr>
                <w:noProof/>
                <w:webHidden/>
              </w:rPr>
              <w:instrText xml:space="preserve"> PAGEREF _Toc173092528 \h </w:instrText>
            </w:r>
            <w:r>
              <w:rPr>
                <w:noProof/>
                <w:webHidden/>
              </w:rPr>
            </w:r>
            <w:r>
              <w:rPr>
                <w:noProof/>
                <w:webHidden/>
              </w:rPr>
              <w:fldChar w:fldCharType="separate"/>
            </w:r>
            <w:r>
              <w:rPr>
                <w:noProof/>
                <w:webHidden/>
              </w:rPr>
              <w:t>5</w:t>
            </w:r>
            <w:r>
              <w:rPr>
                <w:noProof/>
                <w:webHidden/>
              </w:rPr>
              <w:fldChar w:fldCharType="end"/>
            </w:r>
          </w:hyperlink>
        </w:p>
        <w:p w14:paraId="214C8AFB" w14:textId="30800E91" w:rsidR="00CC1E8A" w:rsidRDefault="00CC1E8A">
          <w:pPr>
            <w:pStyle w:val="TOC2"/>
            <w:tabs>
              <w:tab w:val="right" w:leader="dot" w:pos="9016"/>
            </w:tabs>
            <w:rPr>
              <w:rFonts w:eastAsiaTheme="minorEastAsia"/>
              <w:noProof/>
              <w:sz w:val="24"/>
              <w:szCs w:val="24"/>
              <w:lang w:eastAsia="en-GB"/>
            </w:rPr>
          </w:pPr>
          <w:hyperlink w:anchor="_Toc173092529" w:history="1">
            <w:r w:rsidRPr="000069D3">
              <w:rPr>
                <w:rStyle w:val="Hyperlink"/>
                <w:noProof/>
              </w:rPr>
              <w:t>Rocketed Price Changing in the Cost of Fuel</w:t>
            </w:r>
            <w:r>
              <w:rPr>
                <w:noProof/>
                <w:webHidden/>
              </w:rPr>
              <w:tab/>
            </w:r>
            <w:r>
              <w:rPr>
                <w:noProof/>
                <w:webHidden/>
              </w:rPr>
              <w:fldChar w:fldCharType="begin"/>
            </w:r>
            <w:r>
              <w:rPr>
                <w:noProof/>
                <w:webHidden/>
              </w:rPr>
              <w:instrText xml:space="preserve"> PAGEREF _Toc173092529 \h </w:instrText>
            </w:r>
            <w:r>
              <w:rPr>
                <w:noProof/>
                <w:webHidden/>
              </w:rPr>
            </w:r>
            <w:r>
              <w:rPr>
                <w:noProof/>
                <w:webHidden/>
              </w:rPr>
              <w:fldChar w:fldCharType="separate"/>
            </w:r>
            <w:r>
              <w:rPr>
                <w:noProof/>
                <w:webHidden/>
              </w:rPr>
              <w:t>6</w:t>
            </w:r>
            <w:r>
              <w:rPr>
                <w:noProof/>
                <w:webHidden/>
              </w:rPr>
              <w:fldChar w:fldCharType="end"/>
            </w:r>
          </w:hyperlink>
        </w:p>
        <w:p w14:paraId="107C8984" w14:textId="119FFD48" w:rsidR="00CC1E8A" w:rsidRDefault="00CC1E8A">
          <w:pPr>
            <w:pStyle w:val="TOC2"/>
            <w:tabs>
              <w:tab w:val="right" w:leader="dot" w:pos="9016"/>
            </w:tabs>
            <w:rPr>
              <w:rFonts w:eastAsiaTheme="minorEastAsia"/>
              <w:noProof/>
              <w:sz w:val="24"/>
              <w:szCs w:val="24"/>
              <w:lang w:eastAsia="en-GB"/>
            </w:rPr>
          </w:pPr>
          <w:hyperlink w:anchor="_Toc173092530" w:history="1">
            <w:r w:rsidRPr="000069D3">
              <w:rPr>
                <w:rStyle w:val="Hyperlink"/>
                <w:noProof/>
              </w:rPr>
              <w:t>High Borrowings of Funds to Meet the Surging High Cost of Living</w:t>
            </w:r>
            <w:r>
              <w:rPr>
                <w:noProof/>
                <w:webHidden/>
              </w:rPr>
              <w:tab/>
            </w:r>
            <w:r>
              <w:rPr>
                <w:noProof/>
                <w:webHidden/>
              </w:rPr>
              <w:fldChar w:fldCharType="begin"/>
            </w:r>
            <w:r>
              <w:rPr>
                <w:noProof/>
                <w:webHidden/>
              </w:rPr>
              <w:instrText xml:space="preserve"> PAGEREF _Toc173092530 \h </w:instrText>
            </w:r>
            <w:r>
              <w:rPr>
                <w:noProof/>
                <w:webHidden/>
              </w:rPr>
            </w:r>
            <w:r>
              <w:rPr>
                <w:noProof/>
                <w:webHidden/>
              </w:rPr>
              <w:fldChar w:fldCharType="separate"/>
            </w:r>
            <w:r>
              <w:rPr>
                <w:noProof/>
                <w:webHidden/>
              </w:rPr>
              <w:t>7</w:t>
            </w:r>
            <w:r>
              <w:rPr>
                <w:noProof/>
                <w:webHidden/>
              </w:rPr>
              <w:fldChar w:fldCharType="end"/>
            </w:r>
          </w:hyperlink>
        </w:p>
        <w:p w14:paraId="14B447A0" w14:textId="6A3DECDC" w:rsidR="00CC1E8A" w:rsidRDefault="00CC1E8A">
          <w:pPr>
            <w:pStyle w:val="TOC2"/>
            <w:tabs>
              <w:tab w:val="right" w:leader="dot" w:pos="9016"/>
            </w:tabs>
            <w:rPr>
              <w:rFonts w:eastAsiaTheme="minorEastAsia"/>
              <w:noProof/>
              <w:sz w:val="24"/>
              <w:szCs w:val="24"/>
              <w:lang w:eastAsia="en-GB"/>
            </w:rPr>
          </w:pPr>
          <w:hyperlink w:anchor="_Toc173092531" w:history="1">
            <w:r w:rsidRPr="000069D3">
              <w:rPr>
                <w:rStyle w:val="Hyperlink"/>
                <w:noProof/>
              </w:rPr>
              <w:t>Furlough and Redundancies</w:t>
            </w:r>
            <w:r>
              <w:rPr>
                <w:noProof/>
                <w:webHidden/>
              </w:rPr>
              <w:tab/>
            </w:r>
            <w:r>
              <w:rPr>
                <w:noProof/>
                <w:webHidden/>
              </w:rPr>
              <w:fldChar w:fldCharType="begin"/>
            </w:r>
            <w:r>
              <w:rPr>
                <w:noProof/>
                <w:webHidden/>
              </w:rPr>
              <w:instrText xml:space="preserve"> PAGEREF _Toc173092531 \h </w:instrText>
            </w:r>
            <w:r>
              <w:rPr>
                <w:noProof/>
                <w:webHidden/>
              </w:rPr>
            </w:r>
            <w:r>
              <w:rPr>
                <w:noProof/>
                <w:webHidden/>
              </w:rPr>
              <w:fldChar w:fldCharType="separate"/>
            </w:r>
            <w:r>
              <w:rPr>
                <w:noProof/>
                <w:webHidden/>
              </w:rPr>
              <w:t>7</w:t>
            </w:r>
            <w:r>
              <w:rPr>
                <w:noProof/>
                <w:webHidden/>
              </w:rPr>
              <w:fldChar w:fldCharType="end"/>
            </w:r>
          </w:hyperlink>
        </w:p>
        <w:p w14:paraId="632C8137" w14:textId="704A18DA" w:rsidR="00CC1E8A" w:rsidRDefault="00CC1E8A">
          <w:pPr>
            <w:pStyle w:val="TOC2"/>
            <w:tabs>
              <w:tab w:val="right" w:leader="dot" w:pos="9016"/>
            </w:tabs>
            <w:rPr>
              <w:rFonts w:eastAsiaTheme="minorEastAsia"/>
              <w:noProof/>
              <w:sz w:val="24"/>
              <w:szCs w:val="24"/>
              <w:lang w:eastAsia="en-GB"/>
            </w:rPr>
          </w:pPr>
          <w:hyperlink w:anchor="_Toc173092532" w:history="1">
            <w:r w:rsidRPr="000069D3">
              <w:rPr>
                <w:rStyle w:val="Hyperlink"/>
                <w:noProof/>
              </w:rPr>
              <w:t>Bankruptcies Due to Lack of Funds to Pay the High Borrowings Resulted in the High Cost of Living</w:t>
            </w:r>
            <w:r>
              <w:rPr>
                <w:noProof/>
                <w:webHidden/>
              </w:rPr>
              <w:tab/>
            </w:r>
            <w:r>
              <w:rPr>
                <w:noProof/>
                <w:webHidden/>
              </w:rPr>
              <w:fldChar w:fldCharType="begin"/>
            </w:r>
            <w:r>
              <w:rPr>
                <w:noProof/>
                <w:webHidden/>
              </w:rPr>
              <w:instrText xml:space="preserve"> PAGEREF _Toc173092532 \h </w:instrText>
            </w:r>
            <w:r>
              <w:rPr>
                <w:noProof/>
                <w:webHidden/>
              </w:rPr>
            </w:r>
            <w:r>
              <w:rPr>
                <w:noProof/>
                <w:webHidden/>
              </w:rPr>
              <w:fldChar w:fldCharType="separate"/>
            </w:r>
            <w:r>
              <w:rPr>
                <w:noProof/>
                <w:webHidden/>
              </w:rPr>
              <w:t>7</w:t>
            </w:r>
            <w:r>
              <w:rPr>
                <w:noProof/>
                <w:webHidden/>
              </w:rPr>
              <w:fldChar w:fldCharType="end"/>
            </w:r>
          </w:hyperlink>
        </w:p>
        <w:p w14:paraId="3D660EBF" w14:textId="75C58380" w:rsidR="00CC1E8A" w:rsidRDefault="00CC1E8A">
          <w:pPr>
            <w:pStyle w:val="TOC2"/>
            <w:tabs>
              <w:tab w:val="right" w:leader="dot" w:pos="9016"/>
            </w:tabs>
            <w:rPr>
              <w:rFonts w:eastAsiaTheme="minorEastAsia"/>
              <w:noProof/>
              <w:sz w:val="24"/>
              <w:szCs w:val="24"/>
              <w:lang w:eastAsia="en-GB"/>
            </w:rPr>
          </w:pPr>
          <w:hyperlink w:anchor="_Toc173092533" w:history="1">
            <w:r w:rsidRPr="000069D3">
              <w:rPr>
                <w:rStyle w:val="Hyperlink"/>
                <w:noProof/>
              </w:rPr>
              <w:t>The shift in Consumer Appetite from Services to Goods.</w:t>
            </w:r>
            <w:r>
              <w:rPr>
                <w:noProof/>
                <w:webHidden/>
              </w:rPr>
              <w:tab/>
            </w:r>
            <w:r>
              <w:rPr>
                <w:noProof/>
                <w:webHidden/>
              </w:rPr>
              <w:fldChar w:fldCharType="begin"/>
            </w:r>
            <w:r>
              <w:rPr>
                <w:noProof/>
                <w:webHidden/>
              </w:rPr>
              <w:instrText xml:space="preserve"> PAGEREF _Toc173092533 \h </w:instrText>
            </w:r>
            <w:r>
              <w:rPr>
                <w:noProof/>
                <w:webHidden/>
              </w:rPr>
            </w:r>
            <w:r>
              <w:rPr>
                <w:noProof/>
                <w:webHidden/>
              </w:rPr>
              <w:fldChar w:fldCharType="separate"/>
            </w:r>
            <w:r>
              <w:rPr>
                <w:noProof/>
                <w:webHidden/>
              </w:rPr>
              <w:t>8</w:t>
            </w:r>
            <w:r>
              <w:rPr>
                <w:noProof/>
                <w:webHidden/>
              </w:rPr>
              <w:fldChar w:fldCharType="end"/>
            </w:r>
          </w:hyperlink>
        </w:p>
        <w:p w14:paraId="0F508138" w14:textId="784B7D13" w:rsidR="00CC1E8A" w:rsidRDefault="00CC1E8A">
          <w:pPr>
            <w:pStyle w:val="TOC1"/>
            <w:tabs>
              <w:tab w:val="right" w:leader="dot" w:pos="9016"/>
            </w:tabs>
            <w:rPr>
              <w:rFonts w:eastAsiaTheme="minorEastAsia"/>
              <w:noProof/>
              <w:sz w:val="24"/>
              <w:szCs w:val="24"/>
              <w:lang w:eastAsia="en-GB"/>
            </w:rPr>
          </w:pPr>
          <w:hyperlink w:anchor="_Toc173092534" w:history="1">
            <w:r w:rsidRPr="000069D3">
              <w:rPr>
                <w:rStyle w:val="Hyperlink"/>
                <w:noProof/>
              </w:rPr>
              <w:t>Q1b) Various Ways of Solving the Challenges</w:t>
            </w:r>
            <w:r>
              <w:rPr>
                <w:noProof/>
                <w:webHidden/>
              </w:rPr>
              <w:tab/>
            </w:r>
            <w:r>
              <w:rPr>
                <w:noProof/>
                <w:webHidden/>
              </w:rPr>
              <w:fldChar w:fldCharType="begin"/>
            </w:r>
            <w:r>
              <w:rPr>
                <w:noProof/>
                <w:webHidden/>
              </w:rPr>
              <w:instrText xml:space="preserve"> PAGEREF _Toc173092534 \h </w:instrText>
            </w:r>
            <w:r>
              <w:rPr>
                <w:noProof/>
                <w:webHidden/>
              </w:rPr>
            </w:r>
            <w:r>
              <w:rPr>
                <w:noProof/>
                <w:webHidden/>
              </w:rPr>
              <w:fldChar w:fldCharType="separate"/>
            </w:r>
            <w:r>
              <w:rPr>
                <w:noProof/>
                <w:webHidden/>
              </w:rPr>
              <w:t>9</w:t>
            </w:r>
            <w:r>
              <w:rPr>
                <w:noProof/>
                <w:webHidden/>
              </w:rPr>
              <w:fldChar w:fldCharType="end"/>
            </w:r>
          </w:hyperlink>
        </w:p>
        <w:p w14:paraId="3F8B53D6" w14:textId="1E79EDEE" w:rsidR="00F429BC" w:rsidRPr="001F5FD3" w:rsidRDefault="00F429BC">
          <w:pPr>
            <w:rPr>
              <w:b/>
              <w:bCs/>
            </w:rPr>
          </w:pPr>
          <w:r>
            <w:rPr>
              <w:b/>
              <w:bCs/>
            </w:rPr>
            <w:fldChar w:fldCharType="end"/>
          </w:r>
        </w:p>
      </w:sdtContent>
    </w:sdt>
    <w:p w14:paraId="3695F10F" w14:textId="214E994E" w:rsidR="00CC7195" w:rsidRDefault="00CC7195"/>
    <w:p w14:paraId="1ABE88F6" w14:textId="781BAE72" w:rsidR="00CC1E8A" w:rsidRDefault="00A45DB7">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w:anchor="_Toc173092535" w:history="1">
        <w:r w:rsidR="00CC1E8A" w:rsidRPr="001B7C65">
          <w:rPr>
            <w:rStyle w:val="Hyperlink"/>
            <w:noProof/>
          </w:rPr>
          <w:t>Figure 1: Working Adults in the UK, May 2020 to May 2021</w:t>
        </w:r>
        <w:r w:rsidR="00CC1E8A">
          <w:rPr>
            <w:noProof/>
            <w:webHidden/>
          </w:rPr>
          <w:tab/>
        </w:r>
        <w:r w:rsidR="00CC1E8A">
          <w:rPr>
            <w:noProof/>
            <w:webHidden/>
          </w:rPr>
          <w:fldChar w:fldCharType="begin"/>
        </w:r>
        <w:r w:rsidR="00CC1E8A">
          <w:rPr>
            <w:noProof/>
            <w:webHidden/>
          </w:rPr>
          <w:instrText xml:space="preserve"> PAGEREF _Toc173092535 \h </w:instrText>
        </w:r>
        <w:r w:rsidR="00CC1E8A">
          <w:rPr>
            <w:noProof/>
            <w:webHidden/>
          </w:rPr>
        </w:r>
        <w:r w:rsidR="00CC1E8A">
          <w:rPr>
            <w:noProof/>
            <w:webHidden/>
          </w:rPr>
          <w:fldChar w:fldCharType="separate"/>
        </w:r>
        <w:r w:rsidR="00CC1E8A">
          <w:rPr>
            <w:noProof/>
            <w:webHidden/>
          </w:rPr>
          <w:t>3</w:t>
        </w:r>
        <w:r w:rsidR="00CC1E8A">
          <w:rPr>
            <w:noProof/>
            <w:webHidden/>
          </w:rPr>
          <w:fldChar w:fldCharType="end"/>
        </w:r>
      </w:hyperlink>
    </w:p>
    <w:p w14:paraId="1A990FD9" w14:textId="03ED5955" w:rsidR="00CC1E8A" w:rsidRDefault="00CC1E8A">
      <w:pPr>
        <w:pStyle w:val="TableofFigures"/>
        <w:tabs>
          <w:tab w:val="right" w:leader="dot" w:pos="9016"/>
        </w:tabs>
        <w:rPr>
          <w:rFonts w:eastAsiaTheme="minorEastAsia"/>
          <w:noProof/>
          <w:sz w:val="24"/>
          <w:szCs w:val="24"/>
          <w:lang w:eastAsia="en-GB"/>
        </w:rPr>
      </w:pPr>
      <w:hyperlink w:anchor="_Toc173092536" w:history="1">
        <w:r w:rsidRPr="001B7C65">
          <w:rPr>
            <w:rStyle w:val="Hyperlink"/>
            <w:noProof/>
          </w:rPr>
          <w:t>Figure 2: Reasons for driver shortage</w:t>
        </w:r>
        <w:r>
          <w:rPr>
            <w:noProof/>
            <w:webHidden/>
          </w:rPr>
          <w:tab/>
        </w:r>
        <w:r>
          <w:rPr>
            <w:noProof/>
            <w:webHidden/>
          </w:rPr>
          <w:fldChar w:fldCharType="begin"/>
        </w:r>
        <w:r>
          <w:rPr>
            <w:noProof/>
            <w:webHidden/>
          </w:rPr>
          <w:instrText xml:space="preserve"> PAGEREF _Toc173092536 \h </w:instrText>
        </w:r>
        <w:r>
          <w:rPr>
            <w:noProof/>
            <w:webHidden/>
          </w:rPr>
        </w:r>
        <w:r>
          <w:rPr>
            <w:noProof/>
            <w:webHidden/>
          </w:rPr>
          <w:fldChar w:fldCharType="separate"/>
        </w:r>
        <w:r>
          <w:rPr>
            <w:noProof/>
            <w:webHidden/>
          </w:rPr>
          <w:t>4</w:t>
        </w:r>
        <w:r>
          <w:rPr>
            <w:noProof/>
            <w:webHidden/>
          </w:rPr>
          <w:fldChar w:fldCharType="end"/>
        </w:r>
      </w:hyperlink>
    </w:p>
    <w:p w14:paraId="7D01C06F" w14:textId="4F334107" w:rsidR="00CC1E8A" w:rsidRDefault="00CC1E8A">
      <w:pPr>
        <w:pStyle w:val="TableofFigures"/>
        <w:tabs>
          <w:tab w:val="right" w:leader="dot" w:pos="9016"/>
        </w:tabs>
        <w:rPr>
          <w:rFonts w:eastAsiaTheme="minorEastAsia"/>
          <w:noProof/>
          <w:sz w:val="24"/>
          <w:szCs w:val="24"/>
          <w:lang w:eastAsia="en-GB"/>
        </w:rPr>
      </w:pPr>
      <w:hyperlink w:anchor="_Toc173092537" w:history="1">
        <w:r w:rsidRPr="001B7C65">
          <w:rPr>
            <w:rStyle w:val="Hyperlink"/>
            <w:noProof/>
          </w:rPr>
          <w:t>Figure 3: Decomposition of estimated potential supply growth 2020</w:t>
        </w:r>
        <w:r>
          <w:rPr>
            <w:noProof/>
            <w:webHidden/>
          </w:rPr>
          <w:tab/>
        </w:r>
        <w:r>
          <w:rPr>
            <w:noProof/>
            <w:webHidden/>
          </w:rPr>
          <w:fldChar w:fldCharType="begin"/>
        </w:r>
        <w:r>
          <w:rPr>
            <w:noProof/>
            <w:webHidden/>
          </w:rPr>
          <w:instrText xml:space="preserve"> PAGEREF _Toc173092537 \h </w:instrText>
        </w:r>
        <w:r>
          <w:rPr>
            <w:noProof/>
            <w:webHidden/>
          </w:rPr>
        </w:r>
        <w:r>
          <w:rPr>
            <w:noProof/>
            <w:webHidden/>
          </w:rPr>
          <w:fldChar w:fldCharType="separate"/>
        </w:r>
        <w:r>
          <w:rPr>
            <w:noProof/>
            <w:webHidden/>
          </w:rPr>
          <w:t>5</w:t>
        </w:r>
        <w:r>
          <w:rPr>
            <w:noProof/>
            <w:webHidden/>
          </w:rPr>
          <w:fldChar w:fldCharType="end"/>
        </w:r>
      </w:hyperlink>
    </w:p>
    <w:p w14:paraId="474062E7" w14:textId="21D286AC" w:rsidR="00CC1E8A" w:rsidRDefault="00CC1E8A">
      <w:pPr>
        <w:pStyle w:val="TableofFigures"/>
        <w:tabs>
          <w:tab w:val="right" w:leader="dot" w:pos="9016"/>
        </w:tabs>
        <w:rPr>
          <w:rFonts w:eastAsiaTheme="minorEastAsia"/>
          <w:noProof/>
          <w:sz w:val="24"/>
          <w:szCs w:val="24"/>
          <w:lang w:eastAsia="en-GB"/>
        </w:rPr>
      </w:pPr>
      <w:hyperlink w:anchor="_Toc173092538" w:history="1">
        <w:r w:rsidRPr="001B7C65">
          <w:rPr>
            <w:rStyle w:val="Hyperlink"/>
            <w:noProof/>
          </w:rPr>
          <w:t>Figure 4: Stock levels and proportion of forecourts receiving a delivery</w:t>
        </w:r>
        <w:r>
          <w:rPr>
            <w:noProof/>
            <w:webHidden/>
          </w:rPr>
          <w:tab/>
        </w:r>
        <w:r>
          <w:rPr>
            <w:noProof/>
            <w:webHidden/>
          </w:rPr>
          <w:fldChar w:fldCharType="begin"/>
        </w:r>
        <w:r>
          <w:rPr>
            <w:noProof/>
            <w:webHidden/>
          </w:rPr>
          <w:instrText xml:space="preserve"> PAGEREF _Toc173092538 \h </w:instrText>
        </w:r>
        <w:r>
          <w:rPr>
            <w:noProof/>
            <w:webHidden/>
          </w:rPr>
        </w:r>
        <w:r>
          <w:rPr>
            <w:noProof/>
            <w:webHidden/>
          </w:rPr>
          <w:fldChar w:fldCharType="separate"/>
        </w:r>
        <w:r>
          <w:rPr>
            <w:noProof/>
            <w:webHidden/>
          </w:rPr>
          <w:t>6</w:t>
        </w:r>
        <w:r>
          <w:rPr>
            <w:noProof/>
            <w:webHidden/>
          </w:rPr>
          <w:fldChar w:fldCharType="end"/>
        </w:r>
      </w:hyperlink>
    </w:p>
    <w:p w14:paraId="0C1F0612" w14:textId="452BACA6" w:rsidR="00CC1E8A" w:rsidRDefault="00CC1E8A">
      <w:pPr>
        <w:pStyle w:val="TableofFigures"/>
        <w:tabs>
          <w:tab w:val="right" w:leader="dot" w:pos="9016"/>
        </w:tabs>
        <w:rPr>
          <w:rFonts w:eastAsiaTheme="minorEastAsia"/>
          <w:noProof/>
          <w:sz w:val="24"/>
          <w:szCs w:val="24"/>
          <w:lang w:eastAsia="en-GB"/>
        </w:rPr>
      </w:pPr>
      <w:hyperlink w:anchor="_Toc173092539" w:history="1">
        <w:r w:rsidRPr="001B7C65">
          <w:rPr>
            <w:rStyle w:val="Hyperlink"/>
            <w:noProof/>
          </w:rPr>
          <w:t>Figure 5: Oil prices (Jan,2020-Dec,2021)</w:t>
        </w:r>
        <w:r>
          <w:rPr>
            <w:noProof/>
            <w:webHidden/>
          </w:rPr>
          <w:tab/>
        </w:r>
        <w:r>
          <w:rPr>
            <w:noProof/>
            <w:webHidden/>
          </w:rPr>
          <w:fldChar w:fldCharType="begin"/>
        </w:r>
        <w:r>
          <w:rPr>
            <w:noProof/>
            <w:webHidden/>
          </w:rPr>
          <w:instrText xml:space="preserve"> PAGEREF _Toc173092539 \h </w:instrText>
        </w:r>
        <w:r>
          <w:rPr>
            <w:noProof/>
            <w:webHidden/>
          </w:rPr>
        </w:r>
        <w:r>
          <w:rPr>
            <w:noProof/>
            <w:webHidden/>
          </w:rPr>
          <w:fldChar w:fldCharType="separate"/>
        </w:r>
        <w:r>
          <w:rPr>
            <w:noProof/>
            <w:webHidden/>
          </w:rPr>
          <w:t>7</w:t>
        </w:r>
        <w:r>
          <w:rPr>
            <w:noProof/>
            <w:webHidden/>
          </w:rPr>
          <w:fldChar w:fldCharType="end"/>
        </w:r>
      </w:hyperlink>
    </w:p>
    <w:p w14:paraId="1D38A553" w14:textId="4388CC9F" w:rsidR="00CC1E8A" w:rsidRDefault="00CC1E8A">
      <w:pPr>
        <w:pStyle w:val="TableofFigures"/>
        <w:tabs>
          <w:tab w:val="right" w:leader="dot" w:pos="9016"/>
        </w:tabs>
        <w:rPr>
          <w:rFonts w:eastAsiaTheme="minorEastAsia"/>
          <w:noProof/>
          <w:sz w:val="24"/>
          <w:szCs w:val="24"/>
          <w:lang w:eastAsia="en-GB"/>
        </w:rPr>
      </w:pPr>
      <w:hyperlink w:anchor="_Toc173092540" w:history="1">
        <w:r w:rsidRPr="001B7C65">
          <w:rPr>
            <w:rStyle w:val="Hyperlink"/>
            <w:noProof/>
          </w:rPr>
          <w:t>Figure 6: % Cutting back on essentials into savings</w:t>
        </w:r>
        <w:r>
          <w:rPr>
            <w:noProof/>
            <w:webHidden/>
          </w:rPr>
          <w:tab/>
        </w:r>
        <w:r>
          <w:rPr>
            <w:noProof/>
            <w:webHidden/>
          </w:rPr>
          <w:fldChar w:fldCharType="begin"/>
        </w:r>
        <w:r>
          <w:rPr>
            <w:noProof/>
            <w:webHidden/>
          </w:rPr>
          <w:instrText xml:space="preserve"> PAGEREF _Toc173092540 \h </w:instrText>
        </w:r>
        <w:r>
          <w:rPr>
            <w:noProof/>
            <w:webHidden/>
          </w:rPr>
        </w:r>
        <w:r>
          <w:rPr>
            <w:noProof/>
            <w:webHidden/>
          </w:rPr>
          <w:fldChar w:fldCharType="separate"/>
        </w:r>
        <w:r>
          <w:rPr>
            <w:noProof/>
            <w:webHidden/>
          </w:rPr>
          <w:t>8</w:t>
        </w:r>
        <w:r>
          <w:rPr>
            <w:noProof/>
            <w:webHidden/>
          </w:rPr>
          <w:fldChar w:fldCharType="end"/>
        </w:r>
      </w:hyperlink>
    </w:p>
    <w:p w14:paraId="147599BF" w14:textId="212B3141" w:rsidR="00F3484E" w:rsidRDefault="00A45DB7">
      <w:r>
        <w:fldChar w:fldCharType="end"/>
      </w:r>
    </w:p>
    <w:p w14:paraId="238A47C3" w14:textId="77777777" w:rsidR="00F3484E" w:rsidRDefault="00F3484E">
      <w:r>
        <w:br w:type="page"/>
      </w:r>
    </w:p>
    <w:p w14:paraId="00B32CAE" w14:textId="619616F9" w:rsidR="007E3223" w:rsidRPr="0027086B" w:rsidRDefault="002657BF" w:rsidP="00F3484E">
      <w:pPr>
        <w:pStyle w:val="Heading1"/>
        <w:rPr>
          <w:rFonts w:ascii="Times New Roman" w:hAnsi="Times New Roman" w:cs="Times New Roman"/>
        </w:rPr>
      </w:pPr>
      <w:bookmarkStart w:id="0" w:name="_Toc173092523"/>
      <w:r w:rsidRPr="0027086B">
        <w:rPr>
          <w:rFonts w:ascii="Times New Roman" w:hAnsi="Times New Roman" w:cs="Times New Roman"/>
        </w:rPr>
        <w:lastRenderedPageBreak/>
        <w:t xml:space="preserve">Q1a) Fundamental </w:t>
      </w:r>
      <w:r w:rsidR="00CC1E8A" w:rsidRPr="0027086B">
        <w:rPr>
          <w:rFonts w:ascii="Times New Roman" w:hAnsi="Times New Roman" w:cs="Times New Roman"/>
        </w:rPr>
        <w:t>E</w:t>
      </w:r>
      <w:r w:rsidR="007E3223" w:rsidRPr="0027086B">
        <w:rPr>
          <w:rFonts w:ascii="Times New Roman" w:hAnsi="Times New Roman" w:cs="Times New Roman"/>
        </w:rPr>
        <w:t>conomic</w:t>
      </w:r>
      <w:r w:rsidRPr="0027086B">
        <w:rPr>
          <w:rFonts w:ascii="Times New Roman" w:hAnsi="Times New Roman" w:cs="Times New Roman"/>
        </w:rPr>
        <w:t xml:space="preserve"> </w:t>
      </w:r>
      <w:r w:rsidR="00CC1E8A" w:rsidRPr="0027086B">
        <w:rPr>
          <w:rFonts w:ascii="Times New Roman" w:hAnsi="Times New Roman" w:cs="Times New Roman"/>
        </w:rPr>
        <w:t>P</w:t>
      </w:r>
      <w:r w:rsidRPr="0027086B">
        <w:rPr>
          <w:rFonts w:ascii="Times New Roman" w:hAnsi="Times New Roman" w:cs="Times New Roman"/>
        </w:rPr>
        <w:t>roblems</w:t>
      </w:r>
      <w:r w:rsidR="007E3223" w:rsidRPr="0027086B">
        <w:rPr>
          <w:rFonts w:ascii="Times New Roman" w:hAnsi="Times New Roman" w:cs="Times New Roman"/>
        </w:rPr>
        <w:t>:</w:t>
      </w:r>
      <w:bookmarkEnd w:id="0"/>
    </w:p>
    <w:p w14:paraId="55720C18" w14:textId="027A2E18" w:rsidR="007E3223" w:rsidRPr="0027086B" w:rsidRDefault="007E3223" w:rsidP="007E3223">
      <w:pPr>
        <w:pStyle w:val="Heading2"/>
        <w:rPr>
          <w:rFonts w:ascii="Times New Roman" w:hAnsi="Times New Roman" w:cs="Times New Roman"/>
        </w:rPr>
      </w:pPr>
      <w:bookmarkStart w:id="1" w:name="_Toc173092524"/>
      <w:r w:rsidRPr="0027086B">
        <w:rPr>
          <w:rFonts w:ascii="Times New Roman" w:hAnsi="Times New Roman" w:cs="Times New Roman"/>
        </w:rPr>
        <w:t>C</w:t>
      </w:r>
      <w:r w:rsidR="00995D0B" w:rsidRPr="0027086B">
        <w:rPr>
          <w:rFonts w:ascii="Times New Roman" w:hAnsi="Times New Roman" w:cs="Times New Roman"/>
        </w:rPr>
        <w:t>OVID</w:t>
      </w:r>
      <w:r w:rsidR="00695AF0" w:rsidRPr="0027086B">
        <w:rPr>
          <w:rFonts w:ascii="Times New Roman" w:hAnsi="Times New Roman" w:cs="Times New Roman"/>
        </w:rPr>
        <w:t xml:space="preserve">-19 Rules of </w:t>
      </w:r>
      <w:r w:rsidR="001A48AB" w:rsidRPr="0027086B">
        <w:rPr>
          <w:rFonts w:ascii="Times New Roman" w:hAnsi="Times New Roman" w:cs="Times New Roman"/>
        </w:rPr>
        <w:t>D</w:t>
      </w:r>
      <w:r w:rsidR="00695AF0" w:rsidRPr="0027086B">
        <w:rPr>
          <w:rFonts w:ascii="Times New Roman" w:hAnsi="Times New Roman" w:cs="Times New Roman"/>
        </w:rPr>
        <w:t xml:space="preserve">oing </w:t>
      </w:r>
      <w:r w:rsidR="001A48AB" w:rsidRPr="0027086B">
        <w:rPr>
          <w:rFonts w:ascii="Times New Roman" w:hAnsi="Times New Roman" w:cs="Times New Roman"/>
        </w:rPr>
        <w:t>B</w:t>
      </w:r>
      <w:r w:rsidR="00695AF0" w:rsidRPr="0027086B">
        <w:rPr>
          <w:rFonts w:ascii="Times New Roman" w:hAnsi="Times New Roman" w:cs="Times New Roman"/>
        </w:rPr>
        <w:t>usiness</w:t>
      </w:r>
      <w:bookmarkEnd w:id="1"/>
    </w:p>
    <w:p w14:paraId="7BF828F9" w14:textId="53515D34" w:rsidR="00E45797" w:rsidRPr="0027086B" w:rsidRDefault="00577433" w:rsidP="00405F38">
      <w:pPr>
        <w:spacing w:line="360" w:lineRule="auto"/>
        <w:jc w:val="both"/>
        <w:rPr>
          <w:rFonts w:ascii="Times New Roman" w:hAnsi="Times New Roman" w:cs="Times New Roman"/>
        </w:rPr>
      </w:pPr>
      <w:r w:rsidRPr="00577433">
        <w:rPr>
          <w:rFonts w:ascii="Times New Roman" w:hAnsi="Times New Roman" w:cs="Times New Roman"/>
        </w:rPr>
        <w:t>The COVID-19 pandemic has significantly impacted businesses globally and in the UK, leading to strict regulations such as social distancing, workplace testing, and contact tracing. Organizations must also equip staff with remote work tools and technology to avoid disruptions. Flexible working hours have been introduced for roles not remotely performable, ensuring businesses can continue operations despite the challenges posed by the pandemic</w:t>
      </w:r>
      <w:r w:rsidR="00E45797" w:rsidRPr="0027086B">
        <w:rPr>
          <w:rFonts w:ascii="Times New Roman" w:hAnsi="Times New Roman" w:cs="Times New Roman"/>
        </w:rPr>
        <w:t xml:space="preserve"> (GOV.UK, 2021), (Office for National Statistics, 2021)</w:t>
      </w:r>
      <w:r w:rsidR="00F30DFF" w:rsidRPr="0027086B">
        <w:rPr>
          <w:rFonts w:ascii="Times New Roman" w:hAnsi="Times New Roman" w:cs="Times New Roman"/>
        </w:rPr>
        <w:t>.</w:t>
      </w:r>
    </w:p>
    <w:p w14:paraId="21FB55A3" w14:textId="7A48D86E" w:rsidR="00E45797" w:rsidRPr="0027086B" w:rsidRDefault="00E45797" w:rsidP="00E45797">
      <w:pPr>
        <w:spacing w:line="360" w:lineRule="auto"/>
        <w:jc w:val="both"/>
        <w:rPr>
          <w:rFonts w:ascii="Times New Roman" w:hAnsi="Times New Roman" w:cs="Times New Roman"/>
        </w:rPr>
      </w:pPr>
    </w:p>
    <w:p w14:paraId="6698A426" w14:textId="42110A62" w:rsidR="00B8204F" w:rsidRPr="0027086B" w:rsidRDefault="00B8204F" w:rsidP="00547029">
      <w:pPr>
        <w:spacing w:line="360" w:lineRule="auto"/>
        <w:jc w:val="both"/>
        <w:rPr>
          <w:rFonts w:ascii="Times New Roman" w:hAnsi="Times New Roman" w:cs="Times New Roman"/>
        </w:rPr>
      </w:pPr>
    </w:p>
    <w:p w14:paraId="3883AA07" w14:textId="740A62A8" w:rsidR="00547029" w:rsidRPr="0027086B" w:rsidRDefault="001D6D34" w:rsidP="00547029">
      <w:pPr>
        <w:spacing w:line="360" w:lineRule="auto"/>
        <w:jc w:val="both"/>
        <w:rPr>
          <w:rFonts w:ascii="Times New Roman" w:hAnsi="Times New Roman" w:cs="Times New Roman"/>
        </w:rPr>
      </w:pPr>
      <w:r w:rsidRPr="0027086B">
        <w:rPr>
          <w:rFonts w:ascii="Times New Roman" w:hAnsi="Times New Roman" w:cs="Times New Roman"/>
          <w:noProof/>
        </w:rPr>
        <w:drawing>
          <wp:inline distT="0" distB="0" distL="0" distR="0" wp14:anchorId="4D77C762" wp14:editId="7CADEA7A">
            <wp:extent cx="5739765" cy="3638550"/>
            <wp:effectExtent l="0" t="0" r="0" b="0"/>
            <wp:docPr id="25083874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838749" name="Picture 250838749"/>
                    <pic:cNvPicPr/>
                  </pic:nvPicPr>
                  <pic:blipFill>
                    <a:blip r:embed="rId9">
                      <a:extLst>
                        <a:ext uri="{28A0092B-C50C-407E-A947-70E740481C1C}">
                          <a14:useLocalDpi xmlns:a14="http://schemas.microsoft.com/office/drawing/2010/main" val="0"/>
                        </a:ext>
                      </a:extLst>
                    </a:blip>
                    <a:stretch>
                      <a:fillRect/>
                    </a:stretch>
                  </pic:blipFill>
                  <pic:spPr>
                    <a:xfrm>
                      <a:off x="0" y="0"/>
                      <a:ext cx="5748877" cy="3644326"/>
                    </a:xfrm>
                    <a:prstGeom prst="rect">
                      <a:avLst/>
                    </a:prstGeom>
                  </pic:spPr>
                </pic:pic>
              </a:graphicData>
            </a:graphic>
          </wp:inline>
        </w:drawing>
      </w:r>
    </w:p>
    <w:p w14:paraId="3580F3B9" w14:textId="28FE466F" w:rsidR="007E3223" w:rsidRPr="0027086B" w:rsidRDefault="00877DE5" w:rsidP="00877DE5">
      <w:pPr>
        <w:pStyle w:val="Caption"/>
        <w:rPr>
          <w:rFonts w:ascii="Times New Roman" w:hAnsi="Times New Roman" w:cs="Times New Roman"/>
        </w:rPr>
      </w:pPr>
      <w:bookmarkStart w:id="2" w:name="_Toc173092535"/>
      <w:r w:rsidRPr="0027086B">
        <w:rPr>
          <w:rFonts w:ascii="Times New Roman" w:hAnsi="Times New Roman" w:cs="Times New Roman"/>
        </w:rPr>
        <w:t xml:space="preserve">Figure </w:t>
      </w:r>
      <w:r w:rsidRPr="0027086B">
        <w:rPr>
          <w:rFonts w:ascii="Times New Roman" w:hAnsi="Times New Roman" w:cs="Times New Roman"/>
        </w:rPr>
        <w:fldChar w:fldCharType="begin"/>
      </w:r>
      <w:r w:rsidRPr="0027086B">
        <w:rPr>
          <w:rFonts w:ascii="Times New Roman" w:hAnsi="Times New Roman" w:cs="Times New Roman"/>
        </w:rPr>
        <w:instrText xml:space="preserve"> SEQ Figure \* ARABIC </w:instrText>
      </w:r>
      <w:r w:rsidRPr="0027086B">
        <w:rPr>
          <w:rFonts w:ascii="Times New Roman" w:hAnsi="Times New Roman" w:cs="Times New Roman"/>
        </w:rPr>
        <w:fldChar w:fldCharType="separate"/>
      </w:r>
      <w:r w:rsidR="00D50534" w:rsidRPr="0027086B">
        <w:rPr>
          <w:rFonts w:ascii="Times New Roman" w:hAnsi="Times New Roman" w:cs="Times New Roman"/>
          <w:noProof/>
        </w:rPr>
        <w:t>1</w:t>
      </w:r>
      <w:r w:rsidRPr="0027086B">
        <w:rPr>
          <w:rFonts w:ascii="Times New Roman" w:hAnsi="Times New Roman" w:cs="Times New Roman"/>
        </w:rPr>
        <w:fldChar w:fldCharType="end"/>
      </w:r>
      <w:r w:rsidRPr="0027086B">
        <w:rPr>
          <w:rFonts w:ascii="Times New Roman" w:hAnsi="Times New Roman" w:cs="Times New Roman"/>
        </w:rPr>
        <w:t>: Working Adults in the UK, May 2020 to May 2021</w:t>
      </w:r>
      <w:bookmarkEnd w:id="2"/>
      <w:r w:rsidR="00E32E02" w:rsidRPr="0027086B">
        <w:rPr>
          <w:rFonts w:ascii="Times New Roman" w:hAnsi="Times New Roman" w:cs="Times New Roman"/>
        </w:rPr>
        <w:t xml:space="preserve"> </w:t>
      </w:r>
    </w:p>
    <w:p w14:paraId="00A20B1C" w14:textId="64E3181D" w:rsidR="00A14CF8" w:rsidRPr="0027086B" w:rsidRDefault="00BE569A" w:rsidP="00E32E02">
      <w:pPr>
        <w:rPr>
          <w:rFonts w:ascii="Times New Roman" w:hAnsi="Times New Roman" w:cs="Times New Roman"/>
        </w:rPr>
      </w:pPr>
      <w:r w:rsidRPr="0027086B">
        <w:rPr>
          <w:rFonts w:ascii="Times New Roman" w:hAnsi="Times New Roman" w:cs="Times New Roman"/>
        </w:rPr>
        <w:t>(Office for National Statistics, 2021)</w:t>
      </w:r>
    </w:p>
    <w:p w14:paraId="7720FC5B" w14:textId="77777777" w:rsidR="00A14CF8" w:rsidRPr="0027086B" w:rsidRDefault="00A14CF8">
      <w:pPr>
        <w:rPr>
          <w:rFonts w:ascii="Times New Roman" w:hAnsi="Times New Roman" w:cs="Times New Roman"/>
        </w:rPr>
      </w:pPr>
      <w:r w:rsidRPr="0027086B">
        <w:rPr>
          <w:rFonts w:ascii="Times New Roman" w:hAnsi="Times New Roman" w:cs="Times New Roman"/>
        </w:rPr>
        <w:br w:type="page"/>
      </w:r>
    </w:p>
    <w:p w14:paraId="13EDBB75" w14:textId="1C9E9B9B" w:rsidR="00CC7195" w:rsidRPr="0027086B" w:rsidRDefault="007132EF" w:rsidP="004A4CFE">
      <w:pPr>
        <w:pStyle w:val="Heading2"/>
        <w:rPr>
          <w:rFonts w:ascii="Times New Roman" w:hAnsi="Times New Roman" w:cs="Times New Roman"/>
        </w:rPr>
      </w:pPr>
      <w:bookmarkStart w:id="3" w:name="_Toc173092525"/>
      <w:r w:rsidRPr="0027086B">
        <w:rPr>
          <w:rFonts w:ascii="Times New Roman" w:hAnsi="Times New Roman" w:cs="Times New Roman"/>
        </w:rPr>
        <w:lastRenderedPageBreak/>
        <w:t xml:space="preserve">Shortages of </w:t>
      </w:r>
      <w:r w:rsidR="001A48AB" w:rsidRPr="0027086B">
        <w:rPr>
          <w:rFonts w:ascii="Times New Roman" w:hAnsi="Times New Roman" w:cs="Times New Roman"/>
        </w:rPr>
        <w:t>S</w:t>
      </w:r>
      <w:r w:rsidR="004A4CFE" w:rsidRPr="0027086B">
        <w:rPr>
          <w:rFonts w:ascii="Times New Roman" w:hAnsi="Times New Roman" w:cs="Times New Roman"/>
        </w:rPr>
        <w:t xml:space="preserve">upply and </w:t>
      </w:r>
      <w:r w:rsidR="001A48AB" w:rsidRPr="0027086B">
        <w:rPr>
          <w:rFonts w:ascii="Times New Roman" w:hAnsi="Times New Roman" w:cs="Times New Roman"/>
        </w:rPr>
        <w:t>D</w:t>
      </w:r>
      <w:r w:rsidRPr="0027086B">
        <w:rPr>
          <w:rFonts w:ascii="Times New Roman" w:hAnsi="Times New Roman" w:cs="Times New Roman"/>
        </w:rPr>
        <w:t xml:space="preserve">emand </w:t>
      </w:r>
      <w:r w:rsidR="00C54C33" w:rsidRPr="0027086B">
        <w:rPr>
          <w:rFonts w:ascii="Times New Roman" w:hAnsi="Times New Roman" w:cs="Times New Roman"/>
        </w:rPr>
        <w:t>Due</w:t>
      </w:r>
      <w:r w:rsidRPr="0027086B">
        <w:rPr>
          <w:rFonts w:ascii="Times New Roman" w:hAnsi="Times New Roman" w:cs="Times New Roman"/>
        </w:rPr>
        <w:t xml:space="preserve"> to </w:t>
      </w:r>
      <w:r w:rsidR="0058606D" w:rsidRPr="0027086B">
        <w:rPr>
          <w:rFonts w:ascii="Times New Roman" w:hAnsi="Times New Roman" w:cs="Times New Roman"/>
        </w:rPr>
        <w:t xml:space="preserve">an </w:t>
      </w:r>
      <w:r w:rsidR="001A48AB" w:rsidRPr="0027086B">
        <w:rPr>
          <w:rFonts w:ascii="Times New Roman" w:hAnsi="Times New Roman" w:cs="Times New Roman"/>
        </w:rPr>
        <w:t>I</w:t>
      </w:r>
      <w:r w:rsidRPr="0027086B">
        <w:rPr>
          <w:rFonts w:ascii="Times New Roman" w:hAnsi="Times New Roman" w:cs="Times New Roman"/>
        </w:rPr>
        <w:t xml:space="preserve">ncrease in </w:t>
      </w:r>
      <w:r w:rsidR="001A48AB" w:rsidRPr="0027086B">
        <w:rPr>
          <w:rFonts w:ascii="Times New Roman" w:hAnsi="Times New Roman" w:cs="Times New Roman"/>
        </w:rPr>
        <w:t>D</w:t>
      </w:r>
      <w:r w:rsidRPr="0027086B">
        <w:rPr>
          <w:rFonts w:ascii="Times New Roman" w:hAnsi="Times New Roman" w:cs="Times New Roman"/>
        </w:rPr>
        <w:t>emand</w:t>
      </w:r>
      <w:bookmarkEnd w:id="3"/>
    </w:p>
    <w:p w14:paraId="6120605F" w14:textId="094CD604" w:rsidR="004A4CFE" w:rsidRPr="0027086B" w:rsidRDefault="0022071D" w:rsidP="00EE093C">
      <w:pPr>
        <w:spacing w:line="360" w:lineRule="auto"/>
        <w:jc w:val="both"/>
        <w:rPr>
          <w:rFonts w:ascii="Times New Roman" w:hAnsi="Times New Roman" w:cs="Times New Roman"/>
        </w:rPr>
      </w:pPr>
      <w:r w:rsidRPr="0022071D">
        <w:rPr>
          <w:rFonts w:ascii="Times New Roman" w:hAnsi="Times New Roman" w:cs="Times New Roman"/>
        </w:rPr>
        <w:t xml:space="preserve">The UK economy experienced a decline in domestic output due to COVID-19 limits, resulting in an 8.2% drop in overall goods and services value between 2019 and 2020. Non-market production grew by 5.3%, while market output fell by 9.0%. Travel limitations led to a 4.8% decline in </w:t>
      </w:r>
      <w:r w:rsidR="00C54C33" w:rsidRPr="0027086B">
        <w:rPr>
          <w:rFonts w:ascii="Times New Roman" w:hAnsi="Times New Roman" w:cs="Times New Roman"/>
        </w:rPr>
        <w:t xml:space="preserve">the </w:t>
      </w:r>
      <w:r w:rsidRPr="0022071D">
        <w:rPr>
          <w:rFonts w:ascii="Times New Roman" w:hAnsi="Times New Roman" w:cs="Times New Roman"/>
        </w:rPr>
        <w:t>current price gross value added. Consumer spending decreased, with government, health, and educational services experiencing the most. Intermediate usage decreased by 7.5% between 2019 and 2020</w:t>
      </w:r>
      <w:r w:rsidR="00886940" w:rsidRPr="0027086B">
        <w:rPr>
          <w:rFonts w:ascii="Times New Roman" w:hAnsi="Times New Roman" w:cs="Times New Roman"/>
        </w:rPr>
        <w:t xml:space="preserve"> </w:t>
      </w:r>
      <w:r w:rsidR="00886940" w:rsidRPr="0027086B">
        <w:rPr>
          <w:rFonts w:ascii="Times New Roman" w:hAnsi="Times New Roman" w:cs="Times New Roman"/>
        </w:rPr>
        <w:t>(Office for National Statistics, 2021b)</w:t>
      </w:r>
      <w:r w:rsidR="00886940" w:rsidRPr="0027086B">
        <w:rPr>
          <w:rFonts w:ascii="Times New Roman" w:hAnsi="Times New Roman" w:cs="Times New Roman"/>
        </w:rPr>
        <w:t xml:space="preserve">. </w:t>
      </w:r>
    </w:p>
    <w:p w14:paraId="5A455764" w14:textId="77777777" w:rsidR="000A52E4" w:rsidRPr="0027086B" w:rsidRDefault="000A52E4" w:rsidP="00EE093C">
      <w:pPr>
        <w:spacing w:line="360" w:lineRule="auto"/>
        <w:jc w:val="both"/>
        <w:rPr>
          <w:rFonts w:ascii="Times New Roman" w:hAnsi="Times New Roman" w:cs="Times New Roman"/>
        </w:rPr>
      </w:pPr>
    </w:p>
    <w:p w14:paraId="56C41FC1" w14:textId="1A257C78" w:rsidR="005446B9" w:rsidRPr="0027086B" w:rsidRDefault="005446B9" w:rsidP="005446B9">
      <w:pPr>
        <w:pStyle w:val="Caption"/>
        <w:rPr>
          <w:rFonts w:ascii="Times New Roman" w:hAnsi="Times New Roman" w:cs="Times New Roman"/>
        </w:rPr>
      </w:pPr>
      <w:bookmarkStart w:id="4" w:name="_Toc173092536"/>
      <w:r w:rsidRPr="0027086B">
        <w:rPr>
          <w:rFonts w:ascii="Times New Roman" w:hAnsi="Times New Roman" w:cs="Times New Roman"/>
          <w:noProof/>
        </w:rPr>
        <w:drawing>
          <wp:inline distT="0" distB="0" distL="0" distR="0" wp14:anchorId="180F9C11" wp14:editId="7E26ECFA">
            <wp:extent cx="5731510" cy="3810000"/>
            <wp:effectExtent l="0" t="0" r="2540" b="0"/>
            <wp:docPr id="104430461" name="Picture 9" descr="A graph of a driver short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30461" name="Picture 9" descr="A graph of a driver shortag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3810000"/>
                    </a:xfrm>
                    <a:prstGeom prst="rect">
                      <a:avLst/>
                    </a:prstGeom>
                  </pic:spPr>
                </pic:pic>
              </a:graphicData>
            </a:graphic>
          </wp:inline>
        </w:drawing>
      </w:r>
      <w:r w:rsidRPr="0027086B">
        <w:rPr>
          <w:rFonts w:ascii="Times New Roman" w:hAnsi="Times New Roman" w:cs="Times New Roman"/>
        </w:rPr>
        <w:t xml:space="preserve">Figure </w:t>
      </w:r>
      <w:r w:rsidRPr="0027086B">
        <w:rPr>
          <w:rFonts w:ascii="Times New Roman" w:hAnsi="Times New Roman" w:cs="Times New Roman"/>
        </w:rPr>
        <w:fldChar w:fldCharType="begin"/>
      </w:r>
      <w:r w:rsidRPr="0027086B">
        <w:rPr>
          <w:rFonts w:ascii="Times New Roman" w:hAnsi="Times New Roman" w:cs="Times New Roman"/>
        </w:rPr>
        <w:instrText xml:space="preserve"> SEQ Figure \* ARABIC </w:instrText>
      </w:r>
      <w:r w:rsidRPr="0027086B">
        <w:rPr>
          <w:rFonts w:ascii="Times New Roman" w:hAnsi="Times New Roman" w:cs="Times New Roman"/>
        </w:rPr>
        <w:fldChar w:fldCharType="separate"/>
      </w:r>
      <w:r w:rsidR="00D50534" w:rsidRPr="0027086B">
        <w:rPr>
          <w:rFonts w:ascii="Times New Roman" w:hAnsi="Times New Roman" w:cs="Times New Roman"/>
          <w:noProof/>
        </w:rPr>
        <w:t>2</w:t>
      </w:r>
      <w:r w:rsidRPr="0027086B">
        <w:rPr>
          <w:rFonts w:ascii="Times New Roman" w:hAnsi="Times New Roman" w:cs="Times New Roman"/>
        </w:rPr>
        <w:fldChar w:fldCharType="end"/>
      </w:r>
      <w:r w:rsidRPr="0027086B">
        <w:rPr>
          <w:rFonts w:ascii="Times New Roman" w:hAnsi="Times New Roman" w:cs="Times New Roman"/>
        </w:rPr>
        <w:t xml:space="preserve">: Reasons for </w:t>
      </w:r>
      <w:r w:rsidR="008D782B" w:rsidRPr="0027086B">
        <w:rPr>
          <w:rFonts w:ascii="Times New Roman" w:hAnsi="Times New Roman" w:cs="Times New Roman"/>
        </w:rPr>
        <w:t>driver</w:t>
      </w:r>
      <w:r w:rsidRPr="0027086B">
        <w:rPr>
          <w:rFonts w:ascii="Times New Roman" w:hAnsi="Times New Roman" w:cs="Times New Roman"/>
        </w:rPr>
        <w:t xml:space="preserve"> shortage</w:t>
      </w:r>
      <w:bookmarkEnd w:id="4"/>
    </w:p>
    <w:p w14:paraId="0E43DB53" w14:textId="734A4822" w:rsidR="0022071D" w:rsidRPr="0027086B" w:rsidRDefault="00BE612C" w:rsidP="005446B9">
      <w:pPr>
        <w:rPr>
          <w:rFonts w:ascii="Times New Roman" w:hAnsi="Times New Roman" w:cs="Times New Roman"/>
        </w:rPr>
      </w:pPr>
      <w:r w:rsidRPr="00BE612C">
        <w:rPr>
          <w:rFonts w:ascii="Times New Roman" w:hAnsi="Times New Roman" w:cs="Times New Roman"/>
        </w:rPr>
        <w:t>(BBC News, 2021)</w:t>
      </w:r>
    </w:p>
    <w:p w14:paraId="695BC551" w14:textId="10F90B1D" w:rsidR="008C1657" w:rsidRPr="0027086B" w:rsidRDefault="0022071D" w:rsidP="005446B9">
      <w:pPr>
        <w:rPr>
          <w:rFonts w:ascii="Times New Roman" w:hAnsi="Times New Roman" w:cs="Times New Roman"/>
        </w:rPr>
      </w:pPr>
      <w:r w:rsidRPr="0027086B">
        <w:rPr>
          <w:rFonts w:ascii="Times New Roman" w:hAnsi="Times New Roman" w:cs="Times New Roman"/>
        </w:rPr>
        <w:br w:type="page"/>
      </w:r>
    </w:p>
    <w:p w14:paraId="264DD1F9" w14:textId="7119D994" w:rsidR="0078376D" w:rsidRPr="0027086B" w:rsidRDefault="00CE0686" w:rsidP="00F83202">
      <w:pPr>
        <w:pStyle w:val="Heading2"/>
        <w:rPr>
          <w:rFonts w:ascii="Times New Roman" w:hAnsi="Times New Roman" w:cs="Times New Roman"/>
        </w:rPr>
      </w:pPr>
      <w:bookmarkStart w:id="5" w:name="_Toc173092526"/>
      <w:r w:rsidRPr="0027086B">
        <w:rPr>
          <w:rFonts w:ascii="Times New Roman" w:hAnsi="Times New Roman" w:cs="Times New Roman"/>
        </w:rPr>
        <w:lastRenderedPageBreak/>
        <w:t>The Effects of BREXIT</w:t>
      </w:r>
      <w:r w:rsidR="005F7DC9" w:rsidRPr="0027086B">
        <w:rPr>
          <w:rFonts w:ascii="Times New Roman" w:hAnsi="Times New Roman" w:cs="Times New Roman"/>
        </w:rPr>
        <w:t xml:space="preserve"> on the Demand and Supply Chain Facilities</w:t>
      </w:r>
      <w:bookmarkEnd w:id="5"/>
    </w:p>
    <w:p w14:paraId="69D2AA9B" w14:textId="1D7757B8" w:rsidR="001A48AB" w:rsidRPr="0027086B" w:rsidRDefault="006A5DED" w:rsidP="001A48AB">
      <w:pPr>
        <w:spacing w:line="360" w:lineRule="auto"/>
        <w:jc w:val="both"/>
        <w:rPr>
          <w:rFonts w:ascii="Times New Roman" w:hAnsi="Times New Roman" w:cs="Times New Roman"/>
        </w:rPr>
      </w:pPr>
      <w:r w:rsidRPr="006A5DED">
        <w:rPr>
          <w:rFonts w:ascii="Times New Roman" w:hAnsi="Times New Roman" w:cs="Times New Roman"/>
        </w:rPr>
        <w:t xml:space="preserve">Brexit has disrupted UK supply networks, leading to delays, higher costs, and shortages of essential goods. Customs inspections, taxes, and new regulations have slowed import and export procedures, impacting industries like the car. The uncertainty has also changed consumer confidence and spending patterns, with customers </w:t>
      </w:r>
      <w:proofErr w:type="spellStart"/>
      <w:r w:rsidRPr="006A5DED">
        <w:rPr>
          <w:rFonts w:ascii="Times New Roman" w:hAnsi="Times New Roman" w:cs="Times New Roman"/>
        </w:rPr>
        <w:t>favoring</w:t>
      </w:r>
      <w:proofErr w:type="spellEnd"/>
      <w:r w:rsidRPr="006A5DED">
        <w:rPr>
          <w:rFonts w:ascii="Times New Roman" w:hAnsi="Times New Roman" w:cs="Times New Roman"/>
        </w:rPr>
        <w:t xml:space="preserve"> homegrown items over imported ones due to rising costs or decreased EU goods supply. Local firms have benefited but face challenges in scaling up to meet increased demand</w:t>
      </w:r>
      <w:r w:rsidRPr="0027086B">
        <w:rPr>
          <w:rFonts w:ascii="Times New Roman" w:hAnsi="Times New Roman" w:cs="Times New Roman"/>
        </w:rPr>
        <w:t xml:space="preserve"> </w:t>
      </w:r>
      <w:r w:rsidR="0024792F" w:rsidRPr="0027086B">
        <w:rPr>
          <w:rFonts w:ascii="Times New Roman" w:hAnsi="Times New Roman" w:cs="Times New Roman"/>
        </w:rPr>
        <w:t xml:space="preserve">(Spital and van </w:t>
      </w:r>
      <w:proofErr w:type="spellStart"/>
      <w:r w:rsidR="0024792F" w:rsidRPr="0027086B">
        <w:rPr>
          <w:rFonts w:ascii="Times New Roman" w:hAnsi="Times New Roman" w:cs="Times New Roman"/>
        </w:rPr>
        <w:t>Aerssen</w:t>
      </w:r>
      <w:proofErr w:type="spellEnd"/>
      <w:r w:rsidR="0024792F" w:rsidRPr="0027086B">
        <w:rPr>
          <w:rFonts w:ascii="Times New Roman" w:hAnsi="Times New Roman" w:cs="Times New Roman"/>
        </w:rPr>
        <w:t>, 2023), (PwC, 2017</w:t>
      </w:r>
      <w:r w:rsidR="0024792F" w:rsidRPr="0027086B">
        <w:rPr>
          <w:rFonts w:ascii="Times New Roman" w:hAnsi="Times New Roman" w:cs="Times New Roman"/>
        </w:rPr>
        <w:t>)</w:t>
      </w:r>
      <w:r w:rsidR="001A48AB" w:rsidRPr="001A48AB">
        <w:rPr>
          <w:rFonts w:ascii="Times New Roman" w:hAnsi="Times New Roman" w:cs="Times New Roman"/>
        </w:rPr>
        <w:t>.</w:t>
      </w:r>
    </w:p>
    <w:p w14:paraId="048E7284" w14:textId="286E9C83" w:rsidR="00473099" w:rsidRPr="0027086B" w:rsidRDefault="00AB2A2D" w:rsidP="001A48AB">
      <w:pPr>
        <w:spacing w:line="360" w:lineRule="auto"/>
        <w:jc w:val="both"/>
        <w:rPr>
          <w:rFonts w:ascii="Times New Roman" w:hAnsi="Times New Roman" w:cs="Times New Roman"/>
        </w:rPr>
      </w:pPr>
      <w:r w:rsidRPr="0027086B">
        <w:rPr>
          <w:rFonts w:ascii="Times New Roman" w:hAnsi="Times New Roman" w:cs="Times New Roman"/>
          <w:noProof/>
        </w:rPr>
        <w:drawing>
          <wp:inline distT="0" distB="0" distL="0" distR="0" wp14:anchorId="36770A5C" wp14:editId="697E8712">
            <wp:extent cx="4204936" cy="1752600"/>
            <wp:effectExtent l="0" t="0" r="5715" b="0"/>
            <wp:docPr id="464671630" name="Picture 8" descr="A graph with yellow and blu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671630" name="Picture 8" descr="A graph with yellow and blue square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214974" cy="1756784"/>
                    </a:xfrm>
                    <a:prstGeom prst="rect">
                      <a:avLst/>
                    </a:prstGeom>
                  </pic:spPr>
                </pic:pic>
              </a:graphicData>
            </a:graphic>
          </wp:inline>
        </w:drawing>
      </w:r>
    </w:p>
    <w:p w14:paraId="75669D55" w14:textId="3CAA6EFD" w:rsidR="00AB2A2D" w:rsidRPr="0027086B" w:rsidRDefault="00AB2A2D" w:rsidP="00AB2A2D">
      <w:pPr>
        <w:pStyle w:val="Caption"/>
        <w:rPr>
          <w:rFonts w:ascii="Times New Roman" w:hAnsi="Times New Roman" w:cs="Times New Roman"/>
        </w:rPr>
      </w:pPr>
      <w:bookmarkStart w:id="6" w:name="_Toc173092537"/>
      <w:r w:rsidRPr="0027086B">
        <w:rPr>
          <w:rFonts w:ascii="Times New Roman" w:hAnsi="Times New Roman" w:cs="Times New Roman"/>
        </w:rPr>
        <w:t xml:space="preserve">Figure </w:t>
      </w:r>
      <w:r w:rsidRPr="0027086B">
        <w:rPr>
          <w:rFonts w:ascii="Times New Roman" w:hAnsi="Times New Roman" w:cs="Times New Roman"/>
        </w:rPr>
        <w:fldChar w:fldCharType="begin"/>
      </w:r>
      <w:r w:rsidRPr="0027086B">
        <w:rPr>
          <w:rFonts w:ascii="Times New Roman" w:hAnsi="Times New Roman" w:cs="Times New Roman"/>
        </w:rPr>
        <w:instrText xml:space="preserve"> SEQ Figure \* ARABIC </w:instrText>
      </w:r>
      <w:r w:rsidRPr="0027086B">
        <w:rPr>
          <w:rFonts w:ascii="Times New Roman" w:hAnsi="Times New Roman" w:cs="Times New Roman"/>
        </w:rPr>
        <w:fldChar w:fldCharType="separate"/>
      </w:r>
      <w:r w:rsidR="00D50534" w:rsidRPr="0027086B">
        <w:rPr>
          <w:rFonts w:ascii="Times New Roman" w:hAnsi="Times New Roman" w:cs="Times New Roman"/>
          <w:noProof/>
        </w:rPr>
        <w:t>3</w:t>
      </w:r>
      <w:r w:rsidRPr="0027086B">
        <w:rPr>
          <w:rFonts w:ascii="Times New Roman" w:hAnsi="Times New Roman" w:cs="Times New Roman"/>
        </w:rPr>
        <w:fldChar w:fldCharType="end"/>
      </w:r>
      <w:r w:rsidRPr="0027086B">
        <w:rPr>
          <w:rFonts w:ascii="Times New Roman" w:hAnsi="Times New Roman" w:cs="Times New Roman"/>
        </w:rPr>
        <w:t>: Decomposition of estimated potential supply growth 2020</w:t>
      </w:r>
      <w:bookmarkEnd w:id="6"/>
    </w:p>
    <w:p w14:paraId="7EA380A4" w14:textId="2A90FF60" w:rsidR="000E427D" w:rsidRPr="0027086B" w:rsidRDefault="00322EA5" w:rsidP="00322EA5">
      <w:pPr>
        <w:rPr>
          <w:rFonts w:ascii="Times New Roman" w:hAnsi="Times New Roman" w:cs="Times New Roman"/>
        </w:rPr>
      </w:pPr>
      <w:r w:rsidRPr="00322EA5">
        <w:rPr>
          <w:rFonts w:ascii="Times New Roman" w:hAnsi="Times New Roman" w:cs="Times New Roman"/>
        </w:rPr>
        <w:t>(Bank of England, 2020)</w:t>
      </w:r>
    </w:p>
    <w:p w14:paraId="208A7219" w14:textId="77777777" w:rsidR="008C1657" w:rsidRPr="0027086B" w:rsidRDefault="008C1657" w:rsidP="00322EA5">
      <w:pPr>
        <w:rPr>
          <w:rFonts w:ascii="Times New Roman" w:hAnsi="Times New Roman" w:cs="Times New Roman"/>
        </w:rPr>
      </w:pPr>
    </w:p>
    <w:p w14:paraId="32FEEA73" w14:textId="4618BFB5" w:rsidR="008C1657" w:rsidRPr="0027086B" w:rsidRDefault="00031EF0" w:rsidP="00031EF0">
      <w:pPr>
        <w:pStyle w:val="Heading2"/>
        <w:rPr>
          <w:rFonts w:ascii="Times New Roman" w:hAnsi="Times New Roman" w:cs="Times New Roman"/>
        </w:rPr>
      </w:pPr>
      <w:bookmarkStart w:id="7" w:name="_Toc173092527"/>
      <w:r w:rsidRPr="0027086B">
        <w:rPr>
          <w:rFonts w:ascii="Times New Roman" w:hAnsi="Times New Roman" w:cs="Times New Roman"/>
        </w:rPr>
        <w:t xml:space="preserve">Panic </w:t>
      </w:r>
      <w:r w:rsidR="00F75D5B" w:rsidRPr="0027086B">
        <w:rPr>
          <w:rFonts w:ascii="Times New Roman" w:hAnsi="Times New Roman" w:cs="Times New Roman"/>
        </w:rPr>
        <w:t>B</w:t>
      </w:r>
      <w:r w:rsidRPr="0027086B">
        <w:rPr>
          <w:rFonts w:ascii="Times New Roman" w:hAnsi="Times New Roman" w:cs="Times New Roman"/>
        </w:rPr>
        <w:t>uying of</w:t>
      </w:r>
      <w:r w:rsidR="008D782B" w:rsidRPr="0027086B">
        <w:rPr>
          <w:rFonts w:ascii="Times New Roman" w:hAnsi="Times New Roman" w:cs="Times New Roman"/>
        </w:rPr>
        <w:t xml:space="preserve"> </w:t>
      </w:r>
      <w:r w:rsidR="00F75D5B" w:rsidRPr="0027086B">
        <w:rPr>
          <w:rFonts w:ascii="Times New Roman" w:hAnsi="Times New Roman" w:cs="Times New Roman"/>
        </w:rPr>
        <w:t>Scarce Resources</w:t>
      </w:r>
      <w:bookmarkEnd w:id="7"/>
      <w:r w:rsidR="00F75D5B" w:rsidRPr="0027086B">
        <w:rPr>
          <w:rFonts w:ascii="Times New Roman" w:hAnsi="Times New Roman" w:cs="Times New Roman"/>
        </w:rPr>
        <w:t xml:space="preserve"> </w:t>
      </w:r>
    </w:p>
    <w:p w14:paraId="0729B5C1" w14:textId="5D51A762" w:rsidR="00B209B4" w:rsidRPr="0027086B" w:rsidRDefault="003179DE" w:rsidP="003179DE">
      <w:pPr>
        <w:spacing w:line="360" w:lineRule="auto"/>
        <w:jc w:val="both"/>
        <w:rPr>
          <w:rFonts w:ascii="Times New Roman" w:hAnsi="Times New Roman" w:cs="Times New Roman"/>
        </w:rPr>
      </w:pPr>
      <w:r w:rsidRPr="003179DE">
        <w:rPr>
          <w:rFonts w:ascii="Times New Roman" w:hAnsi="Times New Roman" w:cs="Times New Roman"/>
        </w:rPr>
        <w:t xml:space="preserve">Throughout history, panic </w:t>
      </w:r>
      <w:r w:rsidRPr="0027086B">
        <w:rPr>
          <w:rFonts w:ascii="Times New Roman" w:hAnsi="Times New Roman" w:cs="Times New Roman"/>
        </w:rPr>
        <w:t xml:space="preserve">buying </w:t>
      </w:r>
      <w:r w:rsidRPr="003179DE">
        <w:rPr>
          <w:rFonts w:ascii="Times New Roman" w:hAnsi="Times New Roman" w:cs="Times New Roman"/>
        </w:rPr>
        <w:t>has been observed during major occurrences like World Wars I and II as well as the COVID-19 epidemic in the present</w:t>
      </w:r>
      <w:r w:rsidR="00720592" w:rsidRPr="0027086B">
        <w:rPr>
          <w:rFonts w:ascii="Times New Roman" w:hAnsi="Times New Roman" w:cs="Times New Roman"/>
        </w:rPr>
        <w:t xml:space="preserve"> </w:t>
      </w:r>
      <w:r w:rsidR="00720592" w:rsidRPr="0027086B">
        <w:rPr>
          <w:rFonts w:ascii="Times New Roman" w:hAnsi="Times New Roman" w:cs="Times New Roman"/>
        </w:rPr>
        <w:t>(Arafat et al., 2020)</w:t>
      </w:r>
      <w:r w:rsidRPr="003179DE">
        <w:rPr>
          <w:rFonts w:ascii="Times New Roman" w:hAnsi="Times New Roman" w:cs="Times New Roman"/>
        </w:rPr>
        <w:t>. The amount of food in UK households has grown by 1 billion</w:t>
      </w:r>
      <w:r w:rsidR="00720592" w:rsidRPr="0027086B">
        <w:rPr>
          <w:rFonts w:ascii="Times New Roman" w:hAnsi="Times New Roman" w:cs="Times New Roman"/>
        </w:rPr>
        <w:t xml:space="preserve"> </w:t>
      </w:r>
      <w:r w:rsidR="00720592" w:rsidRPr="0027086B">
        <w:rPr>
          <w:rFonts w:ascii="Times New Roman" w:hAnsi="Times New Roman" w:cs="Times New Roman"/>
        </w:rPr>
        <w:t>(Nicola et al., 2020)</w:t>
      </w:r>
      <w:r w:rsidRPr="003179DE">
        <w:rPr>
          <w:rFonts w:ascii="Times New Roman" w:hAnsi="Times New Roman" w:cs="Times New Roman"/>
        </w:rPr>
        <w:t>. The price of the product rises in tandem with the growth in demand. For retailers, however, supplies may take some time if demand spikes quickly</w:t>
      </w:r>
      <w:r w:rsidR="0072148E" w:rsidRPr="0027086B">
        <w:rPr>
          <w:rFonts w:ascii="Times New Roman" w:hAnsi="Times New Roman" w:cs="Times New Roman"/>
        </w:rPr>
        <w:t xml:space="preserve"> </w:t>
      </w:r>
      <w:r w:rsidR="0072148E" w:rsidRPr="0027086B">
        <w:rPr>
          <w:rFonts w:ascii="Times New Roman" w:hAnsi="Times New Roman" w:cs="Times New Roman"/>
        </w:rPr>
        <w:t>(Flora Southey, 2020)</w:t>
      </w:r>
      <w:r w:rsidRPr="003179DE">
        <w:rPr>
          <w:rFonts w:ascii="Times New Roman" w:hAnsi="Times New Roman" w:cs="Times New Roman"/>
        </w:rPr>
        <w:t>.</w:t>
      </w:r>
    </w:p>
    <w:p w14:paraId="208F4D65" w14:textId="77777777" w:rsidR="00B209B4" w:rsidRPr="0027086B" w:rsidRDefault="00B209B4">
      <w:pPr>
        <w:rPr>
          <w:rFonts w:ascii="Times New Roman" w:hAnsi="Times New Roman" w:cs="Times New Roman"/>
        </w:rPr>
      </w:pPr>
      <w:r w:rsidRPr="0027086B">
        <w:rPr>
          <w:rFonts w:ascii="Times New Roman" w:hAnsi="Times New Roman" w:cs="Times New Roman"/>
        </w:rPr>
        <w:br w:type="page"/>
      </w:r>
    </w:p>
    <w:p w14:paraId="3FDEB1A4" w14:textId="26FBA5B6" w:rsidR="00A60640" w:rsidRPr="0027086B" w:rsidRDefault="00B209B4" w:rsidP="00B209B4">
      <w:pPr>
        <w:pStyle w:val="Heading2"/>
        <w:rPr>
          <w:rFonts w:ascii="Times New Roman" w:hAnsi="Times New Roman" w:cs="Times New Roman"/>
        </w:rPr>
      </w:pPr>
      <w:bookmarkStart w:id="8" w:name="_Toc173092528"/>
      <w:r w:rsidRPr="0027086B">
        <w:rPr>
          <w:rFonts w:ascii="Times New Roman" w:hAnsi="Times New Roman" w:cs="Times New Roman"/>
        </w:rPr>
        <w:lastRenderedPageBreak/>
        <w:t>Shortage of Fuel Supply</w:t>
      </w:r>
      <w:bookmarkEnd w:id="8"/>
    </w:p>
    <w:p w14:paraId="0A5504FF" w14:textId="34E73FB0" w:rsidR="00201DDB" w:rsidRPr="0027086B" w:rsidRDefault="00CA04C0" w:rsidP="00201DDB">
      <w:pPr>
        <w:spacing w:line="360" w:lineRule="auto"/>
        <w:jc w:val="both"/>
        <w:rPr>
          <w:rFonts w:ascii="Times New Roman" w:hAnsi="Times New Roman" w:cs="Times New Roman"/>
        </w:rPr>
      </w:pPr>
      <w:r w:rsidRPr="00CA04C0">
        <w:rPr>
          <w:rFonts w:ascii="Times New Roman" w:hAnsi="Times New Roman" w:cs="Times New Roman"/>
        </w:rPr>
        <w:t>The early lockdown led to a decline in demand, resulting in higher stock levels at 59% full on March 26. Deliveries decreased in response to the downstream oil industry, reaching 12% on March 29. However, deliveries increased to meet demand, especially following the Prime Minister's recovery plan. Delivery rates reached 38% in the last week, but stock levels ended the month at 43% full</w:t>
      </w:r>
      <w:r w:rsidRPr="0027086B">
        <w:rPr>
          <w:rFonts w:ascii="Times New Roman" w:hAnsi="Times New Roman" w:cs="Times New Roman"/>
        </w:rPr>
        <w:t xml:space="preserve"> </w:t>
      </w:r>
      <w:r w:rsidR="00073415" w:rsidRPr="0027086B">
        <w:rPr>
          <w:rFonts w:ascii="Times New Roman" w:hAnsi="Times New Roman" w:cs="Times New Roman"/>
        </w:rPr>
        <w:t>(Khamkar, n.d.)</w:t>
      </w:r>
      <w:r w:rsidR="00201DDB" w:rsidRPr="00201DDB">
        <w:rPr>
          <w:rFonts w:ascii="Times New Roman" w:hAnsi="Times New Roman" w:cs="Times New Roman"/>
        </w:rPr>
        <w:t>.</w:t>
      </w:r>
    </w:p>
    <w:p w14:paraId="04F3DDA6" w14:textId="77777777" w:rsidR="000A52E4" w:rsidRPr="0027086B" w:rsidRDefault="000A52E4" w:rsidP="00201DDB">
      <w:pPr>
        <w:spacing w:line="360" w:lineRule="auto"/>
        <w:jc w:val="both"/>
        <w:rPr>
          <w:rFonts w:ascii="Times New Roman" w:hAnsi="Times New Roman" w:cs="Times New Roman"/>
        </w:rPr>
      </w:pPr>
    </w:p>
    <w:p w14:paraId="11512466" w14:textId="04A3FE1B" w:rsidR="00073415" w:rsidRPr="00201DDB" w:rsidRDefault="00500252" w:rsidP="00201DDB">
      <w:pPr>
        <w:spacing w:line="360" w:lineRule="auto"/>
        <w:jc w:val="both"/>
        <w:rPr>
          <w:rFonts w:ascii="Times New Roman" w:hAnsi="Times New Roman" w:cs="Times New Roman"/>
        </w:rPr>
      </w:pPr>
      <w:r w:rsidRPr="0027086B">
        <w:rPr>
          <w:rFonts w:ascii="Times New Roman" w:hAnsi="Times New Roman" w:cs="Times New Roman"/>
          <w:noProof/>
        </w:rPr>
        <w:drawing>
          <wp:inline distT="0" distB="0" distL="0" distR="0" wp14:anchorId="2257FB19" wp14:editId="49F645ED">
            <wp:extent cx="5731510" cy="3743325"/>
            <wp:effectExtent l="0" t="0" r="2540" b="9525"/>
            <wp:docPr id="202341467" name="Picture 11" descr="A graph showing the growth of the stock mar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41467" name="Picture 11" descr="A graph showing the growth of the stock marke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743325"/>
                    </a:xfrm>
                    <a:prstGeom prst="rect">
                      <a:avLst/>
                    </a:prstGeom>
                  </pic:spPr>
                </pic:pic>
              </a:graphicData>
            </a:graphic>
          </wp:inline>
        </w:drawing>
      </w:r>
    </w:p>
    <w:p w14:paraId="66583237" w14:textId="18A741EB" w:rsidR="006B6415" w:rsidRPr="0027086B" w:rsidRDefault="002F77FC" w:rsidP="006B6415">
      <w:pPr>
        <w:pStyle w:val="Caption"/>
        <w:rPr>
          <w:rFonts w:ascii="Times New Roman" w:hAnsi="Times New Roman" w:cs="Times New Roman"/>
        </w:rPr>
      </w:pPr>
      <w:bookmarkStart w:id="9" w:name="_Toc173092538"/>
      <w:r w:rsidRPr="0027086B">
        <w:rPr>
          <w:rFonts w:ascii="Times New Roman" w:hAnsi="Times New Roman" w:cs="Times New Roman"/>
        </w:rPr>
        <w:t xml:space="preserve">Figure </w:t>
      </w:r>
      <w:r w:rsidRPr="0027086B">
        <w:rPr>
          <w:rFonts w:ascii="Times New Roman" w:hAnsi="Times New Roman" w:cs="Times New Roman"/>
        </w:rPr>
        <w:fldChar w:fldCharType="begin"/>
      </w:r>
      <w:r w:rsidRPr="0027086B">
        <w:rPr>
          <w:rFonts w:ascii="Times New Roman" w:hAnsi="Times New Roman" w:cs="Times New Roman"/>
        </w:rPr>
        <w:instrText xml:space="preserve"> SEQ Figure \* ARABIC </w:instrText>
      </w:r>
      <w:r w:rsidRPr="0027086B">
        <w:rPr>
          <w:rFonts w:ascii="Times New Roman" w:hAnsi="Times New Roman" w:cs="Times New Roman"/>
        </w:rPr>
        <w:fldChar w:fldCharType="separate"/>
      </w:r>
      <w:r w:rsidR="00D50534" w:rsidRPr="0027086B">
        <w:rPr>
          <w:rFonts w:ascii="Times New Roman" w:hAnsi="Times New Roman" w:cs="Times New Roman"/>
          <w:noProof/>
        </w:rPr>
        <w:t>4</w:t>
      </w:r>
      <w:r w:rsidRPr="0027086B">
        <w:rPr>
          <w:rFonts w:ascii="Times New Roman" w:hAnsi="Times New Roman" w:cs="Times New Roman"/>
        </w:rPr>
        <w:fldChar w:fldCharType="end"/>
      </w:r>
      <w:r w:rsidRPr="0027086B">
        <w:rPr>
          <w:rFonts w:ascii="Times New Roman" w:hAnsi="Times New Roman" w:cs="Times New Roman"/>
        </w:rPr>
        <w:t>: Stock levels and proportion of forecourts receiving a delivery</w:t>
      </w:r>
      <w:bookmarkEnd w:id="9"/>
    </w:p>
    <w:p w14:paraId="0795B23C" w14:textId="77777777" w:rsidR="006B6415" w:rsidRPr="006B6415" w:rsidRDefault="006B6415" w:rsidP="006B6415">
      <w:pPr>
        <w:pStyle w:val="Caption"/>
        <w:jc w:val="both"/>
        <w:rPr>
          <w:rFonts w:ascii="Times New Roman" w:hAnsi="Times New Roman" w:cs="Times New Roman"/>
          <w:i w:val="0"/>
          <w:iCs w:val="0"/>
          <w:sz w:val="22"/>
          <w:szCs w:val="22"/>
        </w:rPr>
      </w:pPr>
      <w:r w:rsidRPr="006B6415">
        <w:rPr>
          <w:rFonts w:ascii="Times New Roman" w:hAnsi="Times New Roman" w:cs="Times New Roman"/>
          <w:i w:val="0"/>
          <w:iCs w:val="0"/>
          <w:sz w:val="22"/>
          <w:szCs w:val="22"/>
        </w:rPr>
        <w:t>(Khamkar, n.d.)</w:t>
      </w:r>
    </w:p>
    <w:p w14:paraId="0A47B8B6" w14:textId="5A4F39DD" w:rsidR="003179DE" w:rsidRPr="0027086B" w:rsidRDefault="00A60640" w:rsidP="006B6415">
      <w:pPr>
        <w:pStyle w:val="Caption"/>
        <w:jc w:val="both"/>
        <w:rPr>
          <w:rFonts w:ascii="Times New Roman" w:hAnsi="Times New Roman" w:cs="Times New Roman"/>
        </w:rPr>
      </w:pPr>
      <w:r w:rsidRPr="0027086B">
        <w:rPr>
          <w:rFonts w:ascii="Times New Roman" w:hAnsi="Times New Roman" w:cs="Times New Roman"/>
        </w:rPr>
        <w:br w:type="page"/>
      </w:r>
    </w:p>
    <w:p w14:paraId="6EC186CB" w14:textId="17528DE2" w:rsidR="0072148E" w:rsidRPr="0027086B" w:rsidRDefault="00F35C4F" w:rsidP="0072148E">
      <w:pPr>
        <w:pStyle w:val="Heading2"/>
        <w:rPr>
          <w:rFonts w:ascii="Times New Roman" w:hAnsi="Times New Roman" w:cs="Times New Roman"/>
        </w:rPr>
      </w:pPr>
      <w:bookmarkStart w:id="10" w:name="_Toc173092529"/>
      <w:r w:rsidRPr="0027086B">
        <w:rPr>
          <w:rFonts w:ascii="Times New Roman" w:hAnsi="Times New Roman" w:cs="Times New Roman"/>
        </w:rPr>
        <w:lastRenderedPageBreak/>
        <w:t>Rocketed Price Changing in the Cost of Fuel</w:t>
      </w:r>
      <w:bookmarkEnd w:id="10"/>
    </w:p>
    <w:p w14:paraId="6CE23C64" w14:textId="5826E1E5" w:rsidR="00A60640" w:rsidRPr="0027086B" w:rsidRDefault="008349DE" w:rsidP="00A60640">
      <w:pPr>
        <w:spacing w:line="360" w:lineRule="auto"/>
        <w:jc w:val="both"/>
        <w:rPr>
          <w:rFonts w:ascii="Times New Roman" w:hAnsi="Times New Roman" w:cs="Times New Roman"/>
        </w:rPr>
      </w:pPr>
      <w:r w:rsidRPr="008349DE">
        <w:rPr>
          <w:rFonts w:ascii="Times New Roman" w:hAnsi="Times New Roman" w:cs="Times New Roman"/>
        </w:rPr>
        <w:t>The COVID-19 pandemic caused a drop in gasoline demand in early 2020, lowering Brent crude oil prices to below $20 per barrel. However, as the pandemic subsided, fuel costs rose. Gasoline demand increased after lockdown measures were lifted, and a rebound in prices was initiated by economic activity and vaccination rollouts. In 2021, fuel prices surged due to supply chain issues, OPEC+ output curbs, and a recovering global economy. The UK gasoline market experienced significant volatility, highlighting the global oil supply-demand balance and fuel's crucial role in economic activity</w:t>
      </w:r>
      <w:r w:rsidR="00C5162E" w:rsidRPr="0027086B">
        <w:rPr>
          <w:rFonts w:ascii="Times New Roman" w:hAnsi="Times New Roman" w:cs="Times New Roman"/>
        </w:rPr>
        <w:t xml:space="preserve"> </w:t>
      </w:r>
      <w:r w:rsidR="00763DFD" w:rsidRPr="0027086B">
        <w:rPr>
          <w:rFonts w:ascii="Times New Roman" w:hAnsi="Times New Roman" w:cs="Times New Roman"/>
        </w:rPr>
        <w:t>(</w:t>
      </w:r>
      <w:proofErr w:type="spellStart"/>
      <w:r w:rsidR="00763DFD" w:rsidRPr="0027086B">
        <w:rPr>
          <w:rFonts w:ascii="Times New Roman" w:hAnsi="Times New Roman" w:cs="Times New Roman"/>
        </w:rPr>
        <w:t>Countryeconomy</w:t>
      </w:r>
      <w:proofErr w:type="spellEnd"/>
      <w:r w:rsidR="00763DFD" w:rsidRPr="0027086B">
        <w:rPr>
          <w:rFonts w:ascii="Times New Roman" w:hAnsi="Times New Roman" w:cs="Times New Roman"/>
        </w:rPr>
        <w:t>, 2020)</w:t>
      </w:r>
      <w:r w:rsidR="00C5162E" w:rsidRPr="0027086B">
        <w:rPr>
          <w:rFonts w:ascii="Times New Roman" w:hAnsi="Times New Roman" w:cs="Times New Roman"/>
        </w:rPr>
        <w:t xml:space="preserve">, </w:t>
      </w:r>
      <w:r w:rsidR="00376F11" w:rsidRPr="0027086B">
        <w:rPr>
          <w:rFonts w:ascii="Times New Roman" w:hAnsi="Times New Roman" w:cs="Times New Roman"/>
        </w:rPr>
        <w:t>(</w:t>
      </w:r>
      <w:proofErr w:type="spellStart"/>
      <w:r w:rsidR="00376F11" w:rsidRPr="0027086B">
        <w:rPr>
          <w:rFonts w:ascii="Times New Roman" w:hAnsi="Times New Roman" w:cs="Times New Roman"/>
        </w:rPr>
        <w:t>Troderman</w:t>
      </w:r>
      <w:proofErr w:type="spellEnd"/>
      <w:r w:rsidR="00376F11" w:rsidRPr="0027086B">
        <w:rPr>
          <w:rFonts w:ascii="Times New Roman" w:hAnsi="Times New Roman" w:cs="Times New Roman"/>
        </w:rPr>
        <w:t>, 2022)</w:t>
      </w:r>
      <w:r w:rsidR="00A60640" w:rsidRPr="00A60640">
        <w:rPr>
          <w:rFonts w:ascii="Times New Roman" w:hAnsi="Times New Roman" w:cs="Times New Roman"/>
        </w:rPr>
        <w:t>.</w:t>
      </w:r>
    </w:p>
    <w:p w14:paraId="55141060" w14:textId="77777777" w:rsidR="000A52E4" w:rsidRPr="0027086B" w:rsidRDefault="000A52E4" w:rsidP="00A60640">
      <w:pPr>
        <w:spacing w:line="360" w:lineRule="auto"/>
        <w:jc w:val="both"/>
        <w:rPr>
          <w:rFonts w:ascii="Times New Roman" w:hAnsi="Times New Roman" w:cs="Times New Roman"/>
        </w:rPr>
      </w:pPr>
    </w:p>
    <w:p w14:paraId="4AF7BEBB" w14:textId="0D152D2C" w:rsidR="00376F11" w:rsidRPr="00A60640" w:rsidRDefault="00CA6026" w:rsidP="00A60640">
      <w:pPr>
        <w:spacing w:line="360" w:lineRule="auto"/>
        <w:jc w:val="both"/>
        <w:rPr>
          <w:rFonts w:ascii="Times New Roman" w:hAnsi="Times New Roman" w:cs="Times New Roman"/>
        </w:rPr>
      </w:pPr>
      <w:r w:rsidRPr="0027086B">
        <w:rPr>
          <w:rFonts w:ascii="Times New Roman" w:hAnsi="Times New Roman" w:cs="Times New Roman"/>
          <w:noProof/>
        </w:rPr>
        <w:drawing>
          <wp:inline distT="0" distB="0" distL="0" distR="0" wp14:anchorId="0072AA3C" wp14:editId="114ED5BE">
            <wp:extent cx="5721350" cy="2700214"/>
            <wp:effectExtent l="0" t="0" r="0" b="5080"/>
            <wp:docPr id="1257819167" name="Picture 10" descr="A graph with numbers and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819167" name="Picture 10" descr="A graph with numbers and a lin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828989" cy="2751015"/>
                    </a:xfrm>
                    <a:prstGeom prst="rect">
                      <a:avLst/>
                    </a:prstGeom>
                  </pic:spPr>
                </pic:pic>
              </a:graphicData>
            </a:graphic>
          </wp:inline>
        </w:drawing>
      </w:r>
    </w:p>
    <w:p w14:paraId="687642CA" w14:textId="397533E9" w:rsidR="004549E9" w:rsidRPr="0027086B" w:rsidRDefault="00156829" w:rsidP="00156829">
      <w:pPr>
        <w:pStyle w:val="Caption"/>
        <w:rPr>
          <w:rFonts w:ascii="Times New Roman" w:hAnsi="Times New Roman" w:cs="Times New Roman"/>
        </w:rPr>
      </w:pPr>
      <w:bookmarkStart w:id="11" w:name="_Toc173092539"/>
      <w:r w:rsidRPr="0027086B">
        <w:rPr>
          <w:rFonts w:ascii="Times New Roman" w:hAnsi="Times New Roman" w:cs="Times New Roman"/>
        </w:rPr>
        <w:t xml:space="preserve">Figure </w:t>
      </w:r>
      <w:r w:rsidRPr="0027086B">
        <w:rPr>
          <w:rFonts w:ascii="Times New Roman" w:hAnsi="Times New Roman" w:cs="Times New Roman"/>
        </w:rPr>
        <w:fldChar w:fldCharType="begin"/>
      </w:r>
      <w:r w:rsidRPr="0027086B">
        <w:rPr>
          <w:rFonts w:ascii="Times New Roman" w:hAnsi="Times New Roman" w:cs="Times New Roman"/>
        </w:rPr>
        <w:instrText xml:space="preserve"> SEQ Figure \* ARABIC </w:instrText>
      </w:r>
      <w:r w:rsidRPr="0027086B">
        <w:rPr>
          <w:rFonts w:ascii="Times New Roman" w:hAnsi="Times New Roman" w:cs="Times New Roman"/>
        </w:rPr>
        <w:fldChar w:fldCharType="separate"/>
      </w:r>
      <w:r w:rsidR="00D50534" w:rsidRPr="0027086B">
        <w:rPr>
          <w:rFonts w:ascii="Times New Roman" w:hAnsi="Times New Roman" w:cs="Times New Roman"/>
          <w:noProof/>
        </w:rPr>
        <w:t>5</w:t>
      </w:r>
      <w:r w:rsidRPr="0027086B">
        <w:rPr>
          <w:rFonts w:ascii="Times New Roman" w:hAnsi="Times New Roman" w:cs="Times New Roman"/>
        </w:rPr>
        <w:fldChar w:fldCharType="end"/>
      </w:r>
      <w:r w:rsidRPr="0027086B">
        <w:rPr>
          <w:rFonts w:ascii="Times New Roman" w:hAnsi="Times New Roman" w:cs="Times New Roman"/>
        </w:rPr>
        <w:t>: Oil prices (Jan,2020-Dec,2021)</w:t>
      </w:r>
      <w:bookmarkEnd w:id="11"/>
    </w:p>
    <w:p w14:paraId="28611147" w14:textId="19461E2B" w:rsidR="00073C86" w:rsidRPr="0027086B" w:rsidRDefault="00073C86" w:rsidP="00073C86">
      <w:pPr>
        <w:rPr>
          <w:rFonts w:ascii="Times New Roman" w:hAnsi="Times New Roman" w:cs="Times New Roman"/>
        </w:rPr>
      </w:pPr>
      <w:r w:rsidRPr="00073C86">
        <w:rPr>
          <w:rFonts w:ascii="Times New Roman" w:hAnsi="Times New Roman" w:cs="Times New Roman"/>
        </w:rPr>
        <w:t>(</w:t>
      </w:r>
      <w:proofErr w:type="spellStart"/>
      <w:r w:rsidRPr="00073C86">
        <w:rPr>
          <w:rFonts w:ascii="Times New Roman" w:hAnsi="Times New Roman" w:cs="Times New Roman"/>
        </w:rPr>
        <w:t>Troderman</w:t>
      </w:r>
      <w:proofErr w:type="spellEnd"/>
      <w:r w:rsidRPr="00073C86">
        <w:rPr>
          <w:rFonts w:ascii="Times New Roman" w:hAnsi="Times New Roman" w:cs="Times New Roman"/>
        </w:rPr>
        <w:t>, 2022)</w:t>
      </w:r>
    </w:p>
    <w:p w14:paraId="32000ACC" w14:textId="77777777" w:rsidR="00073C86" w:rsidRPr="0027086B" w:rsidRDefault="00073C86">
      <w:pPr>
        <w:rPr>
          <w:rFonts w:ascii="Times New Roman" w:hAnsi="Times New Roman" w:cs="Times New Roman"/>
        </w:rPr>
      </w:pPr>
      <w:r w:rsidRPr="0027086B">
        <w:rPr>
          <w:rFonts w:ascii="Times New Roman" w:hAnsi="Times New Roman" w:cs="Times New Roman"/>
        </w:rPr>
        <w:br w:type="page"/>
      </w:r>
    </w:p>
    <w:p w14:paraId="1EF0DC74" w14:textId="71934187" w:rsidR="00073C86" w:rsidRPr="0027086B" w:rsidRDefault="00DB08D0" w:rsidP="00DB08D0">
      <w:pPr>
        <w:pStyle w:val="Heading2"/>
        <w:rPr>
          <w:rFonts w:ascii="Times New Roman" w:hAnsi="Times New Roman" w:cs="Times New Roman"/>
        </w:rPr>
      </w:pPr>
      <w:bookmarkStart w:id="12" w:name="_Toc173092530"/>
      <w:r w:rsidRPr="0027086B">
        <w:rPr>
          <w:rFonts w:ascii="Times New Roman" w:hAnsi="Times New Roman" w:cs="Times New Roman"/>
        </w:rPr>
        <w:lastRenderedPageBreak/>
        <w:t xml:space="preserve">High </w:t>
      </w:r>
      <w:r w:rsidRPr="0027086B">
        <w:rPr>
          <w:rFonts w:ascii="Times New Roman" w:hAnsi="Times New Roman" w:cs="Times New Roman"/>
        </w:rPr>
        <w:t>B</w:t>
      </w:r>
      <w:r w:rsidRPr="0027086B">
        <w:rPr>
          <w:rFonts w:ascii="Times New Roman" w:hAnsi="Times New Roman" w:cs="Times New Roman"/>
        </w:rPr>
        <w:t xml:space="preserve">orrowings of </w:t>
      </w:r>
      <w:r w:rsidRPr="0027086B">
        <w:rPr>
          <w:rFonts w:ascii="Times New Roman" w:hAnsi="Times New Roman" w:cs="Times New Roman"/>
        </w:rPr>
        <w:t>F</w:t>
      </w:r>
      <w:r w:rsidRPr="0027086B">
        <w:rPr>
          <w:rFonts w:ascii="Times New Roman" w:hAnsi="Times New Roman" w:cs="Times New Roman"/>
        </w:rPr>
        <w:t xml:space="preserve">unds to </w:t>
      </w:r>
      <w:r w:rsidRPr="0027086B">
        <w:rPr>
          <w:rFonts w:ascii="Times New Roman" w:hAnsi="Times New Roman" w:cs="Times New Roman"/>
        </w:rPr>
        <w:t>M</w:t>
      </w:r>
      <w:r w:rsidRPr="0027086B">
        <w:rPr>
          <w:rFonts w:ascii="Times New Roman" w:hAnsi="Times New Roman" w:cs="Times New Roman"/>
        </w:rPr>
        <w:t xml:space="preserve">eet the </w:t>
      </w:r>
      <w:r w:rsidRPr="0027086B">
        <w:rPr>
          <w:rFonts w:ascii="Times New Roman" w:hAnsi="Times New Roman" w:cs="Times New Roman"/>
        </w:rPr>
        <w:t>S</w:t>
      </w:r>
      <w:r w:rsidRPr="0027086B">
        <w:rPr>
          <w:rFonts w:ascii="Times New Roman" w:hAnsi="Times New Roman" w:cs="Times New Roman"/>
        </w:rPr>
        <w:t xml:space="preserve">urging </w:t>
      </w:r>
      <w:r w:rsidRPr="0027086B">
        <w:rPr>
          <w:rFonts w:ascii="Times New Roman" w:hAnsi="Times New Roman" w:cs="Times New Roman"/>
        </w:rPr>
        <w:t>H</w:t>
      </w:r>
      <w:r w:rsidRPr="0027086B">
        <w:rPr>
          <w:rFonts w:ascii="Times New Roman" w:hAnsi="Times New Roman" w:cs="Times New Roman"/>
        </w:rPr>
        <w:t xml:space="preserve">igh </w:t>
      </w:r>
      <w:r w:rsidRPr="0027086B">
        <w:rPr>
          <w:rFonts w:ascii="Times New Roman" w:hAnsi="Times New Roman" w:cs="Times New Roman"/>
        </w:rPr>
        <w:t>C</w:t>
      </w:r>
      <w:r w:rsidRPr="0027086B">
        <w:rPr>
          <w:rFonts w:ascii="Times New Roman" w:hAnsi="Times New Roman" w:cs="Times New Roman"/>
        </w:rPr>
        <w:t xml:space="preserve">ost of </w:t>
      </w:r>
      <w:r w:rsidRPr="0027086B">
        <w:rPr>
          <w:rFonts w:ascii="Times New Roman" w:hAnsi="Times New Roman" w:cs="Times New Roman"/>
        </w:rPr>
        <w:t>L</w:t>
      </w:r>
      <w:r w:rsidRPr="0027086B">
        <w:rPr>
          <w:rFonts w:ascii="Times New Roman" w:hAnsi="Times New Roman" w:cs="Times New Roman"/>
        </w:rPr>
        <w:t>iving</w:t>
      </w:r>
      <w:bookmarkEnd w:id="12"/>
    </w:p>
    <w:p w14:paraId="30EA7603" w14:textId="36EA42C2" w:rsidR="000C5157" w:rsidRPr="0027086B" w:rsidRDefault="000C5157" w:rsidP="000C5157">
      <w:pPr>
        <w:spacing w:line="360" w:lineRule="auto"/>
        <w:jc w:val="both"/>
        <w:rPr>
          <w:rFonts w:ascii="Times New Roman" w:hAnsi="Times New Roman" w:cs="Times New Roman"/>
        </w:rPr>
      </w:pPr>
      <w:r w:rsidRPr="000C5157">
        <w:rPr>
          <w:rFonts w:ascii="Times New Roman" w:hAnsi="Times New Roman" w:cs="Times New Roman"/>
        </w:rPr>
        <w:t xml:space="preserve">Retail sales decline as household budgets grow tighter. Approximately 60% of British citizens believe they should reduce their non-essential expenditures and gas, electricity, or gas use; moreover, over two-thirds feel they should reduce their grocery and automobile usage. At a 10-year high, more households </w:t>
      </w:r>
      <w:r w:rsidR="00534B1B" w:rsidRPr="0027086B">
        <w:rPr>
          <w:rFonts w:ascii="Times New Roman" w:hAnsi="Times New Roman" w:cs="Times New Roman"/>
        </w:rPr>
        <w:t xml:space="preserve">adjust their spending to pay for </w:t>
      </w:r>
      <w:r w:rsidRPr="000C5157">
        <w:rPr>
          <w:rFonts w:ascii="Times New Roman" w:hAnsi="Times New Roman" w:cs="Times New Roman"/>
        </w:rPr>
        <w:t>necessities</w:t>
      </w:r>
      <w:r w:rsidR="004D5021" w:rsidRPr="0027086B">
        <w:rPr>
          <w:rFonts w:ascii="Times New Roman" w:hAnsi="Times New Roman" w:cs="Times New Roman"/>
        </w:rPr>
        <w:t xml:space="preserve"> </w:t>
      </w:r>
      <w:r w:rsidR="004D5021" w:rsidRPr="0027086B">
        <w:rPr>
          <w:rFonts w:ascii="Times New Roman" w:hAnsi="Times New Roman" w:cs="Times New Roman"/>
        </w:rPr>
        <w:t>(Romei, 2022)</w:t>
      </w:r>
      <w:r w:rsidRPr="000C5157">
        <w:rPr>
          <w:rFonts w:ascii="Times New Roman" w:hAnsi="Times New Roman" w:cs="Times New Roman"/>
        </w:rPr>
        <w:t>.</w:t>
      </w:r>
    </w:p>
    <w:p w14:paraId="0EC454C8" w14:textId="77777777" w:rsidR="000A52E4" w:rsidRPr="0027086B" w:rsidRDefault="000A52E4" w:rsidP="000C5157">
      <w:pPr>
        <w:spacing w:line="360" w:lineRule="auto"/>
        <w:jc w:val="both"/>
        <w:rPr>
          <w:rFonts w:ascii="Times New Roman" w:hAnsi="Times New Roman" w:cs="Times New Roman"/>
        </w:rPr>
      </w:pPr>
    </w:p>
    <w:p w14:paraId="2B52C676" w14:textId="598B4CE4" w:rsidR="00D03F33" w:rsidRPr="0027086B" w:rsidRDefault="00D03F33" w:rsidP="00534B1B">
      <w:pPr>
        <w:pStyle w:val="Caption"/>
        <w:rPr>
          <w:rFonts w:ascii="Times New Roman" w:hAnsi="Times New Roman" w:cs="Times New Roman"/>
        </w:rPr>
      </w:pPr>
      <w:bookmarkStart w:id="13" w:name="_Toc173092540"/>
      <w:r w:rsidRPr="0027086B">
        <w:rPr>
          <w:rFonts w:ascii="Times New Roman" w:hAnsi="Times New Roman" w:cs="Times New Roman"/>
          <w:noProof/>
        </w:rPr>
        <w:drawing>
          <wp:inline distT="0" distB="0" distL="0" distR="0" wp14:anchorId="08D8E330" wp14:editId="3046BCFA">
            <wp:extent cx="5731510" cy="2758440"/>
            <wp:effectExtent l="0" t="0" r="2540" b="3810"/>
            <wp:docPr id="1003520382" name="Picture 12"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520382" name="Picture 12" descr="A graph with a lin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2758440"/>
                    </a:xfrm>
                    <a:prstGeom prst="rect">
                      <a:avLst/>
                    </a:prstGeom>
                  </pic:spPr>
                </pic:pic>
              </a:graphicData>
            </a:graphic>
          </wp:inline>
        </w:drawing>
      </w:r>
      <w:r w:rsidR="00534B1B" w:rsidRPr="0027086B">
        <w:rPr>
          <w:rFonts w:ascii="Times New Roman" w:hAnsi="Times New Roman" w:cs="Times New Roman"/>
        </w:rPr>
        <w:t xml:space="preserve">Figure </w:t>
      </w:r>
      <w:r w:rsidR="00534B1B" w:rsidRPr="0027086B">
        <w:rPr>
          <w:rFonts w:ascii="Times New Roman" w:hAnsi="Times New Roman" w:cs="Times New Roman"/>
        </w:rPr>
        <w:fldChar w:fldCharType="begin"/>
      </w:r>
      <w:r w:rsidR="00534B1B" w:rsidRPr="0027086B">
        <w:rPr>
          <w:rFonts w:ascii="Times New Roman" w:hAnsi="Times New Roman" w:cs="Times New Roman"/>
        </w:rPr>
        <w:instrText xml:space="preserve"> SEQ Figure \* ARABIC </w:instrText>
      </w:r>
      <w:r w:rsidR="00534B1B" w:rsidRPr="0027086B">
        <w:rPr>
          <w:rFonts w:ascii="Times New Roman" w:hAnsi="Times New Roman" w:cs="Times New Roman"/>
        </w:rPr>
        <w:fldChar w:fldCharType="separate"/>
      </w:r>
      <w:r w:rsidR="00D50534" w:rsidRPr="0027086B">
        <w:rPr>
          <w:rFonts w:ascii="Times New Roman" w:hAnsi="Times New Roman" w:cs="Times New Roman"/>
          <w:noProof/>
        </w:rPr>
        <w:t>6</w:t>
      </w:r>
      <w:r w:rsidR="00534B1B" w:rsidRPr="0027086B">
        <w:rPr>
          <w:rFonts w:ascii="Times New Roman" w:hAnsi="Times New Roman" w:cs="Times New Roman"/>
        </w:rPr>
        <w:fldChar w:fldCharType="end"/>
      </w:r>
      <w:r w:rsidR="00534B1B" w:rsidRPr="0027086B">
        <w:rPr>
          <w:rFonts w:ascii="Times New Roman" w:hAnsi="Times New Roman" w:cs="Times New Roman"/>
        </w:rPr>
        <w:t>: % Cutting back on essentials into savings</w:t>
      </w:r>
      <w:bookmarkEnd w:id="13"/>
    </w:p>
    <w:p w14:paraId="04200864" w14:textId="222E1F54" w:rsidR="00F959B6" w:rsidRPr="0027086B" w:rsidRDefault="00534B1B" w:rsidP="00534B1B">
      <w:pPr>
        <w:rPr>
          <w:rFonts w:ascii="Times New Roman" w:hAnsi="Times New Roman" w:cs="Times New Roman"/>
        </w:rPr>
      </w:pPr>
      <w:r w:rsidRPr="0027086B">
        <w:rPr>
          <w:rFonts w:ascii="Times New Roman" w:hAnsi="Times New Roman" w:cs="Times New Roman"/>
        </w:rPr>
        <w:t>(Romei, 2022)</w:t>
      </w:r>
      <w:r w:rsidRPr="000C5157">
        <w:rPr>
          <w:rFonts w:ascii="Times New Roman" w:hAnsi="Times New Roman" w:cs="Times New Roman"/>
        </w:rPr>
        <w:t>.</w:t>
      </w:r>
    </w:p>
    <w:p w14:paraId="60B8875F" w14:textId="2CB20837" w:rsidR="00534B1B" w:rsidRPr="0027086B" w:rsidRDefault="00F959B6" w:rsidP="00534B1B">
      <w:pPr>
        <w:rPr>
          <w:rFonts w:ascii="Times New Roman" w:hAnsi="Times New Roman" w:cs="Times New Roman"/>
        </w:rPr>
      </w:pPr>
      <w:r w:rsidRPr="0027086B">
        <w:rPr>
          <w:rFonts w:ascii="Times New Roman" w:hAnsi="Times New Roman" w:cs="Times New Roman"/>
        </w:rPr>
        <w:br w:type="page"/>
      </w:r>
    </w:p>
    <w:p w14:paraId="727E55E5" w14:textId="77777777" w:rsidR="00534B1B" w:rsidRPr="000C5157" w:rsidRDefault="00534B1B" w:rsidP="00534B1B">
      <w:pPr>
        <w:rPr>
          <w:rFonts w:ascii="Times New Roman" w:hAnsi="Times New Roman" w:cs="Times New Roman"/>
        </w:rPr>
      </w:pPr>
    </w:p>
    <w:p w14:paraId="4618AAFC" w14:textId="5250C6B8" w:rsidR="00DB08D0" w:rsidRPr="0027086B" w:rsidRDefault="00A318B2" w:rsidP="002868A9">
      <w:pPr>
        <w:pStyle w:val="Heading2"/>
        <w:rPr>
          <w:rFonts w:ascii="Times New Roman" w:hAnsi="Times New Roman" w:cs="Times New Roman"/>
        </w:rPr>
      </w:pPr>
      <w:bookmarkStart w:id="14" w:name="_Toc173092531"/>
      <w:r w:rsidRPr="0027086B">
        <w:rPr>
          <w:rFonts w:ascii="Times New Roman" w:hAnsi="Times New Roman" w:cs="Times New Roman"/>
        </w:rPr>
        <w:t>F</w:t>
      </w:r>
      <w:r w:rsidRPr="0027086B">
        <w:rPr>
          <w:rFonts w:ascii="Times New Roman" w:hAnsi="Times New Roman" w:cs="Times New Roman"/>
        </w:rPr>
        <w:t xml:space="preserve">urlough and </w:t>
      </w:r>
      <w:r w:rsidRPr="0027086B">
        <w:rPr>
          <w:rFonts w:ascii="Times New Roman" w:hAnsi="Times New Roman" w:cs="Times New Roman"/>
        </w:rPr>
        <w:t>R</w:t>
      </w:r>
      <w:r w:rsidRPr="0027086B">
        <w:rPr>
          <w:rFonts w:ascii="Times New Roman" w:hAnsi="Times New Roman" w:cs="Times New Roman"/>
        </w:rPr>
        <w:t>edundancies</w:t>
      </w:r>
      <w:bookmarkEnd w:id="14"/>
    </w:p>
    <w:p w14:paraId="716FCEB5" w14:textId="2F0CC468" w:rsidR="00B72CF1" w:rsidRPr="0027086B" w:rsidRDefault="00C93478" w:rsidP="00C93478">
      <w:pPr>
        <w:spacing w:line="360" w:lineRule="auto"/>
        <w:jc w:val="both"/>
        <w:rPr>
          <w:rFonts w:ascii="Times New Roman" w:hAnsi="Times New Roman" w:cs="Times New Roman"/>
        </w:rPr>
      </w:pPr>
      <w:r w:rsidRPr="00C93478">
        <w:rPr>
          <w:rFonts w:ascii="Times New Roman" w:hAnsi="Times New Roman" w:cs="Times New Roman"/>
        </w:rPr>
        <w:t xml:space="preserve">Furloughing 11.7 million workers cost the government £70 billion. On May 8, 2020, the total number of persons on furlough reached a peak of 8.9 million. After </w:t>
      </w:r>
      <w:r w:rsidR="00196A9C" w:rsidRPr="0027086B">
        <w:rPr>
          <w:rFonts w:ascii="Times New Roman" w:hAnsi="Times New Roman" w:cs="Times New Roman"/>
        </w:rPr>
        <w:t>that</w:t>
      </w:r>
      <w:r w:rsidRPr="00C93478">
        <w:rPr>
          <w:rFonts w:ascii="Times New Roman" w:hAnsi="Times New Roman" w:cs="Times New Roman"/>
        </w:rPr>
        <w:t>, levels gradually decreased until a second lockdown was declared in November 2020. When the third lockdown started in January 2021, numbers increased once more, although they were still far lower than they were during the first lockdown</w:t>
      </w:r>
      <w:r w:rsidRPr="0027086B">
        <w:rPr>
          <w:rFonts w:ascii="Times New Roman" w:hAnsi="Times New Roman" w:cs="Times New Roman"/>
        </w:rPr>
        <w:t xml:space="preserve"> </w:t>
      </w:r>
      <w:r w:rsidR="00196A9C" w:rsidRPr="0027086B">
        <w:rPr>
          <w:rFonts w:ascii="Times New Roman" w:hAnsi="Times New Roman" w:cs="Times New Roman"/>
        </w:rPr>
        <w:t>(Clark, 2021)</w:t>
      </w:r>
      <w:r w:rsidRPr="00C93478">
        <w:rPr>
          <w:rFonts w:ascii="Times New Roman" w:hAnsi="Times New Roman" w:cs="Times New Roman"/>
        </w:rPr>
        <w:t>.</w:t>
      </w:r>
    </w:p>
    <w:p w14:paraId="69F98A28" w14:textId="77777777" w:rsidR="006C1839" w:rsidRPr="0027086B" w:rsidRDefault="006C1839" w:rsidP="007F30E7">
      <w:pPr>
        <w:rPr>
          <w:rFonts w:ascii="Times New Roman" w:hAnsi="Times New Roman" w:cs="Times New Roman"/>
        </w:rPr>
      </w:pPr>
    </w:p>
    <w:p w14:paraId="2802E470" w14:textId="7175D526" w:rsidR="006C1839" w:rsidRPr="0027086B" w:rsidRDefault="0054123A" w:rsidP="006C1839">
      <w:pPr>
        <w:pStyle w:val="Heading2"/>
        <w:rPr>
          <w:rFonts w:ascii="Times New Roman" w:hAnsi="Times New Roman" w:cs="Times New Roman"/>
        </w:rPr>
      </w:pPr>
      <w:bookmarkStart w:id="15" w:name="_Toc173092532"/>
      <w:r w:rsidRPr="0027086B">
        <w:rPr>
          <w:rFonts w:ascii="Times New Roman" w:hAnsi="Times New Roman" w:cs="Times New Roman"/>
        </w:rPr>
        <w:t xml:space="preserve">Bankruptcies </w:t>
      </w:r>
      <w:r w:rsidRPr="0027086B">
        <w:rPr>
          <w:rFonts w:ascii="Times New Roman" w:hAnsi="Times New Roman" w:cs="Times New Roman"/>
        </w:rPr>
        <w:t>D</w:t>
      </w:r>
      <w:r w:rsidRPr="0027086B">
        <w:rPr>
          <w:rFonts w:ascii="Times New Roman" w:hAnsi="Times New Roman" w:cs="Times New Roman"/>
        </w:rPr>
        <w:t xml:space="preserve">ue to </w:t>
      </w:r>
      <w:r w:rsidRPr="0027086B">
        <w:rPr>
          <w:rFonts w:ascii="Times New Roman" w:hAnsi="Times New Roman" w:cs="Times New Roman"/>
        </w:rPr>
        <w:t>L</w:t>
      </w:r>
      <w:r w:rsidRPr="0027086B">
        <w:rPr>
          <w:rFonts w:ascii="Times New Roman" w:hAnsi="Times New Roman" w:cs="Times New Roman"/>
        </w:rPr>
        <w:t xml:space="preserve">ack of </w:t>
      </w:r>
      <w:r w:rsidRPr="0027086B">
        <w:rPr>
          <w:rFonts w:ascii="Times New Roman" w:hAnsi="Times New Roman" w:cs="Times New Roman"/>
        </w:rPr>
        <w:t>F</w:t>
      </w:r>
      <w:r w:rsidRPr="0027086B">
        <w:rPr>
          <w:rFonts w:ascii="Times New Roman" w:hAnsi="Times New Roman" w:cs="Times New Roman"/>
        </w:rPr>
        <w:t xml:space="preserve">unds to </w:t>
      </w:r>
      <w:r w:rsidRPr="0027086B">
        <w:rPr>
          <w:rFonts w:ascii="Times New Roman" w:hAnsi="Times New Roman" w:cs="Times New Roman"/>
        </w:rPr>
        <w:t>P</w:t>
      </w:r>
      <w:r w:rsidRPr="0027086B">
        <w:rPr>
          <w:rFonts w:ascii="Times New Roman" w:hAnsi="Times New Roman" w:cs="Times New Roman"/>
        </w:rPr>
        <w:t xml:space="preserve">ay the </w:t>
      </w:r>
      <w:r w:rsidRPr="0027086B">
        <w:rPr>
          <w:rFonts w:ascii="Times New Roman" w:hAnsi="Times New Roman" w:cs="Times New Roman"/>
        </w:rPr>
        <w:t>H</w:t>
      </w:r>
      <w:r w:rsidRPr="0027086B">
        <w:rPr>
          <w:rFonts w:ascii="Times New Roman" w:hAnsi="Times New Roman" w:cs="Times New Roman"/>
        </w:rPr>
        <w:t xml:space="preserve">igh </w:t>
      </w:r>
      <w:r w:rsidRPr="0027086B">
        <w:rPr>
          <w:rFonts w:ascii="Times New Roman" w:hAnsi="Times New Roman" w:cs="Times New Roman"/>
        </w:rPr>
        <w:t>B</w:t>
      </w:r>
      <w:r w:rsidRPr="0027086B">
        <w:rPr>
          <w:rFonts w:ascii="Times New Roman" w:hAnsi="Times New Roman" w:cs="Times New Roman"/>
        </w:rPr>
        <w:t xml:space="preserve">orrowings </w:t>
      </w:r>
      <w:r w:rsidRPr="0027086B">
        <w:rPr>
          <w:rFonts w:ascii="Times New Roman" w:hAnsi="Times New Roman" w:cs="Times New Roman"/>
        </w:rPr>
        <w:t>R</w:t>
      </w:r>
      <w:r w:rsidRPr="0027086B">
        <w:rPr>
          <w:rFonts w:ascii="Times New Roman" w:hAnsi="Times New Roman" w:cs="Times New Roman"/>
        </w:rPr>
        <w:t xml:space="preserve">esulted </w:t>
      </w:r>
      <w:r w:rsidR="0089164A" w:rsidRPr="0027086B">
        <w:rPr>
          <w:rFonts w:ascii="Times New Roman" w:hAnsi="Times New Roman" w:cs="Times New Roman"/>
        </w:rPr>
        <w:t>in</w:t>
      </w:r>
      <w:r w:rsidRPr="0027086B">
        <w:rPr>
          <w:rFonts w:ascii="Times New Roman" w:hAnsi="Times New Roman" w:cs="Times New Roman"/>
        </w:rPr>
        <w:t xml:space="preserve"> the </w:t>
      </w:r>
      <w:r w:rsidRPr="0027086B">
        <w:rPr>
          <w:rFonts w:ascii="Times New Roman" w:hAnsi="Times New Roman" w:cs="Times New Roman"/>
        </w:rPr>
        <w:t>H</w:t>
      </w:r>
      <w:r w:rsidRPr="0027086B">
        <w:rPr>
          <w:rFonts w:ascii="Times New Roman" w:hAnsi="Times New Roman" w:cs="Times New Roman"/>
        </w:rPr>
        <w:t xml:space="preserve">igh </w:t>
      </w:r>
      <w:r w:rsidRPr="0027086B">
        <w:rPr>
          <w:rFonts w:ascii="Times New Roman" w:hAnsi="Times New Roman" w:cs="Times New Roman"/>
        </w:rPr>
        <w:t>C</w:t>
      </w:r>
      <w:r w:rsidRPr="0027086B">
        <w:rPr>
          <w:rFonts w:ascii="Times New Roman" w:hAnsi="Times New Roman" w:cs="Times New Roman"/>
        </w:rPr>
        <w:t xml:space="preserve">ost of </w:t>
      </w:r>
      <w:r w:rsidRPr="0027086B">
        <w:rPr>
          <w:rFonts w:ascii="Times New Roman" w:hAnsi="Times New Roman" w:cs="Times New Roman"/>
        </w:rPr>
        <w:t>L</w:t>
      </w:r>
      <w:r w:rsidRPr="0027086B">
        <w:rPr>
          <w:rFonts w:ascii="Times New Roman" w:hAnsi="Times New Roman" w:cs="Times New Roman"/>
        </w:rPr>
        <w:t>iving</w:t>
      </w:r>
      <w:bookmarkEnd w:id="15"/>
    </w:p>
    <w:p w14:paraId="545827A2" w14:textId="59E88090" w:rsidR="007F30E7" w:rsidRPr="0027086B" w:rsidRDefault="007F30E7" w:rsidP="00F92997">
      <w:pPr>
        <w:spacing w:line="360" w:lineRule="auto"/>
        <w:jc w:val="both"/>
        <w:rPr>
          <w:rFonts w:ascii="Times New Roman" w:hAnsi="Times New Roman" w:cs="Times New Roman"/>
        </w:rPr>
      </w:pPr>
      <w:r w:rsidRPr="007F30E7">
        <w:rPr>
          <w:rFonts w:ascii="Times New Roman" w:hAnsi="Times New Roman" w:cs="Times New Roman"/>
        </w:rPr>
        <w:t xml:space="preserve">In January 2022, </w:t>
      </w:r>
      <w:r w:rsidR="000A52E4" w:rsidRPr="0027086B">
        <w:rPr>
          <w:rFonts w:ascii="Times New Roman" w:hAnsi="Times New Roman" w:cs="Times New Roman"/>
        </w:rPr>
        <w:t xml:space="preserve">1,560 firm insolvencies </w:t>
      </w:r>
      <w:r w:rsidRPr="007F30E7">
        <w:rPr>
          <w:rFonts w:ascii="Times New Roman" w:hAnsi="Times New Roman" w:cs="Times New Roman"/>
        </w:rPr>
        <w:t xml:space="preserve">were officially recorded. </w:t>
      </w:r>
      <w:r w:rsidR="000A52E4" w:rsidRPr="0027086B">
        <w:rPr>
          <w:rFonts w:ascii="Times New Roman" w:hAnsi="Times New Roman" w:cs="Times New Roman"/>
        </w:rPr>
        <w:t>This is comparable</w:t>
      </w:r>
      <w:r w:rsidRPr="007F30E7">
        <w:rPr>
          <w:rFonts w:ascii="Times New Roman" w:hAnsi="Times New Roman" w:cs="Times New Roman"/>
        </w:rPr>
        <w:t xml:space="preserve"> to the quantity recorded in January 2020, two years earlier (pre-pandemic; 1,508). </w:t>
      </w:r>
      <w:r w:rsidRPr="007F30E7">
        <w:rPr>
          <w:rFonts w:ascii="Times New Roman" w:hAnsi="Times New Roman" w:cs="Times New Roman"/>
        </w:rPr>
        <w:br/>
        <w:t>575 individual bankruptcies were filed, which is a 32% decrease from January 2021 and a 63% decrease from January 2020</w:t>
      </w:r>
      <w:r w:rsidR="00FD7BE6" w:rsidRPr="0027086B">
        <w:rPr>
          <w:rFonts w:ascii="Times New Roman" w:hAnsi="Times New Roman" w:cs="Times New Roman"/>
        </w:rPr>
        <w:t xml:space="preserve"> </w:t>
      </w:r>
      <w:r w:rsidR="009B18B0" w:rsidRPr="0027086B">
        <w:rPr>
          <w:rFonts w:ascii="Times New Roman" w:hAnsi="Times New Roman" w:cs="Times New Roman"/>
        </w:rPr>
        <w:t>(GOV.UK, 2022)</w:t>
      </w:r>
      <w:r w:rsidRPr="007F30E7">
        <w:rPr>
          <w:rFonts w:ascii="Times New Roman" w:hAnsi="Times New Roman" w:cs="Times New Roman"/>
        </w:rPr>
        <w:t>.</w:t>
      </w:r>
    </w:p>
    <w:p w14:paraId="7A59E6EF" w14:textId="77777777" w:rsidR="0088656C" w:rsidRPr="0027086B" w:rsidRDefault="0088656C" w:rsidP="00F92997">
      <w:pPr>
        <w:spacing w:line="360" w:lineRule="auto"/>
        <w:jc w:val="both"/>
        <w:rPr>
          <w:rFonts w:ascii="Times New Roman" w:hAnsi="Times New Roman" w:cs="Times New Roman"/>
        </w:rPr>
      </w:pPr>
    </w:p>
    <w:p w14:paraId="647A35F2" w14:textId="442C4436" w:rsidR="0054123A" w:rsidRPr="0027086B" w:rsidRDefault="00F92997" w:rsidP="0054123A">
      <w:pPr>
        <w:pStyle w:val="Heading2"/>
        <w:rPr>
          <w:rFonts w:ascii="Times New Roman" w:hAnsi="Times New Roman" w:cs="Times New Roman"/>
        </w:rPr>
      </w:pPr>
      <w:bookmarkStart w:id="16" w:name="_Toc173092533"/>
      <w:r w:rsidRPr="0027086B">
        <w:rPr>
          <w:rFonts w:ascii="Times New Roman" w:hAnsi="Times New Roman" w:cs="Times New Roman"/>
        </w:rPr>
        <w:t>The shift</w:t>
      </w:r>
      <w:r w:rsidR="007206DA" w:rsidRPr="0027086B">
        <w:rPr>
          <w:rFonts w:ascii="Times New Roman" w:hAnsi="Times New Roman" w:cs="Times New Roman"/>
        </w:rPr>
        <w:t xml:space="preserve"> in </w:t>
      </w:r>
      <w:r w:rsidR="007206DA" w:rsidRPr="0027086B">
        <w:rPr>
          <w:rFonts w:ascii="Times New Roman" w:hAnsi="Times New Roman" w:cs="Times New Roman"/>
        </w:rPr>
        <w:t>C</w:t>
      </w:r>
      <w:r w:rsidR="007206DA" w:rsidRPr="0027086B">
        <w:rPr>
          <w:rFonts w:ascii="Times New Roman" w:hAnsi="Times New Roman" w:cs="Times New Roman"/>
        </w:rPr>
        <w:t xml:space="preserve">onsumer </w:t>
      </w:r>
      <w:r w:rsidR="007206DA" w:rsidRPr="0027086B">
        <w:rPr>
          <w:rFonts w:ascii="Times New Roman" w:hAnsi="Times New Roman" w:cs="Times New Roman"/>
        </w:rPr>
        <w:t>A</w:t>
      </w:r>
      <w:r w:rsidR="007206DA" w:rsidRPr="0027086B">
        <w:rPr>
          <w:rFonts w:ascii="Times New Roman" w:hAnsi="Times New Roman" w:cs="Times New Roman"/>
        </w:rPr>
        <w:t xml:space="preserve">ppetite from </w:t>
      </w:r>
      <w:r w:rsidR="007206DA" w:rsidRPr="0027086B">
        <w:rPr>
          <w:rFonts w:ascii="Times New Roman" w:hAnsi="Times New Roman" w:cs="Times New Roman"/>
        </w:rPr>
        <w:t>S</w:t>
      </w:r>
      <w:r w:rsidR="007206DA" w:rsidRPr="0027086B">
        <w:rPr>
          <w:rFonts w:ascii="Times New Roman" w:hAnsi="Times New Roman" w:cs="Times New Roman"/>
        </w:rPr>
        <w:t xml:space="preserve">ervices to </w:t>
      </w:r>
      <w:r w:rsidR="007206DA" w:rsidRPr="0027086B">
        <w:rPr>
          <w:rFonts w:ascii="Times New Roman" w:hAnsi="Times New Roman" w:cs="Times New Roman"/>
        </w:rPr>
        <w:t>G</w:t>
      </w:r>
      <w:r w:rsidR="007206DA" w:rsidRPr="0027086B">
        <w:rPr>
          <w:rFonts w:ascii="Times New Roman" w:hAnsi="Times New Roman" w:cs="Times New Roman"/>
        </w:rPr>
        <w:t>oods.</w:t>
      </w:r>
      <w:bookmarkEnd w:id="16"/>
    </w:p>
    <w:p w14:paraId="64C9BF52" w14:textId="1C739F8A" w:rsidR="002F057A" w:rsidRPr="0027086B" w:rsidRDefault="00F92997" w:rsidP="00F92997">
      <w:pPr>
        <w:spacing w:line="360" w:lineRule="auto"/>
        <w:jc w:val="both"/>
        <w:rPr>
          <w:rFonts w:ascii="Times New Roman" w:hAnsi="Times New Roman" w:cs="Times New Roman"/>
        </w:rPr>
      </w:pPr>
      <w:r w:rsidRPr="00F92997">
        <w:rPr>
          <w:rFonts w:ascii="Times New Roman" w:hAnsi="Times New Roman" w:cs="Times New Roman"/>
        </w:rPr>
        <w:t xml:space="preserve">During the coronavirus epidemic, household expenditure on services decreased. The tightening and loosening of expenditure limitations in </w:t>
      </w:r>
      <w:r w:rsidRPr="0027086B">
        <w:rPr>
          <w:rFonts w:ascii="Times New Roman" w:hAnsi="Times New Roman" w:cs="Times New Roman"/>
        </w:rPr>
        <w:t>high-contact</w:t>
      </w:r>
      <w:r w:rsidRPr="00F92997">
        <w:rPr>
          <w:rFonts w:ascii="Times New Roman" w:hAnsi="Times New Roman" w:cs="Times New Roman"/>
        </w:rPr>
        <w:t xml:space="preserve"> service industries was the primary cause of this decline in service spending during the coronavirus epidemic</w:t>
      </w:r>
      <w:r w:rsidRPr="0027086B">
        <w:rPr>
          <w:rFonts w:ascii="Times New Roman" w:hAnsi="Times New Roman" w:cs="Times New Roman"/>
        </w:rPr>
        <w:t xml:space="preserve"> </w:t>
      </w:r>
      <w:r w:rsidR="002F057A" w:rsidRPr="0027086B">
        <w:rPr>
          <w:rFonts w:ascii="Times New Roman" w:hAnsi="Times New Roman" w:cs="Times New Roman"/>
        </w:rPr>
        <w:t>(Lee et al., 2022)</w:t>
      </w:r>
      <w:r w:rsidRPr="00F92997">
        <w:rPr>
          <w:rFonts w:ascii="Times New Roman" w:hAnsi="Times New Roman" w:cs="Times New Roman"/>
        </w:rPr>
        <w:t>.</w:t>
      </w:r>
    </w:p>
    <w:p w14:paraId="1ABC3937" w14:textId="77777777" w:rsidR="002F057A" w:rsidRPr="0027086B" w:rsidRDefault="002F057A">
      <w:pPr>
        <w:rPr>
          <w:rFonts w:ascii="Times New Roman" w:hAnsi="Times New Roman" w:cs="Times New Roman"/>
        </w:rPr>
      </w:pPr>
      <w:r w:rsidRPr="0027086B">
        <w:rPr>
          <w:rFonts w:ascii="Times New Roman" w:hAnsi="Times New Roman" w:cs="Times New Roman"/>
        </w:rPr>
        <w:br w:type="page"/>
      </w:r>
    </w:p>
    <w:p w14:paraId="1B15553C" w14:textId="7A4FD248" w:rsidR="00F92997" w:rsidRPr="0027086B" w:rsidRDefault="002F057A" w:rsidP="002F057A">
      <w:pPr>
        <w:pStyle w:val="Heading1"/>
        <w:rPr>
          <w:rFonts w:ascii="Times New Roman" w:hAnsi="Times New Roman" w:cs="Times New Roman"/>
        </w:rPr>
      </w:pPr>
      <w:bookmarkStart w:id="17" w:name="_Toc173092534"/>
      <w:r w:rsidRPr="0027086B">
        <w:rPr>
          <w:rFonts w:ascii="Times New Roman" w:hAnsi="Times New Roman" w:cs="Times New Roman"/>
        </w:rPr>
        <w:lastRenderedPageBreak/>
        <w:t xml:space="preserve">Q1b) </w:t>
      </w:r>
      <w:r w:rsidR="00CC1E8A" w:rsidRPr="0027086B">
        <w:rPr>
          <w:rFonts w:ascii="Times New Roman" w:hAnsi="Times New Roman" w:cs="Times New Roman"/>
        </w:rPr>
        <w:t xml:space="preserve">Various </w:t>
      </w:r>
      <w:r w:rsidR="00CC1E8A" w:rsidRPr="0027086B">
        <w:rPr>
          <w:rFonts w:ascii="Times New Roman" w:hAnsi="Times New Roman" w:cs="Times New Roman"/>
        </w:rPr>
        <w:t>W</w:t>
      </w:r>
      <w:r w:rsidR="00CC1E8A" w:rsidRPr="0027086B">
        <w:rPr>
          <w:rFonts w:ascii="Times New Roman" w:hAnsi="Times New Roman" w:cs="Times New Roman"/>
        </w:rPr>
        <w:t xml:space="preserve">ays of </w:t>
      </w:r>
      <w:r w:rsidR="00CC1E8A" w:rsidRPr="0027086B">
        <w:rPr>
          <w:rFonts w:ascii="Times New Roman" w:hAnsi="Times New Roman" w:cs="Times New Roman"/>
        </w:rPr>
        <w:t>S</w:t>
      </w:r>
      <w:r w:rsidR="00CC1E8A" w:rsidRPr="0027086B">
        <w:rPr>
          <w:rFonts w:ascii="Times New Roman" w:hAnsi="Times New Roman" w:cs="Times New Roman"/>
        </w:rPr>
        <w:t xml:space="preserve">olving the </w:t>
      </w:r>
      <w:r w:rsidR="00CC1E8A" w:rsidRPr="0027086B">
        <w:rPr>
          <w:rFonts w:ascii="Times New Roman" w:hAnsi="Times New Roman" w:cs="Times New Roman"/>
        </w:rPr>
        <w:t>C</w:t>
      </w:r>
      <w:r w:rsidR="00CC1E8A" w:rsidRPr="0027086B">
        <w:rPr>
          <w:rFonts w:ascii="Times New Roman" w:hAnsi="Times New Roman" w:cs="Times New Roman"/>
        </w:rPr>
        <w:t>hallenges</w:t>
      </w:r>
      <w:bookmarkEnd w:id="17"/>
    </w:p>
    <w:p w14:paraId="7F278327" w14:textId="762B10C9" w:rsidR="00F92997" w:rsidRPr="0027086B" w:rsidRDefault="00FC1B2E" w:rsidP="00FC1B2E">
      <w:pPr>
        <w:pStyle w:val="Heading2"/>
        <w:rPr>
          <w:rFonts w:ascii="Times New Roman" w:hAnsi="Times New Roman" w:cs="Times New Roman"/>
        </w:rPr>
      </w:pPr>
      <w:r w:rsidRPr="0027086B">
        <w:rPr>
          <w:rFonts w:ascii="Times New Roman" w:hAnsi="Times New Roman" w:cs="Times New Roman"/>
        </w:rPr>
        <w:t xml:space="preserve">Government </w:t>
      </w:r>
      <w:r w:rsidRPr="0027086B">
        <w:rPr>
          <w:rFonts w:ascii="Times New Roman" w:hAnsi="Times New Roman" w:cs="Times New Roman"/>
        </w:rPr>
        <w:t>I</w:t>
      </w:r>
      <w:r w:rsidRPr="0027086B">
        <w:rPr>
          <w:rFonts w:ascii="Times New Roman" w:hAnsi="Times New Roman" w:cs="Times New Roman"/>
        </w:rPr>
        <w:t>ntervention</w:t>
      </w:r>
    </w:p>
    <w:p w14:paraId="4A14D436" w14:textId="77777777" w:rsidR="00B91351" w:rsidRPr="0027086B" w:rsidRDefault="00426DA5" w:rsidP="00426DA5">
      <w:pPr>
        <w:pStyle w:val="ListParagraph"/>
        <w:numPr>
          <w:ilvl w:val="0"/>
          <w:numId w:val="30"/>
        </w:numPr>
        <w:rPr>
          <w:rFonts w:ascii="Times New Roman" w:hAnsi="Times New Roman" w:cs="Times New Roman"/>
        </w:rPr>
      </w:pPr>
      <w:r w:rsidRPr="0027086B">
        <w:rPr>
          <w:rFonts w:ascii="Times New Roman" w:hAnsi="Times New Roman" w:cs="Times New Roman"/>
        </w:rPr>
        <w:t>funding for heavy-duty vehicles (HGVs</w:t>
      </w:r>
      <w:proofErr w:type="gramStart"/>
      <w:r w:rsidRPr="0027086B">
        <w:rPr>
          <w:rFonts w:ascii="Times New Roman" w:hAnsi="Times New Roman" w:cs="Times New Roman"/>
        </w:rPr>
        <w:t>);</w:t>
      </w:r>
      <w:proofErr w:type="gramEnd"/>
      <w:r w:rsidRPr="0027086B">
        <w:rPr>
          <w:rFonts w:ascii="Times New Roman" w:hAnsi="Times New Roman" w:cs="Times New Roman"/>
        </w:rPr>
        <w:t xml:space="preserve"> </w:t>
      </w:r>
    </w:p>
    <w:p w14:paraId="476F17DF" w14:textId="10FA3BC8" w:rsidR="00B91351" w:rsidRPr="0027086B" w:rsidRDefault="00426DA5" w:rsidP="00426DA5">
      <w:pPr>
        <w:pStyle w:val="ListParagraph"/>
        <w:numPr>
          <w:ilvl w:val="0"/>
          <w:numId w:val="30"/>
        </w:numPr>
        <w:rPr>
          <w:rFonts w:ascii="Times New Roman" w:hAnsi="Times New Roman" w:cs="Times New Roman"/>
        </w:rPr>
      </w:pPr>
      <w:r w:rsidRPr="0027086B">
        <w:rPr>
          <w:rFonts w:ascii="Times New Roman" w:hAnsi="Times New Roman" w:cs="Times New Roman"/>
        </w:rPr>
        <w:t xml:space="preserve">visas for European HGV </w:t>
      </w:r>
      <w:r w:rsidR="00B91351" w:rsidRPr="0027086B">
        <w:rPr>
          <w:rFonts w:ascii="Times New Roman" w:hAnsi="Times New Roman" w:cs="Times New Roman"/>
        </w:rPr>
        <w:t>license</w:t>
      </w:r>
      <w:r w:rsidRPr="0027086B">
        <w:rPr>
          <w:rFonts w:ascii="Times New Roman" w:hAnsi="Times New Roman" w:cs="Times New Roman"/>
        </w:rPr>
        <w:t xml:space="preserve"> </w:t>
      </w:r>
      <w:proofErr w:type="gramStart"/>
      <w:r w:rsidRPr="0027086B">
        <w:rPr>
          <w:rFonts w:ascii="Times New Roman" w:hAnsi="Times New Roman" w:cs="Times New Roman"/>
        </w:rPr>
        <w:t>holders;</w:t>
      </w:r>
      <w:proofErr w:type="gramEnd"/>
      <w:r w:rsidRPr="0027086B">
        <w:rPr>
          <w:rFonts w:ascii="Times New Roman" w:hAnsi="Times New Roman" w:cs="Times New Roman"/>
        </w:rPr>
        <w:t xml:space="preserve"> </w:t>
      </w:r>
    </w:p>
    <w:p w14:paraId="1A56F63E" w14:textId="62F031FC" w:rsidR="00B91351" w:rsidRPr="0027086B" w:rsidRDefault="00426DA5" w:rsidP="00426DA5">
      <w:pPr>
        <w:pStyle w:val="ListParagraph"/>
        <w:numPr>
          <w:ilvl w:val="0"/>
          <w:numId w:val="30"/>
        </w:numPr>
        <w:rPr>
          <w:rFonts w:ascii="Times New Roman" w:hAnsi="Times New Roman" w:cs="Times New Roman"/>
        </w:rPr>
      </w:pPr>
      <w:r w:rsidRPr="0027086B">
        <w:rPr>
          <w:rFonts w:ascii="Times New Roman" w:hAnsi="Times New Roman" w:cs="Times New Roman"/>
        </w:rPr>
        <w:t xml:space="preserve">letters to inactive HGV </w:t>
      </w:r>
      <w:r w:rsidR="00B91351" w:rsidRPr="0027086B">
        <w:rPr>
          <w:rFonts w:ascii="Times New Roman" w:hAnsi="Times New Roman" w:cs="Times New Roman"/>
        </w:rPr>
        <w:t>license</w:t>
      </w:r>
      <w:r w:rsidRPr="0027086B">
        <w:rPr>
          <w:rFonts w:ascii="Times New Roman" w:hAnsi="Times New Roman" w:cs="Times New Roman"/>
        </w:rPr>
        <w:t xml:space="preserve"> </w:t>
      </w:r>
      <w:proofErr w:type="gramStart"/>
      <w:r w:rsidRPr="0027086B">
        <w:rPr>
          <w:rFonts w:ascii="Times New Roman" w:hAnsi="Times New Roman" w:cs="Times New Roman"/>
        </w:rPr>
        <w:t>holders;</w:t>
      </w:r>
      <w:proofErr w:type="gramEnd"/>
      <w:r w:rsidRPr="0027086B">
        <w:rPr>
          <w:rFonts w:ascii="Times New Roman" w:hAnsi="Times New Roman" w:cs="Times New Roman"/>
        </w:rPr>
        <w:t xml:space="preserve"> </w:t>
      </w:r>
    </w:p>
    <w:p w14:paraId="24ED77C8" w14:textId="77777777" w:rsidR="00B91351" w:rsidRPr="0027086B" w:rsidRDefault="00426DA5" w:rsidP="00426DA5">
      <w:pPr>
        <w:pStyle w:val="ListParagraph"/>
        <w:numPr>
          <w:ilvl w:val="0"/>
          <w:numId w:val="30"/>
        </w:numPr>
        <w:rPr>
          <w:rFonts w:ascii="Times New Roman" w:hAnsi="Times New Roman" w:cs="Times New Roman"/>
        </w:rPr>
      </w:pPr>
      <w:r w:rsidRPr="0027086B">
        <w:rPr>
          <w:rFonts w:ascii="Times New Roman" w:hAnsi="Times New Roman" w:cs="Times New Roman"/>
        </w:rPr>
        <w:t xml:space="preserve">tax </w:t>
      </w:r>
      <w:proofErr w:type="gramStart"/>
      <w:r w:rsidRPr="0027086B">
        <w:rPr>
          <w:rFonts w:ascii="Times New Roman" w:hAnsi="Times New Roman" w:cs="Times New Roman"/>
        </w:rPr>
        <w:t>relief;</w:t>
      </w:r>
      <w:proofErr w:type="gramEnd"/>
      <w:r w:rsidRPr="0027086B">
        <w:rPr>
          <w:rFonts w:ascii="Times New Roman" w:hAnsi="Times New Roman" w:cs="Times New Roman"/>
        </w:rPr>
        <w:t xml:space="preserve"> </w:t>
      </w:r>
    </w:p>
    <w:p w14:paraId="6A5BD302" w14:textId="77777777" w:rsidR="00B91351" w:rsidRPr="0027086B" w:rsidRDefault="00426DA5" w:rsidP="00426DA5">
      <w:pPr>
        <w:pStyle w:val="ListParagraph"/>
        <w:numPr>
          <w:ilvl w:val="0"/>
          <w:numId w:val="30"/>
        </w:numPr>
        <w:rPr>
          <w:rFonts w:ascii="Times New Roman" w:hAnsi="Times New Roman" w:cs="Times New Roman"/>
        </w:rPr>
      </w:pPr>
      <w:r w:rsidRPr="0027086B">
        <w:rPr>
          <w:rFonts w:ascii="Times New Roman" w:hAnsi="Times New Roman" w:cs="Times New Roman"/>
        </w:rPr>
        <w:t xml:space="preserve">temporary visas for poultry </w:t>
      </w:r>
      <w:proofErr w:type="gramStart"/>
      <w:r w:rsidRPr="0027086B">
        <w:rPr>
          <w:rFonts w:ascii="Times New Roman" w:hAnsi="Times New Roman" w:cs="Times New Roman"/>
        </w:rPr>
        <w:t>workers;</w:t>
      </w:r>
      <w:proofErr w:type="gramEnd"/>
      <w:r w:rsidRPr="0027086B">
        <w:rPr>
          <w:rFonts w:ascii="Times New Roman" w:hAnsi="Times New Roman" w:cs="Times New Roman"/>
        </w:rPr>
        <w:t xml:space="preserve"> </w:t>
      </w:r>
    </w:p>
    <w:p w14:paraId="20A8B498" w14:textId="77777777" w:rsidR="00B91351" w:rsidRPr="0027086B" w:rsidRDefault="00426DA5" w:rsidP="00426DA5">
      <w:pPr>
        <w:pStyle w:val="ListParagraph"/>
        <w:numPr>
          <w:ilvl w:val="0"/>
          <w:numId w:val="30"/>
        </w:numPr>
        <w:rPr>
          <w:rFonts w:ascii="Times New Roman" w:hAnsi="Times New Roman" w:cs="Times New Roman"/>
        </w:rPr>
      </w:pPr>
      <w:r w:rsidRPr="0027086B">
        <w:rPr>
          <w:rFonts w:ascii="Times New Roman" w:hAnsi="Times New Roman" w:cs="Times New Roman"/>
        </w:rPr>
        <w:t xml:space="preserve">military personnel on hand to deliver </w:t>
      </w:r>
      <w:proofErr w:type="gramStart"/>
      <w:r w:rsidRPr="0027086B">
        <w:rPr>
          <w:rFonts w:ascii="Times New Roman" w:hAnsi="Times New Roman" w:cs="Times New Roman"/>
        </w:rPr>
        <w:t>fuel;</w:t>
      </w:r>
      <w:proofErr w:type="gramEnd"/>
      <w:r w:rsidRPr="0027086B">
        <w:rPr>
          <w:rFonts w:ascii="Times New Roman" w:hAnsi="Times New Roman" w:cs="Times New Roman"/>
        </w:rPr>
        <w:t xml:space="preserve"> </w:t>
      </w:r>
    </w:p>
    <w:p w14:paraId="3B51A3E0" w14:textId="33BA8DE7" w:rsidR="00B91351" w:rsidRPr="0027086B" w:rsidRDefault="00426DA5" w:rsidP="00426DA5">
      <w:pPr>
        <w:pStyle w:val="ListParagraph"/>
        <w:numPr>
          <w:ilvl w:val="0"/>
          <w:numId w:val="30"/>
        </w:numPr>
        <w:rPr>
          <w:rFonts w:ascii="Times New Roman" w:hAnsi="Times New Roman" w:cs="Times New Roman"/>
        </w:rPr>
      </w:pPr>
      <w:r w:rsidRPr="0027086B">
        <w:rPr>
          <w:rFonts w:ascii="Times New Roman" w:hAnsi="Times New Roman" w:cs="Times New Roman"/>
        </w:rPr>
        <w:t xml:space="preserve">energy bill and council tax rebate to support people through </w:t>
      </w:r>
      <w:r w:rsidR="00B91351" w:rsidRPr="0027086B">
        <w:rPr>
          <w:rFonts w:ascii="Times New Roman" w:hAnsi="Times New Roman" w:cs="Times New Roman"/>
        </w:rPr>
        <w:t xml:space="preserve">the </w:t>
      </w:r>
      <w:r w:rsidRPr="0027086B">
        <w:rPr>
          <w:rFonts w:ascii="Times New Roman" w:hAnsi="Times New Roman" w:cs="Times New Roman"/>
        </w:rPr>
        <w:t>pressures of rising living expenses</w:t>
      </w:r>
    </w:p>
    <w:p w14:paraId="2F459DB1" w14:textId="23B96DBF" w:rsidR="00426DA5" w:rsidRPr="0027086B" w:rsidRDefault="00B91351" w:rsidP="00426DA5">
      <w:pPr>
        <w:pStyle w:val="ListParagraph"/>
        <w:numPr>
          <w:ilvl w:val="0"/>
          <w:numId w:val="30"/>
        </w:numPr>
        <w:rPr>
          <w:rFonts w:ascii="Times New Roman" w:hAnsi="Times New Roman" w:cs="Times New Roman"/>
        </w:rPr>
      </w:pPr>
      <w:r w:rsidRPr="0027086B">
        <w:rPr>
          <w:rFonts w:ascii="Times New Roman" w:hAnsi="Times New Roman" w:cs="Times New Roman"/>
        </w:rPr>
        <w:t>p</w:t>
      </w:r>
      <w:r w:rsidR="00426DA5" w:rsidRPr="0027086B">
        <w:rPr>
          <w:rFonts w:ascii="Times New Roman" w:hAnsi="Times New Roman" w:cs="Times New Roman"/>
        </w:rPr>
        <w:t xml:space="preserve">ostponed implementing strict regulations on EU goods imports into Great Britain. </w:t>
      </w:r>
    </w:p>
    <w:p w14:paraId="1A0B55AF" w14:textId="77777777" w:rsidR="00426DA5" w:rsidRPr="0027086B" w:rsidRDefault="00426DA5" w:rsidP="00020C76">
      <w:pPr>
        <w:pStyle w:val="ListParagraph"/>
        <w:spacing w:after="0" w:line="240" w:lineRule="auto"/>
        <w:rPr>
          <w:rFonts w:ascii="Times New Roman" w:hAnsi="Times New Roman" w:cs="Times New Roman"/>
        </w:rPr>
      </w:pPr>
    </w:p>
    <w:p w14:paraId="2D7CDE87" w14:textId="22CFD42C" w:rsidR="00020C76" w:rsidRPr="0027086B" w:rsidRDefault="00020C76" w:rsidP="00020C76">
      <w:pPr>
        <w:pStyle w:val="ListParagraph"/>
        <w:spacing w:after="0" w:line="240" w:lineRule="auto"/>
        <w:rPr>
          <w:rFonts w:ascii="Times New Roman" w:eastAsia="Times New Roman" w:hAnsi="Times New Roman" w:cs="Times New Roman"/>
          <w:kern w:val="0"/>
          <w:sz w:val="24"/>
          <w:szCs w:val="24"/>
          <w:lang w:eastAsia="en-GB"/>
          <w14:ligatures w14:val="none"/>
        </w:rPr>
      </w:pPr>
      <w:r w:rsidRPr="0027086B">
        <w:rPr>
          <w:rFonts w:ascii="Times New Roman" w:eastAsia="Times New Roman" w:hAnsi="Times New Roman" w:cs="Times New Roman"/>
          <w:kern w:val="0"/>
          <w:sz w:val="24"/>
          <w:szCs w:val="24"/>
          <w:lang w:eastAsia="en-GB"/>
          <w14:ligatures w14:val="none"/>
        </w:rPr>
        <w:t>(Institute for Government, 2021)</w:t>
      </w:r>
    </w:p>
    <w:p w14:paraId="55E63E30" w14:textId="77777777" w:rsidR="004C321D" w:rsidRPr="0027086B" w:rsidRDefault="004C321D" w:rsidP="004C321D">
      <w:pPr>
        <w:pStyle w:val="ListParagraph"/>
        <w:spacing w:line="360" w:lineRule="auto"/>
        <w:jc w:val="both"/>
        <w:rPr>
          <w:rFonts w:ascii="Times New Roman" w:hAnsi="Times New Roman" w:cs="Times New Roman"/>
        </w:rPr>
      </w:pPr>
    </w:p>
    <w:p w14:paraId="00F6F238" w14:textId="77777777" w:rsidR="00571B42" w:rsidRPr="0027086B" w:rsidRDefault="00571B42" w:rsidP="00571B42">
      <w:pPr>
        <w:rPr>
          <w:rFonts w:ascii="Times New Roman" w:hAnsi="Times New Roman" w:cs="Times New Roman"/>
        </w:rPr>
      </w:pPr>
    </w:p>
    <w:p w14:paraId="2021CFD9" w14:textId="1354E17D" w:rsidR="00571B42" w:rsidRPr="0027086B" w:rsidRDefault="004C321D" w:rsidP="004C321D">
      <w:pPr>
        <w:pStyle w:val="Heading2"/>
        <w:rPr>
          <w:rFonts w:ascii="Times New Roman" w:hAnsi="Times New Roman" w:cs="Times New Roman"/>
        </w:rPr>
      </w:pPr>
      <w:r w:rsidRPr="0027086B">
        <w:rPr>
          <w:rFonts w:ascii="Times New Roman" w:hAnsi="Times New Roman" w:cs="Times New Roman"/>
        </w:rPr>
        <w:t xml:space="preserve">Relaxing </w:t>
      </w:r>
      <w:r w:rsidRPr="0027086B">
        <w:rPr>
          <w:rFonts w:ascii="Times New Roman" w:hAnsi="Times New Roman" w:cs="Times New Roman"/>
        </w:rPr>
        <w:t>S</w:t>
      </w:r>
      <w:r w:rsidRPr="0027086B">
        <w:rPr>
          <w:rFonts w:ascii="Times New Roman" w:hAnsi="Times New Roman" w:cs="Times New Roman"/>
        </w:rPr>
        <w:t xml:space="preserve">ome of the </w:t>
      </w:r>
      <w:r w:rsidRPr="0027086B">
        <w:rPr>
          <w:rFonts w:ascii="Times New Roman" w:hAnsi="Times New Roman" w:cs="Times New Roman"/>
        </w:rPr>
        <w:t>S</w:t>
      </w:r>
      <w:r w:rsidRPr="0027086B">
        <w:rPr>
          <w:rFonts w:ascii="Times New Roman" w:hAnsi="Times New Roman" w:cs="Times New Roman"/>
        </w:rPr>
        <w:t xml:space="preserve">tringent </w:t>
      </w:r>
      <w:r w:rsidRPr="0027086B">
        <w:rPr>
          <w:rFonts w:ascii="Times New Roman" w:hAnsi="Times New Roman" w:cs="Times New Roman"/>
        </w:rPr>
        <w:t>COVID-19</w:t>
      </w:r>
      <w:r w:rsidRPr="0027086B">
        <w:rPr>
          <w:rFonts w:ascii="Times New Roman" w:hAnsi="Times New Roman" w:cs="Times New Roman"/>
        </w:rPr>
        <w:t xml:space="preserve"> </w:t>
      </w:r>
      <w:r w:rsidRPr="0027086B">
        <w:rPr>
          <w:rFonts w:ascii="Times New Roman" w:hAnsi="Times New Roman" w:cs="Times New Roman"/>
        </w:rPr>
        <w:t>R</w:t>
      </w:r>
      <w:r w:rsidRPr="0027086B">
        <w:rPr>
          <w:rFonts w:ascii="Times New Roman" w:hAnsi="Times New Roman" w:cs="Times New Roman"/>
        </w:rPr>
        <w:t>ules</w:t>
      </w:r>
    </w:p>
    <w:p w14:paraId="15C3ACEB" w14:textId="00E6BAC1" w:rsidR="00020C76" w:rsidRPr="0027086B" w:rsidRDefault="00F53E72" w:rsidP="00F53E72">
      <w:pPr>
        <w:spacing w:line="360" w:lineRule="auto"/>
        <w:jc w:val="both"/>
        <w:rPr>
          <w:rFonts w:ascii="Times New Roman" w:hAnsi="Times New Roman" w:cs="Times New Roman"/>
        </w:rPr>
      </w:pPr>
      <w:r w:rsidRPr="0027086B">
        <w:rPr>
          <w:rFonts w:ascii="Times New Roman" w:hAnsi="Times New Roman" w:cs="Times New Roman"/>
        </w:rPr>
        <w:t>The UK government has implemented temporary measures to support businesses during the pandemic, including allowing leave accrued over two years, increasing debt thresholds, easing working hours for delivery drivers, and preventing evictions for commercial renters. Additionally, businesses can operate as takeaways without planning approval, and temporary constructions and land use are allowed</w:t>
      </w:r>
      <w:r w:rsidR="0088656C" w:rsidRPr="0027086B">
        <w:rPr>
          <w:rFonts w:ascii="Times New Roman" w:hAnsi="Times New Roman" w:cs="Times New Roman"/>
        </w:rPr>
        <w:t xml:space="preserve"> </w:t>
      </w:r>
      <w:r w:rsidR="0088656C" w:rsidRPr="0027086B">
        <w:rPr>
          <w:rFonts w:ascii="Times New Roman" w:hAnsi="Times New Roman" w:cs="Times New Roman"/>
        </w:rPr>
        <w:t>(GOV.UK, 2020)</w:t>
      </w:r>
      <w:r w:rsidR="0088656C" w:rsidRPr="0027086B">
        <w:rPr>
          <w:rFonts w:ascii="Times New Roman" w:hAnsi="Times New Roman" w:cs="Times New Roman"/>
        </w:rPr>
        <w:t xml:space="preserve">. </w:t>
      </w:r>
    </w:p>
    <w:p w14:paraId="41CF1CE9" w14:textId="77777777" w:rsidR="0088656C" w:rsidRPr="0027086B" w:rsidRDefault="0088656C" w:rsidP="00F53E72">
      <w:pPr>
        <w:spacing w:line="360" w:lineRule="auto"/>
        <w:jc w:val="both"/>
        <w:rPr>
          <w:rFonts w:ascii="Times New Roman" w:hAnsi="Times New Roman" w:cs="Times New Roman"/>
        </w:rPr>
      </w:pPr>
    </w:p>
    <w:p w14:paraId="575E6BBF" w14:textId="25A1CA1F" w:rsidR="000B3CA0" w:rsidRPr="0027086B" w:rsidRDefault="005A6C42" w:rsidP="00E644A1">
      <w:pPr>
        <w:pStyle w:val="Heading2"/>
        <w:rPr>
          <w:rFonts w:ascii="Times New Roman" w:hAnsi="Times New Roman" w:cs="Times New Roman"/>
        </w:rPr>
      </w:pPr>
      <w:r w:rsidRPr="0027086B">
        <w:rPr>
          <w:rFonts w:ascii="Times New Roman" w:hAnsi="Times New Roman" w:cs="Times New Roman"/>
        </w:rPr>
        <w:t>Developing Shortage Management Team Strategy</w:t>
      </w:r>
    </w:p>
    <w:p w14:paraId="6168755E" w14:textId="25BA872F" w:rsidR="005A6C42" w:rsidRPr="0027086B" w:rsidRDefault="005A6C42" w:rsidP="005A6C42">
      <w:pPr>
        <w:spacing w:line="360" w:lineRule="auto"/>
        <w:jc w:val="both"/>
        <w:rPr>
          <w:rFonts w:ascii="Times New Roman" w:hAnsi="Times New Roman" w:cs="Times New Roman"/>
        </w:rPr>
      </w:pPr>
      <w:r w:rsidRPr="005A6C42">
        <w:rPr>
          <w:rFonts w:ascii="Times New Roman" w:hAnsi="Times New Roman" w:cs="Times New Roman"/>
        </w:rPr>
        <w:t>A specialized shortfall management team is established to anticipate and address supply constraints caused by COVID-19 and Brexit uncertainty, utilizing forecasting models and data analytics for company continuity</w:t>
      </w:r>
      <w:r w:rsidRPr="0027086B">
        <w:rPr>
          <w:rFonts w:ascii="Times New Roman" w:hAnsi="Times New Roman" w:cs="Times New Roman"/>
        </w:rPr>
        <w:t xml:space="preserve"> </w:t>
      </w:r>
      <w:r w:rsidR="009B359D" w:rsidRPr="0027086B">
        <w:rPr>
          <w:rFonts w:ascii="Times New Roman" w:hAnsi="Times New Roman" w:cs="Times New Roman"/>
        </w:rPr>
        <w:t>(Kilpatrick, 2020)</w:t>
      </w:r>
      <w:r w:rsidRPr="005A6C42">
        <w:rPr>
          <w:rFonts w:ascii="Times New Roman" w:hAnsi="Times New Roman" w:cs="Times New Roman"/>
        </w:rPr>
        <w:t>.</w:t>
      </w:r>
    </w:p>
    <w:p w14:paraId="72B71D4F" w14:textId="77777777" w:rsidR="009B359D" w:rsidRPr="0027086B" w:rsidRDefault="009B359D" w:rsidP="005A6C42">
      <w:pPr>
        <w:spacing w:line="360" w:lineRule="auto"/>
        <w:jc w:val="both"/>
        <w:rPr>
          <w:rFonts w:ascii="Times New Roman" w:hAnsi="Times New Roman" w:cs="Times New Roman"/>
        </w:rPr>
      </w:pPr>
    </w:p>
    <w:p w14:paraId="044B1F28" w14:textId="7A3FC641" w:rsidR="009B359D" w:rsidRPr="0027086B" w:rsidRDefault="001F6541" w:rsidP="001F6541">
      <w:pPr>
        <w:pStyle w:val="Heading2"/>
        <w:rPr>
          <w:rFonts w:ascii="Times New Roman" w:hAnsi="Times New Roman" w:cs="Times New Roman"/>
        </w:rPr>
      </w:pPr>
      <w:r w:rsidRPr="0027086B">
        <w:rPr>
          <w:rFonts w:ascii="Times New Roman" w:hAnsi="Times New Roman" w:cs="Times New Roman"/>
        </w:rPr>
        <w:t>Create and Improve Supplier Corporations Network</w:t>
      </w:r>
    </w:p>
    <w:p w14:paraId="58218616" w14:textId="72B7652D" w:rsidR="0037785B" w:rsidRPr="0027086B" w:rsidRDefault="0037785B" w:rsidP="00380516">
      <w:pPr>
        <w:spacing w:line="360" w:lineRule="auto"/>
        <w:jc w:val="both"/>
        <w:rPr>
          <w:rFonts w:ascii="Times New Roman" w:hAnsi="Times New Roman" w:cs="Times New Roman"/>
        </w:rPr>
      </w:pPr>
      <w:r w:rsidRPr="0027086B">
        <w:rPr>
          <w:rFonts w:ascii="Times New Roman" w:hAnsi="Times New Roman" w:cs="Times New Roman"/>
        </w:rPr>
        <w:t>To</w:t>
      </w:r>
      <w:r w:rsidR="00380516" w:rsidRPr="00380516">
        <w:rPr>
          <w:rFonts w:ascii="Times New Roman" w:hAnsi="Times New Roman" w:cs="Times New Roman"/>
        </w:rPr>
        <w:t xml:space="preserve"> lower the risk of supply chain disruption and build strong partnerships for adaptable, dependable supply chains, </w:t>
      </w:r>
      <w:r w:rsidRPr="0027086B">
        <w:rPr>
          <w:rFonts w:ascii="Times New Roman" w:hAnsi="Times New Roman" w:cs="Times New Roman"/>
        </w:rPr>
        <w:t>businesses must strengthen</w:t>
      </w:r>
      <w:r w:rsidR="00380516" w:rsidRPr="00380516">
        <w:rPr>
          <w:rFonts w:ascii="Times New Roman" w:hAnsi="Times New Roman" w:cs="Times New Roman"/>
        </w:rPr>
        <w:t xml:space="preserve"> and diversify their supplier networks in the wake of Brexit</w:t>
      </w:r>
      <w:r w:rsidRPr="0027086B">
        <w:rPr>
          <w:rFonts w:ascii="Times New Roman" w:hAnsi="Times New Roman" w:cs="Times New Roman"/>
        </w:rPr>
        <w:t xml:space="preserve"> </w:t>
      </w:r>
      <w:r w:rsidRPr="0027086B">
        <w:rPr>
          <w:rFonts w:ascii="Times New Roman" w:hAnsi="Times New Roman" w:cs="Times New Roman"/>
        </w:rPr>
        <w:t>(McKinsey &amp; Company, 2022)</w:t>
      </w:r>
      <w:r w:rsidR="00380516" w:rsidRPr="00380516">
        <w:rPr>
          <w:rFonts w:ascii="Times New Roman" w:hAnsi="Times New Roman" w:cs="Times New Roman"/>
        </w:rPr>
        <w:t>.</w:t>
      </w:r>
    </w:p>
    <w:p w14:paraId="00B16F68" w14:textId="77777777" w:rsidR="0037785B" w:rsidRPr="0027086B" w:rsidRDefault="0037785B">
      <w:pPr>
        <w:rPr>
          <w:rFonts w:ascii="Times New Roman" w:hAnsi="Times New Roman" w:cs="Times New Roman"/>
        </w:rPr>
      </w:pPr>
      <w:r w:rsidRPr="0027086B">
        <w:rPr>
          <w:rFonts w:ascii="Times New Roman" w:hAnsi="Times New Roman" w:cs="Times New Roman"/>
        </w:rPr>
        <w:br w:type="page"/>
      </w:r>
    </w:p>
    <w:p w14:paraId="6DEB30AE" w14:textId="0F8B2558" w:rsidR="00380516" w:rsidRPr="0027086B" w:rsidRDefault="003D1EB1" w:rsidP="003D1EB1">
      <w:pPr>
        <w:pStyle w:val="Heading2"/>
        <w:rPr>
          <w:rFonts w:ascii="Times New Roman" w:hAnsi="Times New Roman" w:cs="Times New Roman"/>
        </w:rPr>
      </w:pPr>
      <w:r w:rsidRPr="0027086B">
        <w:rPr>
          <w:rFonts w:ascii="Times New Roman" w:hAnsi="Times New Roman" w:cs="Times New Roman"/>
        </w:rPr>
        <w:lastRenderedPageBreak/>
        <w:t>Create Alternative Ways to Reduce Waste</w:t>
      </w:r>
    </w:p>
    <w:p w14:paraId="6DDD2B32" w14:textId="00C7066F" w:rsidR="007E67B3" w:rsidRPr="0027086B" w:rsidRDefault="007E67B3" w:rsidP="007E67B3">
      <w:pPr>
        <w:spacing w:line="360" w:lineRule="auto"/>
        <w:jc w:val="both"/>
        <w:rPr>
          <w:rFonts w:ascii="Times New Roman" w:hAnsi="Times New Roman" w:cs="Times New Roman"/>
        </w:rPr>
      </w:pPr>
      <w:r w:rsidRPr="007E67B3">
        <w:rPr>
          <w:rFonts w:ascii="Times New Roman" w:hAnsi="Times New Roman" w:cs="Times New Roman"/>
        </w:rPr>
        <w:t xml:space="preserve">Overstock and spoiling may be avoided by </w:t>
      </w:r>
      <w:r w:rsidR="00456C90" w:rsidRPr="0027086B">
        <w:rPr>
          <w:rFonts w:ascii="Times New Roman" w:hAnsi="Times New Roman" w:cs="Times New Roman"/>
        </w:rPr>
        <w:t>utilizing</w:t>
      </w:r>
      <w:r w:rsidRPr="007E67B3">
        <w:rPr>
          <w:rFonts w:ascii="Times New Roman" w:hAnsi="Times New Roman" w:cs="Times New Roman"/>
        </w:rPr>
        <w:t xml:space="preserve"> digital technologies to </w:t>
      </w:r>
      <w:r w:rsidR="00456C90" w:rsidRPr="0027086B">
        <w:rPr>
          <w:rFonts w:ascii="Times New Roman" w:hAnsi="Times New Roman" w:cs="Times New Roman"/>
        </w:rPr>
        <w:t>optimize</w:t>
      </w:r>
      <w:r w:rsidRPr="007E67B3">
        <w:rPr>
          <w:rFonts w:ascii="Times New Roman" w:hAnsi="Times New Roman" w:cs="Times New Roman"/>
        </w:rPr>
        <w:t xml:space="preserve"> inventory management; additional waste reduction can be achieved by recycling and reusing resources</w:t>
      </w:r>
      <w:r w:rsidR="00456C90" w:rsidRPr="0027086B">
        <w:rPr>
          <w:rFonts w:ascii="Times New Roman" w:hAnsi="Times New Roman" w:cs="Times New Roman"/>
        </w:rPr>
        <w:t xml:space="preserve"> </w:t>
      </w:r>
      <w:r w:rsidR="00456C90" w:rsidRPr="0027086B">
        <w:rPr>
          <w:rFonts w:ascii="Times New Roman" w:hAnsi="Times New Roman" w:cs="Times New Roman"/>
        </w:rPr>
        <w:t>(European Environment Agency, 2021)</w:t>
      </w:r>
      <w:r w:rsidRPr="007E67B3">
        <w:rPr>
          <w:rFonts w:ascii="Times New Roman" w:hAnsi="Times New Roman" w:cs="Times New Roman"/>
        </w:rPr>
        <w:t xml:space="preserve">. </w:t>
      </w:r>
    </w:p>
    <w:p w14:paraId="0AD2F8A0" w14:textId="77777777" w:rsidR="00456C90" w:rsidRPr="0027086B" w:rsidRDefault="00456C90" w:rsidP="007E67B3">
      <w:pPr>
        <w:spacing w:line="360" w:lineRule="auto"/>
        <w:jc w:val="both"/>
        <w:rPr>
          <w:rFonts w:ascii="Times New Roman" w:hAnsi="Times New Roman" w:cs="Times New Roman"/>
        </w:rPr>
      </w:pPr>
    </w:p>
    <w:p w14:paraId="534BB65B" w14:textId="42B203FC" w:rsidR="00456C90" w:rsidRPr="0027086B" w:rsidRDefault="00E816CE" w:rsidP="00456C90">
      <w:pPr>
        <w:pStyle w:val="Heading2"/>
        <w:rPr>
          <w:rFonts w:ascii="Times New Roman" w:hAnsi="Times New Roman" w:cs="Times New Roman"/>
        </w:rPr>
      </w:pPr>
      <w:r w:rsidRPr="0027086B">
        <w:rPr>
          <w:rFonts w:ascii="Times New Roman" w:hAnsi="Times New Roman" w:cs="Times New Roman"/>
        </w:rPr>
        <w:t>Assess and Improve Its Supply Chain</w:t>
      </w:r>
    </w:p>
    <w:p w14:paraId="4BDA2FDB" w14:textId="77777777" w:rsidR="00101233" w:rsidRPr="0027086B" w:rsidRDefault="00101233" w:rsidP="00101233">
      <w:pPr>
        <w:spacing w:line="360" w:lineRule="auto"/>
        <w:jc w:val="both"/>
        <w:rPr>
          <w:rFonts w:ascii="Times New Roman" w:hAnsi="Times New Roman" w:cs="Times New Roman"/>
        </w:rPr>
      </w:pPr>
      <w:r w:rsidRPr="00101233">
        <w:rPr>
          <w:rFonts w:ascii="Times New Roman" w:hAnsi="Times New Roman" w:cs="Times New Roman"/>
        </w:rPr>
        <w:t>Companies can find areas of risk and opportunity by using methods like SWOT analysis (Strengths, Weaknesses, Opportunities, Threats). Putting cutting-edge technologies like blockchain and IoT into practice may increase efficiency and transparency.</w:t>
      </w:r>
    </w:p>
    <w:p w14:paraId="3DAA9592" w14:textId="77777777" w:rsidR="00AC785E" w:rsidRPr="0027086B" w:rsidRDefault="00AC785E" w:rsidP="00101233">
      <w:pPr>
        <w:spacing w:line="360" w:lineRule="auto"/>
        <w:jc w:val="both"/>
        <w:rPr>
          <w:rFonts w:ascii="Times New Roman" w:hAnsi="Times New Roman" w:cs="Times New Roman"/>
        </w:rPr>
      </w:pPr>
    </w:p>
    <w:p w14:paraId="20E2C03F" w14:textId="15DCB749" w:rsidR="00AC785E" w:rsidRPr="0027086B" w:rsidRDefault="006A704E" w:rsidP="006A704E">
      <w:pPr>
        <w:pStyle w:val="Heading2"/>
        <w:rPr>
          <w:rFonts w:ascii="Times New Roman" w:hAnsi="Times New Roman" w:cs="Times New Roman"/>
        </w:rPr>
      </w:pPr>
      <w:r w:rsidRPr="0027086B">
        <w:rPr>
          <w:rFonts w:ascii="Times New Roman" w:hAnsi="Times New Roman" w:cs="Times New Roman"/>
        </w:rPr>
        <w:t>Work with Suppliers to Reduce the Price</w:t>
      </w:r>
    </w:p>
    <w:p w14:paraId="4317E7B3" w14:textId="321DBF55" w:rsidR="00DA3D1B" w:rsidRPr="0027086B" w:rsidRDefault="00DA3D1B" w:rsidP="00DA3D1B">
      <w:pPr>
        <w:spacing w:line="360" w:lineRule="auto"/>
        <w:jc w:val="both"/>
        <w:rPr>
          <w:rFonts w:ascii="Times New Roman" w:hAnsi="Times New Roman" w:cs="Times New Roman"/>
        </w:rPr>
      </w:pPr>
      <w:r w:rsidRPr="00DA3D1B">
        <w:rPr>
          <w:rFonts w:ascii="Times New Roman" w:hAnsi="Times New Roman" w:cs="Times New Roman"/>
        </w:rPr>
        <w:t xml:space="preserve">By utilising </w:t>
      </w:r>
      <w:proofErr w:type="spellStart"/>
      <w:r w:rsidRPr="0027086B">
        <w:rPr>
          <w:rFonts w:ascii="Times New Roman" w:hAnsi="Times New Roman" w:cs="Times New Roman"/>
        </w:rPr>
        <w:t>favorable</w:t>
      </w:r>
      <w:proofErr w:type="spellEnd"/>
      <w:r w:rsidRPr="00DA3D1B">
        <w:rPr>
          <w:rFonts w:ascii="Times New Roman" w:hAnsi="Times New Roman" w:cs="Times New Roman"/>
        </w:rPr>
        <w:t xml:space="preserve"> price agreements and supplier network improvement partnerships, joint ventures, bulk purchasing, and improved conditions negotiation can result in lower expenses and an increased profit margin</w:t>
      </w:r>
      <w:r w:rsidR="00F76073" w:rsidRPr="0027086B">
        <w:rPr>
          <w:rFonts w:ascii="Times New Roman" w:eastAsia="Times New Roman" w:hAnsi="Times New Roman" w:cs="Times New Roman"/>
          <w:kern w:val="0"/>
          <w:sz w:val="24"/>
          <w:szCs w:val="24"/>
          <w:lang w:eastAsia="en-GB"/>
          <w14:ligatures w14:val="none"/>
        </w:rPr>
        <w:t xml:space="preserve"> </w:t>
      </w:r>
      <w:r w:rsidR="00F76073" w:rsidRPr="0027086B">
        <w:rPr>
          <w:rFonts w:ascii="Times New Roman" w:hAnsi="Times New Roman" w:cs="Times New Roman"/>
        </w:rPr>
        <w:t>(</w:t>
      </w:r>
      <w:proofErr w:type="spellStart"/>
      <w:r w:rsidR="00F76073" w:rsidRPr="0027086B">
        <w:rPr>
          <w:rFonts w:ascii="Times New Roman" w:hAnsi="Times New Roman" w:cs="Times New Roman"/>
        </w:rPr>
        <w:t>FasterCapital</w:t>
      </w:r>
      <w:proofErr w:type="spellEnd"/>
      <w:r w:rsidR="00F76073" w:rsidRPr="0027086B">
        <w:rPr>
          <w:rFonts w:ascii="Times New Roman" w:hAnsi="Times New Roman" w:cs="Times New Roman"/>
        </w:rPr>
        <w:t>, 2024)</w:t>
      </w:r>
      <w:r w:rsidRPr="00DA3D1B">
        <w:rPr>
          <w:rFonts w:ascii="Times New Roman" w:hAnsi="Times New Roman" w:cs="Times New Roman"/>
        </w:rPr>
        <w:t>.</w:t>
      </w:r>
    </w:p>
    <w:p w14:paraId="0DAEB532" w14:textId="77777777" w:rsidR="00F76073" w:rsidRPr="0027086B" w:rsidRDefault="00F76073" w:rsidP="00DA3D1B">
      <w:pPr>
        <w:spacing w:line="360" w:lineRule="auto"/>
        <w:jc w:val="both"/>
        <w:rPr>
          <w:rFonts w:ascii="Times New Roman" w:hAnsi="Times New Roman" w:cs="Times New Roman"/>
        </w:rPr>
      </w:pPr>
    </w:p>
    <w:p w14:paraId="6AE98264" w14:textId="016E5D6D" w:rsidR="00466758" w:rsidRPr="0027086B" w:rsidRDefault="002C28A8" w:rsidP="00466758">
      <w:pPr>
        <w:pStyle w:val="Heading2"/>
        <w:rPr>
          <w:rFonts w:ascii="Times New Roman" w:hAnsi="Times New Roman" w:cs="Times New Roman"/>
        </w:rPr>
      </w:pPr>
      <w:r w:rsidRPr="0027086B">
        <w:rPr>
          <w:rFonts w:ascii="Times New Roman" w:hAnsi="Times New Roman" w:cs="Times New Roman"/>
        </w:rPr>
        <w:t xml:space="preserve">Keep Stakeholders Informed and </w:t>
      </w:r>
      <w:proofErr w:type="gramStart"/>
      <w:r w:rsidR="00A959D5" w:rsidRPr="0027086B">
        <w:rPr>
          <w:rFonts w:ascii="Times New Roman" w:hAnsi="Times New Roman" w:cs="Times New Roman"/>
        </w:rPr>
        <w:t>Up-to-date</w:t>
      </w:r>
      <w:proofErr w:type="gramEnd"/>
    </w:p>
    <w:p w14:paraId="28A6DCDD" w14:textId="591E0EAB" w:rsidR="00A959D5" w:rsidRPr="0027086B" w:rsidRDefault="00466758" w:rsidP="00466758">
      <w:pPr>
        <w:spacing w:line="360" w:lineRule="auto"/>
        <w:jc w:val="both"/>
        <w:rPr>
          <w:rFonts w:ascii="Times New Roman" w:hAnsi="Times New Roman" w:cs="Times New Roman"/>
        </w:rPr>
      </w:pPr>
      <w:r w:rsidRPr="00466758">
        <w:rPr>
          <w:rFonts w:ascii="Times New Roman" w:hAnsi="Times New Roman" w:cs="Times New Roman"/>
        </w:rPr>
        <w:t xml:space="preserve">A company must provide regular updates, honest financial reporting, and a multi-channel communication plan to keep stakeholders informed and involved </w:t>
      </w:r>
      <w:r w:rsidR="00DE4C71" w:rsidRPr="0027086B">
        <w:rPr>
          <w:rFonts w:ascii="Times New Roman" w:hAnsi="Times New Roman" w:cs="Times New Roman"/>
        </w:rPr>
        <w:t>to</w:t>
      </w:r>
      <w:r w:rsidRPr="00466758">
        <w:rPr>
          <w:rFonts w:ascii="Times New Roman" w:hAnsi="Times New Roman" w:cs="Times New Roman"/>
        </w:rPr>
        <w:t xml:space="preserve"> maintain trust and confidence</w:t>
      </w:r>
      <w:r w:rsidR="00A959D5" w:rsidRPr="0027086B">
        <w:rPr>
          <w:rFonts w:ascii="Times New Roman" w:hAnsi="Times New Roman" w:cs="Times New Roman"/>
        </w:rPr>
        <w:t xml:space="preserve"> </w:t>
      </w:r>
      <w:r w:rsidR="00A959D5" w:rsidRPr="0027086B">
        <w:rPr>
          <w:rFonts w:ascii="Times New Roman" w:hAnsi="Times New Roman" w:cs="Times New Roman"/>
        </w:rPr>
        <w:t>(Anderson, 2023)</w:t>
      </w:r>
      <w:r w:rsidRPr="00466758">
        <w:rPr>
          <w:rFonts w:ascii="Times New Roman" w:hAnsi="Times New Roman" w:cs="Times New Roman"/>
        </w:rPr>
        <w:t>.</w:t>
      </w:r>
    </w:p>
    <w:p w14:paraId="5AEEBE24" w14:textId="77777777" w:rsidR="00A959D5" w:rsidRPr="0027086B" w:rsidRDefault="00A959D5">
      <w:pPr>
        <w:rPr>
          <w:rFonts w:ascii="Times New Roman" w:hAnsi="Times New Roman" w:cs="Times New Roman"/>
        </w:rPr>
      </w:pPr>
      <w:r w:rsidRPr="0027086B">
        <w:rPr>
          <w:rFonts w:ascii="Times New Roman" w:hAnsi="Times New Roman" w:cs="Times New Roman"/>
        </w:rPr>
        <w:br w:type="page"/>
      </w:r>
    </w:p>
    <w:p w14:paraId="43A35929" w14:textId="395CE9C3" w:rsidR="00466758" w:rsidRPr="0027086B" w:rsidRDefault="00A959D5" w:rsidP="00A959D5">
      <w:pPr>
        <w:pStyle w:val="Heading1"/>
        <w:rPr>
          <w:rFonts w:ascii="Times New Roman" w:hAnsi="Times New Roman" w:cs="Times New Roman"/>
        </w:rPr>
      </w:pPr>
      <w:r w:rsidRPr="0027086B">
        <w:rPr>
          <w:rFonts w:ascii="Times New Roman" w:hAnsi="Times New Roman" w:cs="Times New Roman"/>
        </w:rPr>
        <w:lastRenderedPageBreak/>
        <w:t>Q2a</w:t>
      </w:r>
      <w:r w:rsidR="0076220B" w:rsidRPr="0027086B">
        <w:rPr>
          <w:rFonts w:ascii="Times New Roman" w:hAnsi="Times New Roman" w:cs="Times New Roman"/>
        </w:rPr>
        <w:t>)</w:t>
      </w:r>
      <w:r w:rsidR="00B47C75" w:rsidRPr="0027086B">
        <w:rPr>
          <w:rFonts w:ascii="Times New Roman" w:hAnsi="Times New Roman" w:cs="Times New Roman"/>
        </w:rPr>
        <w:t xml:space="preserve"> </w:t>
      </w:r>
      <w:r w:rsidR="00B47C75" w:rsidRPr="0027086B">
        <w:rPr>
          <w:rFonts w:ascii="Times New Roman" w:hAnsi="Times New Roman" w:cs="Times New Roman"/>
        </w:rPr>
        <w:t>Relevance of Demand and Supply</w:t>
      </w:r>
    </w:p>
    <w:p w14:paraId="1AC81623" w14:textId="29DB2595" w:rsidR="00096BE1" w:rsidRPr="0027086B" w:rsidRDefault="00B051E2" w:rsidP="00B051E2">
      <w:pPr>
        <w:pStyle w:val="Heading2"/>
        <w:rPr>
          <w:rFonts w:ascii="Times New Roman" w:hAnsi="Times New Roman" w:cs="Times New Roman"/>
        </w:rPr>
      </w:pPr>
      <w:r w:rsidRPr="0027086B">
        <w:rPr>
          <w:rFonts w:ascii="Times New Roman" w:hAnsi="Times New Roman" w:cs="Times New Roman"/>
        </w:rPr>
        <w:t>Pricing Strategy to Manage Demand and Supply Pressure</w:t>
      </w:r>
    </w:p>
    <w:p w14:paraId="00DDADFD" w14:textId="21B85226" w:rsidR="00096BE1" w:rsidRPr="0027086B" w:rsidRDefault="00096BE1" w:rsidP="00096BE1">
      <w:pPr>
        <w:spacing w:line="360" w:lineRule="auto"/>
        <w:jc w:val="both"/>
        <w:rPr>
          <w:rFonts w:ascii="Times New Roman" w:hAnsi="Times New Roman" w:cs="Times New Roman"/>
        </w:rPr>
      </w:pPr>
      <w:r w:rsidRPr="00096BE1">
        <w:rPr>
          <w:rFonts w:ascii="Times New Roman" w:hAnsi="Times New Roman" w:cs="Times New Roman"/>
        </w:rPr>
        <w:t xml:space="preserve">Dynamic pricing modifies prices in </w:t>
      </w:r>
      <w:r w:rsidRPr="0027086B">
        <w:rPr>
          <w:rFonts w:ascii="Times New Roman" w:hAnsi="Times New Roman" w:cs="Times New Roman"/>
        </w:rPr>
        <w:t>real-time</w:t>
      </w:r>
      <w:r w:rsidRPr="00096BE1">
        <w:rPr>
          <w:rFonts w:ascii="Times New Roman" w:hAnsi="Times New Roman" w:cs="Times New Roman"/>
        </w:rPr>
        <w:t xml:space="preserve"> in response to supply and demand in the market. When there is a lot of volatility, this helps balance demand. Prices may be modestly raised during panic purchasing </w:t>
      </w:r>
      <w:r w:rsidR="00B051E2" w:rsidRPr="0027086B">
        <w:rPr>
          <w:rFonts w:ascii="Times New Roman" w:hAnsi="Times New Roman" w:cs="Times New Roman"/>
        </w:rPr>
        <w:t>to</w:t>
      </w:r>
      <w:r w:rsidRPr="00096BE1">
        <w:rPr>
          <w:rFonts w:ascii="Times New Roman" w:hAnsi="Times New Roman" w:cs="Times New Roman"/>
        </w:rPr>
        <w:t xml:space="preserve"> control demand and guarantee a steady supply</w:t>
      </w:r>
      <w:r w:rsidR="00190856" w:rsidRPr="0027086B">
        <w:rPr>
          <w:rFonts w:ascii="Times New Roman" w:hAnsi="Times New Roman" w:cs="Times New Roman"/>
        </w:rPr>
        <w:t xml:space="preserve"> </w:t>
      </w:r>
      <w:r w:rsidR="00190856" w:rsidRPr="0027086B">
        <w:rPr>
          <w:rFonts w:ascii="Times New Roman" w:hAnsi="Times New Roman" w:cs="Times New Roman"/>
        </w:rPr>
        <w:t>(Gibson, 2024)</w:t>
      </w:r>
      <w:r w:rsidRPr="00096BE1">
        <w:rPr>
          <w:rFonts w:ascii="Times New Roman" w:hAnsi="Times New Roman" w:cs="Times New Roman"/>
        </w:rPr>
        <w:t>.</w:t>
      </w:r>
    </w:p>
    <w:p w14:paraId="18C9C96A" w14:textId="77777777" w:rsidR="00D106CB" w:rsidRPr="0027086B" w:rsidRDefault="00D106CB" w:rsidP="00096BE1">
      <w:pPr>
        <w:spacing w:line="360" w:lineRule="auto"/>
        <w:jc w:val="both"/>
        <w:rPr>
          <w:rFonts w:ascii="Times New Roman" w:hAnsi="Times New Roman" w:cs="Times New Roman"/>
        </w:rPr>
      </w:pPr>
    </w:p>
    <w:p w14:paraId="6C8B03DB" w14:textId="200AF1DE" w:rsidR="0097541F" w:rsidRPr="0027086B" w:rsidRDefault="0097541F" w:rsidP="0097541F">
      <w:pPr>
        <w:pStyle w:val="Heading2"/>
        <w:rPr>
          <w:rFonts w:ascii="Times New Roman" w:hAnsi="Times New Roman" w:cs="Times New Roman"/>
        </w:rPr>
      </w:pPr>
      <w:r w:rsidRPr="0027086B">
        <w:rPr>
          <w:rFonts w:ascii="Times New Roman" w:hAnsi="Times New Roman" w:cs="Times New Roman"/>
        </w:rPr>
        <w:t>Competition and Driving Prices Low</w:t>
      </w:r>
    </w:p>
    <w:p w14:paraId="7D7EC61C" w14:textId="0CC17007" w:rsidR="00210CEA" w:rsidRPr="0027086B" w:rsidRDefault="008D28B8" w:rsidP="00330989">
      <w:pPr>
        <w:spacing w:line="360" w:lineRule="auto"/>
        <w:jc w:val="both"/>
        <w:rPr>
          <w:rFonts w:ascii="Times New Roman" w:hAnsi="Times New Roman" w:cs="Times New Roman"/>
        </w:rPr>
      </w:pPr>
      <w:r w:rsidRPr="0027086B">
        <w:rPr>
          <w:rFonts w:ascii="Times New Roman" w:hAnsi="Times New Roman" w:cs="Times New Roman"/>
        </w:rPr>
        <w:t>Value-Added Services</w:t>
      </w:r>
    </w:p>
    <w:p w14:paraId="44E00D3C" w14:textId="2DC1E6B0" w:rsidR="00126F75" w:rsidRPr="0027086B" w:rsidRDefault="00DE4C71" w:rsidP="00330989">
      <w:pPr>
        <w:spacing w:line="360" w:lineRule="auto"/>
        <w:jc w:val="both"/>
        <w:rPr>
          <w:rFonts w:ascii="Times New Roman" w:hAnsi="Times New Roman" w:cs="Times New Roman"/>
        </w:rPr>
      </w:pPr>
      <w:r w:rsidRPr="0027086B">
        <w:rPr>
          <w:rFonts w:ascii="Times New Roman" w:hAnsi="Times New Roman" w:cs="Times New Roman"/>
        </w:rPr>
        <w:t>To</w:t>
      </w:r>
      <w:r w:rsidR="00126F75" w:rsidRPr="00126F75">
        <w:rPr>
          <w:rFonts w:ascii="Times New Roman" w:hAnsi="Times New Roman" w:cs="Times New Roman"/>
        </w:rPr>
        <w:t xml:space="preserve"> keep a competitive advantage and satisfy customers, a product might be made more appealing without drastically reducing its price by providing free delivery, extended warranties, or packaged services</w:t>
      </w:r>
      <w:r w:rsidR="00330989" w:rsidRPr="0027086B">
        <w:rPr>
          <w:rFonts w:ascii="Times New Roman" w:hAnsi="Times New Roman" w:cs="Times New Roman"/>
        </w:rPr>
        <w:t xml:space="preserve"> </w:t>
      </w:r>
      <w:r w:rsidR="00F72A49" w:rsidRPr="0027086B">
        <w:rPr>
          <w:rFonts w:ascii="Times New Roman" w:hAnsi="Times New Roman" w:cs="Times New Roman"/>
        </w:rPr>
        <w:t>(Clary, 2023)</w:t>
      </w:r>
      <w:r w:rsidR="00126F75" w:rsidRPr="00126F75">
        <w:rPr>
          <w:rFonts w:ascii="Times New Roman" w:hAnsi="Times New Roman" w:cs="Times New Roman"/>
        </w:rPr>
        <w:t>.</w:t>
      </w:r>
    </w:p>
    <w:p w14:paraId="08075EEA" w14:textId="77777777" w:rsidR="00DE4C71" w:rsidRPr="0027086B" w:rsidRDefault="00DE4C71" w:rsidP="00330989">
      <w:pPr>
        <w:spacing w:line="360" w:lineRule="auto"/>
        <w:jc w:val="both"/>
        <w:rPr>
          <w:rFonts w:ascii="Times New Roman" w:hAnsi="Times New Roman" w:cs="Times New Roman"/>
        </w:rPr>
      </w:pPr>
    </w:p>
    <w:p w14:paraId="75C5A5ED" w14:textId="0AE6B6F6" w:rsidR="00DE4C71" w:rsidRPr="0027086B" w:rsidRDefault="00DE4C71" w:rsidP="00DE4C71">
      <w:pPr>
        <w:pStyle w:val="Heading2"/>
        <w:rPr>
          <w:rFonts w:ascii="Times New Roman" w:hAnsi="Times New Roman" w:cs="Times New Roman"/>
        </w:rPr>
      </w:pPr>
      <w:r w:rsidRPr="0027086B">
        <w:rPr>
          <w:rFonts w:ascii="Times New Roman" w:hAnsi="Times New Roman" w:cs="Times New Roman"/>
        </w:rPr>
        <w:t>Helps the Expansion of Business's Productivity</w:t>
      </w:r>
    </w:p>
    <w:p w14:paraId="5866C1CB" w14:textId="0DA216B7" w:rsidR="001D6AB6" w:rsidRPr="0027086B" w:rsidRDefault="001D6AB6" w:rsidP="001D6AB6">
      <w:pPr>
        <w:spacing w:line="360" w:lineRule="auto"/>
        <w:jc w:val="both"/>
        <w:rPr>
          <w:rFonts w:ascii="Times New Roman" w:hAnsi="Times New Roman" w:cs="Times New Roman"/>
        </w:rPr>
      </w:pPr>
      <w:r w:rsidRPr="001D6AB6">
        <w:rPr>
          <w:rFonts w:ascii="Times New Roman" w:hAnsi="Times New Roman" w:cs="Times New Roman"/>
        </w:rPr>
        <w:t>Many firms, particularly in the retail and service industries, moved their activities online in response to lockdowns and social distancing tactics. Amazon served as an excellent example of this adaption, stepping up the administration of their online platform to meet the demand, creating logistics, and guaranteeing efficient delivery services. This relocation increased productivity and reach while preserving business continuity</w:t>
      </w:r>
      <w:r w:rsidR="001B2EE0" w:rsidRPr="0027086B">
        <w:rPr>
          <w:rFonts w:ascii="Times New Roman" w:hAnsi="Times New Roman" w:cs="Times New Roman"/>
        </w:rPr>
        <w:t xml:space="preserve"> </w:t>
      </w:r>
      <w:r w:rsidR="001B2EE0" w:rsidRPr="0027086B">
        <w:rPr>
          <w:rFonts w:ascii="Times New Roman" w:hAnsi="Times New Roman" w:cs="Times New Roman"/>
        </w:rPr>
        <w:t>(Milanesi, 2022)</w:t>
      </w:r>
      <w:r w:rsidR="00063EFD" w:rsidRPr="0027086B">
        <w:rPr>
          <w:rFonts w:ascii="Times New Roman" w:hAnsi="Times New Roman" w:cs="Times New Roman"/>
        </w:rPr>
        <w:t>.</w:t>
      </w:r>
    </w:p>
    <w:p w14:paraId="359B14C8" w14:textId="77777777" w:rsidR="00063EFD" w:rsidRPr="0027086B" w:rsidRDefault="00063EFD" w:rsidP="001D6AB6">
      <w:pPr>
        <w:spacing w:line="360" w:lineRule="auto"/>
        <w:jc w:val="both"/>
        <w:rPr>
          <w:rFonts w:ascii="Times New Roman" w:hAnsi="Times New Roman" w:cs="Times New Roman"/>
        </w:rPr>
      </w:pPr>
    </w:p>
    <w:p w14:paraId="52E2B485" w14:textId="3782BBBB" w:rsidR="00063EFD" w:rsidRPr="0027086B" w:rsidRDefault="008B6570" w:rsidP="008B6570">
      <w:pPr>
        <w:pStyle w:val="Heading2"/>
        <w:rPr>
          <w:rFonts w:ascii="Times New Roman" w:hAnsi="Times New Roman" w:cs="Times New Roman"/>
        </w:rPr>
      </w:pPr>
      <w:r w:rsidRPr="0027086B">
        <w:rPr>
          <w:rFonts w:ascii="Times New Roman" w:hAnsi="Times New Roman" w:cs="Times New Roman"/>
        </w:rPr>
        <w:t>Marketing Strategy and Promoting the Business Concept</w:t>
      </w:r>
    </w:p>
    <w:p w14:paraId="6CA26055" w14:textId="5852AFBF" w:rsidR="00D47E69" w:rsidRPr="0027086B" w:rsidRDefault="00217EC1" w:rsidP="00217EC1">
      <w:pPr>
        <w:spacing w:line="360" w:lineRule="auto"/>
        <w:jc w:val="both"/>
        <w:rPr>
          <w:rFonts w:ascii="Times New Roman" w:hAnsi="Times New Roman" w:cs="Times New Roman"/>
        </w:rPr>
      </w:pPr>
      <w:r w:rsidRPr="00217EC1">
        <w:rPr>
          <w:rFonts w:ascii="Times New Roman" w:hAnsi="Times New Roman" w:cs="Times New Roman"/>
        </w:rPr>
        <w:t xml:space="preserve">Businesses revised their marketing plans to fit the new standard. </w:t>
      </w:r>
      <w:proofErr w:type="gramStart"/>
      <w:r w:rsidRPr="00217EC1">
        <w:rPr>
          <w:rFonts w:ascii="Times New Roman" w:hAnsi="Times New Roman" w:cs="Times New Roman"/>
        </w:rPr>
        <w:t>In order to</w:t>
      </w:r>
      <w:proofErr w:type="gramEnd"/>
      <w:r w:rsidRPr="00217EC1">
        <w:rPr>
          <w:rFonts w:ascii="Times New Roman" w:hAnsi="Times New Roman" w:cs="Times New Roman"/>
        </w:rPr>
        <w:t xml:space="preserve"> interact with customers who were spending more time online, digital marketing became increasingly important, with an emphasis on online advertising, social media engagement, and content marketing. This made it easier for companies to successfully market their ideas in a setting where people are socially isolated</w:t>
      </w:r>
      <w:r w:rsidRPr="0027086B">
        <w:rPr>
          <w:rFonts w:ascii="Times New Roman" w:hAnsi="Times New Roman" w:cs="Times New Roman"/>
        </w:rPr>
        <w:t xml:space="preserve"> </w:t>
      </w:r>
      <w:r w:rsidR="00D47E69" w:rsidRPr="0027086B">
        <w:rPr>
          <w:rFonts w:ascii="Times New Roman" w:hAnsi="Times New Roman" w:cs="Times New Roman"/>
        </w:rPr>
        <w:t>(</w:t>
      </w:r>
      <w:proofErr w:type="spellStart"/>
      <w:r w:rsidR="00D47E69" w:rsidRPr="0027086B">
        <w:rPr>
          <w:rFonts w:ascii="Times New Roman" w:hAnsi="Times New Roman" w:cs="Times New Roman"/>
        </w:rPr>
        <w:t>Gotsi</w:t>
      </w:r>
      <w:proofErr w:type="spellEnd"/>
      <w:r w:rsidR="00D47E69" w:rsidRPr="0027086B">
        <w:rPr>
          <w:rFonts w:ascii="Times New Roman" w:hAnsi="Times New Roman" w:cs="Times New Roman"/>
        </w:rPr>
        <w:t>, 2020)</w:t>
      </w:r>
      <w:r w:rsidRPr="00217EC1">
        <w:rPr>
          <w:rFonts w:ascii="Times New Roman" w:hAnsi="Times New Roman" w:cs="Times New Roman"/>
        </w:rPr>
        <w:t>.</w:t>
      </w:r>
    </w:p>
    <w:p w14:paraId="772D0B66" w14:textId="77777777" w:rsidR="00D47E69" w:rsidRPr="0027086B" w:rsidRDefault="00D47E69">
      <w:pPr>
        <w:rPr>
          <w:rFonts w:ascii="Times New Roman" w:hAnsi="Times New Roman" w:cs="Times New Roman"/>
        </w:rPr>
      </w:pPr>
      <w:r w:rsidRPr="0027086B">
        <w:rPr>
          <w:rFonts w:ascii="Times New Roman" w:hAnsi="Times New Roman" w:cs="Times New Roman"/>
        </w:rPr>
        <w:br w:type="page"/>
      </w:r>
    </w:p>
    <w:p w14:paraId="1C753A85" w14:textId="5841700A" w:rsidR="00D47E69" w:rsidRPr="0027086B" w:rsidRDefault="00F4485D" w:rsidP="00926650">
      <w:pPr>
        <w:pStyle w:val="Heading2"/>
        <w:rPr>
          <w:rFonts w:ascii="Times New Roman" w:hAnsi="Times New Roman" w:cs="Times New Roman"/>
        </w:rPr>
      </w:pPr>
      <w:r w:rsidRPr="0027086B">
        <w:rPr>
          <w:rFonts w:ascii="Times New Roman" w:hAnsi="Times New Roman" w:cs="Times New Roman"/>
        </w:rPr>
        <w:lastRenderedPageBreak/>
        <w:t>Helps to Balance Inventory Management Strategy</w:t>
      </w:r>
    </w:p>
    <w:p w14:paraId="00D741EA" w14:textId="23C41158" w:rsidR="00DF7DB5" w:rsidRPr="0027086B" w:rsidRDefault="00DF7DB5" w:rsidP="00DF7DB5">
      <w:pPr>
        <w:spacing w:line="360" w:lineRule="auto"/>
        <w:jc w:val="both"/>
        <w:rPr>
          <w:rFonts w:ascii="Times New Roman" w:hAnsi="Times New Roman" w:cs="Times New Roman"/>
        </w:rPr>
      </w:pPr>
      <w:r w:rsidRPr="00DF7DB5">
        <w:rPr>
          <w:rFonts w:ascii="Times New Roman" w:hAnsi="Times New Roman" w:cs="Times New Roman"/>
        </w:rPr>
        <w:t xml:space="preserve">The Just-In-Time (JIT) system and other doping techniques became essential. Maintaining an efficient balance between stockouts and overstocking was made possible by diversifying supplier bases, increasing demand forecasting accuracy, and </w:t>
      </w:r>
      <w:r w:rsidRPr="0027086B">
        <w:rPr>
          <w:rFonts w:ascii="Times New Roman" w:hAnsi="Times New Roman" w:cs="Times New Roman"/>
        </w:rPr>
        <w:t>optimizing</w:t>
      </w:r>
      <w:r w:rsidRPr="00DF7DB5">
        <w:rPr>
          <w:rFonts w:ascii="Times New Roman" w:hAnsi="Times New Roman" w:cs="Times New Roman"/>
        </w:rPr>
        <w:t xml:space="preserve"> inventory levels</w:t>
      </w:r>
      <w:r w:rsidRPr="0027086B">
        <w:rPr>
          <w:rFonts w:ascii="Times New Roman" w:hAnsi="Times New Roman" w:cs="Times New Roman"/>
        </w:rPr>
        <w:t xml:space="preserve"> </w:t>
      </w:r>
      <w:r w:rsidR="00EA154C" w:rsidRPr="0027086B">
        <w:rPr>
          <w:rFonts w:ascii="Times New Roman" w:hAnsi="Times New Roman" w:cs="Times New Roman"/>
        </w:rPr>
        <w:t>(Baluch and Bottorff, 2023)</w:t>
      </w:r>
      <w:r w:rsidRPr="00DF7DB5">
        <w:rPr>
          <w:rFonts w:ascii="Times New Roman" w:hAnsi="Times New Roman" w:cs="Times New Roman"/>
        </w:rPr>
        <w:t>.</w:t>
      </w:r>
    </w:p>
    <w:p w14:paraId="50792E4B" w14:textId="77777777" w:rsidR="00E53C8B" w:rsidRPr="0027086B" w:rsidRDefault="00E53C8B" w:rsidP="00DF7DB5">
      <w:pPr>
        <w:spacing w:line="360" w:lineRule="auto"/>
        <w:jc w:val="both"/>
        <w:rPr>
          <w:rFonts w:ascii="Times New Roman" w:hAnsi="Times New Roman" w:cs="Times New Roman"/>
        </w:rPr>
      </w:pPr>
    </w:p>
    <w:p w14:paraId="7C83EB9D" w14:textId="5E167553" w:rsidR="00E53C8B" w:rsidRPr="0027086B" w:rsidRDefault="00E53C8B" w:rsidP="00E53C8B">
      <w:pPr>
        <w:pStyle w:val="Heading2"/>
        <w:rPr>
          <w:rFonts w:ascii="Times New Roman" w:hAnsi="Times New Roman" w:cs="Times New Roman"/>
        </w:rPr>
      </w:pPr>
      <w:r w:rsidRPr="0027086B">
        <w:rPr>
          <w:rFonts w:ascii="Times New Roman" w:hAnsi="Times New Roman" w:cs="Times New Roman"/>
        </w:rPr>
        <w:t>Finance Attraction through Investment</w:t>
      </w:r>
    </w:p>
    <w:p w14:paraId="7007281C" w14:textId="3BF64764" w:rsidR="00C3423D" w:rsidRPr="0027086B" w:rsidRDefault="001627A0" w:rsidP="001627A0">
      <w:pPr>
        <w:spacing w:line="360" w:lineRule="auto"/>
        <w:jc w:val="both"/>
        <w:rPr>
          <w:rFonts w:ascii="Times New Roman" w:hAnsi="Times New Roman" w:cs="Times New Roman"/>
        </w:rPr>
      </w:pPr>
      <w:r w:rsidRPr="001627A0">
        <w:rPr>
          <w:rFonts w:ascii="Times New Roman" w:hAnsi="Times New Roman" w:cs="Times New Roman"/>
        </w:rPr>
        <w:t xml:space="preserve">An </w:t>
      </w:r>
      <w:r w:rsidRPr="0027086B">
        <w:rPr>
          <w:rFonts w:ascii="Times New Roman" w:hAnsi="Times New Roman" w:cs="Times New Roman"/>
        </w:rPr>
        <w:t>I</w:t>
      </w:r>
      <w:r w:rsidRPr="001627A0">
        <w:rPr>
          <w:rFonts w:ascii="Times New Roman" w:hAnsi="Times New Roman" w:cs="Times New Roman"/>
        </w:rPr>
        <w:t xml:space="preserve">nitial </w:t>
      </w:r>
      <w:r w:rsidRPr="0027086B">
        <w:rPr>
          <w:rFonts w:ascii="Times New Roman" w:hAnsi="Times New Roman" w:cs="Times New Roman"/>
        </w:rPr>
        <w:t>P</w:t>
      </w:r>
      <w:r w:rsidRPr="001627A0">
        <w:rPr>
          <w:rFonts w:ascii="Times New Roman" w:hAnsi="Times New Roman" w:cs="Times New Roman"/>
        </w:rPr>
        <w:t xml:space="preserve">ublic </w:t>
      </w:r>
      <w:r w:rsidRPr="0027086B">
        <w:rPr>
          <w:rFonts w:ascii="Times New Roman" w:hAnsi="Times New Roman" w:cs="Times New Roman"/>
        </w:rPr>
        <w:t>O</w:t>
      </w:r>
      <w:r w:rsidRPr="001627A0">
        <w:rPr>
          <w:rFonts w:ascii="Times New Roman" w:hAnsi="Times New Roman" w:cs="Times New Roman"/>
        </w:rPr>
        <w:t>ffering is the process by which private corporations make their shares available to the public through the stock market. This process allows a larger pool of potential investors to buy shares in the company, raising money for expansion and enabling investors who were previously unable to fund the company to do so</w:t>
      </w:r>
      <w:r w:rsidR="008D2ACC" w:rsidRPr="0027086B">
        <w:rPr>
          <w:rFonts w:ascii="Times New Roman" w:hAnsi="Times New Roman" w:cs="Times New Roman"/>
        </w:rPr>
        <w:t xml:space="preserve"> </w:t>
      </w:r>
      <w:r w:rsidR="008D2ACC" w:rsidRPr="0027086B">
        <w:rPr>
          <w:rFonts w:ascii="Times New Roman" w:hAnsi="Times New Roman" w:cs="Times New Roman"/>
        </w:rPr>
        <w:t>(Hargreaves Lansdown, n.d.)</w:t>
      </w:r>
      <w:r w:rsidRPr="001627A0">
        <w:rPr>
          <w:rFonts w:ascii="Times New Roman" w:hAnsi="Times New Roman" w:cs="Times New Roman"/>
        </w:rPr>
        <w:t>.</w:t>
      </w:r>
    </w:p>
    <w:p w14:paraId="721D8CC9" w14:textId="77777777" w:rsidR="00C3423D" w:rsidRPr="0027086B" w:rsidRDefault="00C3423D">
      <w:pPr>
        <w:rPr>
          <w:rFonts w:ascii="Times New Roman" w:hAnsi="Times New Roman" w:cs="Times New Roman"/>
        </w:rPr>
      </w:pPr>
      <w:r w:rsidRPr="0027086B">
        <w:rPr>
          <w:rFonts w:ascii="Times New Roman" w:hAnsi="Times New Roman" w:cs="Times New Roman"/>
        </w:rPr>
        <w:br w:type="page"/>
      </w:r>
    </w:p>
    <w:p w14:paraId="1F3128C8" w14:textId="5AE97424" w:rsidR="008D2ACC" w:rsidRPr="0027086B" w:rsidRDefault="00C3423D" w:rsidP="00C3423D">
      <w:pPr>
        <w:pStyle w:val="Heading1"/>
        <w:rPr>
          <w:rFonts w:ascii="Times New Roman" w:hAnsi="Times New Roman" w:cs="Times New Roman"/>
        </w:rPr>
      </w:pPr>
      <w:r w:rsidRPr="0027086B">
        <w:rPr>
          <w:rFonts w:ascii="Times New Roman" w:hAnsi="Times New Roman" w:cs="Times New Roman"/>
        </w:rPr>
        <w:lastRenderedPageBreak/>
        <w:t xml:space="preserve">Q2b) </w:t>
      </w:r>
      <w:r w:rsidRPr="0027086B">
        <w:rPr>
          <w:rFonts w:ascii="Times New Roman" w:hAnsi="Times New Roman" w:cs="Times New Roman"/>
        </w:rPr>
        <w:t xml:space="preserve">Difference </w:t>
      </w:r>
      <w:r w:rsidR="00901D9B" w:rsidRPr="0027086B">
        <w:rPr>
          <w:rFonts w:ascii="Times New Roman" w:hAnsi="Times New Roman" w:cs="Times New Roman"/>
        </w:rPr>
        <w:t>B</w:t>
      </w:r>
      <w:r w:rsidRPr="0027086B">
        <w:rPr>
          <w:rFonts w:ascii="Times New Roman" w:hAnsi="Times New Roman" w:cs="Times New Roman"/>
        </w:rPr>
        <w:t xml:space="preserve">etween </w:t>
      </w:r>
      <w:r w:rsidR="00901D9B" w:rsidRPr="0027086B">
        <w:rPr>
          <w:rFonts w:ascii="Times New Roman" w:hAnsi="Times New Roman" w:cs="Times New Roman"/>
        </w:rPr>
        <w:t>E</w:t>
      </w:r>
      <w:r w:rsidRPr="0027086B">
        <w:rPr>
          <w:rFonts w:ascii="Times New Roman" w:hAnsi="Times New Roman" w:cs="Times New Roman"/>
        </w:rPr>
        <w:t xml:space="preserve">lasticity and </w:t>
      </w:r>
      <w:r w:rsidR="00901D9B" w:rsidRPr="0027086B">
        <w:rPr>
          <w:rFonts w:ascii="Times New Roman" w:hAnsi="Times New Roman" w:cs="Times New Roman"/>
        </w:rPr>
        <w:t>I</w:t>
      </w:r>
      <w:r w:rsidRPr="0027086B">
        <w:rPr>
          <w:rFonts w:ascii="Times New Roman" w:hAnsi="Times New Roman" w:cs="Times New Roman"/>
        </w:rPr>
        <w:t xml:space="preserve">nelasticity of </w:t>
      </w:r>
      <w:r w:rsidR="00901D9B" w:rsidRPr="0027086B">
        <w:rPr>
          <w:rFonts w:ascii="Times New Roman" w:hAnsi="Times New Roman" w:cs="Times New Roman"/>
        </w:rPr>
        <w:t>D</w:t>
      </w:r>
      <w:r w:rsidRPr="0027086B">
        <w:rPr>
          <w:rFonts w:ascii="Times New Roman" w:hAnsi="Times New Roman" w:cs="Times New Roman"/>
        </w:rPr>
        <w:t>emand:</w:t>
      </w:r>
    </w:p>
    <w:p w14:paraId="71671B56" w14:textId="77777777" w:rsidR="00901D9B" w:rsidRPr="0027086B" w:rsidRDefault="00901D9B" w:rsidP="00901D9B">
      <w:pPr>
        <w:rPr>
          <w:rFonts w:ascii="Times New Roman" w:hAnsi="Times New Roman" w:cs="Times New Roman"/>
        </w:rPr>
      </w:pPr>
    </w:p>
    <w:p w14:paraId="219CCB35" w14:textId="77777777" w:rsidR="004646FA" w:rsidRPr="0027086B" w:rsidRDefault="004646FA" w:rsidP="004646FA">
      <w:pPr>
        <w:spacing w:line="360" w:lineRule="auto"/>
        <w:jc w:val="both"/>
        <w:rPr>
          <w:rFonts w:ascii="Times New Roman" w:hAnsi="Times New Roman" w:cs="Times New Roman"/>
        </w:rPr>
      </w:pPr>
      <w:r w:rsidRPr="0027086B">
        <w:rPr>
          <w:rFonts w:ascii="Times New Roman" w:hAnsi="Times New Roman" w:cs="Times New Roman"/>
        </w:rPr>
        <w:t>The elasticity of demand refers to the change in demand when there is a change in another economic factor, such as price or income.</w:t>
      </w:r>
    </w:p>
    <w:p w14:paraId="172C6DD9" w14:textId="77777777" w:rsidR="004646FA" w:rsidRPr="0027086B" w:rsidRDefault="004646FA" w:rsidP="004646FA">
      <w:pPr>
        <w:spacing w:line="360" w:lineRule="auto"/>
        <w:jc w:val="both"/>
        <w:rPr>
          <w:rFonts w:ascii="Times New Roman" w:hAnsi="Times New Roman" w:cs="Times New Roman"/>
        </w:rPr>
      </w:pPr>
      <w:r w:rsidRPr="0027086B">
        <w:rPr>
          <w:rFonts w:ascii="Times New Roman" w:hAnsi="Times New Roman" w:cs="Times New Roman"/>
        </w:rPr>
        <w:t>Demand is considered inelastic if the demand for a good or service remains unchanged even when the price changes.</w:t>
      </w:r>
    </w:p>
    <w:p w14:paraId="1E7EDD26" w14:textId="77777777" w:rsidR="004646FA" w:rsidRPr="0027086B" w:rsidRDefault="004646FA" w:rsidP="004646FA">
      <w:pPr>
        <w:spacing w:line="360" w:lineRule="auto"/>
        <w:jc w:val="both"/>
        <w:rPr>
          <w:rFonts w:ascii="Times New Roman" w:hAnsi="Times New Roman" w:cs="Times New Roman"/>
        </w:rPr>
      </w:pPr>
      <w:r w:rsidRPr="0027086B">
        <w:rPr>
          <w:rFonts w:ascii="Times New Roman" w:hAnsi="Times New Roman" w:cs="Times New Roman"/>
        </w:rPr>
        <w:t>Elastic goods include luxury items and certain food and beverages, as price changes can have an impact on demand to a great extent.</w:t>
      </w:r>
    </w:p>
    <w:p w14:paraId="673D4B6E" w14:textId="2C5491A1" w:rsidR="004646FA" w:rsidRPr="0027086B" w:rsidRDefault="004646FA" w:rsidP="004646FA">
      <w:pPr>
        <w:spacing w:line="360" w:lineRule="auto"/>
        <w:jc w:val="both"/>
        <w:rPr>
          <w:rFonts w:ascii="Times New Roman" w:hAnsi="Times New Roman" w:cs="Times New Roman"/>
        </w:rPr>
      </w:pPr>
      <w:r w:rsidRPr="0027086B">
        <w:rPr>
          <w:rFonts w:ascii="Times New Roman" w:hAnsi="Times New Roman" w:cs="Times New Roman"/>
        </w:rPr>
        <w:t>Inelastic goods may include items such as tobacco and prescription drugs, as demand often remains constant despite price changes.</w:t>
      </w:r>
    </w:p>
    <w:p w14:paraId="1BEAE0B5" w14:textId="77777777" w:rsidR="00327FE4" w:rsidRPr="0027086B" w:rsidRDefault="00327FE4" w:rsidP="00327FE4">
      <w:pPr>
        <w:spacing w:line="360" w:lineRule="auto"/>
        <w:jc w:val="both"/>
        <w:rPr>
          <w:rFonts w:ascii="Times New Roman" w:hAnsi="Times New Roman" w:cs="Times New Roman"/>
        </w:rPr>
      </w:pPr>
      <w:r w:rsidRPr="00327FE4">
        <w:rPr>
          <w:rFonts w:ascii="Times New Roman" w:hAnsi="Times New Roman" w:cs="Times New Roman"/>
        </w:rPr>
        <w:t>(Hall, 2020)</w:t>
      </w:r>
    </w:p>
    <w:p w14:paraId="49EBA7E8" w14:textId="77777777" w:rsidR="00D50534" w:rsidRPr="00327FE4" w:rsidRDefault="00D50534" w:rsidP="00327FE4">
      <w:pPr>
        <w:spacing w:line="360" w:lineRule="auto"/>
        <w:jc w:val="both"/>
        <w:rPr>
          <w:rFonts w:ascii="Times New Roman" w:hAnsi="Times New Roman" w:cs="Times New Roman"/>
        </w:rPr>
      </w:pPr>
    </w:p>
    <w:p w14:paraId="555EAB73" w14:textId="273F4842" w:rsidR="00327FE4" w:rsidRPr="0027086B" w:rsidRDefault="00BC26CF" w:rsidP="004646FA">
      <w:pPr>
        <w:spacing w:line="360" w:lineRule="auto"/>
        <w:jc w:val="both"/>
        <w:rPr>
          <w:rFonts w:ascii="Times New Roman" w:hAnsi="Times New Roman" w:cs="Times New Roman"/>
        </w:rPr>
      </w:pPr>
      <w:r w:rsidRPr="0027086B">
        <w:rPr>
          <w:rFonts w:ascii="Times New Roman" w:hAnsi="Times New Roman" w:cs="Times New Roman"/>
          <w:noProof/>
        </w:rPr>
        <w:drawing>
          <wp:inline distT="0" distB="0" distL="0" distR="0" wp14:anchorId="41C3CAEB" wp14:editId="741780CA">
            <wp:extent cx="4464740" cy="3711921"/>
            <wp:effectExtent l="0" t="0" r="0" b="3175"/>
            <wp:docPr id="1105590357" name="Picture 13" descr="A diagram of a pr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590357" name="Picture 13" descr="A diagram of a pric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470631" cy="3716818"/>
                    </a:xfrm>
                    <a:prstGeom prst="rect">
                      <a:avLst/>
                    </a:prstGeom>
                  </pic:spPr>
                </pic:pic>
              </a:graphicData>
            </a:graphic>
          </wp:inline>
        </w:drawing>
      </w:r>
    </w:p>
    <w:p w14:paraId="29DB1F2B" w14:textId="4C3D90EE" w:rsidR="00D50534" w:rsidRPr="0027086B" w:rsidRDefault="00D50534" w:rsidP="00D50534">
      <w:pPr>
        <w:pStyle w:val="Caption"/>
        <w:rPr>
          <w:rFonts w:ascii="Times New Roman" w:hAnsi="Times New Roman" w:cs="Times New Roman"/>
        </w:rPr>
      </w:pPr>
      <w:r w:rsidRPr="0027086B">
        <w:rPr>
          <w:rFonts w:ascii="Times New Roman" w:hAnsi="Times New Roman" w:cs="Times New Roman"/>
        </w:rPr>
        <w:t xml:space="preserve">Figure </w:t>
      </w:r>
      <w:r w:rsidRPr="0027086B">
        <w:rPr>
          <w:rFonts w:ascii="Times New Roman" w:hAnsi="Times New Roman" w:cs="Times New Roman"/>
        </w:rPr>
        <w:fldChar w:fldCharType="begin"/>
      </w:r>
      <w:r w:rsidRPr="0027086B">
        <w:rPr>
          <w:rFonts w:ascii="Times New Roman" w:hAnsi="Times New Roman" w:cs="Times New Roman"/>
        </w:rPr>
        <w:instrText xml:space="preserve"> SEQ Figure \* ARABIC </w:instrText>
      </w:r>
      <w:r w:rsidRPr="0027086B">
        <w:rPr>
          <w:rFonts w:ascii="Times New Roman" w:hAnsi="Times New Roman" w:cs="Times New Roman"/>
        </w:rPr>
        <w:fldChar w:fldCharType="separate"/>
      </w:r>
      <w:r w:rsidRPr="0027086B">
        <w:rPr>
          <w:rFonts w:ascii="Times New Roman" w:hAnsi="Times New Roman" w:cs="Times New Roman"/>
          <w:noProof/>
        </w:rPr>
        <w:t>7</w:t>
      </w:r>
      <w:r w:rsidRPr="0027086B">
        <w:rPr>
          <w:rFonts w:ascii="Times New Roman" w:hAnsi="Times New Roman" w:cs="Times New Roman"/>
        </w:rPr>
        <w:fldChar w:fldCharType="end"/>
      </w:r>
      <w:r w:rsidRPr="0027086B">
        <w:rPr>
          <w:rFonts w:ascii="Times New Roman" w:hAnsi="Times New Roman" w:cs="Times New Roman"/>
        </w:rPr>
        <w:t>: Elastic Demand</w:t>
      </w:r>
    </w:p>
    <w:p w14:paraId="6E5C529C" w14:textId="77777777" w:rsidR="00D50534" w:rsidRPr="00D50534" w:rsidRDefault="00D50534" w:rsidP="00D50534">
      <w:pPr>
        <w:rPr>
          <w:rFonts w:ascii="Times New Roman" w:hAnsi="Times New Roman" w:cs="Times New Roman"/>
        </w:rPr>
      </w:pPr>
      <w:r w:rsidRPr="00D50534">
        <w:rPr>
          <w:rFonts w:ascii="Times New Roman" w:hAnsi="Times New Roman" w:cs="Times New Roman"/>
        </w:rPr>
        <w:t>(Pettinger, 2019)</w:t>
      </w:r>
    </w:p>
    <w:p w14:paraId="4A43034B" w14:textId="77777777" w:rsidR="00D50534" w:rsidRPr="0027086B" w:rsidRDefault="00D50534" w:rsidP="00D50534">
      <w:pPr>
        <w:rPr>
          <w:rFonts w:ascii="Times New Roman" w:hAnsi="Times New Roman" w:cs="Times New Roman"/>
        </w:rPr>
      </w:pPr>
    </w:p>
    <w:p w14:paraId="3F662270" w14:textId="4BA53F8A" w:rsidR="004646FA" w:rsidRPr="0027086B" w:rsidRDefault="00D50534" w:rsidP="004646FA">
      <w:pPr>
        <w:spacing w:line="360" w:lineRule="auto"/>
        <w:jc w:val="both"/>
        <w:rPr>
          <w:rFonts w:ascii="Times New Roman" w:hAnsi="Times New Roman" w:cs="Times New Roman"/>
        </w:rPr>
      </w:pPr>
      <w:r w:rsidRPr="0027086B">
        <w:rPr>
          <w:rFonts w:ascii="Times New Roman" w:hAnsi="Times New Roman" w:cs="Times New Roman"/>
          <w:noProof/>
        </w:rPr>
        <w:lastRenderedPageBreak/>
        <w:drawing>
          <wp:inline distT="0" distB="0" distL="0" distR="0" wp14:anchorId="1D837936" wp14:editId="43EFCD91">
            <wp:extent cx="4273236" cy="3883397"/>
            <wp:effectExtent l="0" t="0" r="0" b="3175"/>
            <wp:docPr id="1467127526" name="Picture 14" descr="A diagram of a price incre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127526" name="Picture 14" descr="A diagram of a price increas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275593" cy="3885539"/>
                    </a:xfrm>
                    <a:prstGeom prst="rect">
                      <a:avLst/>
                    </a:prstGeom>
                  </pic:spPr>
                </pic:pic>
              </a:graphicData>
            </a:graphic>
          </wp:inline>
        </w:drawing>
      </w:r>
    </w:p>
    <w:p w14:paraId="6ED320E8" w14:textId="6FFA5083" w:rsidR="00D50534" w:rsidRPr="0027086B" w:rsidRDefault="00D50534" w:rsidP="00D50534">
      <w:pPr>
        <w:pStyle w:val="Caption"/>
        <w:rPr>
          <w:rFonts w:ascii="Times New Roman" w:hAnsi="Times New Roman" w:cs="Times New Roman"/>
        </w:rPr>
      </w:pPr>
      <w:r w:rsidRPr="0027086B">
        <w:rPr>
          <w:rFonts w:ascii="Times New Roman" w:hAnsi="Times New Roman" w:cs="Times New Roman"/>
        </w:rPr>
        <w:t xml:space="preserve">Figure </w:t>
      </w:r>
      <w:r w:rsidRPr="0027086B">
        <w:rPr>
          <w:rFonts w:ascii="Times New Roman" w:hAnsi="Times New Roman" w:cs="Times New Roman"/>
        </w:rPr>
        <w:fldChar w:fldCharType="begin"/>
      </w:r>
      <w:r w:rsidRPr="0027086B">
        <w:rPr>
          <w:rFonts w:ascii="Times New Roman" w:hAnsi="Times New Roman" w:cs="Times New Roman"/>
        </w:rPr>
        <w:instrText xml:space="preserve"> SEQ Figure \* ARABIC </w:instrText>
      </w:r>
      <w:r w:rsidRPr="0027086B">
        <w:rPr>
          <w:rFonts w:ascii="Times New Roman" w:hAnsi="Times New Roman" w:cs="Times New Roman"/>
        </w:rPr>
        <w:fldChar w:fldCharType="separate"/>
      </w:r>
      <w:r w:rsidRPr="0027086B">
        <w:rPr>
          <w:rFonts w:ascii="Times New Roman" w:hAnsi="Times New Roman" w:cs="Times New Roman"/>
          <w:noProof/>
        </w:rPr>
        <w:t>8</w:t>
      </w:r>
      <w:r w:rsidRPr="0027086B">
        <w:rPr>
          <w:rFonts w:ascii="Times New Roman" w:hAnsi="Times New Roman" w:cs="Times New Roman"/>
        </w:rPr>
        <w:fldChar w:fldCharType="end"/>
      </w:r>
      <w:r w:rsidRPr="0027086B">
        <w:rPr>
          <w:rFonts w:ascii="Times New Roman" w:hAnsi="Times New Roman" w:cs="Times New Roman"/>
        </w:rPr>
        <w:t>: Inelastic Demand</w:t>
      </w:r>
    </w:p>
    <w:p w14:paraId="368D2A2E" w14:textId="3AA6CE61" w:rsidR="00174810" w:rsidRPr="0027086B" w:rsidRDefault="00D50534" w:rsidP="00D50534">
      <w:pPr>
        <w:rPr>
          <w:rFonts w:ascii="Times New Roman" w:hAnsi="Times New Roman" w:cs="Times New Roman"/>
        </w:rPr>
      </w:pPr>
      <w:r w:rsidRPr="00D50534">
        <w:rPr>
          <w:rFonts w:ascii="Times New Roman" w:hAnsi="Times New Roman" w:cs="Times New Roman"/>
        </w:rPr>
        <w:t>(Pettinger, 2019)</w:t>
      </w:r>
    </w:p>
    <w:p w14:paraId="301BEED9" w14:textId="00D27821" w:rsidR="00D50534" w:rsidRPr="0027086B" w:rsidRDefault="00174810" w:rsidP="00D50534">
      <w:pPr>
        <w:rPr>
          <w:rFonts w:ascii="Times New Roman" w:hAnsi="Times New Roman" w:cs="Times New Roman"/>
        </w:rPr>
      </w:pPr>
      <w:r w:rsidRPr="0027086B">
        <w:rPr>
          <w:rFonts w:ascii="Times New Roman" w:hAnsi="Times New Roman" w:cs="Times New Roman"/>
        </w:rPr>
        <w:br w:type="page"/>
      </w:r>
    </w:p>
    <w:p w14:paraId="79B93BB8" w14:textId="77777777" w:rsidR="00174810" w:rsidRPr="0027086B" w:rsidRDefault="006067E4" w:rsidP="00174810">
      <w:pPr>
        <w:pStyle w:val="ListParagraph"/>
        <w:numPr>
          <w:ilvl w:val="0"/>
          <w:numId w:val="31"/>
        </w:numPr>
        <w:spacing w:line="360" w:lineRule="auto"/>
        <w:rPr>
          <w:rFonts w:ascii="Times New Roman" w:hAnsi="Times New Roman" w:cs="Times New Roman"/>
        </w:rPr>
      </w:pPr>
      <w:r w:rsidRPr="0027086B">
        <w:rPr>
          <w:rFonts w:ascii="Times New Roman" w:hAnsi="Times New Roman" w:cs="Times New Roman"/>
        </w:rPr>
        <w:lastRenderedPageBreak/>
        <w:t xml:space="preserve">Advantage of Elastic Demand: </w:t>
      </w:r>
    </w:p>
    <w:p w14:paraId="439DB557" w14:textId="19EB7A22" w:rsidR="00174810" w:rsidRPr="0027086B" w:rsidRDefault="006067E4" w:rsidP="00174810">
      <w:pPr>
        <w:pStyle w:val="ListParagraph"/>
        <w:spacing w:line="360" w:lineRule="auto"/>
        <w:jc w:val="both"/>
        <w:rPr>
          <w:rFonts w:ascii="Times New Roman" w:hAnsi="Times New Roman" w:cs="Times New Roman"/>
        </w:rPr>
      </w:pPr>
      <w:r w:rsidRPr="0027086B">
        <w:rPr>
          <w:rFonts w:ascii="Times New Roman" w:hAnsi="Times New Roman" w:cs="Times New Roman"/>
        </w:rPr>
        <w:t>The degree to which a good's quantity sought is responsive to price changes is measured by its elasticity of demand. The capacity to determine an ideal price is a key benefit of knowing demand elasticity. Companies may examine how customers respond to various price points and modify their pricing tactics accordingly. This makes it possible for businesses to determine pricing that increases revenue while retaining clients. For example, if a product has a high degree of elasticity, a slight drop in price may result in a significant rise in sales, which would improve overall income</w:t>
      </w:r>
      <w:r w:rsidR="003D06D4" w:rsidRPr="0027086B">
        <w:rPr>
          <w:rFonts w:ascii="Times New Roman" w:hAnsi="Times New Roman" w:cs="Times New Roman"/>
        </w:rPr>
        <w:t xml:space="preserve"> </w:t>
      </w:r>
      <w:r w:rsidR="003D06D4" w:rsidRPr="0027086B">
        <w:rPr>
          <w:rFonts w:ascii="Times New Roman" w:hAnsi="Times New Roman" w:cs="Times New Roman"/>
        </w:rPr>
        <w:t>(Suttle, 2010)</w:t>
      </w:r>
      <w:r w:rsidRPr="0027086B">
        <w:rPr>
          <w:rFonts w:ascii="Times New Roman" w:hAnsi="Times New Roman" w:cs="Times New Roman"/>
        </w:rPr>
        <w:t xml:space="preserve">. </w:t>
      </w:r>
    </w:p>
    <w:p w14:paraId="05FFE3E2" w14:textId="77777777" w:rsidR="00174810" w:rsidRPr="0027086B" w:rsidRDefault="006067E4" w:rsidP="00174810">
      <w:pPr>
        <w:pStyle w:val="ListParagraph"/>
        <w:numPr>
          <w:ilvl w:val="0"/>
          <w:numId w:val="31"/>
        </w:numPr>
        <w:spacing w:line="360" w:lineRule="auto"/>
        <w:rPr>
          <w:rFonts w:ascii="Times New Roman" w:hAnsi="Times New Roman" w:cs="Times New Roman"/>
        </w:rPr>
      </w:pPr>
      <w:r w:rsidRPr="0027086B">
        <w:rPr>
          <w:rFonts w:ascii="Times New Roman" w:hAnsi="Times New Roman" w:cs="Times New Roman"/>
        </w:rPr>
        <w:t>A disadvantage</w:t>
      </w:r>
      <w:r w:rsidRPr="0027086B">
        <w:rPr>
          <w:rFonts w:ascii="Times New Roman" w:hAnsi="Times New Roman" w:cs="Times New Roman"/>
        </w:rPr>
        <w:t xml:space="preserve"> of Elastic Demand </w:t>
      </w:r>
    </w:p>
    <w:p w14:paraId="60CC1B24" w14:textId="761CEF06" w:rsidR="00174810" w:rsidRPr="0027086B" w:rsidRDefault="006067E4" w:rsidP="00174810">
      <w:pPr>
        <w:pStyle w:val="ListParagraph"/>
        <w:spacing w:line="360" w:lineRule="auto"/>
        <w:jc w:val="both"/>
        <w:rPr>
          <w:rFonts w:ascii="Times New Roman" w:hAnsi="Times New Roman" w:cs="Times New Roman"/>
        </w:rPr>
      </w:pPr>
      <w:r w:rsidRPr="0027086B">
        <w:rPr>
          <w:rFonts w:ascii="Times New Roman" w:hAnsi="Times New Roman" w:cs="Times New Roman"/>
        </w:rPr>
        <w:t>One disadvantage, though, is the need to always keep an eye on rivals' marketing tactics. The market is dynamic, and rivals frequently change the products, promotions, and pricing they provide. A business must continuously monitor these developments and modify its own strategies—which might require significant resources—to remain competitive. This constant watchfulness necessitates a large investment in data analysis and market research, taking time and resources away from other business domains</w:t>
      </w:r>
      <w:r w:rsidR="00174810" w:rsidRPr="0027086B">
        <w:rPr>
          <w:rFonts w:ascii="Times New Roman" w:eastAsia="Times New Roman" w:hAnsi="Times New Roman" w:cs="Times New Roman"/>
          <w:kern w:val="0"/>
          <w:sz w:val="24"/>
          <w:szCs w:val="24"/>
          <w:lang w:eastAsia="en-GB"/>
          <w14:ligatures w14:val="none"/>
        </w:rPr>
        <w:t xml:space="preserve"> </w:t>
      </w:r>
      <w:r w:rsidR="00174810" w:rsidRPr="0027086B">
        <w:rPr>
          <w:rFonts w:ascii="Times New Roman" w:hAnsi="Times New Roman" w:cs="Times New Roman"/>
        </w:rPr>
        <w:t>(Inspired Economist, 2023)</w:t>
      </w:r>
      <w:r w:rsidRPr="0027086B">
        <w:rPr>
          <w:rFonts w:ascii="Times New Roman" w:hAnsi="Times New Roman" w:cs="Times New Roman"/>
        </w:rPr>
        <w:t>.</w:t>
      </w:r>
    </w:p>
    <w:p w14:paraId="4F0AA72C" w14:textId="77777777" w:rsidR="00174810" w:rsidRPr="0027086B" w:rsidRDefault="00174810">
      <w:pPr>
        <w:rPr>
          <w:rFonts w:ascii="Times New Roman" w:hAnsi="Times New Roman" w:cs="Times New Roman"/>
        </w:rPr>
      </w:pPr>
      <w:r w:rsidRPr="0027086B">
        <w:rPr>
          <w:rFonts w:ascii="Times New Roman" w:hAnsi="Times New Roman" w:cs="Times New Roman"/>
        </w:rPr>
        <w:br w:type="page"/>
      </w:r>
    </w:p>
    <w:p w14:paraId="4FEA99D9" w14:textId="3CE05975" w:rsidR="006067E4" w:rsidRPr="0027086B" w:rsidRDefault="00811C51" w:rsidP="00174810">
      <w:pPr>
        <w:pStyle w:val="Heading1"/>
        <w:rPr>
          <w:rFonts w:ascii="Times New Roman" w:hAnsi="Times New Roman" w:cs="Times New Roman"/>
        </w:rPr>
      </w:pPr>
      <w:r w:rsidRPr="0027086B">
        <w:rPr>
          <w:rFonts w:ascii="Times New Roman" w:hAnsi="Times New Roman" w:cs="Times New Roman"/>
        </w:rPr>
        <w:lastRenderedPageBreak/>
        <w:t>Q2c)</w:t>
      </w:r>
      <w:r w:rsidR="002A5ED1" w:rsidRPr="0027086B">
        <w:rPr>
          <w:rFonts w:ascii="Times New Roman" w:hAnsi="Times New Roman" w:cs="Times New Roman"/>
        </w:rPr>
        <w:t xml:space="preserve"> </w:t>
      </w:r>
      <w:r w:rsidR="002A5ED1" w:rsidRPr="0027086B">
        <w:rPr>
          <w:rFonts w:ascii="Times New Roman" w:hAnsi="Times New Roman" w:cs="Times New Roman"/>
        </w:rPr>
        <w:t>The Laws of Supply and Demand</w:t>
      </w:r>
    </w:p>
    <w:p w14:paraId="45B81FF6" w14:textId="77777777" w:rsidR="002A5ED1" w:rsidRPr="0027086B" w:rsidRDefault="002A5ED1" w:rsidP="002A5ED1">
      <w:pPr>
        <w:rPr>
          <w:rFonts w:ascii="Times New Roman" w:hAnsi="Times New Roman" w:cs="Times New Roman"/>
        </w:rPr>
      </w:pPr>
    </w:p>
    <w:p w14:paraId="3378000B" w14:textId="736D54DB" w:rsidR="005D6DAD" w:rsidRPr="0027086B" w:rsidRDefault="005D6DAD" w:rsidP="00F71796">
      <w:pPr>
        <w:spacing w:line="360" w:lineRule="auto"/>
        <w:rPr>
          <w:rFonts w:ascii="Times New Roman" w:hAnsi="Times New Roman" w:cs="Times New Roman"/>
        </w:rPr>
      </w:pPr>
      <w:r w:rsidRPr="005D6DAD">
        <w:rPr>
          <w:rFonts w:ascii="Times New Roman" w:hAnsi="Times New Roman" w:cs="Times New Roman"/>
        </w:rPr>
        <w:t xml:space="preserve">While creating or marketing products, business owners need to understand the four fundamental laws of supply and demand. Higher prices and volumes result from increased demand, giving sellers a lucrative opportunity. On the other hand, when demand declines, fewer people are interested in purchasing an item or service, which results in reduced costs and quantities. Goods and services become easily accessible from a greater range of vendors when supply exceeds demand, pushing sellers to lower their prices </w:t>
      </w:r>
      <w:proofErr w:type="gramStart"/>
      <w:r w:rsidRPr="005D6DAD">
        <w:rPr>
          <w:rFonts w:ascii="Times New Roman" w:hAnsi="Times New Roman" w:cs="Times New Roman"/>
        </w:rPr>
        <w:t>in an effort to</w:t>
      </w:r>
      <w:proofErr w:type="gramEnd"/>
      <w:r w:rsidRPr="005D6DAD">
        <w:rPr>
          <w:rFonts w:ascii="Times New Roman" w:hAnsi="Times New Roman" w:cs="Times New Roman"/>
        </w:rPr>
        <w:t xml:space="preserve"> draw customers away from rivals. </w:t>
      </w:r>
      <w:r w:rsidRPr="005D6DAD">
        <w:rPr>
          <w:rFonts w:ascii="Times New Roman" w:hAnsi="Times New Roman" w:cs="Times New Roman"/>
        </w:rPr>
        <w:br/>
      </w:r>
      <w:r w:rsidRPr="005D6DAD">
        <w:rPr>
          <w:rFonts w:ascii="Times New Roman" w:hAnsi="Times New Roman" w:cs="Times New Roman"/>
        </w:rPr>
        <w:br/>
        <w:t xml:space="preserve">Businesses can use time-sensitive discounts, such flash sales, seasonal promotions, and cheaper bulk buys, to reduce prices and boost sales. Another tactic is to restrict supply; luxury companies frequently produce their goods in lower quantities to control the amount available on the market. A higher price tag is justified by the scarcity, and this may be done by increasing the profit margin per item. This strategy requires marketing strategies that uphold </w:t>
      </w:r>
      <w:r w:rsidR="00F71796" w:rsidRPr="0027086B">
        <w:rPr>
          <w:rFonts w:ascii="Times New Roman" w:hAnsi="Times New Roman" w:cs="Times New Roman"/>
        </w:rPr>
        <w:t>a</w:t>
      </w:r>
      <w:r w:rsidRPr="005D6DAD">
        <w:rPr>
          <w:rFonts w:ascii="Times New Roman" w:hAnsi="Times New Roman" w:cs="Times New Roman"/>
        </w:rPr>
        <w:t xml:space="preserve"> unique and appealing brand image. </w:t>
      </w:r>
      <w:r w:rsidRPr="005D6DAD">
        <w:rPr>
          <w:rFonts w:ascii="Times New Roman" w:hAnsi="Times New Roman" w:cs="Times New Roman"/>
        </w:rPr>
        <w:br/>
      </w:r>
      <w:r w:rsidRPr="005D6DAD">
        <w:rPr>
          <w:rFonts w:ascii="Times New Roman" w:hAnsi="Times New Roman" w:cs="Times New Roman"/>
        </w:rPr>
        <w:br/>
        <w:t xml:space="preserve">When choosing your product selection, you must take your target audience's buying </w:t>
      </w:r>
      <w:proofErr w:type="spellStart"/>
      <w:r w:rsidR="00F71796" w:rsidRPr="0027086B">
        <w:rPr>
          <w:rFonts w:ascii="Times New Roman" w:hAnsi="Times New Roman" w:cs="Times New Roman"/>
        </w:rPr>
        <w:t>behaviors</w:t>
      </w:r>
      <w:proofErr w:type="spellEnd"/>
      <w:r w:rsidRPr="005D6DAD">
        <w:rPr>
          <w:rFonts w:ascii="Times New Roman" w:hAnsi="Times New Roman" w:cs="Times New Roman"/>
        </w:rPr>
        <w:t xml:space="preserve"> into account </w:t>
      </w:r>
      <w:proofErr w:type="gramStart"/>
      <w:r w:rsidRPr="005D6DAD">
        <w:rPr>
          <w:rFonts w:ascii="Times New Roman" w:hAnsi="Times New Roman" w:cs="Times New Roman"/>
        </w:rPr>
        <w:t>in order to</w:t>
      </w:r>
      <w:proofErr w:type="gramEnd"/>
      <w:r w:rsidRPr="005D6DAD">
        <w:rPr>
          <w:rFonts w:ascii="Times New Roman" w:hAnsi="Times New Roman" w:cs="Times New Roman"/>
        </w:rPr>
        <w:t xml:space="preserve"> create demand. By providing products and services that meet current consumer needs or instilling new ones, you can convince people that your product solves an unidentified problem, build brand awareness, and spark new consumer trends. Examples of this type of content include explainer videos, instructional infographics, and customer testimonials. </w:t>
      </w:r>
      <w:r w:rsidRPr="005D6DAD">
        <w:rPr>
          <w:rFonts w:ascii="Times New Roman" w:hAnsi="Times New Roman" w:cs="Times New Roman"/>
        </w:rPr>
        <w:br/>
      </w:r>
      <w:r w:rsidRPr="005D6DAD">
        <w:rPr>
          <w:rFonts w:ascii="Times New Roman" w:hAnsi="Times New Roman" w:cs="Times New Roman"/>
        </w:rPr>
        <w:br/>
        <w:t xml:space="preserve">Any firm must properly price its goods, and supply and demand curves may be used to determine the price point that </w:t>
      </w:r>
      <w:r w:rsidR="00F71796" w:rsidRPr="0027086B">
        <w:rPr>
          <w:rFonts w:ascii="Times New Roman" w:hAnsi="Times New Roman" w:cs="Times New Roman"/>
        </w:rPr>
        <w:t>maximizes</w:t>
      </w:r>
      <w:r w:rsidRPr="005D6DAD">
        <w:rPr>
          <w:rFonts w:ascii="Times New Roman" w:hAnsi="Times New Roman" w:cs="Times New Roman"/>
        </w:rPr>
        <w:t xml:space="preserve"> revenues without deterring customers. Although the value of goods and services is determined by the market, small business owners may increase sales and profits by influencing consumer behaviour.</w:t>
      </w:r>
    </w:p>
    <w:p w14:paraId="2E25DEE7" w14:textId="5975C3F2" w:rsidR="0027086B" w:rsidRPr="0027086B" w:rsidRDefault="0027086B" w:rsidP="0027086B">
      <w:pPr>
        <w:spacing w:line="360" w:lineRule="auto"/>
        <w:rPr>
          <w:rFonts w:ascii="Times New Roman" w:hAnsi="Times New Roman" w:cs="Times New Roman"/>
        </w:rPr>
      </w:pPr>
      <w:r w:rsidRPr="0027086B">
        <w:rPr>
          <w:rFonts w:ascii="Times New Roman" w:hAnsi="Times New Roman" w:cs="Times New Roman"/>
        </w:rPr>
        <w:t>(Taylor, 2021)</w:t>
      </w:r>
    </w:p>
    <w:p w14:paraId="15EB12BA" w14:textId="77777777" w:rsidR="0027086B" w:rsidRPr="0027086B" w:rsidRDefault="0027086B">
      <w:pPr>
        <w:rPr>
          <w:rFonts w:ascii="Times New Roman" w:hAnsi="Times New Roman" w:cs="Times New Roman"/>
        </w:rPr>
      </w:pPr>
      <w:r w:rsidRPr="0027086B">
        <w:rPr>
          <w:rFonts w:ascii="Times New Roman" w:hAnsi="Times New Roman" w:cs="Times New Roman"/>
        </w:rPr>
        <w:br w:type="page"/>
      </w:r>
    </w:p>
    <w:p w14:paraId="734C8420" w14:textId="4F9668EB" w:rsidR="0027086B" w:rsidRDefault="0027086B" w:rsidP="0027086B">
      <w:pPr>
        <w:pStyle w:val="Heading1"/>
        <w:rPr>
          <w:rFonts w:ascii="Times New Roman" w:hAnsi="Times New Roman" w:cs="Times New Roman"/>
        </w:rPr>
      </w:pPr>
      <w:r w:rsidRPr="0027086B">
        <w:rPr>
          <w:rFonts w:ascii="Times New Roman" w:hAnsi="Times New Roman" w:cs="Times New Roman"/>
        </w:rPr>
        <w:lastRenderedPageBreak/>
        <w:t>References</w:t>
      </w:r>
    </w:p>
    <w:p w14:paraId="20CC0351" w14:textId="77777777" w:rsidR="000C2F49" w:rsidRPr="000C2F49" w:rsidRDefault="000C2F49" w:rsidP="000C2F49">
      <w:pPr>
        <w:spacing w:line="360" w:lineRule="auto"/>
        <w:rPr>
          <w:lang w:val="en-US"/>
        </w:rPr>
      </w:pPr>
      <w:r w:rsidRPr="000C2F49">
        <w:rPr>
          <w:lang w:val="en-US"/>
        </w:rPr>
        <w:t xml:space="preserve">Anderson, L. (2023). </w:t>
      </w:r>
      <w:r w:rsidRPr="000C2F49">
        <w:rPr>
          <w:i/>
          <w:iCs/>
          <w:lang w:val="en-US"/>
        </w:rPr>
        <w:t xml:space="preserve">Council Post: How To Create </w:t>
      </w:r>
      <w:proofErr w:type="gramStart"/>
      <w:r w:rsidRPr="000C2F49">
        <w:rPr>
          <w:i/>
          <w:iCs/>
          <w:lang w:val="en-US"/>
        </w:rPr>
        <w:t>An</w:t>
      </w:r>
      <w:proofErr w:type="gramEnd"/>
      <w:r w:rsidRPr="000C2F49">
        <w:rPr>
          <w:i/>
          <w:iCs/>
          <w:lang w:val="en-US"/>
        </w:rPr>
        <w:t xml:space="preserve"> Effective Stakeholder Communication Plan</w:t>
      </w:r>
      <w:r w:rsidRPr="000C2F49">
        <w:rPr>
          <w:lang w:val="en-US"/>
        </w:rPr>
        <w:t xml:space="preserve">. [online] Forbes. Available at: </w:t>
      </w:r>
      <w:hyperlink r:id="rId17" w:history="1">
        <w:r w:rsidRPr="000C2F49">
          <w:rPr>
            <w:rStyle w:val="Hyperlink"/>
            <w:lang w:val="en-US"/>
          </w:rPr>
          <w:t>https://www.forbes.com/sites/forbesagencycouncil/2023/10/27/how-to-create-an-effective-stakeholder-communication-plan/</w:t>
        </w:r>
      </w:hyperlink>
      <w:r w:rsidRPr="000C2F49">
        <w:rPr>
          <w:lang w:val="en-US"/>
        </w:rPr>
        <w:t>.</w:t>
      </w:r>
    </w:p>
    <w:p w14:paraId="4DA7F552" w14:textId="77777777" w:rsidR="000C2F49" w:rsidRPr="000C2F49" w:rsidRDefault="000C2F49" w:rsidP="000C2F49">
      <w:pPr>
        <w:spacing w:line="360" w:lineRule="auto"/>
        <w:rPr>
          <w:lang w:val="en-US"/>
        </w:rPr>
      </w:pPr>
      <w:r w:rsidRPr="000C2F49">
        <w:rPr>
          <w:lang w:val="en-US"/>
        </w:rPr>
        <w:t xml:space="preserve">Arafat, S.M.Y., Kar, S.K., </w:t>
      </w:r>
      <w:proofErr w:type="spellStart"/>
      <w:r w:rsidRPr="000C2F49">
        <w:rPr>
          <w:lang w:val="en-US"/>
        </w:rPr>
        <w:t>Marthoenis</w:t>
      </w:r>
      <w:proofErr w:type="spellEnd"/>
      <w:r w:rsidRPr="000C2F49">
        <w:rPr>
          <w:lang w:val="en-US"/>
        </w:rPr>
        <w:t xml:space="preserve">, M., Sharma, P., Hoque </w:t>
      </w:r>
      <w:proofErr w:type="spellStart"/>
      <w:r w:rsidRPr="000C2F49">
        <w:rPr>
          <w:lang w:val="en-US"/>
        </w:rPr>
        <w:t>Apu</w:t>
      </w:r>
      <w:proofErr w:type="spellEnd"/>
      <w:r w:rsidRPr="000C2F49">
        <w:rPr>
          <w:lang w:val="en-US"/>
        </w:rPr>
        <w:t xml:space="preserve">, E. and Kabir, R. (2020). Psychological Underpinning of Panic Buying during Pandemic (COVID-19). </w:t>
      </w:r>
      <w:r w:rsidRPr="000C2F49">
        <w:rPr>
          <w:i/>
          <w:iCs/>
          <w:lang w:val="en-US"/>
        </w:rPr>
        <w:t>Psychiatry Research</w:t>
      </w:r>
      <w:r w:rsidRPr="000C2F49">
        <w:rPr>
          <w:lang w:val="en-US"/>
        </w:rPr>
        <w:t xml:space="preserve">, [online] 289(1), p.113061. </w:t>
      </w:r>
      <w:proofErr w:type="spellStart"/>
      <w:r w:rsidRPr="000C2F49">
        <w:rPr>
          <w:lang w:val="en-US"/>
        </w:rPr>
        <w:t>doi:</w:t>
      </w:r>
      <w:hyperlink r:id="rId18" w:history="1">
        <w:r w:rsidRPr="000C2F49">
          <w:rPr>
            <w:rStyle w:val="Hyperlink"/>
            <w:lang w:val="en-US"/>
          </w:rPr>
          <w:t>https</w:t>
        </w:r>
        <w:proofErr w:type="spellEnd"/>
        <w:r w:rsidRPr="000C2F49">
          <w:rPr>
            <w:rStyle w:val="Hyperlink"/>
            <w:lang w:val="en-US"/>
          </w:rPr>
          <w:t>://doi.org/10.1016/j.psychres.2020.113061</w:t>
        </w:r>
      </w:hyperlink>
      <w:r w:rsidRPr="000C2F49">
        <w:rPr>
          <w:lang w:val="en-US"/>
        </w:rPr>
        <w:t>.</w:t>
      </w:r>
    </w:p>
    <w:p w14:paraId="3F7B1BC9" w14:textId="77777777" w:rsidR="000C2F49" w:rsidRPr="000C2F49" w:rsidRDefault="000C2F49" w:rsidP="000C2F49">
      <w:pPr>
        <w:spacing w:line="360" w:lineRule="auto"/>
        <w:rPr>
          <w:lang w:val="en-US"/>
        </w:rPr>
      </w:pPr>
      <w:r w:rsidRPr="000C2F49">
        <w:rPr>
          <w:lang w:val="en-US"/>
        </w:rPr>
        <w:t xml:space="preserve">Baluch, A. and Bottorff, C. (2023). </w:t>
      </w:r>
      <w:r w:rsidRPr="000C2F49">
        <w:rPr>
          <w:i/>
          <w:iCs/>
          <w:lang w:val="en-US"/>
        </w:rPr>
        <w:t>What is just in time inventory (JIT)?</w:t>
      </w:r>
      <w:r w:rsidRPr="000C2F49">
        <w:rPr>
          <w:lang w:val="en-US"/>
        </w:rPr>
        <w:t xml:space="preserve"> [online] Forbes Advisor. Available at: </w:t>
      </w:r>
      <w:hyperlink r:id="rId19" w:history="1">
        <w:r w:rsidRPr="000C2F49">
          <w:rPr>
            <w:rStyle w:val="Hyperlink"/>
            <w:lang w:val="en-US"/>
          </w:rPr>
          <w:t>https://www.forbes.com/advisor/business/just-in-time-inventory/</w:t>
        </w:r>
      </w:hyperlink>
      <w:r w:rsidRPr="000C2F49">
        <w:rPr>
          <w:lang w:val="en-US"/>
        </w:rPr>
        <w:t>.</w:t>
      </w:r>
    </w:p>
    <w:p w14:paraId="70E5D56B" w14:textId="77777777" w:rsidR="000C2F49" w:rsidRPr="000C2F49" w:rsidRDefault="000C2F49" w:rsidP="000C2F49">
      <w:pPr>
        <w:spacing w:line="360" w:lineRule="auto"/>
        <w:rPr>
          <w:lang w:val="en-US"/>
        </w:rPr>
      </w:pPr>
      <w:r w:rsidRPr="000C2F49">
        <w:rPr>
          <w:lang w:val="en-US"/>
        </w:rPr>
        <w:t xml:space="preserve">Bank of England (2020). </w:t>
      </w:r>
      <w:r w:rsidRPr="000C2F49">
        <w:rPr>
          <w:i/>
          <w:iCs/>
          <w:lang w:val="en-US"/>
        </w:rPr>
        <w:t>Has Brexit affected the supply capacity of the economy?</w:t>
      </w:r>
      <w:r w:rsidRPr="000C2F49">
        <w:rPr>
          <w:lang w:val="en-US"/>
        </w:rPr>
        <w:t xml:space="preserve"> [online] www.bankofengland.co.uk. Available at: </w:t>
      </w:r>
      <w:hyperlink r:id="rId20" w:history="1">
        <w:r w:rsidRPr="000C2F49">
          <w:rPr>
            <w:rStyle w:val="Hyperlink"/>
            <w:lang w:val="en-US"/>
          </w:rPr>
          <w:t>https://www.bankofengland.co.uk/bank-overground/2020/has-brexit-affected-the-supply-capacity-of-the-economy</w:t>
        </w:r>
      </w:hyperlink>
      <w:r w:rsidRPr="000C2F49">
        <w:rPr>
          <w:lang w:val="en-US"/>
        </w:rPr>
        <w:t>.</w:t>
      </w:r>
    </w:p>
    <w:p w14:paraId="3C395D30" w14:textId="77777777" w:rsidR="000C2F49" w:rsidRPr="000C2F49" w:rsidRDefault="000C2F49" w:rsidP="000C2F49">
      <w:pPr>
        <w:spacing w:line="360" w:lineRule="auto"/>
        <w:rPr>
          <w:lang w:val="en-US"/>
        </w:rPr>
      </w:pPr>
      <w:r w:rsidRPr="000C2F49">
        <w:rPr>
          <w:lang w:val="en-US"/>
        </w:rPr>
        <w:t xml:space="preserve">BBC News (2021). How Serious </w:t>
      </w:r>
      <w:proofErr w:type="gramStart"/>
      <w:r w:rsidRPr="000C2F49">
        <w:rPr>
          <w:lang w:val="en-US"/>
        </w:rPr>
        <w:t>Is</w:t>
      </w:r>
      <w:proofErr w:type="gramEnd"/>
      <w:r w:rsidRPr="000C2F49">
        <w:rPr>
          <w:lang w:val="en-US"/>
        </w:rPr>
        <w:t xml:space="preserve"> the Shortage of HGV drivers? </w:t>
      </w:r>
      <w:r w:rsidRPr="000C2F49">
        <w:rPr>
          <w:i/>
          <w:iCs/>
          <w:lang w:val="en-US"/>
        </w:rPr>
        <w:t>BBC News</w:t>
      </w:r>
      <w:r w:rsidRPr="000C2F49">
        <w:rPr>
          <w:lang w:val="en-US"/>
        </w:rPr>
        <w:t xml:space="preserve">. [online] 15 Oct. Available at: </w:t>
      </w:r>
      <w:hyperlink r:id="rId21" w:history="1">
        <w:r w:rsidRPr="000C2F49">
          <w:rPr>
            <w:rStyle w:val="Hyperlink"/>
            <w:lang w:val="en-US"/>
          </w:rPr>
          <w:t>https://www.bbc.co.uk/news/57810729</w:t>
        </w:r>
      </w:hyperlink>
      <w:r w:rsidRPr="000C2F49">
        <w:rPr>
          <w:lang w:val="en-US"/>
        </w:rPr>
        <w:t>.</w:t>
      </w:r>
    </w:p>
    <w:p w14:paraId="7FB8C2E4" w14:textId="77777777" w:rsidR="000C2F49" w:rsidRPr="000C2F49" w:rsidRDefault="000C2F49" w:rsidP="000C2F49">
      <w:pPr>
        <w:spacing w:line="360" w:lineRule="auto"/>
        <w:rPr>
          <w:lang w:val="en-US"/>
        </w:rPr>
      </w:pPr>
      <w:r w:rsidRPr="000C2F49">
        <w:rPr>
          <w:lang w:val="en-US"/>
        </w:rPr>
        <w:t xml:space="preserve">Clark, H. (2021). Examining the end of the furlough scheme. </w:t>
      </w:r>
      <w:r w:rsidRPr="000C2F49">
        <w:rPr>
          <w:i/>
          <w:iCs/>
          <w:lang w:val="en-US"/>
        </w:rPr>
        <w:t>commonslibrary.parliament.uk</w:t>
      </w:r>
      <w:r w:rsidRPr="000C2F49">
        <w:rPr>
          <w:lang w:val="en-US"/>
        </w:rPr>
        <w:t xml:space="preserve">, [online] 1(1). Available at: </w:t>
      </w:r>
      <w:hyperlink r:id="rId22" w:history="1">
        <w:r w:rsidRPr="000C2F49">
          <w:rPr>
            <w:rStyle w:val="Hyperlink"/>
            <w:lang w:val="en-US"/>
          </w:rPr>
          <w:t>https://commonslibrary.parliament.uk/examining-the-end-of-the-furlough-scheme/</w:t>
        </w:r>
      </w:hyperlink>
      <w:r w:rsidRPr="000C2F49">
        <w:rPr>
          <w:lang w:val="en-US"/>
        </w:rPr>
        <w:t>.</w:t>
      </w:r>
    </w:p>
    <w:p w14:paraId="6E199777" w14:textId="77777777" w:rsidR="000C2F49" w:rsidRPr="000C2F49" w:rsidRDefault="000C2F49" w:rsidP="000C2F49">
      <w:pPr>
        <w:spacing w:line="360" w:lineRule="auto"/>
        <w:rPr>
          <w:lang w:val="en-US"/>
        </w:rPr>
      </w:pPr>
      <w:r w:rsidRPr="000C2F49">
        <w:rPr>
          <w:lang w:val="en-US"/>
        </w:rPr>
        <w:t xml:space="preserve">Clary, N. (2023). </w:t>
      </w:r>
      <w:r w:rsidRPr="000C2F49">
        <w:rPr>
          <w:i/>
          <w:iCs/>
          <w:lang w:val="en-US"/>
        </w:rPr>
        <w:t xml:space="preserve">What is </w:t>
      </w:r>
      <w:proofErr w:type="gramStart"/>
      <w:r w:rsidRPr="000C2F49">
        <w:rPr>
          <w:i/>
          <w:iCs/>
          <w:lang w:val="en-US"/>
        </w:rPr>
        <w:t>Bundling ?</w:t>
      </w:r>
      <w:proofErr w:type="gramEnd"/>
      <w:r w:rsidRPr="000C2F49">
        <w:rPr>
          <w:i/>
          <w:iCs/>
          <w:lang w:val="en-US"/>
        </w:rPr>
        <w:t xml:space="preserve"> Benefits and Strategies for Product Bundle Pricing - </w:t>
      </w:r>
      <w:proofErr w:type="spellStart"/>
      <w:r w:rsidRPr="000C2F49">
        <w:rPr>
          <w:i/>
          <w:iCs/>
          <w:lang w:val="en-US"/>
        </w:rPr>
        <w:t>WIdebundle</w:t>
      </w:r>
      <w:proofErr w:type="spellEnd"/>
      <w:r w:rsidRPr="000C2F49">
        <w:rPr>
          <w:lang w:val="en-US"/>
        </w:rPr>
        <w:t xml:space="preserve">. [online] </w:t>
      </w:r>
      <w:proofErr w:type="spellStart"/>
      <w:r w:rsidRPr="000C2F49">
        <w:rPr>
          <w:lang w:val="en-US"/>
        </w:rPr>
        <w:t>WideBundle</w:t>
      </w:r>
      <w:proofErr w:type="spellEnd"/>
      <w:r w:rsidRPr="000C2F49">
        <w:rPr>
          <w:lang w:val="en-US"/>
        </w:rPr>
        <w:t xml:space="preserve"> - Blog. Available at: </w:t>
      </w:r>
      <w:hyperlink r:id="rId23" w:history="1">
        <w:r w:rsidRPr="000C2F49">
          <w:rPr>
            <w:rStyle w:val="Hyperlink"/>
            <w:lang w:val="en-US"/>
          </w:rPr>
          <w:t>https://blog.widebundle.com/what-is-bundling/</w:t>
        </w:r>
      </w:hyperlink>
      <w:r w:rsidRPr="000C2F49">
        <w:rPr>
          <w:lang w:val="en-US"/>
        </w:rPr>
        <w:t>.</w:t>
      </w:r>
    </w:p>
    <w:p w14:paraId="66D4AD22" w14:textId="77777777" w:rsidR="000C2F49" w:rsidRPr="000C2F49" w:rsidRDefault="000C2F49" w:rsidP="000C2F49">
      <w:pPr>
        <w:spacing w:line="360" w:lineRule="auto"/>
        <w:rPr>
          <w:lang w:val="en-US"/>
        </w:rPr>
      </w:pPr>
      <w:proofErr w:type="spellStart"/>
      <w:r w:rsidRPr="000C2F49">
        <w:rPr>
          <w:lang w:val="en-US"/>
        </w:rPr>
        <w:t>Countryeconomy</w:t>
      </w:r>
      <w:proofErr w:type="spellEnd"/>
      <w:r w:rsidRPr="000C2F49">
        <w:rPr>
          <w:lang w:val="en-US"/>
        </w:rPr>
        <w:t xml:space="preserve"> (2020). </w:t>
      </w:r>
      <w:r w:rsidRPr="000C2F49">
        <w:rPr>
          <w:i/>
          <w:iCs/>
          <w:lang w:val="en-US"/>
        </w:rPr>
        <w:t>Crude Oil Brent US Dollars per Barrel April 2020 | countryeconomy.com</w:t>
      </w:r>
      <w:r w:rsidRPr="000C2F49">
        <w:rPr>
          <w:lang w:val="en-US"/>
        </w:rPr>
        <w:t xml:space="preserve">. [online] countryeconomy.com. Available at: </w:t>
      </w:r>
      <w:hyperlink r:id="rId24" w:anchor=":~:text=The%20oil%20price%20for%20Brent%20crude%20oils%20in" w:history="1">
        <w:r w:rsidRPr="000C2F49">
          <w:rPr>
            <w:rStyle w:val="Hyperlink"/>
            <w:lang w:val="en-US"/>
          </w:rPr>
          <w:t>https://countryeconomy.com/raw-materials/brent?dr=2020-04#:~:text=The%20oil%20price%20for%20Brent%20crude%20oils%20in</w:t>
        </w:r>
      </w:hyperlink>
      <w:r w:rsidRPr="000C2F49">
        <w:rPr>
          <w:lang w:val="en-US"/>
        </w:rPr>
        <w:t xml:space="preserve"> [Accessed 27 Jul. 2024].</w:t>
      </w:r>
    </w:p>
    <w:p w14:paraId="0802E9C4" w14:textId="77777777" w:rsidR="000C2F49" w:rsidRPr="000C2F49" w:rsidRDefault="000C2F49" w:rsidP="000C2F49">
      <w:pPr>
        <w:spacing w:line="360" w:lineRule="auto"/>
        <w:rPr>
          <w:lang w:val="en-US"/>
        </w:rPr>
      </w:pPr>
      <w:r w:rsidRPr="000C2F49">
        <w:rPr>
          <w:lang w:val="en-US"/>
        </w:rPr>
        <w:t xml:space="preserve">European Environment Agency (2021). </w:t>
      </w:r>
      <w:r w:rsidRPr="000C2F49">
        <w:rPr>
          <w:i/>
          <w:iCs/>
          <w:lang w:val="en-US"/>
        </w:rPr>
        <w:t>Digital technologies will deliver more efficient waste management in Europe — European Environment Agency</w:t>
      </w:r>
      <w:r w:rsidRPr="000C2F49">
        <w:rPr>
          <w:lang w:val="en-US"/>
        </w:rPr>
        <w:t xml:space="preserve">. [online] www.eea.europa.eu. Available at: </w:t>
      </w:r>
      <w:hyperlink r:id="rId25" w:history="1">
        <w:r w:rsidRPr="000C2F49">
          <w:rPr>
            <w:rStyle w:val="Hyperlink"/>
            <w:lang w:val="en-US"/>
          </w:rPr>
          <w:t>https://www.eea.europa.eu/themes/waste/waste-management/digital-technologies-will-deliver-more</w:t>
        </w:r>
      </w:hyperlink>
      <w:r w:rsidRPr="000C2F49">
        <w:rPr>
          <w:lang w:val="en-US"/>
        </w:rPr>
        <w:t>.</w:t>
      </w:r>
    </w:p>
    <w:p w14:paraId="72CEB3B4" w14:textId="77777777" w:rsidR="000C2F49" w:rsidRPr="000C2F49" w:rsidRDefault="000C2F49" w:rsidP="000C2F49">
      <w:pPr>
        <w:spacing w:line="360" w:lineRule="auto"/>
        <w:rPr>
          <w:lang w:val="en-US"/>
        </w:rPr>
      </w:pPr>
      <w:proofErr w:type="spellStart"/>
      <w:r w:rsidRPr="000C2F49">
        <w:rPr>
          <w:lang w:val="en-US"/>
        </w:rPr>
        <w:lastRenderedPageBreak/>
        <w:t>FasterCapital</w:t>
      </w:r>
      <w:proofErr w:type="spellEnd"/>
      <w:r w:rsidRPr="000C2F49">
        <w:rPr>
          <w:lang w:val="en-US"/>
        </w:rPr>
        <w:t xml:space="preserve"> (2024). </w:t>
      </w:r>
      <w:r w:rsidRPr="000C2F49">
        <w:rPr>
          <w:i/>
          <w:iCs/>
          <w:lang w:val="en-US"/>
        </w:rPr>
        <w:t>Supplier negotiations: Driving Down Costs through Bulk Purchasing</w:t>
      </w:r>
      <w:r w:rsidRPr="000C2F49">
        <w:rPr>
          <w:lang w:val="en-US"/>
        </w:rPr>
        <w:t xml:space="preserve">. [online] </w:t>
      </w:r>
      <w:proofErr w:type="spellStart"/>
      <w:r w:rsidRPr="000C2F49">
        <w:rPr>
          <w:lang w:val="en-US"/>
        </w:rPr>
        <w:t>FasterCapital</w:t>
      </w:r>
      <w:proofErr w:type="spellEnd"/>
      <w:r w:rsidRPr="000C2F49">
        <w:rPr>
          <w:lang w:val="en-US"/>
        </w:rPr>
        <w:t xml:space="preserve">. Available at: </w:t>
      </w:r>
      <w:hyperlink r:id="rId26" w:history="1">
        <w:r w:rsidRPr="000C2F49">
          <w:rPr>
            <w:rStyle w:val="Hyperlink"/>
            <w:lang w:val="en-US"/>
          </w:rPr>
          <w:t>https://fastercapital.com/content/Supplier-negotiations--Driving-Down-Costs-through-Bulk-Purchasing.html</w:t>
        </w:r>
      </w:hyperlink>
      <w:r w:rsidRPr="000C2F49">
        <w:rPr>
          <w:lang w:val="en-US"/>
        </w:rPr>
        <w:t>.</w:t>
      </w:r>
    </w:p>
    <w:p w14:paraId="7ED106BC" w14:textId="77777777" w:rsidR="000C2F49" w:rsidRPr="000C2F49" w:rsidRDefault="000C2F49" w:rsidP="000C2F49">
      <w:pPr>
        <w:spacing w:line="360" w:lineRule="auto"/>
        <w:rPr>
          <w:lang w:val="en-US"/>
        </w:rPr>
      </w:pPr>
      <w:r w:rsidRPr="000C2F49">
        <w:rPr>
          <w:lang w:val="en-US"/>
        </w:rPr>
        <w:t xml:space="preserve">Flora Southey (2020). </w:t>
      </w:r>
      <w:r w:rsidRPr="000C2F49">
        <w:rPr>
          <w:i/>
          <w:iCs/>
          <w:lang w:val="en-US"/>
        </w:rPr>
        <w:t>Panic buying amid coronavirus fears: How much are we spending… and why is it a problem?</w:t>
      </w:r>
      <w:r w:rsidRPr="000C2F49">
        <w:rPr>
          <w:lang w:val="en-US"/>
        </w:rPr>
        <w:t xml:space="preserve"> [online] foodnavigator.com. Available at: </w:t>
      </w:r>
      <w:hyperlink r:id="rId27" w:history="1">
        <w:r w:rsidRPr="000C2F49">
          <w:rPr>
            <w:rStyle w:val="Hyperlink"/>
            <w:lang w:val="en-US"/>
          </w:rPr>
          <w:t>https://www.foodnavigator.com/Article/2020/03/27/Panic-buying-amid-coronavirus-fears-How-much-are-we-spending-and-why-is-it-a-problem</w:t>
        </w:r>
      </w:hyperlink>
      <w:r w:rsidRPr="000C2F49">
        <w:rPr>
          <w:lang w:val="en-US"/>
        </w:rPr>
        <w:t>.</w:t>
      </w:r>
    </w:p>
    <w:p w14:paraId="33FC4E5D" w14:textId="77777777" w:rsidR="000C2F49" w:rsidRPr="000C2F49" w:rsidRDefault="000C2F49" w:rsidP="000C2F49">
      <w:pPr>
        <w:spacing w:line="360" w:lineRule="auto"/>
        <w:rPr>
          <w:lang w:val="en-US"/>
        </w:rPr>
      </w:pPr>
      <w:r w:rsidRPr="000C2F49">
        <w:rPr>
          <w:lang w:val="en-US"/>
        </w:rPr>
        <w:t xml:space="preserve">Gibson, K. (2024). </w:t>
      </w:r>
      <w:r w:rsidRPr="000C2F49">
        <w:rPr>
          <w:i/>
          <w:iCs/>
          <w:lang w:val="en-US"/>
        </w:rPr>
        <w:t>Dynamic Pricing: What It Is &amp; Why It’s Important | HBS Online</w:t>
      </w:r>
      <w:r w:rsidRPr="000C2F49">
        <w:rPr>
          <w:lang w:val="en-US"/>
        </w:rPr>
        <w:t xml:space="preserve">. [online] Business Insights Blog. Available at: </w:t>
      </w:r>
      <w:hyperlink r:id="rId28" w:history="1">
        <w:r w:rsidRPr="000C2F49">
          <w:rPr>
            <w:rStyle w:val="Hyperlink"/>
            <w:lang w:val="en-US"/>
          </w:rPr>
          <w:t>https://online.hbs.edu/BLOG/POST/WHAT-IS-DYNAMIC-PRICING</w:t>
        </w:r>
      </w:hyperlink>
      <w:r w:rsidRPr="000C2F49">
        <w:rPr>
          <w:lang w:val="en-US"/>
        </w:rPr>
        <w:t>.</w:t>
      </w:r>
    </w:p>
    <w:p w14:paraId="71570732" w14:textId="77777777" w:rsidR="000C2F49" w:rsidRPr="000C2F49" w:rsidRDefault="000C2F49" w:rsidP="000C2F49">
      <w:pPr>
        <w:spacing w:line="360" w:lineRule="auto"/>
        <w:rPr>
          <w:lang w:val="en-US"/>
        </w:rPr>
      </w:pPr>
      <w:proofErr w:type="spellStart"/>
      <w:r w:rsidRPr="000C2F49">
        <w:rPr>
          <w:lang w:val="en-US"/>
        </w:rPr>
        <w:t>Gotsi</w:t>
      </w:r>
      <w:proofErr w:type="spellEnd"/>
      <w:r w:rsidRPr="000C2F49">
        <w:rPr>
          <w:lang w:val="en-US"/>
        </w:rPr>
        <w:t xml:space="preserve">, M. (2020). </w:t>
      </w:r>
      <w:r w:rsidRPr="000C2F49">
        <w:rPr>
          <w:i/>
          <w:iCs/>
          <w:lang w:val="en-US"/>
        </w:rPr>
        <w:t>Seven ways marketing has changed during Covid-19 | CIM Exchange</w:t>
      </w:r>
      <w:r w:rsidRPr="000C2F49">
        <w:rPr>
          <w:lang w:val="en-US"/>
        </w:rPr>
        <w:t xml:space="preserve">. [online] www.cim.co.uk. Available at: </w:t>
      </w:r>
      <w:hyperlink r:id="rId29" w:history="1">
        <w:r w:rsidRPr="000C2F49">
          <w:rPr>
            <w:rStyle w:val="Hyperlink"/>
            <w:lang w:val="en-US"/>
          </w:rPr>
          <w:t>https://www.cim.co.uk/content-hub/editorial/seven-ways-marketing-has-changed-during-covid-19/</w:t>
        </w:r>
      </w:hyperlink>
      <w:r w:rsidRPr="000C2F49">
        <w:rPr>
          <w:lang w:val="en-US"/>
        </w:rPr>
        <w:t xml:space="preserve"> [Accessed 30 Jul. 2024].</w:t>
      </w:r>
    </w:p>
    <w:p w14:paraId="32BBF8F5" w14:textId="77777777" w:rsidR="000C2F49" w:rsidRPr="000C2F49" w:rsidRDefault="000C2F49" w:rsidP="000C2F49">
      <w:pPr>
        <w:spacing w:line="360" w:lineRule="auto"/>
        <w:rPr>
          <w:lang w:val="en-US"/>
        </w:rPr>
      </w:pPr>
      <w:r w:rsidRPr="000C2F49">
        <w:rPr>
          <w:lang w:val="en-US"/>
        </w:rPr>
        <w:t xml:space="preserve">GOV.UK (2020). </w:t>
      </w:r>
      <w:r w:rsidRPr="000C2F49">
        <w:rPr>
          <w:i/>
          <w:iCs/>
          <w:lang w:val="en-US"/>
        </w:rPr>
        <w:t>Rules that have been relaxed to help businesses during the coronavirus (COVID-19) pandemic</w:t>
      </w:r>
      <w:r w:rsidRPr="000C2F49">
        <w:rPr>
          <w:lang w:val="en-US"/>
        </w:rPr>
        <w:t xml:space="preserve">. [online] GOV.UK. Available at: </w:t>
      </w:r>
      <w:hyperlink r:id="rId30" w:history="1">
        <w:r w:rsidRPr="000C2F49">
          <w:rPr>
            <w:rStyle w:val="Hyperlink"/>
            <w:lang w:val="en-US"/>
          </w:rPr>
          <w:t>https://www.gov.uk/guidance/rules-that-have-been-relaxed-to-help-businesses-during-the-coronavirus-pandemic</w:t>
        </w:r>
      </w:hyperlink>
      <w:r w:rsidRPr="000C2F49">
        <w:rPr>
          <w:lang w:val="en-US"/>
        </w:rPr>
        <w:t>.</w:t>
      </w:r>
    </w:p>
    <w:p w14:paraId="704AA924" w14:textId="77777777" w:rsidR="000C2F49" w:rsidRPr="000C2F49" w:rsidRDefault="000C2F49" w:rsidP="000C2F49">
      <w:pPr>
        <w:spacing w:line="360" w:lineRule="auto"/>
        <w:rPr>
          <w:lang w:val="en-US"/>
        </w:rPr>
      </w:pPr>
      <w:r w:rsidRPr="000C2F49">
        <w:rPr>
          <w:lang w:val="en-US"/>
        </w:rPr>
        <w:t xml:space="preserve">GOV.UK (2021). </w:t>
      </w:r>
      <w:r w:rsidRPr="000C2F49">
        <w:rPr>
          <w:i/>
          <w:iCs/>
          <w:lang w:val="en-US"/>
        </w:rPr>
        <w:t>COVID-19 Response: Summer 2021</w:t>
      </w:r>
      <w:r w:rsidRPr="000C2F49">
        <w:rPr>
          <w:lang w:val="en-US"/>
        </w:rPr>
        <w:t xml:space="preserve">. [online] GOV.UK. Available at: </w:t>
      </w:r>
      <w:hyperlink r:id="rId31" w:history="1">
        <w:r w:rsidRPr="000C2F49">
          <w:rPr>
            <w:rStyle w:val="Hyperlink"/>
            <w:lang w:val="en-US"/>
          </w:rPr>
          <w:t>https://www.gov.uk/government/publications/covid-19-response-summer-2021-roadmap/covid-19-response-summer-2021</w:t>
        </w:r>
      </w:hyperlink>
      <w:r w:rsidRPr="000C2F49">
        <w:rPr>
          <w:lang w:val="en-US"/>
        </w:rPr>
        <w:t>.</w:t>
      </w:r>
    </w:p>
    <w:p w14:paraId="7B47B79F" w14:textId="77777777" w:rsidR="000C2F49" w:rsidRPr="000C2F49" w:rsidRDefault="000C2F49" w:rsidP="000C2F49">
      <w:pPr>
        <w:spacing w:line="360" w:lineRule="auto"/>
        <w:rPr>
          <w:lang w:val="en-US"/>
        </w:rPr>
      </w:pPr>
      <w:r w:rsidRPr="000C2F49">
        <w:rPr>
          <w:lang w:val="en-US"/>
        </w:rPr>
        <w:t xml:space="preserve">GOV.UK (2022). </w:t>
      </w:r>
      <w:r w:rsidRPr="000C2F49">
        <w:rPr>
          <w:i/>
          <w:iCs/>
          <w:lang w:val="en-US"/>
        </w:rPr>
        <w:t>Commentary - Monthly Insolvency Statistics January 2022</w:t>
      </w:r>
      <w:r w:rsidRPr="000C2F49">
        <w:rPr>
          <w:lang w:val="en-US"/>
        </w:rPr>
        <w:t xml:space="preserve">. [online] GOV.UK. Available at: </w:t>
      </w:r>
      <w:hyperlink r:id="rId32" w:history="1">
        <w:r w:rsidRPr="000C2F49">
          <w:rPr>
            <w:rStyle w:val="Hyperlink"/>
            <w:lang w:val="en-US"/>
          </w:rPr>
          <w:t>https://www.gov.uk/government/statistics/monthly-insolvency-statistics-january-2022/commentary-monthly-insolvency-statistics-january-2022</w:t>
        </w:r>
      </w:hyperlink>
      <w:r w:rsidRPr="000C2F49">
        <w:rPr>
          <w:lang w:val="en-US"/>
        </w:rPr>
        <w:t>.</w:t>
      </w:r>
    </w:p>
    <w:p w14:paraId="095C3E2F" w14:textId="77777777" w:rsidR="000C2F49" w:rsidRPr="000C2F49" w:rsidRDefault="000C2F49" w:rsidP="000C2F49">
      <w:pPr>
        <w:spacing w:line="360" w:lineRule="auto"/>
        <w:rPr>
          <w:lang w:val="en-US"/>
        </w:rPr>
      </w:pPr>
      <w:r w:rsidRPr="000C2F49">
        <w:rPr>
          <w:lang w:val="en-US"/>
        </w:rPr>
        <w:t xml:space="preserve">Hall, M. (2020). </w:t>
      </w:r>
      <w:r w:rsidRPr="000C2F49">
        <w:rPr>
          <w:i/>
          <w:iCs/>
          <w:lang w:val="en-US"/>
        </w:rPr>
        <w:t>Elasticity vs. Inelasticity of Demand: What’s the Difference?</w:t>
      </w:r>
      <w:r w:rsidRPr="000C2F49">
        <w:rPr>
          <w:lang w:val="en-US"/>
        </w:rPr>
        <w:t xml:space="preserve"> [online] Investopedia. Available at: </w:t>
      </w:r>
      <w:hyperlink r:id="rId33" w:history="1">
        <w:r w:rsidRPr="000C2F49">
          <w:rPr>
            <w:rStyle w:val="Hyperlink"/>
            <w:lang w:val="en-US"/>
          </w:rPr>
          <w:t>https://www.investopedia.com/ask/answers/012915/what-difference-between-inelasticity-and-elasticity-demand.asp</w:t>
        </w:r>
      </w:hyperlink>
      <w:r w:rsidRPr="000C2F49">
        <w:rPr>
          <w:lang w:val="en-US"/>
        </w:rPr>
        <w:t>.</w:t>
      </w:r>
    </w:p>
    <w:p w14:paraId="32CA4873" w14:textId="77777777" w:rsidR="000C2F49" w:rsidRPr="000C2F49" w:rsidRDefault="000C2F49" w:rsidP="000C2F49">
      <w:pPr>
        <w:spacing w:line="360" w:lineRule="auto"/>
        <w:rPr>
          <w:lang w:val="en-US"/>
        </w:rPr>
      </w:pPr>
      <w:r w:rsidRPr="000C2F49">
        <w:rPr>
          <w:lang w:val="en-US"/>
        </w:rPr>
        <w:t xml:space="preserve">Hargreaves Lansdown (n.d.). </w:t>
      </w:r>
      <w:r w:rsidRPr="000C2F49">
        <w:rPr>
          <w:i/>
          <w:iCs/>
          <w:lang w:val="en-US"/>
        </w:rPr>
        <w:t>What are IPOs and how do they work?</w:t>
      </w:r>
      <w:r w:rsidRPr="000C2F49">
        <w:rPr>
          <w:lang w:val="en-US"/>
        </w:rPr>
        <w:t xml:space="preserve"> [online] Hargreaves Lansdown. Available at: </w:t>
      </w:r>
      <w:hyperlink r:id="rId34" w:history="1">
        <w:r w:rsidRPr="000C2F49">
          <w:rPr>
            <w:rStyle w:val="Hyperlink"/>
            <w:lang w:val="en-US"/>
          </w:rPr>
          <w:t>https://www.hl.co.uk/shares/ipos-and-new-issues/what-are-ipos</w:t>
        </w:r>
      </w:hyperlink>
      <w:r w:rsidRPr="000C2F49">
        <w:rPr>
          <w:lang w:val="en-US"/>
        </w:rPr>
        <w:t xml:space="preserve"> [Accessed 30 Jul. 2024].</w:t>
      </w:r>
    </w:p>
    <w:p w14:paraId="154A202C" w14:textId="77777777" w:rsidR="000C2F49" w:rsidRPr="000C2F49" w:rsidRDefault="000C2F49" w:rsidP="000C2F49">
      <w:pPr>
        <w:spacing w:line="360" w:lineRule="auto"/>
        <w:rPr>
          <w:lang w:val="en-US"/>
        </w:rPr>
      </w:pPr>
      <w:r w:rsidRPr="000C2F49">
        <w:rPr>
          <w:lang w:val="en-US"/>
        </w:rPr>
        <w:t xml:space="preserve">Inspired Economist (2023). </w:t>
      </w:r>
      <w:r w:rsidRPr="000C2F49">
        <w:rPr>
          <w:i/>
          <w:iCs/>
          <w:lang w:val="en-US"/>
        </w:rPr>
        <w:t>Elasticity of Demand: Understanding its Impact on Pricing and Revenue - Inspired Economist</w:t>
      </w:r>
      <w:r w:rsidRPr="000C2F49">
        <w:rPr>
          <w:lang w:val="en-US"/>
        </w:rPr>
        <w:t xml:space="preserve">. [online] Inspired Economist. Available at: </w:t>
      </w:r>
      <w:hyperlink r:id="rId35" w:history="1">
        <w:r w:rsidRPr="000C2F49">
          <w:rPr>
            <w:rStyle w:val="Hyperlink"/>
            <w:lang w:val="en-US"/>
          </w:rPr>
          <w:t>https://inspiredeconomist.com/articles/elasticity-of-demand/</w:t>
        </w:r>
      </w:hyperlink>
      <w:r w:rsidRPr="000C2F49">
        <w:rPr>
          <w:lang w:val="en-US"/>
        </w:rPr>
        <w:t>.</w:t>
      </w:r>
    </w:p>
    <w:p w14:paraId="57C0FAE5" w14:textId="77777777" w:rsidR="000C2F49" w:rsidRPr="000C2F49" w:rsidRDefault="000C2F49" w:rsidP="000C2F49">
      <w:pPr>
        <w:spacing w:line="360" w:lineRule="auto"/>
        <w:rPr>
          <w:lang w:val="en-US"/>
        </w:rPr>
      </w:pPr>
      <w:r w:rsidRPr="000C2F49">
        <w:rPr>
          <w:lang w:val="en-US"/>
        </w:rPr>
        <w:lastRenderedPageBreak/>
        <w:t xml:space="preserve">Institute for Government (2021). </w:t>
      </w:r>
      <w:r w:rsidRPr="000C2F49">
        <w:rPr>
          <w:i/>
          <w:iCs/>
          <w:lang w:val="en-US"/>
        </w:rPr>
        <w:t>Supply chain problems</w:t>
      </w:r>
      <w:r w:rsidRPr="000C2F49">
        <w:rPr>
          <w:lang w:val="en-US"/>
        </w:rPr>
        <w:t xml:space="preserve">. [online] Institute for Government. Available at: </w:t>
      </w:r>
      <w:hyperlink r:id="rId36" w:history="1">
        <w:r w:rsidRPr="000C2F49">
          <w:rPr>
            <w:rStyle w:val="Hyperlink"/>
            <w:lang w:val="en-US"/>
          </w:rPr>
          <w:t>https://www.instituteforgovernment.org.uk/explainer/supply-chain-problems</w:t>
        </w:r>
      </w:hyperlink>
      <w:r w:rsidRPr="000C2F49">
        <w:rPr>
          <w:lang w:val="en-US"/>
        </w:rPr>
        <w:t>.</w:t>
      </w:r>
    </w:p>
    <w:p w14:paraId="216604E6" w14:textId="77777777" w:rsidR="000C2F49" w:rsidRPr="000C2F49" w:rsidRDefault="000C2F49" w:rsidP="000C2F49">
      <w:pPr>
        <w:spacing w:line="360" w:lineRule="auto"/>
        <w:rPr>
          <w:lang w:val="en-US"/>
        </w:rPr>
      </w:pPr>
      <w:r w:rsidRPr="000C2F49">
        <w:rPr>
          <w:lang w:val="en-US"/>
        </w:rPr>
        <w:t xml:space="preserve">Khamkar, F. (n.d.). </w:t>
      </w:r>
      <w:r w:rsidRPr="000C2F49">
        <w:rPr>
          <w:i/>
          <w:iCs/>
          <w:lang w:val="en-US"/>
        </w:rPr>
        <w:t>Special feature -Supply and demand of transport fuels during COVID-19 Supply and demand of transport fuels during COVID-19</w:t>
      </w:r>
      <w:r w:rsidRPr="000C2F49">
        <w:rPr>
          <w:lang w:val="en-US"/>
        </w:rPr>
        <w:t xml:space="preserve">. [online] Available at: </w:t>
      </w:r>
      <w:hyperlink r:id="rId37" w:history="1">
        <w:r w:rsidRPr="000C2F49">
          <w:rPr>
            <w:rStyle w:val="Hyperlink"/>
            <w:lang w:val="en-US"/>
          </w:rPr>
          <w:t>https://assets.publishing.service.gov.uk/government/uploads/system/uploads/attachment_data/file/920566/Supply_and_demand_of_transport_fuels_during_COVID-19.pdf</w:t>
        </w:r>
      </w:hyperlink>
      <w:r w:rsidRPr="000C2F49">
        <w:rPr>
          <w:lang w:val="en-US"/>
        </w:rPr>
        <w:t>.</w:t>
      </w:r>
    </w:p>
    <w:p w14:paraId="61D6BFFF" w14:textId="77777777" w:rsidR="000C2F49" w:rsidRPr="000C2F49" w:rsidRDefault="000C2F49" w:rsidP="000C2F49">
      <w:pPr>
        <w:spacing w:line="360" w:lineRule="auto"/>
        <w:rPr>
          <w:lang w:val="en-US"/>
        </w:rPr>
      </w:pPr>
      <w:r w:rsidRPr="000C2F49">
        <w:rPr>
          <w:lang w:val="en-US"/>
        </w:rPr>
        <w:t xml:space="preserve">Kilpatrick, J. (2020). </w:t>
      </w:r>
      <w:r w:rsidRPr="000C2F49">
        <w:rPr>
          <w:i/>
          <w:iCs/>
          <w:lang w:val="en-US"/>
        </w:rPr>
        <w:t>Managing Supply Chain Risk and Disruption: COVID-19 | Deloitte Global</w:t>
      </w:r>
      <w:r w:rsidRPr="000C2F49">
        <w:rPr>
          <w:lang w:val="en-US"/>
        </w:rPr>
        <w:t xml:space="preserve">. [online] www.deloitte.com. Available at: </w:t>
      </w:r>
      <w:hyperlink r:id="rId38" w:history="1">
        <w:r w:rsidRPr="000C2F49">
          <w:rPr>
            <w:rStyle w:val="Hyperlink"/>
            <w:lang w:val="en-US"/>
          </w:rPr>
          <w:t>https://www.deloitte.com/global/en/services/risk-advisory/analysis/covid-19-managing-supply-chain-risk-and-disruption.html</w:t>
        </w:r>
      </w:hyperlink>
      <w:r w:rsidRPr="000C2F49">
        <w:rPr>
          <w:lang w:val="en-US"/>
        </w:rPr>
        <w:t>.</w:t>
      </w:r>
    </w:p>
    <w:p w14:paraId="06908EAE" w14:textId="77777777" w:rsidR="000C2F49" w:rsidRPr="000C2F49" w:rsidRDefault="000C2F49" w:rsidP="000C2F49">
      <w:pPr>
        <w:spacing w:line="360" w:lineRule="auto"/>
        <w:rPr>
          <w:lang w:val="en-US"/>
        </w:rPr>
      </w:pPr>
      <w:r w:rsidRPr="000C2F49">
        <w:rPr>
          <w:lang w:val="en-US"/>
        </w:rPr>
        <w:t xml:space="preserve">Lee, T., Skipper, H., Khaliq, M. and Dey-Chowdhury, S. (2022). </w:t>
      </w:r>
      <w:r w:rsidRPr="000C2F49">
        <w:rPr>
          <w:i/>
          <w:iCs/>
          <w:lang w:val="en-US"/>
        </w:rPr>
        <w:t>Coronavirus (COVID-19) and its effects on household consumption, UK - Office for National Statistics</w:t>
      </w:r>
      <w:r w:rsidRPr="000C2F49">
        <w:rPr>
          <w:lang w:val="en-US"/>
        </w:rPr>
        <w:t xml:space="preserve">. [online] www.ons.gov.uk. Available at: </w:t>
      </w:r>
      <w:hyperlink r:id="rId39" w:anchor="changes-in-spending-on-goods-and-services" w:history="1">
        <w:r w:rsidRPr="000C2F49">
          <w:rPr>
            <w:rStyle w:val="Hyperlink"/>
            <w:lang w:val="en-US"/>
          </w:rPr>
          <w:t>https://www.ons.gov.uk/economy/nationalaccounts/uksectoraccounts/articles/coronaviruscovid19anditseffectsonhouseholdconsumptionuk/january2020todecember2021#changes-in-spending-on-goods-and-services</w:t>
        </w:r>
      </w:hyperlink>
      <w:r w:rsidRPr="000C2F49">
        <w:rPr>
          <w:lang w:val="en-US"/>
        </w:rPr>
        <w:t>.</w:t>
      </w:r>
    </w:p>
    <w:p w14:paraId="72BE520B" w14:textId="77777777" w:rsidR="000C2F49" w:rsidRPr="000C2F49" w:rsidRDefault="000C2F49" w:rsidP="000C2F49">
      <w:pPr>
        <w:spacing w:line="360" w:lineRule="auto"/>
        <w:rPr>
          <w:lang w:val="en-US"/>
        </w:rPr>
      </w:pPr>
      <w:r w:rsidRPr="000C2F49">
        <w:rPr>
          <w:lang w:val="en-US"/>
        </w:rPr>
        <w:t xml:space="preserve">McKinsey &amp; Company (2022a). </w:t>
      </w:r>
      <w:r w:rsidRPr="000C2F49">
        <w:rPr>
          <w:i/>
          <w:iCs/>
          <w:lang w:val="en-US"/>
        </w:rPr>
        <w:t>Building supply chain resilience, but risks remain | McKinsey</w:t>
      </w:r>
      <w:r w:rsidRPr="000C2F49">
        <w:rPr>
          <w:lang w:val="en-US"/>
        </w:rPr>
        <w:t xml:space="preserve">. [online] www.mckinsey.com. Available at: </w:t>
      </w:r>
      <w:hyperlink r:id="rId40" w:history="1">
        <w:r w:rsidRPr="000C2F49">
          <w:rPr>
            <w:rStyle w:val="Hyperlink"/>
            <w:lang w:val="en-US"/>
          </w:rPr>
          <w:t>https://www.mckinsey.com/capabilities/operations/our-insights/taking-the-pulse-of-shifting-supply-chains</w:t>
        </w:r>
      </w:hyperlink>
      <w:r w:rsidRPr="000C2F49">
        <w:rPr>
          <w:lang w:val="en-US"/>
        </w:rPr>
        <w:t>.</w:t>
      </w:r>
    </w:p>
    <w:p w14:paraId="0A5E6FFA" w14:textId="77777777" w:rsidR="000C2F49" w:rsidRPr="000C2F49" w:rsidRDefault="000C2F49" w:rsidP="000C2F49">
      <w:pPr>
        <w:spacing w:line="360" w:lineRule="auto"/>
        <w:rPr>
          <w:lang w:val="en-US"/>
        </w:rPr>
      </w:pPr>
      <w:r w:rsidRPr="000C2F49">
        <w:rPr>
          <w:lang w:val="en-US"/>
        </w:rPr>
        <w:t xml:space="preserve">McKinsey &amp; Company (2022b). </w:t>
      </w:r>
      <w:r w:rsidRPr="000C2F49">
        <w:rPr>
          <w:i/>
          <w:iCs/>
          <w:lang w:val="en-US"/>
        </w:rPr>
        <w:t>Building supply chain resilience, but risks remain | McKinsey</w:t>
      </w:r>
      <w:r w:rsidRPr="000C2F49">
        <w:rPr>
          <w:lang w:val="en-US"/>
        </w:rPr>
        <w:t xml:space="preserve">. [online] www.mckinsey.com. Available at: </w:t>
      </w:r>
      <w:hyperlink r:id="rId41" w:history="1">
        <w:r w:rsidRPr="000C2F49">
          <w:rPr>
            <w:rStyle w:val="Hyperlink"/>
            <w:lang w:val="en-US"/>
          </w:rPr>
          <w:t>https://www.mckinsey.com/capabilities/operations/our-insights/taking-the-pulse-of-shifting-supply-chains</w:t>
        </w:r>
      </w:hyperlink>
      <w:r w:rsidRPr="000C2F49">
        <w:rPr>
          <w:lang w:val="en-US"/>
        </w:rPr>
        <w:t>.</w:t>
      </w:r>
    </w:p>
    <w:p w14:paraId="63FA8696" w14:textId="77777777" w:rsidR="000C2F49" w:rsidRPr="000C2F49" w:rsidRDefault="000C2F49" w:rsidP="000C2F49">
      <w:pPr>
        <w:spacing w:line="360" w:lineRule="auto"/>
        <w:rPr>
          <w:lang w:val="en-US"/>
        </w:rPr>
      </w:pPr>
      <w:r w:rsidRPr="000C2F49">
        <w:rPr>
          <w:lang w:val="en-US"/>
        </w:rPr>
        <w:t xml:space="preserve">Milanesi, C. (2022). </w:t>
      </w:r>
      <w:r w:rsidRPr="000C2F49">
        <w:rPr>
          <w:i/>
          <w:iCs/>
          <w:lang w:val="en-US"/>
        </w:rPr>
        <w:t xml:space="preserve">Amazon’s Business Is Growing </w:t>
      </w:r>
      <w:proofErr w:type="gramStart"/>
      <w:r w:rsidRPr="000C2F49">
        <w:rPr>
          <w:i/>
          <w:iCs/>
          <w:lang w:val="en-US"/>
        </w:rPr>
        <w:t>And</w:t>
      </w:r>
      <w:proofErr w:type="gramEnd"/>
      <w:r w:rsidRPr="000C2F49">
        <w:rPr>
          <w:i/>
          <w:iCs/>
          <w:lang w:val="en-US"/>
        </w:rPr>
        <w:t xml:space="preserve"> Diversifying And So Is Its Sustainability Strategy</w:t>
      </w:r>
      <w:r w:rsidRPr="000C2F49">
        <w:rPr>
          <w:lang w:val="en-US"/>
        </w:rPr>
        <w:t xml:space="preserve">. [online] Forbes. Available at: </w:t>
      </w:r>
      <w:hyperlink r:id="rId42" w:history="1">
        <w:r w:rsidRPr="000C2F49">
          <w:rPr>
            <w:rStyle w:val="Hyperlink"/>
            <w:lang w:val="en-US"/>
          </w:rPr>
          <w:t>https://www.forbes.com/sites/carolinamilanesi/2022/08/01/safamazons-business-is-growing-and-diversifying-and-so-is-its-sustainability-strategy/</w:t>
        </w:r>
      </w:hyperlink>
      <w:r w:rsidRPr="000C2F49">
        <w:rPr>
          <w:lang w:val="en-US"/>
        </w:rPr>
        <w:t>.</w:t>
      </w:r>
    </w:p>
    <w:p w14:paraId="1D0A0E3F" w14:textId="77777777" w:rsidR="000C2F49" w:rsidRPr="000C2F49" w:rsidRDefault="000C2F49" w:rsidP="000C2F49">
      <w:pPr>
        <w:spacing w:line="360" w:lineRule="auto"/>
        <w:rPr>
          <w:lang w:val="en-US"/>
        </w:rPr>
      </w:pPr>
      <w:r w:rsidRPr="000C2F49">
        <w:rPr>
          <w:lang w:val="en-US"/>
        </w:rPr>
        <w:t xml:space="preserve">Nicola, M., Alsafi, Z., Sohrabi, C., Kerwan, A., Al-Jabir, A., Iosifidis, C., Agha, M. and Agha, R. (2020). The Socio-Economic Implications of the Coronavirus and COVID-19 Pandemic: a Review. </w:t>
      </w:r>
      <w:r w:rsidRPr="000C2F49">
        <w:rPr>
          <w:i/>
          <w:iCs/>
          <w:lang w:val="en-US"/>
        </w:rPr>
        <w:t>International Journal of Surgery</w:t>
      </w:r>
      <w:r w:rsidRPr="000C2F49">
        <w:rPr>
          <w:lang w:val="en-US"/>
        </w:rPr>
        <w:t>, 78(1), pp.185–193.</w:t>
      </w:r>
    </w:p>
    <w:p w14:paraId="25D153FD" w14:textId="77777777" w:rsidR="000C2F49" w:rsidRPr="000C2F49" w:rsidRDefault="000C2F49" w:rsidP="000C2F49">
      <w:pPr>
        <w:spacing w:line="360" w:lineRule="auto"/>
        <w:rPr>
          <w:lang w:val="en-US"/>
        </w:rPr>
      </w:pPr>
      <w:r w:rsidRPr="000C2F49">
        <w:rPr>
          <w:lang w:val="en-US"/>
        </w:rPr>
        <w:t xml:space="preserve">Office for National Statistics (2021a). </w:t>
      </w:r>
      <w:r w:rsidRPr="000C2F49">
        <w:rPr>
          <w:i/>
          <w:iCs/>
          <w:lang w:val="en-US"/>
        </w:rPr>
        <w:t>Business and individual attitudes towards the future of homeworking, UK - Office for National Statistics</w:t>
      </w:r>
      <w:r w:rsidRPr="000C2F49">
        <w:rPr>
          <w:lang w:val="en-US"/>
        </w:rPr>
        <w:t xml:space="preserve">. [online] www.ons.gov.uk. Available at: </w:t>
      </w:r>
      <w:hyperlink r:id="rId43" w:history="1">
        <w:r w:rsidRPr="000C2F49">
          <w:rPr>
            <w:rStyle w:val="Hyperlink"/>
            <w:lang w:val="en-US"/>
          </w:rPr>
          <w:t>https://www.ons.gov.uk/employmentandlabourmarket/peopleinwork/employmentandemployeetypes/articles/businessandindividualattitudestowardsthefutureofhomeworkinguk/apriltomay2021</w:t>
        </w:r>
      </w:hyperlink>
      <w:r w:rsidRPr="000C2F49">
        <w:rPr>
          <w:lang w:val="en-US"/>
        </w:rPr>
        <w:t>.</w:t>
      </w:r>
    </w:p>
    <w:p w14:paraId="6A8FE73A" w14:textId="77777777" w:rsidR="000C2F49" w:rsidRPr="000C2F49" w:rsidRDefault="000C2F49" w:rsidP="000C2F49">
      <w:pPr>
        <w:spacing w:line="360" w:lineRule="auto"/>
        <w:rPr>
          <w:lang w:val="en-US"/>
        </w:rPr>
      </w:pPr>
      <w:r w:rsidRPr="000C2F49">
        <w:rPr>
          <w:lang w:val="en-US"/>
        </w:rPr>
        <w:t xml:space="preserve">Office for National Statistics (2021b). </w:t>
      </w:r>
      <w:r w:rsidRPr="000C2F49">
        <w:rPr>
          <w:i/>
          <w:iCs/>
          <w:lang w:val="en-US"/>
        </w:rPr>
        <w:t>Business and individual attitudes towards the future of homeworking, UK - Office for National Statistics</w:t>
      </w:r>
      <w:r w:rsidRPr="000C2F49">
        <w:rPr>
          <w:lang w:val="en-US"/>
        </w:rPr>
        <w:t xml:space="preserve">. [online] www.ons.gov.uk. Available at: </w:t>
      </w:r>
      <w:hyperlink r:id="rId44" w:history="1">
        <w:r w:rsidRPr="000C2F49">
          <w:rPr>
            <w:rStyle w:val="Hyperlink"/>
            <w:lang w:val="en-US"/>
          </w:rPr>
          <w:t>https://www.ons.gov.uk/employmentandlabourmarket/peopleinwork/employmentandemployeetypes/articles/businessandindividualattitudestowardsthefutureofhomeworkinguk/apriltomay2021</w:t>
        </w:r>
      </w:hyperlink>
      <w:r w:rsidRPr="000C2F49">
        <w:rPr>
          <w:lang w:val="en-US"/>
        </w:rPr>
        <w:t>.</w:t>
      </w:r>
    </w:p>
    <w:p w14:paraId="2DA67F80" w14:textId="77777777" w:rsidR="000C2F49" w:rsidRPr="000C2F49" w:rsidRDefault="000C2F49" w:rsidP="000C2F49">
      <w:pPr>
        <w:spacing w:line="360" w:lineRule="auto"/>
        <w:rPr>
          <w:lang w:val="en-US"/>
        </w:rPr>
      </w:pPr>
      <w:r w:rsidRPr="000C2F49">
        <w:rPr>
          <w:lang w:val="en-US"/>
        </w:rPr>
        <w:t xml:space="preserve">Pettinger, T. (2019). </w:t>
      </w:r>
      <w:r w:rsidRPr="000C2F49">
        <w:rPr>
          <w:i/>
          <w:iCs/>
          <w:lang w:val="en-US"/>
        </w:rPr>
        <w:t xml:space="preserve">Price Elasticity of Demand (PED) | </w:t>
      </w:r>
      <w:proofErr w:type="gramStart"/>
      <w:r w:rsidRPr="000C2F49">
        <w:rPr>
          <w:i/>
          <w:iCs/>
          <w:lang w:val="en-US"/>
        </w:rPr>
        <w:t>Economics  Help</w:t>
      </w:r>
      <w:proofErr w:type="gramEnd"/>
      <w:r w:rsidRPr="000C2F49">
        <w:rPr>
          <w:lang w:val="en-US"/>
        </w:rPr>
        <w:t xml:space="preserve">. [online] Economicshelp.org. Available at: </w:t>
      </w:r>
      <w:hyperlink r:id="rId45" w:history="1">
        <w:r w:rsidRPr="000C2F49">
          <w:rPr>
            <w:rStyle w:val="Hyperlink"/>
            <w:lang w:val="en-US"/>
          </w:rPr>
          <w:t>https://www.economicshelp.org/microessays/equilibrium/price-elasticity-demand/</w:t>
        </w:r>
      </w:hyperlink>
      <w:r w:rsidRPr="000C2F49">
        <w:rPr>
          <w:lang w:val="en-US"/>
        </w:rPr>
        <w:t>.</w:t>
      </w:r>
    </w:p>
    <w:p w14:paraId="67762CC3" w14:textId="77777777" w:rsidR="000C2F49" w:rsidRPr="000C2F49" w:rsidRDefault="000C2F49" w:rsidP="000C2F49">
      <w:pPr>
        <w:spacing w:line="360" w:lineRule="auto"/>
        <w:rPr>
          <w:lang w:val="en-US"/>
        </w:rPr>
      </w:pPr>
      <w:r w:rsidRPr="000C2F49">
        <w:rPr>
          <w:lang w:val="en-US"/>
        </w:rPr>
        <w:t xml:space="preserve">PwC (2017). </w:t>
      </w:r>
      <w:r w:rsidRPr="000C2F49">
        <w:rPr>
          <w:i/>
          <w:iCs/>
          <w:lang w:val="en-US"/>
        </w:rPr>
        <w:t>Supply Chain: Your Brexit Competitive Advantage</w:t>
      </w:r>
      <w:r w:rsidRPr="000C2F49">
        <w:rPr>
          <w:lang w:val="en-US"/>
        </w:rPr>
        <w:t xml:space="preserve">. [online] Available at: </w:t>
      </w:r>
      <w:hyperlink r:id="rId46" w:anchor=":~:text=An%20EU%20customs%20border%20means%20higher%20costs%2C%20more" w:history="1">
        <w:r w:rsidRPr="000C2F49">
          <w:rPr>
            <w:rStyle w:val="Hyperlink"/>
            <w:lang w:val="en-US"/>
          </w:rPr>
          <w:t>https://www.pwc.com/gx/en/issues/assets/brexit-supply-chain-paper.pdf#:~:text=An%20EU%20customs%20border%20means%20higher%20costs%2C%20more</w:t>
        </w:r>
      </w:hyperlink>
      <w:r w:rsidRPr="000C2F49">
        <w:rPr>
          <w:lang w:val="en-US"/>
        </w:rPr>
        <w:t xml:space="preserve"> [Accessed 27 Jul. 2024].</w:t>
      </w:r>
    </w:p>
    <w:p w14:paraId="3BA017D2" w14:textId="77777777" w:rsidR="000C2F49" w:rsidRPr="000C2F49" w:rsidRDefault="000C2F49" w:rsidP="000C2F49">
      <w:pPr>
        <w:spacing w:line="360" w:lineRule="auto"/>
        <w:rPr>
          <w:lang w:val="en-US"/>
        </w:rPr>
      </w:pPr>
      <w:r w:rsidRPr="000C2F49">
        <w:rPr>
          <w:lang w:val="en-US"/>
        </w:rPr>
        <w:t xml:space="preserve">Romei, V. (2022). How the </w:t>
      </w:r>
      <w:proofErr w:type="gramStart"/>
      <w:r w:rsidRPr="000C2F49">
        <w:rPr>
          <w:lang w:val="en-US"/>
        </w:rPr>
        <w:t>cost of living</w:t>
      </w:r>
      <w:proofErr w:type="gramEnd"/>
      <w:r w:rsidRPr="000C2F49">
        <w:rPr>
          <w:lang w:val="en-US"/>
        </w:rPr>
        <w:t xml:space="preserve"> crisis is squeezing UK households. </w:t>
      </w:r>
      <w:r w:rsidRPr="000C2F49">
        <w:rPr>
          <w:i/>
          <w:iCs/>
          <w:lang w:val="en-US"/>
        </w:rPr>
        <w:t>Financial Times</w:t>
      </w:r>
      <w:r w:rsidRPr="000C2F49">
        <w:rPr>
          <w:lang w:val="en-US"/>
        </w:rPr>
        <w:t xml:space="preserve">. [online] 7 Oct. Available at: </w:t>
      </w:r>
      <w:hyperlink r:id="rId47" w:history="1">
        <w:r w:rsidRPr="000C2F49">
          <w:rPr>
            <w:rStyle w:val="Hyperlink"/>
            <w:lang w:val="en-US"/>
          </w:rPr>
          <w:t>https://www.ft.com/content/4a37a6ce-5dc4-460f-9655-becf6f5bb881</w:t>
        </w:r>
      </w:hyperlink>
      <w:r w:rsidRPr="000C2F49">
        <w:rPr>
          <w:lang w:val="en-US"/>
        </w:rPr>
        <w:t>.</w:t>
      </w:r>
    </w:p>
    <w:p w14:paraId="07BEAB1C" w14:textId="77777777" w:rsidR="000C2F49" w:rsidRPr="000C2F49" w:rsidRDefault="000C2F49" w:rsidP="000C2F49">
      <w:pPr>
        <w:spacing w:line="360" w:lineRule="auto"/>
        <w:rPr>
          <w:lang w:val="en-US"/>
        </w:rPr>
      </w:pPr>
      <w:r w:rsidRPr="000C2F49">
        <w:rPr>
          <w:lang w:val="en-US"/>
        </w:rPr>
        <w:t xml:space="preserve">Spital, T. and van </w:t>
      </w:r>
      <w:proofErr w:type="spellStart"/>
      <w:r w:rsidRPr="000C2F49">
        <w:rPr>
          <w:lang w:val="en-US"/>
        </w:rPr>
        <w:t>Aerssen</w:t>
      </w:r>
      <w:proofErr w:type="spellEnd"/>
      <w:r w:rsidRPr="000C2F49">
        <w:rPr>
          <w:lang w:val="en-US"/>
        </w:rPr>
        <w:t xml:space="preserve">, K.F. (2023). The Impact of Brexit on UK Trade and </w:t>
      </w:r>
      <w:proofErr w:type="spellStart"/>
      <w:r w:rsidRPr="000C2F49">
        <w:rPr>
          <w:lang w:val="en-US"/>
        </w:rPr>
        <w:t>Labour</w:t>
      </w:r>
      <w:proofErr w:type="spellEnd"/>
      <w:r w:rsidRPr="000C2F49">
        <w:rPr>
          <w:lang w:val="en-US"/>
        </w:rPr>
        <w:t xml:space="preserve"> Markets. </w:t>
      </w:r>
      <w:r w:rsidRPr="000C2F49">
        <w:rPr>
          <w:i/>
          <w:iCs/>
          <w:lang w:val="en-US"/>
        </w:rPr>
        <w:t>www.ecb.europa.eu</w:t>
      </w:r>
      <w:r w:rsidRPr="000C2F49">
        <w:rPr>
          <w:lang w:val="en-US"/>
        </w:rPr>
        <w:t xml:space="preserve">, [online] 3(3). Available at: </w:t>
      </w:r>
      <w:hyperlink r:id="rId48" w:history="1">
        <w:r w:rsidRPr="000C2F49">
          <w:rPr>
            <w:rStyle w:val="Hyperlink"/>
            <w:lang w:val="en-US"/>
          </w:rPr>
          <w:t>https://www.ecb.europa.eu/press/economic-bulletin/articles/2023/html/ecb.ebart202303_01~3af23c5f5a.en.html</w:t>
        </w:r>
      </w:hyperlink>
      <w:r w:rsidRPr="000C2F49">
        <w:rPr>
          <w:lang w:val="en-US"/>
        </w:rPr>
        <w:t>.</w:t>
      </w:r>
    </w:p>
    <w:p w14:paraId="38B70027" w14:textId="77777777" w:rsidR="000C2F49" w:rsidRPr="000C2F49" w:rsidRDefault="000C2F49" w:rsidP="000C2F49">
      <w:pPr>
        <w:spacing w:line="360" w:lineRule="auto"/>
        <w:rPr>
          <w:lang w:val="en-US"/>
        </w:rPr>
      </w:pPr>
      <w:r w:rsidRPr="000C2F49">
        <w:rPr>
          <w:lang w:val="en-US"/>
        </w:rPr>
        <w:t xml:space="preserve">Suttle, R. (2010). </w:t>
      </w:r>
      <w:r w:rsidRPr="000C2F49">
        <w:rPr>
          <w:i/>
          <w:iCs/>
          <w:lang w:val="en-US"/>
        </w:rPr>
        <w:t>The Importance of E-Business</w:t>
      </w:r>
      <w:r w:rsidRPr="000C2F49">
        <w:rPr>
          <w:lang w:val="en-US"/>
        </w:rPr>
        <w:t xml:space="preserve">. [online] </w:t>
      </w:r>
      <w:proofErr w:type="spellStart"/>
      <w:r w:rsidRPr="000C2F49">
        <w:rPr>
          <w:lang w:val="en-US"/>
        </w:rPr>
        <w:t>Bizfluent</w:t>
      </w:r>
      <w:proofErr w:type="spellEnd"/>
      <w:r w:rsidRPr="000C2F49">
        <w:rPr>
          <w:lang w:val="en-US"/>
        </w:rPr>
        <w:t xml:space="preserve">. Available at: </w:t>
      </w:r>
      <w:hyperlink r:id="rId49" w:history="1">
        <w:r w:rsidRPr="000C2F49">
          <w:rPr>
            <w:rStyle w:val="Hyperlink"/>
            <w:lang w:val="en-US"/>
          </w:rPr>
          <w:t>https://bizfluent.com/facts-7229698-importance-e-business.html</w:t>
        </w:r>
      </w:hyperlink>
      <w:r w:rsidRPr="000C2F49">
        <w:rPr>
          <w:lang w:val="en-US"/>
        </w:rPr>
        <w:t>.</w:t>
      </w:r>
    </w:p>
    <w:p w14:paraId="5F8DADBC" w14:textId="77777777" w:rsidR="000C2F49" w:rsidRPr="000C2F49" w:rsidRDefault="000C2F49" w:rsidP="000C2F49">
      <w:pPr>
        <w:spacing w:line="360" w:lineRule="auto"/>
        <w:rPr>
          <w:lang w:val="en-US"/>
        </w:rPr>
      </w:pPr>
      <w:r w:rsidRPr="000C2F49">
        <w:rPr>
          <w:lang w:val="en-US"/>
        </w:rPr>
        <w:t xml:space="preserve">Taylor, R. (2021). </w:t>
      </w:r>
      <w:r w:rsidRPr="000C2F49">
        <w:rPr>
          <w:i/>
          <w:iCs/>
          <w:lang w:val="en-US"/>
        </w:rPr>
        <w:t>What is Supply and Demand?</w:t>
      </w:r>
      <w:r w:rsidRPr="000C2F49">
        <w:rPr>
          <w:lang w:val="en-US"/>
        </w:rPr>
        <w:t xml:space="preserve"> [online] </w:t>
      </w:r>
      <w:proofErr w:type="spellStart"/>
      <w:r w:rsidRPr="000C2F49">
        <w:rPr>
          <w:lang w:val="en-US"/>
        </w:rPr>
        <w:t>Fleximize</w:t>
      </w:r>
      <w:proofErr w:type="spellEnd"/>
      <w:r w:rsidRPr="000C2F49">
        <w:rPr>
          <w:lang w:val="en-US"/>
        </w:rPr>
        <w:t xml:space="preserve">. Available at: </w:t>
      </w:r>
      <w:hyperlink r:id="rId50" w:history="1">
        <w:r w:rsidRPr="000C2F49">
          <w:rPr>
            <w:rStyle w:val="Hyperlink"/>
            <w:lang w:val="en-US"/>
          </w:rPr>
          <w:t>https://fleximize.com/articles/002211/what-is-supply-and-demand</w:t>
        </w:r>
      </w:hyperlink>
      <w:r w:rsidRPr="000C2F49">
        <w:rPr>
          <w:lang w:val="en-US"/>
        </w:rPr>
        <w:t>.</w:t>
      </w:r>
    </w:p>
    <w:p w14:paraId="594EEFC5" w14:textId="77777777" w:rsidR="000C2F49" w:rsidRPr="000C2F49" w:rsidRDefault="000C2F49" w:rsidP="000C2F49">
      <w:pPr>
        <w:spacing w:line="360" w:lineRule="auto"/>
        <w:rPr>
          <w:lang w:val="en-US"/>
        </w:rPr>
      </w:pPr>
      <w:proofErr w:type="spellStart"/>
      <w:r w:rsidRPr="000C2F49">
        <w:rPr>
          <w:lang w:val="en-US"/>
        </w:rPr>
        <w:t>Troderman</w:t>
      </w:r>
      <w:proofErr w:type="spellEnd"/>
      <w:r w:rsidRPr="000C2F49">
        <w:rPr>
          <w:lang w:val="en-US"/>
        </w:rPr>
        <w:t xml:space="preserve">, J. (2022). </w:t>
      </w:r>
      <w:r w:rsidRPr="000C2F49">
        <w:rPr>
          <w:i/>
          <w:iCs/>
          <w:lang w:val="en-US"/>
        </w:rPr>
        <w:t>Crude oil prices increased in 2021 as global crude oil demand outpaced supply - Today in Energy - U.S. Energy Information Administration (EIA)</w:t>
      </w:r>
      <w:r w:rsidRPr="000C2F49">
        <w:rPr>
          <w:lang w:val="en-US"/>
        </w:rPr>
        <w:t xml:space="preserve">. [online] www.eia.gov. Available at: </w:t>
      </w:r>
      <w:hyperlink r:id="rId51" w:history="1">
        <w:r w:rsidRPr="000C2F49">
          <w:rPr>
            <w:rStyle w:val="Hyperlink"/>
            <w:lang w:val="en-US"/>
          </w:rPr>
          <w:t>https://www.eia.gov/todayinenergy/detail.php?id=50738</w:t>
        </w:r>
      </w:hyperlink>
      <w:r w:rsidRPr="000C2F49">
        <w:rPr>
          <w:lang w:val="en-US"/>
        </w:rPr>
        <w:t>.</w:t>
      </w:r>
    </w:p>
    <w:p w14:paraId="215DDA73" w14:textId="77777777" w:rsidR="000C2F49" w:rsidRPr="0027086B" w:rsidRDefault="000C2F49" w:rsidP="000C2F49">
      <w:pPr>
        <w:spacing w:line="360" w:lineRule="auto"/>
      </w:pPr>
    </w:p>
    <w:p w14:paraId="4B4E2FFC" w14:textId="77777777" w:rsidR="00F71796" w:rsidRPr="005D6DAD" w:rsidRDefault="00F71796" w:rsidP="000C2F49">
      <w:pPr>
        <w:spacing w:line="360" w:lineRule="auto"/>
      </w:pPr>
    </w:p>
    <w:p w14:paraId="45B4BDE1" w14:textId="409610AB" w:rsidR="005C237B" w:rsidRDefault="005C237B" w:rsidP="000C2F49">
      <w:pPr>
        <w:spacing w:line="360" w:lineRule="auto"/>
      </w:pPr>
    </w:p>
    <w:sectPr w:rsidR="005C237B" w:rsidSect="00B26136">
      <w:footerReference w:type="default" r:id="rId52"/>
      <w:headerReference w:type="first" r:id="rId5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25F96B" w14:textId="77777777" w:rsidR="00863849" w:rsidRDefault="00863849" w:rsidP="00F429BC">
      <w:pPr>
        <w:spacing w:after="0" w:line="240" w:lineRule="auto"/>
      </w:pPr>
      <w:r>
        <w:separator/>
      </w:r>
    </w:p>
  </w:endnote>
  <w:endnote w:type="continuationSeparator" w:id="0">
    <w:p w14:paraId="4525A651" w14:textId="77777777" w:rsidR="00863849" w:rsidRDefault="00863849" w:rsidP="00F429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48695318"/>
      <w:docPartObj>
        <w:docPartGallery w:val="Page Numbers (Bottom of Page)"/>
        <w:docPartUnique/>
      </w:docPartObj>
    </w:sdtPr>
    <w:sdtEndPr>
      <w:rPr>
        <w:color w:val="7F7F7F" w:themeColor="background1" w:themeShade="7F"/>
        <w:spacing w:val="60"/>
      </w:rPr>
    </w:sdtEndPr>
    <w:sdtContent>
      <w:p w14:paraId="40DE4957" w14:textId="47871B81" w:rsidR="00E97421" w:rsidRDefault="00E97421">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6482188B" w14:textId="1C2F2DB1" w:rsidR="00F429BC" w:rsidRDefault="00F429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352CAC" w14:textId="77777777" w:rsidR="00863849" w:rsidRDefault="00863849" w:rsidP="00F429BC">
      <w:pPr>
        <w:spacing w:after="0" w:line="240" w:lineRule="auto"/>
      </w:pPr>
      <w:r>
        <w:separator/>
      </w:r>
    </w:p>
  </w:footnote>
  <w:footnote w:type="continuationSeparator" w:id="0">
    <w:p w14:paraId="3038A78C" w14:textId="77777777" w:rsidR="00863849" w:rsidRDefault="00863849" w:rsidP="00F429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34482029"/>
      <w:docPartObj>
        <w:docPartGallery w:val="Watermarks"/>
        <w:docPartUnique/>
      </w:docPartObj>
    </w:sdtPr>
    <w:sdtEndPr/>
    <w:sdtContent>
      <w:p w14:paraId="73983BCF" w14:textId="5D348853" w:rsidR="000338CB" w:rsidRDefault="00D80868">
        <w:pPr>
          <w:pStyle w:val="Header"/>
        </w:pPr>
        <w:r>
          <w:pict w14:anchorId="71E69B7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732486" o:spid="_x0000_s1026" type="#_x0000_t136" style="position:absolute;margin-left:0;margin-top:0;width:494.9pt;height:164.95pt;rotation:315;z-index:-251658752;mso-position-horizontal:center;mso-position-horizontal-relative:margin;mso-position-vertical:center;mso-position-vertical-relative:margin" o:allowincell="f" fillcolor="silver" stroked="f">
              <v:fill opacity=".5"/>
              <v:textpath style="font-family:&quot;calibri&quot;;font-size:1pt" string="DO NOT COPY"/>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467A7"/>
    <w:multiLevelType w:val="hybridMultilevel"/>
    <w:tmpl w:val="68A2690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3A50C9E"/>
    <w:multiLevelType w:val="hybridMultilevel"/>
    <w:tmpl w:val="0BCA85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11372E"/>
    <w:multiLevelType w:val="hybridMultilevel"/>
    <w:tmpl w:val="640E09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336CE0"/>
    <w:multiLevelType w:val="hybridMultilevel"/>
    <w:tmpl w:val="22B8389A"/>
    <w:lvl w:ilvl="0" w:tplc="0809000B">
      <w:start w:val="1"/>
      <w:numFmt w:val="bullet"/>
      <w:lvlText w:val=""/>
      <w:lvlJc w:val="left"/>
      <w:pPr>
        <w:ind w:left="783" w:hanging="360"/>
      </w:pPr>
      <w:rPr>
        <w:rFonts w:ascii="Wingdings" w:hAnsi="Wingdings"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4" w15:restartNumberingAfterBreak="0">
    <w:nsid w:val="07DF3205"/>
    <w:multiLevelType w:val="hybridMultilevel"/>
    <w:tmpl w:val="690C6A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C67FF2"/>
    <w:multiLevelType w:val="hybridMultilevel"/>
    <w:tmpl w:val="76ECC9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3261CB"/>
    <w:multiLevelType w:val="hybridMultilevel"/>
    <w:tmpl w:val="D13CA3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A7779B"/>
    <w:multiLevelType w:val="hybridMultilevel"/>
    <w:tmpl w:val="E4761F28"/>
    <w:lvl w:ilvl="0" w:tplc="0809000B">
      <w:start w:val="1"/>
      <w:numFmt w:val="bullet"/>
      <w:lvlText w:val=""/>
      <w:lvlJc w:val="left"/>
      <w:pPr>
        <w:ind w:left="783" w:hanging="360"/>
      </w:pPr>
      <w:rPr>
        <w:rFonts w:ascii="Wingdings" w:hAnsi="Wingdings"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8" w15:restartNumberingAfterBreak="0">
    <w:nsid w:val="1B9D7E3A"/>
    <w:multiLevelType w:val="hybridMultilevel"/>
    <w:tmpl w:val="86F83D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E251C2E"/>
    <w:multiLevelType w:val="hybridMultilevel"/>
    <w:tmpl w:val="801083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29215F"/>
    <w:multiLevelType w:val="hybridMultilevel"/>
    <w:tmpl w:val="D70EB1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D24D51"/>
    <w:multiLevelType w:val="hybridMultilevel"/>
    <w:tmpl w:val="C9D0C2B8"/>
    <w:lvl w:ilvl="0" w:tplc="0809000B">
      <w:start w:val="1"/>
      <w:numFmt w:val="bullet"/>
      <w:lvlText w:val=""/>
      <w:lvlJc w:val="left"/>
      <w:pPr>
        <w:ind w:left="783" w:hanging="360"/>
      </w:pPr>
      <w:rPr>
        <w:rFonts w:ascii="Wingdings" w:hAnsi="Wingdings"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2" w15:restartNumberingAfterBreak="0">
    <w:nsid w:val="33840CC2"/>
    <w:multiLevelType w:val="hybridMultilevel"/>
    <w:tmpl w:val="212A9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B15D52"/>
    <w:multiLevelType w:val="hybridMultilevel"/>
    <w:tmpl w:val="C1B611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4D3CA6"/>
    <w:multiLevelType w:val="hybridMultilevel"/>
    <w:tmpl w:val="101204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E15AC4"/>
    <w:multiLevelType w:val="hybridMultilevel"/>
    <w:tmpl w:val="9E188D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E6310F"/>
    <w:multiLevelType w:val="hybridMultilevel"/>
    <w:tmpl w:val="89982E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A352C4"/>
    <w:multiLevelType w:val="hybridMultilevel"/>
    <w:tmpl w:val="29CA8C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31118AF"/>
    <w:multiLevelType w:val="hybridMultilevel"/>
    <w:tmpl w:val="3B64D5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AC52C8"/>
    <w:multiLevelType w:val="hybridMultilevel"/>
    <w:tmpl w:val="0FAA66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EB3CBB"/>
    <w:multiLevelType w:val="hybridMultilevel"/>
    <w:tmpl w:val="0450EE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C56A78"/>
    <w:multiLevelType w:val="hybridMultilevel"/>
    <w:tmpl w:val="18EA27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D75710"/>
    <w:multiLevelType w:val="hybridMultilevel"/>
    <w:tmpl w:val="8C2AB8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372D91"/>
    <w:multiLevelType w:val="hybridMultilevel"/>
    <w:tmpl w:val="AE1619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231D46"/>
    <w:multiLevelType w:val="hybridMultilevel"/>
    <w:tmpl w:val="0D3E79D6"/>
    <w:lvl w:ilvl="0" w:tplc="C592048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40C4C11"/>
    <w:multiLevelType w:val="hybridMultilevel"/>
    <w:tmpl w:val="E50CC42E"/>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7FD6E5B"/>
    <w:multiLevelType w:val="hybridMultilevel"/>
    <w:tmpl w:val="DCD0AB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E3786B"/>
    <w:multiLevelType w:val="hybridMultilevel"/>
    <w:tmpl w:val="F154E9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D6861EA"/>
    <w:multiLevelType w:val="hybridMultilevel"/>
    <w:tmpl w:val="0D7A66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DB5442"/>
    <w:multiLevelType w:val="hybridMultilevel"/>
    <w:tmpl w:val="6F8E11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EA1536"/>
    <w:multiLevelType w:val="hybridMultilevel"/>
    <w:tmpl w:val="CC346A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2319178">
    <w:abstractNumId w:val="2"/>
  </w:num>
  <w:num w:numId="2" w16cid:durableId="1308559212">
    <w:abstractNumId w:val="27"/>
  </w:num>
  <w:num w:numId="3" w16cid:durableId="647511346">
    <w:abstractNumId w:val="24"/>
  </w:num>
  <w:num w:numId="4" w16cid:durableId="466289694">
    <w:abstractNumId w:val="17"/>
  </w:num>
  <w:num w:numId="5" w16cid:durableId="951589604">
    <w:abstractNumId w:val="8"/>
  </w:num>
  <w:num w:numId="6" w16cid:durableId="1032464808">
    <w:abstractNumId w:val="21"/>
  </w:num>
  <w:num w:numId="7" w16cid:durableId="802888813">
    <w:abstractNumId w:val="14"/>
  </w:num>
  <w:num w:numId="8" w16cid:durableId="1760978957">
    <w:abstractNumId w:val="1"/>
  </w:num>
  <w:num w:numId="9" w16cid:durableId="860514504">
    <w:abstractNumId w:val="7"/>
  </w:num>
  <w:num w:numId="10" w16cid:durableId="764498152">
    <w:abstractNumId w:val="11"/>
  </w:num>
  <w:num w:numId="11" w16cid:durableId="277495830">
    <w:abstractNumId w:val="16"/>
  </w:num>
  <w:num w:numId="12" w16cid:durableId="136917355">
    <w:abstractNumId w:val="6"/>
  </w:num>
  <w:num w:numId="13" w16cid:durableId="1492138755">
    <w:abstractNumId w:val="13"/>
  </w:num>
  <w:num w:numId="14" w16cid:durableId="866941726">
    <w:abstractNumId w:val="5"/>
  </w:num>
  <w:num w:numId="15" w16cid:durableId="477259041">
    <w:abstractNumId w:val="28"/>
  </w:num>
  <w:num w:numId="16" w16cid:durableId="1261453324">
    <w:abstractNumId w:val="22"/>
  </w:num>
  <w:num w:numId="17" w16cid:durableId="1628974519">
    <w:abstractNumId w:val="3"/>
  </w:num>
  <w:num w:numId="18" w16cid:durableId="1344740631">
    <w:abstractNumId w:val="19"/>
  </w:num>
  <w:num w:numId="19" w16cid:durableId="2145273581">
    <w:abstractNumId w:val="15"/>
  </w:num>
  <w:num w:numId="20" w16cid:durableId="1321807130">
    <w:abstractNumId w:val="29"/>
  </w:num>
  <w:num w:numId="21" w16cid:durableId="1503357363">
    <w:abstractNumId w:val="18"/>
  </w:num>
  <w:num w:numId="22" w16cid:durableId="619068742">
    <w:abstractNumId w:val="26"/>
  </w:num>
  <w:num w:numId="23" w16cid:durableId="1266113370">
    <w:abstractNumId w:val="20"/>
  </w:num>
  <w:num w:numId="24" w16cid:durableId="408893700">
    <w:abstractNumId w:val="4"/>
  </w:num>
  <w:num w:numId="25" w16cid:durableId="1605262944">
    <w:abstractNumId w:val="23"/>
  </w:num>
  <w:num w:numId="26" w16cid:durableId="2001275451">
    <w:abstractNumId w:val="10"/>
  </w:num>
  <w:num w:numId="27" w16cid:durableId="2039424954">
    <w:abstractNumId w:val="12"/>
  </w:num>
  <w:num w:numId="28" w16cid:durableId="1659187696">
    <w:abstractNumId w:val="25"/>
  </w:num>
  <w:num w:numId="29" w16cid:durableId="1971855685">
    <w:abstractNumId w:val="0"/>
  </w:num>
  <w:num w:numId="30" w16cid:durableId="321279671">
    <w:abstractNumId w:val="30"/>
  </w:num>
  <w:num w:numId="31" w16cid:durableId="11615806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0"/>
  <w:displayBackgroundShape/>
  <w:proofState w:spelling="clean" w:grammar="clean"/>
  <w:defaultTabStop w:val="720"/>
  <w:characterSpacingControl w:val="doNotCompress"/>
  <w:hdrShapeDefaults>
    <o:shapedefaults v:ext="edit" spidmax="2050">
      <o:colormru v:ext="edit" colors="#f6f6fa"/>
    </o:shapedefaults>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EB6"/>
    <w:rsid w:val="00020C76"/>
    <w:rsid w:val="00027900"/>
    <w:rsid w:val="00031EF0"/>
    <w:rsid w:val="00032358"/>
    <w:rsid w:val="000338CB"/>
    <w:rsid w:val="00035329"/>
    <w:rsid w:val="0003651D"/>
    <w:rsid w:val="000423C9"/>
    <w:rsid w:val="000524F3"/>
    <w:rsid w:val="00055F96"/>
    <w:rsid w:val="0006088D"/>
    <w:rsid w:val="00060F28"/>
    <w:rsid w:val="00061F52"/>
    <w:rsid w:val="00063EFD"/>
    <w:rsid w:val="00066424"/>
    <w:rsid w:val="000667CD"/>
    <w:rsid w:val="00073415"/>
    <w:rsid w:val="00073C86"/>
    <w:rsid w:val="00073CB4"/>
    <w:rsid w:val="00096BE1"/>
    <w:rsid w:val="000A52E4"/>
    <w:rsid w:val="000B0BB1"/>
    <w:rsid w:val="000B3CA0"/>
    <w:rsid w:val="000C052A"/>
    <w:rsid w:val="000C2F49"/>
    <w:rsid w:val="000C5157"/>
    <w:rsid w:val="000D7562"/>
    <w:rsid w:val="000E427D"/>
    <w:rsid w:val="000F0C7E"/>
    <w:rsid w:val="000F45C7"/>
    <w:rsid w:val="000F4E08"/>
    <w:rsid w:val="000F5160"/>
    <w:rsid w:val="00101233"/>
    <w:rsid w:val="00105E0A"/>
    <w:rsid w:val="001148BF"/>
    <w:rsid w:val="001224B1"/>
    <w:rsid w:val="00125FB7"/>
    <w:rsid w:val="00126F75"/>
    <w:rsid w:val="00137408"/>
    <w:rsid w:val="00140FAF"/>
    <w:rsid w:val="00145C47"/>
    <w:rsid w:val="00150559"/>
    <w:rsid w:val="00156829"/>
    <w:rsid w:val="001610D9"/>
    <w:rsid w:val="001627A0"/>
    <w:rsid w:val="00166223"/>
    <w:rsid w:val="00174810"/>
    <w:rsid w:val="0017555D"/>
    <w:rsid w:val="00186090"/>
    <w:rsid w:val="00190856"/>
    <w:rsid w:val="00196A9C"/>
    <w:rsid w:val="001A139B"/>
    <w:rsid w:val="001A33C6"/>
    <w:rsid w:val="001A48AB"/>
    <w:rsid w:val="001A54C1"/>
    <w:rsid w:val="001B2EE0"/>
    <w:rsid w:val="001B33A6"/>
    <w:rsid w:val="001B770D"/>
    <w:rsid w:val="001C09DA"/>
    <w:rsid w:val="001C657E"/>
    <w:rsid w:val="001C6FD8"/>
    <w:rsid w:val="001C7648"/>
    <w:rsid w:val="001D6AB6"/>
    <w:rsid w:val="001D6D34"/>
    <w:rsid w:val="001E4CED"/>
    <w:rsid w:val="001F5FD3"/>
    <w:rsid w:val="001F6541"/>
    <w:rsid w:val="001F75B2"/>
    <w:rsid w:val="00201DDB"/>
    <w:rsid w:val="00210CEA"/>
    <w:rsid w:val="0021762A"/>
    <w:rsid w:val="00217EC1"/>
    <w:rsid w:val="0022071D"/>
    <w:rsid w:val="00242A57"/>
    <w:rsid w:val="0024792F"/>
    <w:rsid w:val="00247CC6"/>
    <w:rsid w:val="00253DAC"/>
    <w:rsid w:val="00264735"/>
    <w:rsid w:val="002657BF"/>
    <w:rsid w:val="0027086B"/>
    <w:rsid w:val="0028120C"/>
    <w:rsid w:val="002868A9"/>
    <w:rsid w:val="00290730"/>
    <w:rsid w:val="00293F47"/>
    <w:rsid w:val="00296EF6"/>
    <w:rsid w:val="002A4E5B"/>
    <w:rsid w:val="002A5ED1"/>
    <w:rsid w:val="002A762E"/>
    <w:rsid w:val="002C04B0"/>
    <w:rsid w:val="002C28A8"/>
    <w:rsid w:val="002C423D"/>
    <w:rsid w:val="002D3797"/>
    <w:rsid w:val="002D5CD0"/>
    <w:rsid w:val="002E3368"/>
    <w:rsid w:val="002F057A"/>
    <w:rsid w:val="002F0E13"/>
    <w:rsid w:val="002F77FC"/>
    <w:rsid w:val="003054F4"/>
    <w:rsid w:val="00307F56"/>
    <w:rsid w:val="003179DE"/>
    <w:rsid w:val="00322EA5"/>
    <w:rsid w:val="00327FE4"/>
    <w:rsid w:val="00330989"/>
    <w:rsid w:val="0033274C"/>
    <w:rsid w:val="00351110"/>
    <w:rsid w:val="00361B6F"/>
    <w:rsid w:val="003670D5"/>
    <w:rsid w:val="00376F11"/>
    <w:rsid w:val="0037785B"/>
    <w:rsid w:val="00380516"/>
    <w:rsid w:val="00392C32"/>
    <w:rsid w:val="00394083"/>
    <w:rsid w:val="003940CD"/>
    <w:rsid w:val="00395543"/>
    <w:rsid w:val="003A571F"/>
    <w:rsid w:val="003A795F"/>
    <w:rsid w:val="003C6CA9"/>
    <w:rsid w:val="003D06D4"/>
    <w:rsid w:val="003D1EB1"/>
    <w:rsid w:val="003D6796"/>
    <w:rsid w:val="003E612B"/>
    <w:rsid w:val="003E663A"/>
    <w:rsid w:val="003E7EC1"/>
    <w:rsid w:val="003F12A4"/>
    <w:rsid w:val="003F2E57"/>
    <w:rsid w:val="00405F38"/>
    <w:rsid w:val="0041368A"/>
    <w:rsid w:val="00417327"/>
    <w:rsid w:val="00426DA5"/>
    <w:rsid w:val="00430D73"/>
    <w:rsid w:val="004549E9"/>
    <w:rsid w:val="00455062"/>
    <w:rsid w:val="00456C90"/>
    <w:rsid w:val="0046093E"/>
    <w:rsid w:val="004646FA"/>
    <w:rsid w:val="00466758"/>
    <w:rsid w:val="00467DAE"/>
    <w:rsid w:val="00473099"/>
    <w:rsid w:val="00477506"/>
    <w:rsid w:val="004807E5"/>
    <w:rsid w:val="004947E0"/>
    <w:rsid w:val="004974AC"/>
    <w:rsid w:val="004A2B96"/>
    <w:rsid w:val="004A338F"/>
    <w:rsid w:val="004A3CAB"/>
    <w:rsid w:val="004A4CFE"/>
    <w:rsid w:val="004B681A"/>
    <w:rsid w:val="004B6F25"/>
    <w:rsid w:val="004C321D"/>
    <w:rsid w:val="004C63B4"/>
    <w:rsid w:val="004D040A"/>
    <w:rsid w:val="004D5021"/>
    <w:rsid w:val="004F370C"/>
    <w:rsid w:val="004F527C"/>
    <w:rsid w:val="00500252"/>
    <w:rsid w:val="00505BAD"/>
    <w:rsid w:val="00520DA0"/>
    <w:rsid w:val="005307D2"/>
    <w:rsid w:val="00533EFC"/>
    <w:rsid w:val="00534B1B"/>
    <w:rsid w:val="0054123A"/>
    <w:rsid w:val="00543066"/>
    <w:rsid w:val="005446B9"/>
    <w:rsid w:val="00544FEE"/>
    <w:rsid w:val="0054697C"/>
    <w:rsid w:val="00547029"/>
    <w:rsid w:val="0056239C"/>
    <w:rsid w:val="00563AB5"/>
    <w:rsid w:val="00571B42"/>
    <w:rsid w:val="00577433"/>
    <w:rsid w:val="005828FA"/>
    <w:rsid w:val="005843FA"/>
    <w:rsid w:val="0058606D"/>
    <w:rsid w:val="005868C1"/>
    <w:rsid w:val="0058705F"/>
    <w:rsid w:val="005A6C42"/>
    <w:rsid w:val="005B1166"/>
    <w:rsid w:val="005B2A44"/>
    <w:rsid w:val="005C1365"/>
    <w:rsid w:val="005C237B"/>
    <w:rsid w:val="005D657E"/>
    <w:rsid w:val="005D6DAD"/>
    <w:rsid w:val="005E598E"/>
    <w:rsid w:val="005F0889"/>
    <w:rsid w:val="005F7DC9"/>
    <w:rsid w:val="006067E4"/>
    <w:rsid w:val="00614046"/>
    <w:rsid w:val="006276B1"/>
    <w:rsid w:val="00627720"/>
    <w:rsid w:val="006429BE"/>
    <w:rsid w:val="00653E2C"/>
    <w:rsid w:val="006560F3"/>
    <w:rsid w:val="006567B2"/>
    <w:rsid w:val="00656AED"/>
    <w:rsid w:val="00660A9C"/>
    <w:rsid w:val="006640A1"/>
    <w:rsid w:val="00674519"/>
    <w:rsid w:val="00684158"/>
    <w:rsid w:val="00685BE5"/>
    <w:rsid w:val="006873DB"/>
    <w:rsid w:val="00695AF0"/>
    <w:rsid w:val="0069609A"/>
    <w:rsid w:val="0069786B"/>
    <w:rsid w:val="006A5DED"/>
    <w:rsid w:val="006A704E"/>
    <w:rsid w:val="006B1856"/>
    <w:rsid w:val="006B6415"/>
    <w:rsid w:val="006C1839"/>
    <w:rsid w:val="006D6D7C"/>
    <w:rsid w:val="006D76A4"/>
    <w:rsid w:val="006F2AFD"/>
    <w:rsid w:val="006F3CF2"/>
    <w:rsid w:val="007132EF"/>
    <w:rsid w:val="00720592"/>
    <w:rsid w:val="007206DA"/>
    <w:rsid w:val="0072148E"/>
    <w:rsid w:val="00722761"/>
    <w:rsid w:val="00722879"/>
    <w:rsid w:val="00734866"/>
    <w:rsid w:val="00742D80"/>
    <w:rsid w:val="00747015"/>
    <w:rsid w:val="00753952"/>
    <w:rsid w:val="00760422"/>
    <w:rsid w:val="0076146D"/>
    <w:rsid w:val="0076220B"/>
    <w:rsid w:val="00762AA8"/>
    <w:rsid w:val="00763DFD"/>
    <w:rsid w:val="0076569A"/>
    <w:rsid w:val="0077723A"/>
    <w:rsid w:val="007809EB"/>
    <w:rsid w:val="0078376D"/>
    <w:rsid w:val="00793D07"/>
    <w:rsid w:val="007B7465"/>
    <w:rsid w:val="007D36F3"/>
    <w:rsid w:val="007E3223"/>
    <w:rsid w:val="007E3B19"/>
    <w:rsid w:val="007E48E6"/>
    <w:rsid w:val="007E67B3"/>
    <w:rsid w:val="007F30E7"/>
    <w:rsid w:val="007F398D"/>
    <w:rsid w:val="007F450A"/>
    <w:rsid w:val="007F53CA"/>
    <w:rsid w:val="007F7BEE"/>
    <w:rsid w:val="00800E5A"/>
    <w:rsid w:val="00811C51"/>
    <w:rsid w:val="0081253C"/>
    <w:rsid w:val="008263E2"/>
    <w:rsid w:val="008349DE"/>
    <w:rsid w:val="00845C93"/>
    <w:rsid w:val="00854C70"/>
    <w:rsid w:val="00856D49"/>
    <w:rsid w:val="00863849"/>
    <w:rsid w:val="00865D0A"/>
    <w:rsid w:val="00866E54"/>
    <w:rsid w:val="00870904"/>
    <w:rsid w:val="00877DE5"/>
    <w:rsid w:val="0088656C"/>
    <w:rsid w:val="00886940"/>
    <w:rsid w:val="00890F63"/>
    <w:rsid w:val="0089164A"/>
    <w:rsid w:val="00892D45"/>
    <w:rsid w:val="00893694"/>
    <w:rsid w:val="008A52B7"/>
    <w:rsid w:val="008B0DC0"/>
    <w:rsid w:val="008B6570"/>
    <w:rsid w:val="008B66D7"/>
    <w:rsid w:val="008C1657"/>
    <w:rsid w:val="008C443B"/>
    <w:rsid w:val="008C626C"/>
    <w:rsid w:val="008D28B8"/>
    <w:rsid w:val="008D2ACC"/>
    <w:rsid w:val="008D5775"/>
    <w:rsid w:val="008D782B"/>
    <w:rsid w:val="008F1EC2"/>
    <w:rsid w:val="008F4B6F"/>
    <w:rsid w:val="009018E8"/>
    <w:rsid w:val="00901D9B"/>
    <w:rsid w:val="0090739A"/>
    <w:rsid w:val="00915DE9"/>
    <w:rsid w:val="009256B0"/>
    <w:rsid w:val="00926650"/>
    <w:rsid w:val="00930488"/>
    <w:rsid w:val="009324FD"/>
    <w:rsid w:val="009632AF"/>
    <w:rsid w:val="00971A60"/>
    <w:rsid w:val="0097541F"/>
    <w:rsid w:val="00980057"/>
    <w:rsid w:val="00981F37"/>
    <w:rsid w:val="00994037"/>
    <w:rsid w:val="00995D0B"/>
    <w:rsid w:val="00997F7E"/>
    <w:rsid w:val="009A1D45"/>
    <w:rsid w:val="009B18B0"/>
    <w:rsid w:val="009B2EF0"/>
    <w:rsid w:val="009B359D"/>
    <w:rsid w:val="009B4200"/>
    <w:rsid w:val="009C01E2"/>
    <w:rsid w:val="009D0B59"/>
    <w:rsid w:val="009F7837"/>
    <w:rsid w:val="00A0208B"/>
    <w:rsid w:val="00A14CF8"/>
    <w:rsid w:val="00A2076F"/>
    <w:rsid w:val="00A2528F"/>
    <w:rsid w:val="00A25965"/>
    <w:rsid w:val="00A302CA"/>
    <w:rsid w:val="00A318B2"/>
    <w:rsid w:val="00A32762"/>
    <w:rsid w:val="00A45DB7"/>
    <w:rsid w:val="00A559D8"/>
    <w:rsid w:val="00A56CC3"/>
    <w:rsid w:val="00A60640"/>
    <w:rsid w:val="00A6384F"/>
    <w:rsid w:val="00A959D5"/>
    <w:rsid w:val="00AA249B"/>
    <w:rsid w:val="00AB2001"/>
    <w:rsid w:val="00AB2A2D"/>
    <w:rsid w:val="00AC785E"/>
    <w:rsid w:val="00AD1E22"/>
    <w:rsid w:val="00AD4C59"/>
    <w:rsid w:val="00AE0242"/>
    <w:rsid w:val="00AE41EA"/>
    <w:rsid w:val="00AE4949"/>
    <w:rsid w:val="00AE5085"/>
    <w:rsid w:val="00AE5A67"/>
    <w:rsid w:val="00AE72DD"/>
    <w:rsid w:val="00AF450F"/>
    <w:rsid w:val="00B007C5"/>
    <w:rsid w:val="00B049EA"/>
    <w:rsid w:val="00B051E2"/>
    <w:rsid w:val="00B11480"/>
    <w:rsid w:val="00B11926"/>
    <w:rsid w:val="00B124BC"/>
    <w:rsid w:val="00B209B4"/>
    <w:rsid w:val="00B24FBC"/>
    <w:rsid w:val="00B26136"/>
    <w:rsid w:val="00B47C75"/>
    <w:rsid w:val="00B551E6"/>
    <w:rsid w:val="00B56275"/>
    <w:rsid w:val="00B65A24"/>
    <w:rsid w:val="00B704C2"/>
    <w:rsid w:val="00B71A52"/>
    <w:rsid w:val="00B72CF1"/>
    <w:rsid w:val="00B72F5D"/>
    <w:rsid w:val="00B8204F"/>
    <w:rsid w:val="00B85B07"/>
    <w:rsid w:val="00B91351"/>
    <w:rsid w:val="00B94BAF"/>
    <w:rsid w:val="00BB3BB5"/>
    <w:rsid w:val="00BB58F6"/>
    <w:rsid w:val="00BC26CF"/>
    <w:rsid w:val="00BC6724"/>
    <w:rsid w:val="00BD5F70"/>
    <w:rsid w:val="00BD6FD0"/>
    <w:rsid w:val="00BE450F"/>
    <w:rsid w:val="00BE569A"/>
    <w:rsid w:val="00BE612C"/>
    <w:rsid w:val="00C034EE"/>
    <w:rsid w:val="00C15989"/>
    <w:rsid w:val="00C20230"/>
    <w:rsid w:val="00C226E0"/>
    <w:rsid w:val="00C3115B"/>
    <w:rsid w:val="00C3423D"/>
    <w:rsid w:val="00C44984"/>
    <w:rsid w:val="00C5162E"/>
    <w:rsid w:val="00C54A5F"/>
    <w:rsid w:val="00C54C33"/>
    <w:rsid w:val="00C66DA6"/>
    <w:rsid w:val="00C72A89"/>
    <w:rsid w:val="00C80594"/>
    <w:rsid w:val="00C82AF5"/>
    <w:rsid w:val="00C870C5"/>
    <w:rsid w:val="00C90FA1"/>
    <w:rsid w:val="00C93478"/>
    <w:rsid w:val="00C96BC0"/>
    <w:rsid w:val="00CA04C0"/>
    <w:rsid w:val="00CA6026"/>
    <w:rsid w:val="00CA7272"/>
    <w:rsid w:val="00CA746D"/>
    <w:rsid w:val="00CC1E8A"/>
    <w:rsid w:val="00CC281B"/>
    <w:rsid w:val="00CC3F33"/>
    <w:rsid w:val="00CC7195"/>
    <w:rsid w:val="00CD11EF"/>
    <w:rsid w:val="00CD4E11"/>
    <w:rsid w:val="00CE0686"/>
    <w:rsid w:val="00CE5789"/>
    <w:rsid w:val="00CF23E4"/>
    <w:rsid w:val="00CF360B"/>
    <w:rsid w:val="00CF3D50"/>
    <w:rsid w:val="00CF4A19"/>
    <w:rsid w:val="00CF5AE7"/>
    <w:rsid w:val="00D01AEA"/>
    <w:rsid w:val="00D03F33"/>
    <w:rsid w:val="00D106CB"/>
    <w:rsid w:val="00D274AF"/>
    <w:rsid w:val="00D302E7"/>
    <w:rsid w:val="00D31D6F"/>
    <w:rsid w:val="00D3228B"/>
    <w:rsid w:val="00D47E69"/>
    <w:rsid w:val="00D50534"/>
    <w:rsid w:val="00D80868"/>
    <w:rsid w:val="00D87A74"/>
    <w:rsid w:val="00D87B31"/>
    <w:rsid w:val="00DA3D1B"/>
    <w:rsid w:val="00DB08D0"/>
    <w:rsid w:val="00DB0E79"/>
    <w:rsid w:val="00DC6D02"/>
    <w:rsid w:val="00DD6BA1"/>
    <w:rsid w:val="00DE2540"/>
    <w:rsid w:val="00DE41A7"/>
    <w:rsid w:val="00DE4C71"/>
    <w:rsid w:val="00DF23DF"/>
    <w:rsid w:val="00DF4411"/>
    <w:rsid w:val="00DF7DB5"/>
    <w:rsid w:val="00E17C11"/>
    <w:rsid w:val="00E26B62"/>
    <w:rsid w:val="00E32E02"/>
    <w:rsid w:val="00E45797"/>
    <w:rsid w:val="00E53C8B"/>
    <w:rsid w:val="00E61AED"/>
    <w:rsid w:val="00E644A1"/>
    <w:rsid w:val="00E65CA1"/>
    <w:rsid w:val="00E81516"/>
    <w:rsid w:val="00E816CE"/>
    <w:rsid w:val="00E97421"/>
    <w:rsid w:val="00EA154C"/>
    <w:rsid w:val="00EA3207"/>
    <w:rsid w:val="00EC3961"/>
    <w:rsid w:val="00EC5047"/>
    <w:rsid w:val="00ED579A"/>
    <w:rsid w:val="00ED639E"/>
    <w:rsid w:val="00EE093C"/>
    <w:rsid w:val="00EE7149"/>
    <w:rsid w:val="00F03D29"/>
    <w:rsid w:val="00F049DC"/>
    <w:rsid w:val="00F06365"/>
    <w:rsid w:val="00F1559B"/>
    <w:rsid w:val="00F23072"/>
    <w:rsid w:val="00F245C8"/>
    <w:rsid w:val="00F24EB6"/>
    <w:rsid w:val="00F259A4"/>
    <w:rsid w:val="00F30DFF"/>
    <w:rsid w:val="00F33632"/>
    <w:rsid w:val="00F3484E"/>
    <w:rsid w:val="00F35C4F"/>
    <w:rsid w:val="00F3671B"/>
    <w:rsid w:val="00F376D1"/>
    <w:rsid w:val="00F410D4"/>
    <w:rsid w:val="00F429BC"/>
    <w:rsid w:val="00F4485D"/>
    <w:rsid w:val="00F52E1F"/>
    <w:rsid w:val="00F53E72"/>
    <w:rsid w:val="00F628DF"/>
    <w:rsid w:val="00F65390"/>
    <w:rsid w:val="00F67BF0"/>
    <w:rsid w:val="00F71243"/>
    <w:rsid w:val="00F71796"/>
    <w:rsid w:val="00F72A49"/>
    <w:rsid w:val="00F75D5B"/>
    <w:rsid w:val="00F76073"/>
    <w:rsid w:val="00F83202"/>
    <w:rsid w:val="00F906C4"/>
    <w:rsid w:val="00F90D4F"/>
    <w:rsid w:val="00F92997"/>
    <w:rsid w:val="00F959B6"/>
    <w:rsid w:val="00F95ADA"/>
    <w:rsid w:val="00F96684"/>
    <w:rsid w:val="00FC1B2E"/>
    <w:rsid w:val="00FC1CB0"/>
    <w:rsid w:val="00FC2324"/>
    <w:rsid w:val="00FC6570"/>
    <w:rsid w:val="00FD0A0A"/>
    <w:rsid w:val="00FD7BE6"/>
    <w:rsid w:val="00FE27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f6f6fa"/>
    </o:shapedefaults>
    <o:shapelayout v:ext="edit">
      <o:idmap v:ext="edit" data="2"/>
    </o:shapelayout>
  </w:shapeDefaults>
  <w:decimalSymbol w:val="."/>
  <w:listSeparator w:val=","/>
  <w14:docId w14:val="20B0F78E"/>
  <w15:chartTrackingRefBased/>
  <w15:docId w15:val="{8696F6B2-2850-4E4A-BF2A-86B9FB99E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34EE"/>
  </w:style>
  <w:style w:type="paragraph" w:styleId="Heading1">
    <w:name w:val="heading 1"/>
    <w:basedOn w:val="Normal"/>
    <w:next w:val="Normal"/>
    <w:link w:val="Heading1Char"/>
    <w:uiPriority w:val="9"/>
    <w:qFormat/>
    <w:rsid w:val="00F24EB6"/>
    <w:pPr>
      <w:keepNext/>
      <w:keepLines/>
      <w:spacing w:before="360" w:after="80"/>
      <w:outlineLvl w:val="0"/>
    </w:pPr>
    <w:rPr>
      <w:rFonts w:asciiTheme="majorHAnsi" w:eastAsiaTheme="majorEastAsia" w:hAnsiTheme="majorHAnsi" w:cstheme="majorBidi"/>
      <w:color w:val="276E8B" w:themeColor="accent1" w:themeShade="BF"/>
      <w:sz w:val="40"/>
      <w:szCs w:val="40"/>
    </w:rPr>
  </w:style>
  <w:style w:type="paragraph" w:styleId="Heading2">
    <w:name w:val="heading 2"/>
    <w:basedOn w:val="Normal"/>
    <w:next w:val="Normal"/>
    <w:link w:val="Heading2Char"/>
    <w:uiPriority w:val="9"/>
    <w:unhideWhenUsed/>
    <w:qFormat/>
    <w:rsid w:val="00F24EB6"/>
    <w:pPr>
      <w:keepNext/>
      <w:keepLines/>
      <w:spacing w:before="160" w:after="80"/>
      <w:outlineLvl w:val="1"/>
    </w:pPr>
    <w:rPr>
      <w:rFonts w:asciiTheme="majorHAnsi" w:eastAsiaTheme="majorEastAsia" w:hAnsiTheme="majorHAnsi" w:cstheme="majorBidi"/>
      <w:color w:val="276E8B" w:themeColor="accent1" w:themeShade="BF"/>
      <w:sz w:val="32"/>
      <w:szCs w:val="32"/>
    </w:rPr>
  </w:style>
  <w:style w:type="paragraph" w:styleId="Heading3">
    <w:name w:val="heading 3"/>
    <w:basedOn w:val="Normal"/>
    <w:next w:val="Normal"/>
    <w:link w:val="Heading3Char"/>
    <w:uiPriority w:val="9"/>
    <w:semiHidden/>
    <w:unhideWhenUsed/>
    <w:qFormat/>
    <w:rsid w:val="00F24EB6"/>
    <w:pPr>
      <w:keepNext/>
      <w:keepLines/>
      <w:spacing w:before="160" w:after="80"/>
      <w:outlineLvl w:val="2"/>
    </w:pPr>
    <w:rPr>
      <w:rFonts w:eastAsiaTheme="majorEastAsia" w:cstheme="majorBidi"/>
      <w:color w:val="276E8B" w:themeColor="accent1" w:themeShade="BF"/>
      <w:sz w:val="28"/>
      <w:szCs w:val="28"/>
    </w:rPr>
  </w:style>
  <w:style w:type="paragraph" w:styleId="Heading4">
    <w:name w:val="heading 4"/>
    <w:basedOn w:val="Normal"/>
    <w:next w:val="Normal"/>
    <w:link w:val="Heading4Char"/>
    <w:uiPriority w:val="9"/>
    <w:semiHidden/>
    <w:unhideWhenUsed/>
    <w:qFormat/>
    <w:rsid w:val="00F24EB6"/>
    <w:pPr>
      <w:keepNext/>
      <w:keepLines/>
      <w:spacing w:before="80" w:after="40"/>
      <w:outlineLvl w:val="3"/>
    </w:pPr>
    <w:rPr>
      <w:rFonts w:eastAsiaTheme="majorEastAsia" w:cstheme="majorBidi"/>
      <w:i/>
      <w:iCs/>
      <w:color w:val="276E8B" w:themeColor="accent1" w:themeShade="BF"/>
    </w:rPr>
  </w:style>
  <w:style w:type="paragraph" w:styleId="Heading5">
    <w:name w:val="heading 5"/>
    <w:basedOn w:val="Normal"/>
    <w:next w:val="Normal"/>
    <w:link w:val="Heading5Char"/>
    <w:uiPriority w:val="9"/>
    <w:semiHidden/>
    <w:unhideWhenUsed/>
    <w:qFormat/>
    <w:rsid w:val="00F24EB6"/>
    <w:pPr>
      <w:keepNext/>
      <w:keepLines/>
      <w:spacing w:before="80" w:after="40"/>
      <w:outlineLvl w:val="4"/>
    </w:pPr>
    <w:rPr>
      <w:rFonts w:eastAsiaTheme="majorEastAsia" w:cstheme="majorBidi"/>
      <w:color w:val="276E8B" w:themeColor="accent1" w:themeShade="BF"/>
    </w:rPr>
  </w:style>
  <w:style w:type="paragraph" w:styleId="Heading6">
    <w:name w:val="heading 6"/>
    <w:basedOn w:val="Normal"/>
    <w:next w:val="Normal"/>
    <w:link w:val="Heading6Char"/>
    <w:uiPriority w:val="9"/>
    <w:semiHidden/>
    <w:unhideWhenUsed/>
    <w:qFormat/>
    <w:rsid w:val="00F24E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4E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4E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4E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4EB6"/>
    <w:rPr>
      <w:rFonts w:asciiTheme="majorHAnsi" w:eastAsiaTheme="majorEastAsia" w:hAnsiTheme="majorHAnsi" w:cstheme="majorBidi"/>
      <w:color w:val="276E8B" w:themeColor="accent1" w:themeShade="BF"/>
      <w:sz w:val="40"/>
      <w:szCs w:val="40"/>
    </w:rPr>
  </w:style>
  <w:style w:type="character" w:customStyle="1" w:styleId="Heading2Char">
    <w:name w:val="Heading 2 Char"/>
    <w:basedOn w:val="DefaultParagraphFont"/>
    <w:link w:val="Heading2"/>
    <w:uiPriority w:val="9"/>
    <w:rsid w:val="00F24EB6"/>
    <w:rPr>
      <w:rFonts w:asciiTheme="majorHAnsi" w:eastAsiaTheme="majorEastAsia" w:hAnsiTheme="majorHAnsi" w:cstheme="majorBidi"/>
      <w:color w:val="276E8B" w:themeColor="accent1" w:themeShade="BF"/>
      <w:sz w:val="32"/>
      <w:szCs w:val="32"/>
    </w:rPr>
  </w:style>
  <w:style w:type="character" w:customStyle="1" w:styleId="Heading3Char">
    <w:name w:val="Heading 3 Char"/>
    <w:basedOn w:val="DefaultParagraphFont"/>
    <w:link w:val="Heading3"/>
    <w:uiPriority w:val="9"/>
    <w:semiHidden/>
    <w:rsid w:val="00F24EB6"/>
    <w:rPr>
      <w:rFonts w:eastAsiaTheme="majorEastAsia" w:cstheme="majorBidi"/>
      <w:color w:val="276E8B" w:themeColor="accent1" w:themeShade="BF"/>
      <w:sz w:val="28"/>
      <w:szCs w:val="28"/>
    </w:rPr>
  </w:style>
  <w:style w:type="character" w:customStyle="1" w:styleId="Heading4Char">
    <w:name w:val="Heading 4 Char"/>
    <w:basedOn w:val="DefaultParagraphFont"/>
    <w:link w:val="Heading4"/>
    <w:uiPriority w:val="9"/>
    <w:semiHidden/>
    <w:rsid w:val="00F24EB6"/>
    <w:rPr>
      <w:rFonts w:eastAsiaTheme="majorEastAsia" w:cstheme="majorBidi"/>
      <w:i/>
      <w:iCs/>
      <w:color w:val="276E8B" w:themeColor="accent1" w:themeShade="BF"/>
    </w:rPr>
  </w:style>
  <w:style w:type="character" w:customStyle="1" w:styleId="Heading5Char">
    <w:name w:val="Heading 5 Char"/>
    <w:basedOn w:val="DefaultParagraphFont"/>
    <w:link w:val="Heading5"/>
    <w:uiPriority w:val="9"/>
    <w:semiHidden/>
    <w:rsid w:val="00F24EB6"/>
    <w:rPr>
      <w:rFonts w:eastAsiaTheme="majorEastAsia" w:cstheme="majorBidi"/>
      <w:color w:val="276E8B" w:themeColor="accent1" w:themeShade="BF"/>
    </w:rPr>
  </w:style>
  <w:style w:type="character" w:customStyle="1" w:styleId="Heading6Char">
    <w:name w:val="Heading 6 Char"/>
    <w:basedOn w:val="DefaultParagraphFont"/>
    <w:link w:val="Heading6"/>
    <w:uiPriority w:val="9"/>
    <w:semiHidden/>
    <w:rsid w:val="00F24E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4E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4E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4EB6"/>
    <w:rPr>
      <w:rFonts w:eastAsiaTheme="majorEastAsia" w:cstheme="majorBidi"/>
      <w:color w:val="272727" w:themeColor="text1" w:themeTint="D8"/>
    </w:rPr>
  </w:style>
  <w:style w:type="paragraph" w:styleId="Title">
    <w:name w:val="Title"/>
    <w:basedOn w:val="Normal"/>
    <w:next w:val="Normal"/>
    <w:link w:val="TitleChar"/>
    <w:uiPriority w:val="10"/>
    <w:qFormat/>
    <w:rsid w:val="00F24E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4E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4E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4E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4EB6"/>
    <w:pPr>
      <w:spacing w:before="160"/>
      <w:jc w:val="center"/>
    </w:pPr>
    <w:rPr>
      <w:i/>
      <w:iCs/>
      <w:color w:val="404040" w:themeColor="text1" w:themeTint="BF"/>
    </w:rPr>
  </w:style>
  <w:style w:type="character" w:customStyle="1" w:styleId="QuoteChar">
    <w:name w:val="Quote Char"/>
    <w:basedOn w:val="DefaultParagraphFont"/>
    <w:link w:val="Quote"/>
    <w:uiPriority w:val="29"/>
    <w:rsid w:val="00F24EB6"/>
    <w:rPr>
      <w:i/>
      <w:iCs/>
      <w:color w:val="404040" w:themeColor="text1" w:themeTint="BF"/>
    </w:rPr>
  </w:style>
  <w:style w:type="paragraph" w:styleId="ListParagraph">
    <w:name w:val="List Paragraph"/>
    <w:basedOn w:val="Normal"/>
    <w:uiPriority w:val="34"/>
    <w:qFormat/>
    <w:rsid w:val="00F24EB6"/>
    <w:pPr>
      <w:ind w:left="720"/>
      <w:contextualSpacing/>
    </w:pPr>
  </w:style>
  <w:style w:type="character" w:styleId="IntenseEmphasis">
    <w:name w:val="Intense Emphasis"/>
    <w:basedOn w:val="DefaultParagraphFont"/>
    <w:uiPriority w:val="21"/>
    <w:qFormat/>
    <w:rsid w:val="00F24EB6"/>
    <w:rPr>
      <w:i/>
      <w:iCs/>
      <w:color w:val="276E8B" w:themeColor="accent1" w:themeShade="BF"/>
    </w:rPr>
  </w:style>
  <w:style w:type="paragraph" w:styleId="IntenseQuote">
    <w:name w:val="Intense Quote"/>
    <w:basedOn w:val="Normal"/>
    <w:next w:val="Normal"/>
    <w:link w:val="IntenseQuoteChar"/>
    <w:uiPriority w:val="30"/>
    <w:qFormat/>
    <w:rsid w:val="00F24EB6"/>
    <w:pPr>
      <w:pBdr>
        <w:top w:val="single" w:sz="4" w:space="10" w:color="276E8B" w:themeColor="accent1" w:themeShade="BF"/>
        <w:bottom w:val="single" w:sz="4" w:space="10" w:color="276E8B" w:themeColor="accent1" w:themeShade="BF"/>
      </w:pBdr>
      <w:spacing w:before="360" w:after="360"/>
      <w:ind w:left="864" w:right="864"/>
      <w:jc w:val="center"/>
    </w:pPr>
    <w:rPr>
      <w:i/>
      <w:iCs/>
      <w:color w:val="276E8B" w:themeColor="accent1" w:themeShade="BF"/>
    </w:rPr>
  </w:style>
  <w:style w:type="character" w:customStyle="1" w:styleId="IntenseQuoteChar">
    <w:name w:val="Intense Quote Char"/>
    <w:basedOn w:val="DefaultParagraphFont"/>
    <w:link w:val="IntenseQuote"/>
    <w:uiPriority w:val="30"/>
    <w:rsid w:val="00F24EB6"/>
    <w:rPr>
      <w:i/>
      <w:iCs/>
      <w:color w:val="276E8B" w:themeColor="accent1" w:themeShade="BF"/>
    </w:rPr>
  </w:style>
  <w:style w:type="character" w:styleId="IntenseReference">
    <w:name w:val="Intense Reference"/>
    <w:basedOn w:val="DefaultParagraphFont"/>
    <w:uiPriority w:val="32"/>
    <w:qFormat/>
    <w:rsid w:val="00F24EB6"/>
    <w:rPr>
      <w:b/>
      <w:bCs/>
      <w:smallCaps/>
      <w:color w:val="276E8B" w:themeColor="accent1" w:themeShade="BF"/>
      <w:spacing w:val="5"/>
    </w:rPr>
  </w:style>
  <w:style w:type="paragraph" w:styleId="NoSpacing">
    <w:name w:val="No Spacing"/>
    <w:link w:val="NoSpacingChar"/>
    <w:uiPriority w:val="1"/>
    <w:qFormat/>
    <w:rsid w:val="00F24EB6"/>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F24EB6"/>
    <w:rPr>
      <w:rFonts w:eastAsiaTheme="minorEastAsia"/>
      <w:kern w:val="0"/>
      <w:lang w:eastAsia="en-GB"/>
      <w14:ligatures w14:val="none"/>
    </w:rPr>
  </w:style>
  <w:style w:type="paragraph" w:styleId="TOCHeading">
    <w:name w:val="TOC Heading"/>
    <w:basedOn w:val="Heading1"/>
    <w:next w:val="Normal"/>
    <w:uiPriority w:val="39"/>
    <w:unhideWhenUsed/>
    <w:qFormat/>
    <w:rsid w:val="00F429BC"/>
    <w:pPr>
      <w:spacing w:before="240" w:after="0"/>
      <w:outlineLvl w:val="9"/>
    </w:pPr>
    <w:rPr>
      <w:kern w:val="0"/>
      <w:sz w:val="32"/>
      <w:szCs w:val="32"/>
      <w:lang w:eastAsia="en-GB"/>
      <w14:ligatures w14:val="none"/>
    </w:rPr>
  </w:style>
  <w:style w:type="paragraph" w:styleId="Header">
    <w:name w:val="header"/>
    <w:basedOn w:val="Normal"/>
    <w:link w:val="HeaderChar"/>
    <w:uiPriority w:val="99"/>
    <w:unhideWhenUsed/>
    <w:rsid w:val="00F429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29BC"/>
  </w:style>
  <w:style w:type="paragraph" w:styleId="Footer">
    <w:name w:val="footer"/>
    <w:basedOn w:val="Normal"/>
    <w:link w:val="FooterChar"/>
    <w:uiPriority w:val="99"/>
    <w:unhideWhenUsed/>
    <w:rsid w:val="00F429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29BC"/>
  </w:style>
  <w:style w:type="paragraph" w:styleId="TOC1">
    <w:name w:val="toc 1"/>
    <w:basedOn w:val="Normal"/>
    <w:next w:val="Normal"/>
    <w:autoRedefine/>
    <w:uiPriority w:val="39"/>
    <w:unhideWhenUsed/>
    <w:rsid w:val="00F429BC"/>
    <w:pPr>
      <w:spacing w:after="100"/>
    </w:pPr>
  </w:style>
  <w:style w:type="character" w:styleId="Hyperlink">
    <w:name w:val="Hyperlink"/>
    <w:basedOn w:val="DefaultParagraphFont"/>
    <w:uiPriority w:val="99"/>
    <w:unhideWhenUsed/>
    <w:rsid w:val="00F429BC"/>
    <w:rPr>
      <w:color w:val="6B9F25" w:themeColor="hyperlink"/>
      <w:u w:val="single"/>
    </w:rPr>
  </w:style>
  <w:style w:type="table" w:styleId="TableGrid">
    <w:name w:val="Table Grid"/>
    <w:basedOn w:val="TableNormal"/>
    <w:uiPriority w:val="39"/>
    <w:rsid w:val="00EC39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2">
    <w:name w:val="List Table 3 Accent 2"/>
    <w:basedOn w:val="TableNormal"/>
    <w:uiPriority w:val="48"/>
    <w:rsid w:val="006567B2"/>
    <w:pPr>
      <w:spacing w:after="0" w:line="240" w:lineRule="auto"/>
    </w:pPr>
    <w:tblPr>
      <w:tblStyleRowBandSize w:val="1"/>
      <w:tblStyleColBandSize w:val="1"/>
      <w:tblBorders>
        <w:top w:val="single" w:sz="4" w:space="0" w:color="58B6C0" w:themeColor="accent2"/>
        <w:left w:val="single" w:sz="4" w:space="0" w:color="58B6C0" w:themeColor="accent2"/>
        <w:bottom w:val="single" w:sz="4" w:space="0" w:color="58B6C0" w:themeColor="accent2"/>
        <w:right w:val="single" w:sz="4" w:space="0" w:color="58B6C0" w:themeColor="accent2"/>
      </w:tblBorders>
    </w:tblPr>
    <w:tblStylePr w:type="firstRow">
      <w:rPr>
        <w:b/>
        <w:bCs/>
        <w:color w:val="FFFFFF" w:themeColor="background1"/>
      </w:rPr>
      <w:tblPr/>
      <w:tcPr>
        <w:shd w:val="clear" w:color="auto" w:fill="58B6C0" w:themeFill="accent2"/>
      </w:tcPr>
    </w:tblStylePr>
    <w:tblStylePr w:type="lastRow">
      <w:rPr>
        <w:b/>
        <w:bCs/>
      </w:rPr>
      <w:tblPr/>
      <w:tcPr>
        <w:tcBorders>
          <w:top w:val="double" w:sz="4" w:space="0" w:color="58B6C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8B6C0" w:themeColor="accent2"/>
          <w:right w:val="single" w:sz="4" w:space="0" w:color="58B6C0" w:themeColor="accent2"/>
        </w:tcBorders>
      </w:tcPr>
    </w:tblStylePr>
    <w:tblStylePr w:type="band1Horz">
      <w:tblPr/>
      <w:tcPr>
        <w:tcBorders>
          <w:top w:val="single" w:sz="4" w:space="0" w:color="58B6C0" w:themeColor="accent2"/>
          <w:bottom w:val="single" w:sz="4" w:space="0" w:color="58B6C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8B6C0" w:themeColor="accent2"/>
          <w:left w:val="nil"/>
        </w:tcBorders>
      </w:tcPr>
    </w:tblStylePr>
    <w:tblStylePr w:type="swCell">
      <w:tblPr/>
      <w:tcPr>
        <w:tcBorders>
          <w:top w:val="double" w:sz="4" w:space="0" w:color="58B6C0" w:themeColor="accent2"/>
          <w:right w:val="nil"/>
        </w:tcBorders>
      </w:tcPr>
    </w:tblStylePr>
  </w:style>
  <w:style w:type="table" w:styleId="ListTable4-Accent2">
    <w:name w:val="List Table 4 Accent 2"/>
    <w:basedOn w:val="TableNormal"/>
    <w:uiPriority w:val="49"/>
    <w:rsid w:val="006567B2"/>
    <w:pPr>
      <w:spacing w:after="0" w:line="240" w:lineRule="auto"/>
    </w:pPr>
    <w:tblPr>
      <w:tblStyleRowBandSize w:val="1"/>
      <w:tblStyleColBandSize w:val="1"/>
      <w:tblBorders>
        <w:top w:val="single" w:sz="4" w:space="0" w:color="9AD3D9" w:themeColor="accent2" w:themeTint="99"/>
        <w:left w:val="single" w:sz="4" w:space="0" w:color="9AD3D9" w:themeColor="accent2" w:themeTint="99"/>
        <w:bottom w:val="single" w:sz="4" w:space="0" w:color="9AD3D9" w:themeColor="accent2" w:themeTint="99"/>
        <w:right w:val="single" w:sz="4" w:space="0" w:color="9AD3D9" w:themeColor="accent2" w:themeTint="99"/>
        <w:insideH w:val="single" w:sz="4" w:space="0" w:color="9AD3D9" w:themeColor="accent2" w:themeTint="99"/>
      </w:tblBorders>
    </w:tblPr>
    <w:tblStylePr w:type="firstRow">
      <w:rPr>
        <w:b/>
        <w:bCs/>
        <w:color w:val="FFFFFF" w:themeColor="background1"/>
      </w:rPr>
      <w:tblPr/>
      <w:tcPr>
        <w:tcBorders>
          <w:top w:val="single" w:sz="4" w:space="0" w:color="58B6C0" w:themeColor="accent2"/>
          <w:left w:val="single" w:sz="4" w:space="0" w:color="58B6C0" w:themeColor="accent2"/>
          <w:bottom w:val="single" w:sz="4" w:space="0" w:color="58B6C0" w:themeColor="accent2"/>
          <w:right w:val="single" w:sz="4" w:space="0" w:color="58B6C0" w:themeColor="accent2"/>
          <w:insideH w:val="nil"/>
        </w:tcBorders>
        <w:shd w:val="clear" w:color="auto" w:fill="58B6C0" w:themeFill="accent2"/>
      </w:tcPr>
    </w:tblStylePr>
    <w:tblStylePr w:type="lastRow">
      <w:rPr>
        <w:b/>
        <w:bCs/>
      </w:rPr>
      <w:tblPr/>
      <w:tcPr>
        <w:tcBorders>
          <w:top w:val="double" w:sz="4" w:space="0" w:color="9AD3D9" w:themeColor="accent2" w:themeTint="99"/>
        </w:tcBorders>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paragraph" w:styleId="NormalWeb">
    <w:name w:val="Normal (Web)"/>
    <w:basedOn w:val="Normal"/>
    <w:uiPriority w:val="99"/>
    <w:unhideWhenUsed/>
    <w:rsid w:val="00C8059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2">
    <w:name w:val="toc 2"/>
    <w:basedOn w:val="Normal"/>
    <w:next w:val="Normal"/>
    <w:autoRedefine/>
    <w:uiPriority w:val="39"/>
    <w:unhideWhenUsed/>
    <w:rsid w:val="005307D2"/>
    <w:pPr>
      <w:spacing w:after="100"/>
      <w:ind w:left="220"/>
    </w:pPr>
  </w:style>
  <w:style w:type="paragraph" w:styleId="TableofFigures">
    <w:name w:val="table of figures"/>
    <w:basedOn w:val="Normal"/>
    <w:next w:val="Normal"/>
    <w:uiPriority w:val="99"/>
    <w:unhideWhenUsed/>
    <w:rsid w:val="00EA3207"/>
    <w:pPr>
      <w:spacing w:after="0"/>
    </w:pPr>
  </w:style>
  <w:style w:type="paragraph" w:styleId="EndnoteText">
    <w:name w:val="endnote text"/>
    <w:basedOn w:val="Normal"/>
    <w:link w:val="EndnoteTextChar"/>
    <w:uiPriority w:val="99"/>
    <w:semiHidden/>
    <w:unhideWhenUsed/>
    <w:rsid w:val="0018609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86090"/>
    <w:rPr>
      <w:sz w:val="20"/>
      <w:szCs w:val="20"/>
    </w:rPr>
  </w:style>
  <w:style w:type="character" w:styleId="EndnoteReference">
    <w:name w:val="endnote reference"/>
    <w:basedOn w:val="DefaultParagraphFont"/>
    <w:uiPriority w:val="99"/>
    <w:semiHidden/>
    <w:unhideWhenUsed/>
    <w:rsid w:val="00186090"/>
    <w:rPr>
      <w:vertAlign w:val="superscript"/>
    </w:rPr>
  </w:style>
  <w:style w:type="paragraph" w:styleId="Caption">
    <w:name w:val="caption"/>
    <w:basedOn w:val="Normal"/>
    <w:next w:val="Normal"/>
    <w:uiPriority w:val="35"/>
    <w:unhideWhenUsed/>
    <w:qFormat/>
    <w:rsid w:val="00186090"/>
    <w:pPr>
      <w:spacing w:after="200" w:line="240" w:lineRule="auto"/>
    </w:pPr>
    <w:rPr>
      <w:i/>
      <w:iCs/>
      <w:color w:val="373545" w:themeColor="text2"/>
      <w:sz w:val="18"/>
      <w:szCs w:val="18"/>
    </w:rPr>
  </w:style>
  <w:style w:type="table" w:customStyle="1" w:styleId="Calendar3">
    <w:name w:val="Calendar 3"/>
    <w:basedOn w:val="TableNormal"/>
    <w:uiPriority w:val="99"/>
    <w:qFormat/>
    <w:rsid w:val="00981F37"/>
    <w:pPr>
      <w:spacing w:after="0" w:line="240" w:lineRule="auto"/>
      <w:jc w:val="right"/>
    </w:pPr>
    <w:rPr>
      <w:rFonts w:asciiTheme="majorHAnsi" w:eastAsiaTheme="majorEastAsia" w:hAnsiTheme="majorHAnsi" w:cstheme="majorBidi"/>
      <w:color w:val="000000" w:themeColor="text1"/>
      <w:kern w:val="0"/>
      <w:lang w:eastAsia="en-GB"/>
      <w14:ligatures w14:val="none"/>
    </w:rPr>
    <w:tblPr/>
    <w:tblStylePr w:type="firstRow">
      <w:pPr>
        <w:wordWrap/>
        <w:jc w:val="right"/>
      </w:pPr>
      <w:rPr>
        <w:color w:val="3494BA" w:themeColor="accent1"/>
        <w:sz w:val="44"/>
      </w:rPr>
    </w:tblStylePr>
    <w:tblStylePr w:type="firstCol">
      <w:rPr>
        <w:color w:val="3494BA" w:themeColor="accent1"/>
      </w:rPr>
    </w:tblStylePr>
    <w:tblStylePr w:type="lastCol">
      <w:rPr>
        <w:color w:val="3494BA" w:themeColor="accent1"/>
      </w:rPr>
    </w:tblStylePr>
  </w:style>
  <w:style w:type="paragraph" w:customStyle="1" w:styleId="DecimalAligned">
    <w:name w:val="Decimal Aligned"/>
    <w:basedOn w:val="Normal"/>
    <w:uiPriority w:val="40"/>
    <w:qFormat/>
    <w:rsid w:val="001A33C6"/>
    <w:pPr>
      <w:tabs>
        <w:tab w:val="decimal" w:pos="360"/>
      </w:tabs>
      <w:spacing w:after="200" w:line="276" w:lineRule="auto"/>
    </w:pPr>
    <w:rPr>
      <w:rFonts w:eastAsiaTheme="minorEastAsia" w:cs="Times New Roman"/>
      <w:kern w:val="0"/>
      <w:lang w:eastAsia="en-GB"/>
      <w14:ligatures w14:val="none"/>
    </w:rPr>
  </w:style>
  <w:style w:type="paragraph" w:styleId="FootnoteText">
    <w:name w:val="footnote text"/>
    <w:basedOn w:val="Normal"/>
    <w:link w:val="FootnoteTextChar"/>
    <w:uiPriority w:val="99"/>
    <w:unhideWhenUsed/>
    <w:rsid w:val="001A33C6"/>
    <w:pPr>
      <w:spacing w:after="0" w:line="240" w:lineRule="auto"/>
    </w:pPr>
    <w:rPr>
      <w:rFonts w:eastAsiaTheme="minorEastAsia" w:cs="Times New Roman"/>
      <w:kern w:val="0"/>
      <w:sz w:val="20"/>
      <w:szCs w:val="20"/>
      <w:lang w:eastAsia="en-GB"/>
      <w14:ligatures w14:val="none"/>
    </w:rPr>
  </w:style>
  <w:style w:type="character" w:customStyle="1" w:styleId="FootnoteTextChar">
    <w:name w:val="Footnote Text Char"/>
    <w:basedOn w:val="DefaultParagraphFont"/>
    <w:link w:val="FootnoteText"/>
    <w:uiPriority w:val="99"/>
    <w:rsid w:val="001A33C6"/>
    <w:rPr>
      <w:rFonts w:eastAsiaTheme="minorEastAsia" w:cs="Times New Roman"/>
      <w:kern w:val="0"/>
      <w:sz w:val="20"/>
      <w:szCs w:val="20"/>
      <w:lang w:eastAsia="en-GB"/>
      <w14:ligatures w14:val="none"/>
    </w:rPr>
  </w:style>
  <w:style w:type="character" w:styleId="SubtleEmphasis">
    <w:name w:val="Subtle Emphasis"/>
    <w:basedOn w:val="DefaultParagraphFont"/>
    <w:uiPriority w:val="19"/>
    <w:qFormat/>
    <w:rsid w:val="001A33C6"/>
    <w:rPr>
      <w:i/>
      <w:iCs/>
    </w:rPr>
  </w:style>
  <w:style w:type="table" w:styleId="LightShading-Accent1">
    <w:name w:val="Light Shading Accent 1"/>
    <w:basedOn w:val="TableNormal"/>
    <w:uiPriority w:val="60"/>
    <w:rsid w:val="001A33C6"/>
    <w:pPr>
      <w:spacing w:after="0" w:line="240" w:lineRule="auto"/>
    </w:pPr>
    <w:rPr>
      <w:rFonts w:eastAsiaTheme="minorEastAsia"/>
      <w:color w:val="276E8B" w:themeColor="accent1" w:themeShade="BF"/>
      <w:kern w:val="0"/>
      <w:lang w:eastAsia="en-GB"/>
      <w14:ligatures w14:val="none"/>
    </w:rPr>
    <w:tblPr>
      <w:tblStyleRowBandSize w:val="1"/>
      <w:tblStyleColBandSize w:val="1"/>
      <w:tblBorders>
        <w:top w:val="single" w:sz="8" w:space="0" w:color="3494BA" w:themeColor="accent1"/>
        <w:bottom w:val="single" w:sz="8" w:space="0" w:color="3494BA" w:themeColor="accent1"/>
      </w:tblBorders>
    </w:tblPr>
    <w:tblStylePr w:type="firstRow">
      <w:pPr>
        <w:spacing w:before="0" w:after="0" w:line="240" w:lineRule="auto"/>
      </w:pPr>
      <w:rPr>
        <w:b/>
        <w:bCs/>
      </w:rPr>
      <w:tblPr/>
      <w:tcPr>
        <w:tcBorders>
          <w:top w:val="single" w:sz="8" w:space="0" w:color="3494BA" w:themeColor="accent1"/>
          <w:left w:val="nil"/>
          <w:bottom w:val="single" w:sz="8" w:space="0" w:color="3494BA" w:themeColor="accent1"/>
          <w:right w:val="nil"/>
          <w:insideH w:val="nil"/>
          <w:insideV w:val="nil"/>
        </w:tcBorders>
      </w:tcPr>
    </w:tblStylePr>
    <w:tblStylePr w:type="lastRow">
      <w:pPr>
        <w:spacing w:before="0" w:after="0" w:line="240" w:lineRule="auto"/>
      </w:pPr>
      <w:rPr>
        <w:b/>
        <w:bCs/>
      </w:rPr>
      <w:tblPr/>
      <w:tcPr>
        <w:tcBorders>
          <w:top w:val="single" w:sz="8" w:space="0" w:color="3494BA" w:themeColor="accent1"/>
          <w:left w:val="nil"/>
          <w:bottom w:val="single" w:sz="8" w:space="0" w:color="3494BA"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AE5F0" w:themeFill="accent1" w:themeFillTint="3F"/>
      </w:tcPr>
    </w:tblStylePr>
    <w:tblStylePr w:type="band1Horz">
      <w:tblPr/>
      <w:tcPr>
        <w:tcBorders>
          <w:left w:val="nil"/>
          <w:right w:val="nil"/>
          <w:insideH w:val="nil"/>
          <w:insideV w:val="nil"/>
        </w:tcBorders>
        <w:shd w:val="clear" w:color="auto" w:fill="CAE5F0" w:themeFill="accent1" w:themeFillTint="3F"/>
      </w:tcPr>
    </w:tblStylePr>
  </w:style>
  <w:style w:type="table" w:styleId="ListTable5Dark-Accent5">
    <w:name w:val="List Table 5 Dark Accent 5"/>
    <w:basedOn w:val="TableNormal"/>
    <w:uiPriority w:val="50"/>
    <w:rsid w:val="00A6384F"/>
    <w:pPr>
      <w:spacing w:after="0" w:line="240" w:lineRule="auto"/>
    </w:pPr>
    <w:rPr>
      <w:color w:val="FFFFFF" w:themeColor="background1"/>
    </w:rPr>
    <w:tblPr>
      <w:tblStyleRowBandSize w:val="1"/>
      <w:tblStyleColBandSize w:val="1"/>
      <w:tblBorders>
        <w:top w:val="single" w:sz="24" w:space="0" w:color="84ACB6" w:themeColor="accent5"/>
        <w:left w:val="single" w:sz="24" w:space="0" w:color="84ACB6" w:themeColor="accent5"/>
        <w:bottom w:val="single" w:sz="24" w:space="0" w:color="84ACB6" w:themeColor="accent5"/>
        <w:right w:val="single" w:sz="24" w:space="0" w:color="84ACB6" w:themeColor="accent5"/>
      </w:tblBorders>
    </w:tblPr>
    <w:tcPr>
      <w:shd w:val="clear" w:color="auto" w:fill="84ACB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character" w:styleId="UnresolvedMention">
    <w:name w:val="Unresolved Mention"/>
    <w:basedOn w:val="DefaultParagraphFont"/>
    <w:uiPriority w:val="99"/>
    <w:semiHidden/>
    <w:unhideWhenUsed/>
    <w:rsid w:val="000C2F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43616">
      <w:bodyDiv w:val="1"/>
      <w:marLeft w:val="0"/>
      <w:marRight w:val="0"/>
      <w:marTop w:val="0"/>
      <w:marBottom w:val="0"/>
      <w:divBdr>
        <w:top w:val="none" w:sz="0" w:space="0" w:color="auto"/>
        <w:left w:val="none" w:sz="0" w:space="0" w:color="auto"/>
        <w:bottom w:val="none" w:sz="0" w:space="0" w:color="auto"/>
        <w:right w:val="none" w:sz="0" w:space="0" w:color="auto"/>
      </w:divBdr>
    </w:div>
    <w:div w:id="14037170">
      <w:bodyDiv w:val="1"/>
      <w:marLeft w:val="0"/>
      <w:marRight w:val="0"/>
      <w:marTop w:val="0"/>
      <w:marBottom w:val="0"/>
      <w:divBdr>
        <w:top w:val="none" w:sz="0" w:space="0" w:color="auto"/>
        <w:left w:val="none" w:sz="0" w:space="0" w:color="auto"/>
        <w:bottom w:val="none" w:sz="0" w:space="0" w:color="auto"/>
        <w:right w:val="none" w:sz="0" w:space="0" w:color="auto"/>
      </w:divBdr>
    </w:div>
    <w:div w:id="63142056">
      <w:bodyDiv w:val="1"/>
      <w:marLeft w:val="0"/>
      <w:marRight w:val="0"/>
      <w:marTop w:val="0"/>
      <w:marBottom w:val="0"/>
      <w:divBdr>
        <w:top w:val="none" w:sz="0" w:space="0" w:color="auto"/>
        <w:left w:val="none" w:sz="0" w:space="0" w:color="auto"/>
        <w:bottom w:val="none" w:sz="0" w:space="0" w:color="auto"/>
        <w:right w:val="none" w:sz="0" w:space="0" w:color="auto"/>
      </w:divBdr>
    </w:div>
    <w:div w:id="70977109">
      <w:bodyDiv w:val="1"/>
      <w:marLeft w:val="0"/>
      <w:marRight w:val="0"/>
      <w:marTop w:val="0"/>
      <w:marBottom w:val="0"/>
      <w:divBdr>
        <w:top w:val="none" w:sz="0" w:space="0" w:color="auto"/>
        <w:left w:val="none" w:sz="0" w:space="0" w:color="auto"/>
        <w:bottom w:val="none" w:sz="0" w:space="0" w:color="auto"/>
        <w:right w:val="none" w:sz="0" w:space="0" w:color="auto"/>
      </w:divBdr>
    </w:div>
    <w:div w:id="75984023">
      <w:bodyDiv w:val="1"/>
      <w:marLeft w:val="0"/>
      <w:marRight w:val="0"/>
      <w:marTop w:val="0"/>
      <w:marBottom w:val="0"/>
      <w:divBdr>
        <w:top w:val="none" w:sz="0" w:space="0" w:color="auto"/>
        <w:left w:val="none" w:sz="0" w:space="0" w:color="auto"/>
        <w:bottom w:val="none" w:sz="0" w:space="0" w:color="auto"/>
        <w:right w:val="none" w:sz="0" w:space="0" w:color="auto"/>
      </w:divBdr>
    </w:div>
    <w:div w:id="113721982">
      <w:bodyDiv w:val="1"/>
      <w:marLeft w:val="0"/>
      <w:marRight w:val="0"/>
      <w:marTop w:val="0"/>
      <w:marBottom w:val="0"/>
      <w:divBdr>
        <w:top w:val="none" w:sz="0" w:space="0" w:color="auto"/>
        <w:left w:val="none" w:sz="0" w:space="0" w:color="auto"/>
        <w:bottom w:val="none" w:sz="0" w:space="0" w:color="auto"/>
        <w:right w:val="none" w:sz="0" w:space="0" w:color="auto"/>
      </w:divBdr>
    </w:div>
    <w:div w:id="150026490">
      <w:bodyDiv w:val="1"/>
      <w:marLeft w:val="0"/>
      <w:marRight w:val="0"/>
      <w:marTop w:val="0"/>
      <w:marBottom w:val="0"/>
      <w:divBdr>
        <w:top w:val="none" w:sz="0" w:space="0" w:color="auto"/>
        <w:left w:val="none" w:sz="0" w:space="0" w:color="auto"/>
        <w:bottom w:val="none" w:sz="0" w:space="0" w:color="auto"/>
        <w:right w:val="none" w:sz="0" w:space="0" w:color="auto"/>
      </w:divBdr>
    </w:div>
    <w:div w:id="151609741">
      <w:bodyDiv w:val="1"/>
      <w:marLeft w:val="0"/>
      <w:marRight w:val="0"/>
      <w:marTop w:val="0"/>
      <w:marBottom w:val="0"/>
      <w:divBdr>
        <w:top w:val="none" w:sz="0" w:space="0" w:color="auto"/>
        <w:left w:val="none" w:sz="0" w:space="0" w:color="auto"/>
        <w:bottom w:val="none" w:sz="0" w:space="0" w:color="auto"/>
        <w:right w:val="none" w:sz="0" w:space="0" w:color="auto"/>
      </w:divBdr>
    </w:div>
    <w:div w:id="157960556">
      <w:bodyDiv w:val="1"/>
      <w:marLeft w:val="0"/>
      <w:marRight w:val="0"/>
      <w:marTop w:val="0"/>
      <w:marBottom w:val="0"/>
      <w:divBdr>
        <w:top w:val="none" w:sz="0" w:space="0" w:color="auto"/>
        <w:left w:val="none" w:sz="0" w:space="0" w:color="auto"/>
        <w:bottom w:val="none" w:sz="0" w:space="0" w:color="auto"/>
        <w:right w:val="none" w:sz="0" w:space="0" w:color="auto"/>
      </w:divBdr>
    </w:div>
    <w:div w:id="165247622">
      <w:bodyDiv w:val="1"/>
      <w:marLeft w:val="0"/>
      <w:marRight w:val="0"/>
      <w:marTop w:val="0"/>
      <w:marBottom w:val="0"/>
      <w:divBdr>
        <w:top w:val="none" w:sz="0" w:space="0" w:color="auto"/>
        <w:left w:val="none" w:sz="0" w:space="0" w:color="auto"/>
        <w:bottom w:val="none" w:sz="0" w:space="0" w:color="auto"/>
        <w:right w:val="none" w:sz="0" w:space="0" w:color="auto"/>
      </w:divBdr>
    </w:div>
    <w:div w:id="166789849">
      <w:bodyDiv w:val="1"/>
      <w:marLeft w:val="0"/>
      <w:marRight w:val="0"/>
      <w:marTop w:val="0"/>
      <w:marBottom w:val="0"/>
      <w:divBdr>
        <w:top w:val="none" w:sz="0" w:space="0" w:color="auto"/>
        <w:left w:val="none" w:sz="0" w:space="0" w:color="auto"/>
        <w:bottom w:val="none" w:sz="0" w:space="0" w:color="auto"/>
        <w:right w:val="none" w:sz="0" w:space="0" w:color="auto"/>
      </w:divBdr>
    </w:div>
    <w:div w:id="166945372">
      <w:bodyDiv w:val="1"/>
      <w:marLeft w:val="0"/>
      <w:marRight w:val="0"/>
      <w:marTop w:val="0"/>
      <w:marBottom w:val="0"/>
      <w:divBdr>
        <w:top w:val="none" w:sz="0" w:space="0" w:color="auto"/>
        <w:left w:val="none" w:sz="0" w:space="0" w:color="auto"/>
        <w:bottom w:val="none" w:sz="0" w:space="0" w:color="auto"/>
        <w:right w:val="none" w:sz="0" w:space="0" w:color="auto"/>
      </w:divBdr>
    </w:div>
    <w:div w:id="168061635">
      <w:bodyDiv w:val="1"/>
      <w:marLeft w:val="0"/>
      <w:marRight w:val="0"/>
      <w:marTop w:val="0"/>
      <w:marBottom w:val="0"/>
      <w:divBdr>
        <w:top w:val="none" w:sz="0" w:space="0" w:color="auto"/>
        <w:left w:val="none" w:sz="0" w:space="0" w:color="auto"/>
        <w:bottom w:val="none" w:sz="0" w:space="0" w:color="auto"/>
        <w:right w:val="none" w:sz="0" w:space="0" w:color="auto"/>
      </w:divBdr>
    </w:div>
    <w:div w:id="175966345">
      <w:bodyDiv w:val="1"/>
      <w:marLeft w:val="0"/>
      <w:marRight w:val="0"/>
      <w:marTop w:val="0"/>
      <w:marBottom w:val="0"/>
      <w:divBdr>
        <w:top w:val="none" w:sz="0" w:space="0" w:color="auto"/>
        <w:left w:val="none" w:sz="0" w:space="0" w:color="auto"/>
        <w:bottom w:val="none" w:sz="0" w:space="0" w:color="auto"/>
        <w:right w:val="none" w:sz="0" w:space="0" w:color="auto"/>
      </w:divBdr>
    </w:div>
    <w:div w:id="190921056">
      <w:bodyDiv w:val="1"/>
      <w:marLeft w:val="0"/>
      <w:marRight w:val="0"/>
      <w:marTop w:val="0"/>
      <w:marBottom w:val="0"/>
      <w:divBdr>
        <w:top w:val="none" w:sz="0" w:space="0" w:color="auto"/>
        <w:left w:val="none" w:sz="0" w:space="0" w:color="auto"/>
        <w:bottom w:val="none" w:sz="0" w:space="0" w:color="auto"/>
        <w:right w:val="none" w:sz="0" w:space="0" w:color="auto"/>
      </w:divBdr>
    </w:div>
    <w:div w:id="198783343">
      <w:bodyDiv w:val="1"/>
      <w:marLeft w:val="0"/>
      <w:marRight w:val="0"/>
      <w:marTop w:val="0"/>
      <w:marBottom w:val="0"/>
      <w:divBdr>
        <w:top w:val="none" w:sz="0" w:space="0" w:color="auto"/>
        <w:left w:val="none" w:sz="0" w:space="0" w:color="auto"/>
        <w:bottom w:val="none" w:sz="0" w:space="0" w:color="auto"/>
        <w:right w:val="none" w:sz="0" w:space="0" w:color="auto"/>
      </w:divBdr>
    </w:div>
    <w:div w:id="203718386">
      <w:bodyDiv w:val="1"/>
      <w:marLeft w:val="0"/>
      <w:marRight w:val="0"/>
      <w:marTop w:val="0"/>
      <w:marBottom w:val="0"/>
      <w:divBdr>
        <w:top w:val="none" w:sz="0" w:space="0" w:color="auto"/>
        <w:left w:val="none" w:sz="0" w:space="0" w:color="auto"/>
        <w:bottom w:val="none" w:sz="0" w:space="0" w:color="auto"/>
        <w:right w:val="none" w:sz="0" w:space="0" w:color="auto"/>
      </w:divBdr>
    </w:div>
    <w:div w:id="208419454">
      <w:bodyDiv w:val="1"/>
      <w:marLeft w:val="0"/>
      <w:marRight w:val="0"/>
      <w:marTop w:val="0"/>
      <w:marBottom w:val="0"/>
      <w:divBdr>
        <w:top w:val="none" w:sz="0" w:space="0" w:color="auto"/>
        <w:left w:val="none" w:sz="0" w:space="0" w:color="auto"/>
        <w:bottom w:val="none" w:sz="0" w:space="0" w:color="auto"/>
        <w:right w:val="none" w:sz="0" w:space="0" w:color="auto"/>
      </w:divBdr>
    </w:div>
    <w:div w:id="209151827">
      <w:bodyDiv w:val="1"/>
      <w:marLeft w:val="0"/>
      <w:marRight w:val="0"/>
      <w:marTop w:val="0"/>
      <w:marBottom w:val="0"/>
      <w:divBdr>
        <w:top w:val="none" w:sz="0" w:space="0" w:color="auto"/>
        <w:left w:val="none" w:sz="0" w:space="0" w:color="auto"/>
        <w:bottom w:val="none" w:sz="0" w:space="0" w:color="auto"/>
        <w:right w:val="none" w:sz="0" w:space="0" w:color="auto"/>
      </w:divBdr>
    </w:div>
    <w:div w:id="221328773">
      <w:bodyDiv w:val="1"/>
      <w:marLeft w:val="0"/>
      <w:marRight w:val="0"/>
      <w:marTop w:val="0"/>
      <w:marBottom w:val="0"/>
      <w:divBdr>
        <w:top w:val="none" w:sz="0" w:space="0" w:color="auto"/>
        <w:left w:val="none" w:sz="0" w:space="0" w:color="auto"/>
        <w:bottom w:val="none" w:sz="0" w:space="0" w:color="auto"/>
        <w:right w:val="none" w:sz="0" w:space="0" w:color="auto"/>
      </w:divBdr>
    </w:div>
    <w:div w:id="234973192">
      <w:bodyDiv w:val="1"/>
      <w:marLeft w:val="0"/>
      <w:marRight w:val="0"/>
      <w:marTop w:val="0"/>
      <w:marBottom w:val="0"/>
      <w:divBdr>
        <w:top w:val="none" w:sz="0" w:space="0" w:color="auto"/>
        <w:left w:val="none" w:sz="0" w:space="0" w:color="auto"/>
        <w:bottom w:val="none" w:sz="0" w:space="0" w:color="auto"/>
        <w:right w:val="none" w:sz="0" w:space="0" w:color="auto"/>
      </w:divBdr>
    </w:div>
    <w:div w:id="236944718">
      <w:bodyDiv w:val="1"/>
      <w:marLeft w:val="0"/>
      <w:marRight w:val="0"/>
      <w:marTop w:val="0"/>
      <w:marBottom w:val="0"/>
      <w:divBdr>
        <w:top w:val="none" w:sz="0" w:space="0" w:color="auto"/>
        <w:left w:val="none" w:sz="0" w:space="0" w:color="auto"/>
        <w:bottom w:val="none" w:sz="0" w:space="0" w:color="auto"/>
        <w:right w:val="none" w:sz="0" w:space="0" w:color="auto"/>
      </w:divBdr>
    </w:div>
    <w:div w:id="247227521">
      <w:bodyDiv w:val="1"/>
      <w:marLeft w:val="0"/>
      <w:marRight w:val="0"/>
      <w:marTop w:val="0"/>
      <w:marBottom w:val="0"/>
      <w:divBdr>
        <w:top w:val="none" w:sz="0" w:space="0" w:color="auto"/>
        <w:left w:val="none" w:sz="0" w:space="0" w:color="auto"/>
        <w:bottom w:val="none" w:sz="0" w:space="0" w:color="auto"/>
        <w:right w:val="none" w:sz="0" w:space="0" w:color="auto"/>
      </w:divBdr>
    </w:div>
    <w:div w:id="248586101">
      <w:bodyDiv w:val="1"/>
      <w:marLeft w:val="0"/>
      <w:marRight w:val="0"/>
      <w:marTop w:val="0"/>
      <w:marBottom w:val="0"/>
      <w:divBdr>
        <w:top w:val="none" w:sz="0" w:space="0" w:color="auto"/>
        <w:left w:val="none" w:sz="0" w:space="0" w:color="auto"/>
        <w:bottom w:val="none" w:sz="0" w:space="0" w:color="auto"/>
        <w:right w:val="none" w:sz="0" w:space="0" w:color="auto"/>
      </w:divBdr>
    </w:div>
    <w:div w:id="263537026">
      <w:bodyDiv w:val="1"/>
      <w:marLeft w:val="0"/>
      <w:marRight w:val="0"/>
      <w:marTop w:val="0"/>
      <w:marBottom w:val="0"/>
      <w:divBdr>
        <w:top w:val="none" w:sz="0" w:space="0" w:color="auto"/>
        <w:left w:val="none" w:sz="0" w:space="0" w:color="auto"/>
        <w:bottom w:val="none" w:sz="0" w:space="0" w:color="auto"/>
        <w:right w:val="none" w:sz="0" w:space="0" w:color="auto"/>
      </w:divBdr>
    </w:div>
    <w:div w:id="270478658">
      <w:bodyDiv w:val="1"/>
      <w:marLeft w:val="0"/>
      <w:marRight w:val="0"/>
      <w:marTop w:val="0"/>
      <w:marBottom w:val="0"/>
      <w:divBdr>
        <w:top w:val="none" w:sz="0" w:space="0" w:color="auto"/>
        <w:left w:val="none" w:sz="0" w:space="0" w:color="auto"/>
        <w:bottom w:val="none" w:sz="0" w:space="0" w:color="auto"/>
        <w:right w:val="none" w:sz="0" w:space="0" w:color="auto"/>
      </w:divBdr>
    </w:div>
    <w:div w:id="275913138">
      <w:bodyDiv w:val="1"/>
      <w:marLeft w:val="0"/>
      <w:marRight w:val="0"/>
      <w:marTop w:val="0"/>
      <w:marBottom w:val="0"/>
      <w:divBdr>
        <w:top w:val="none" w:sz="0" w:space="0" w:color="auto"/>
        <w:left w:val="none" w:sz="0" w:space="0" w:color="auto"/>
        <w:bottom w:val="none" w:sz="0" w:space="0" w:color="auto"/>
        <w:right w:val="none" w:sz="0" w:space="0" w:color="auto"/>
      </w:divBdr>
    </w:div>
    <w:div w:id="278495059">
      <w:bodyDiv w:val="1"/>
      <w:marLeft w:val="0"/>
      <w:marRight w:val="0"/>
      <w:marTop w:val="0"/>
      <w:marBottom w:val="0"/>
      <w:divBdr>
        <w:top w:val="none" w:sz="0" w:space="0" w:color="auto"/>
        <w:left w:val="none" w:sz="0" w:space="0" w:color="auto"/>
        <w:bottom w:val="none" w:sz="0" w:space="0" w:color="auto"/>
        <w:right w:val="none" w:sz="0" w:space="0" w:color="auto"/>
      </w:divBdr>
    </w:div>
    <w:div w:id="302929461">
      <w:bodyDiv w:val="1"/>
      <w:marLeft w:val="0"/>
      <w:marRight w:val="0"/>
      <w:marTop w:val="0"/>
      <w:marBottom w:val="0"/>
      <w:divBdr>
        <w:top w:val="none" w:sz="0" w:space="0" w:color="auto"/>
        <w:left w:val="none" w:sz="0" w:space="0" w:color="auto"/>
        <w:bottom w:val="none" w:sz="0" w:space="0" w:color="auto"/>
        <w:right w:val="none" w:sz="0" w:space="0" w:color="auto"/>
      </w:divBdr>
    </w:div>
    <w:div w:id="313993334">
      <w:bodyDiv w:val="1"/>
      <w:marLeft w:val="0"/>
      <w:marRight w:val="0"/>
      <w:marTop w:val="0"/>
      <w:marBottom w:val="0"/>
      <w:divBdr>
        <w:top w:val="none" w:sz="0" w:space="0" w:color="auto"/>
        <w:left w:val="none" w:sz="0" w:space="0" w:color="auto"/>
        <w:bottom w:val="none" w:sz="0" w:space="0" w:color="auto"/>
        <w:right w:val="none" w:sz="0" w:space="0" w:color="auto"/>
      </w:divBdr>
    </w:div>
    <w:div w:id="316421097">
      <w:bodyDiv w:val="1"/>
      <w:marLeft w:val="0"/>
      <w:marRight w:val="0"/>
      <w:marTop w:val="0"/>
      <w:marBottom w:val="0"/>
      <w:divBdr>
        <w:top w:val="none" w:sz="0" w:space="0" w:color="auto"/>
        <w:left w:val="none" w:sz="0" w:space="0" w:color="auto"/>
        <w:bottom w:val="none" w:sz="0" w:space="0" w:color="auto"/>
        <w:right w:val="none" w:sz="0" w:space="0" w:color="auto"/>
      </w:divBdr>
    </w:div>
    <w:div w:id="318264858">
      <w:bodyDiv w:val="1"/>
      <w:marLeft w:val="0"/>
      <w:marRight w:val="0"/>
      <w:marTop w:val="0"/>
      <w:marBottom w:val="0"/>
      <w:divBdr>
        <w:top w:val="none" w:sz="0" w:space="0" w:color="auto"/>
        <w:left w:val="none" w:sz="0" w:space="0" w:color="auto"/>
        <w:bottom w:val="none" w:sz="0" w:space="0" w:color="auto"/>
        <w:right w:val="none" w:sz="0" w:space="0" w:color="auto"/>
      </w:divBdr>
    </w:div>
    <w:div w:id="320275017">
      <w:bodyDiv w:val="1"/>
      <w:marLeft w:val="0"/>
      <w:marRight w:val="0"/>
      <w:marTop w:val="0"/>
      <w:marBottom w:val="0"/>
      <w:divBdr>
        <w:top w:val="none" w:sz="0" w:space="0" w:color="auto"/>
        <w:left w:val="none" w:sz="0" w:space="0" w:color="auto"/>
        <w:bottom w:val="none" w:sz="0" w:space="0" w:color="auto"/>
        <w:right w:val="none" w:sz="0" w:space="0" w:color="auto"/>
      </w:divBdr>
    </w:div>
    <w:div w:id="323895698">
      <w:bodyDiv w:val="1"/>
      <w:marLeft w:val="0"/>
      <w:marRight w:val="0"/>
      <w:marTop w:val="0"/>
      <w:marBottom w:val="0"/>
      <w:divBdr>
        <w:top w:val="none" w:sz="0" w:space="0" w:color="auto"/>
        <w:left w:val="none" w:sz="0" w:space="0" w:color="auto"/>
        <w:bottom w:val="none" w:sz="0" w:space="0" w:color="auto"/>
        <w:right w:val="none" w:sz="0" w:space="0" w:color="auto"/>
      </w:divBdr>
    </w:div>
    <w:div w:id="350886352">
      <w:bodyDiv w:val="1"/>
      <w:marLeft w:val="0"/>
      <w:marRight w:val="0"/>
      <w:marTop w:val="0"/>
      <w:marBottom w:val="0"/>
      <w:divBdr>
        <w:top w:val="none" w:sz="0" w:space="0" w:color="auto"/>
        <w:left w:val="none" w:sz="0" w:space="0" w:color="auto"/>
        <w:bottom w:val="none" w:sz="0" w:space="0" w:color="auto"/>
        <w:right w:val="none" w:sz="0" w:space="0" w:color="auto"/>
      </w:divBdr>
    </w:div>
    <w:div w:id="356127098">
      <w:bodyDiv w:val="1"/>
      <w:marLeft w:val="0"/>
      <w:marRight w:val="0"/>
      <w:marTop w:val="0"/>
      <w:marBottom w:val="0"/>
      <w:divBdr>
        <w:top w:val="none" w:sz="0" w:space="0" w:color="auto"/>
        <w:left w:val="none" w:sz="0" w:space="0" w:color="auto"/>
        <w:bottom w:val="none" w:sz="0" w:space="0" w:color="auto"/>
        <w:right w:val="none" w:sz="0" w:space="0" w:color="auto"/>
      </w:divBdr>
    </w:div>
    <w:div w:id="356661036">
      <w:bodyDiv w:val="1"/>
      <w:marLeft w:val="0"/>
      <w:marRight w:val="0"/>
      <w:marTop w:val="0"/>
      <w:marBottom w:val="0"/>
      <w:divBdr>
        <w:top w:val="none" w:sz="0" w:space="0" w:color="auto"/>
        <w:left w:val="none" w:sz="0" w:space="0" w:color="auto"/>
        <w:bottom w:val="none" w:sz="0" w:space="0" w:color="auto"/>
        <w:right w:val="none" w:sz="0" w:space="0" w:color="auto"/>
      </w:divBdr>
    </w:div>
    <w:div w:id="363140056">
      <w:bodyDiv w:val="1"/>
      <w:marLeft w:val="0"/>
      <w:marRight w:val="0"/>
      <w:marTop w:val="0"/>
      <w:marBottom w:val="0"/>
      <w:divBdr>
        <w:top w:val="none" w:sz="0" w:space="0" w:color="auto"/>
        <w:left w:val="none" w:sz="0" w:space="0" w:color="auto"/>
        <w:bottom w:val="none" w:sz="0" w:space="0" w:color="auto"/>
        <w:right w:val="none" w:sz="0" w:space="0" w:color="auto"/>
      </w:divBdr>
    </w:div>
    <w:div w:id="368726602">
      <w:bodyDiv w:val="1"/>
      <w:marLeft w:val="0"/>
      <w:marRight w:val="0"/>
      <w:marTop w:val="0"/>
      <w:marBottom w:val="0"/>
      <w:divBdr>
        <w:top w:val="none" w:sz="0" w:space="0" w:color="auto"/>
        <w:left w:val="none" w:sz="0" w:space="0" w:color="auto"/>
        <w:bottom w:val="none" w:sz="0" w:space="0" w:color="auto"/>
        <w:right w:val="none" w:sz="0" w:space="0" w:color="auto"/>
      </w:divBdr>
    </w:div>
    <w:div w:id="387193963">
      <w:bodyDiv w:val="1"/>
      <w:marLeft w:val="0"/>
      <w:marRight w:val="0"/>
      <w:marTop w:val="0"/>
      <w:marBottom w:val="0"/>
      <w:divBdr>
        <w:top w:val="none" w:sz="0" w:space="0" w:color="auto"/>
        <w:left w:val="none" w:sz="0" w:space="0" w:color="auto"/>
        <w:bottom w:val="none" w:sz="0" w:space="0" w:color="auto"/>
        <w:right w:val="none" w:sz="0" w:space="0" w:color="auto"/>
      </w:divBdr>
    </w:div>
    <w:div w:id="398022067">
      <w:bodyDiv w:val="1"/>
      <w:marLeft w:val="0"/>
      <w:marRight w:val="0"/>
      <w:marTop w:val="0"/>
      <w:marBottom w:val="0"/>
      <w:divBdr>
        <w:top w:val="none" w:sz="0" w:space="0" w:color="auto"/>
        <w:left w:val="none" w:sz="0" w:space="0" w:color="auto"/>
        <w:bottom w:val="none" w:sz="0" w:space="0" w:color="auto"/>
        <w:right w:val="none" w:sz="0" w:space="0" w:color="auto"/>
      </w:divBdr>
    </w:div>
    <w:div w:id="443502892">
      <w:bodyDiv w:val="1"/>
      <w:marLeft w:val="0"/>
      <w:marRight w:val="0"/>
      <w:marTop w:val="0"/>
      <w:marBottom w:val="0"/>
      <w:divBdr>
        <w:top w:val="none" w:sz="0" w:space="0" w:color="auto"/>
        <w:left w:val="none" w:sz="0" w:space="0" w:color="auto"/>
        <w:bottom w:val="none" w:sz="0" w:space="0" w:color="auto"/>
        <w:right w:val="none" w:sz="0" w:space="0" w:color="auto"/>
      </w:divBdr>
    </w:div>
    <w:div w:id="454905417">
      <w:bodyDiv w:val="1"/>
      <w:marLeft w:val="0"/>
      <w:marRight w:val="0"/>
      <w:marTop w:val="0"/>
      <w:marBottom w:val="0"/>
      <w:divBdr>
        <w:top w:val="none" w:sz="0" w:space="0" w:color="auto"/>
        <w:left w:val="none" w:sz="0" w:space="0" w:color="auto"/>
        <w:bottom w:val="none" w:sz="0" w:space="0" w:color="auto"/>
        <w:right w:val="none" w:sz="0" w:space="0" w:color="auto"/>
      </w:divBdr>
    </w:div>
    <w:div w:id="468479036">
      <w:bodyDiv w:val="1"/>
      <w:marLeft w:val="0"/>
      <w:marRight w:val="0"/>
      <w:marTop w:val="0"/>
      <w:marBottom w:val="0"/>
      <w:divBdr>
        <w:top w:val="none" w:sz="0" w:space="0" w:color="auto"/>
        <w:left w:val="none" w:sz="0" w:space="0" w:color="auto"/>
        <w:bottom w:val="none" w:sz="0" w:space="0" w:color="auto"/>
        <w:right w:val="none" w:sz="0" w:space="0" w:color="auto"/>
      </w:divBdr>
    </w:div>
    <w:div w:id="476075592">
      <w:bodyDiv w:val="1"/>
      <w:marLeft w:val="0"/>
      <w:marRight w:val="0"/>
      <w:marTop w:val="0"/>
      <w:marBottom w:val="0"/>
      <w:divBdr>
        <w:top w:val="none" w:sz="0" w:space="0" w:color="auto"/>
        <w:left w:val="none" w:sz="0" w:space="0" w:color="auto"/>
        <w:bottom w:val="none" w:sz="0" w:space="0" w:color="auto"/>
        <w:right w:val="none" w:sz="0" w:space="0" w:color="auto"/>
      </w:divBdr>
    </w:div>
    <w:div w:id="516847667">
      <w:bodyDiv w:val="1"/>
      <w:marLeft w:val="0"/>
      <w:marRight w:val="0"/>
      <w:marTop w:val="0"/>
      <w:marBottom w:val="0"/>
      <w:divBdr>
        <w:top w:val="none" w:sz="0" w:space="0" w:color="auto"/>
        <w:left w:val="none" w:sz="0" w:space="0" w:color="auto"/>
        <w:bottom w:val="none" w:sz="0" w:space="0" w:color="auto"/>
        <w:right w:val="none" w:sz="0" w:space="0" w:color="auto"/>
      </w:divBdr>
    </w:div>
    <w:div w:id="537010806">
      <w:bodyDiv w:val="1"/>
      <w:marLeft w:val="0"/>
      <w:marRight w:val="0"/>
      <w:marTop w:val="0"/>
      <w:marBottom w:val="0"/>
      <w:divBdr>
        <w:top w:val="none" w:sz="0" w:space="0" w:color="auto"/>
        <w:left w:val="none" w:sz="0" w:space="0" w:color="auto"/>
        <w:bottom w:val="none" w:sz="0" w:space="0" w:color="auto"/>
        <w:right w:val="none" w:sz="0" w:space="0" w:color="auto"/>
      </w:divBdr>
    </w:div>
    <w:div w:id="549921173">
      <w:bodyDiv w:val="1"/>
      <w:marLeft w:val="0"/>
      <w:marRight w:val="0"/>
      <w:marTop w:val="0"/>
      <w:marBottom w:val="0"/>
      <w:divBdr>
        <w:top w:val="none" w:sz="0" w:space="0" w:color="auto"/>
        <w:left w:val="none" w:sz="0" w:space="0" w:color="auto"/>
        <w:bottom w:val="none" w:sz="0" w:space="0" w:color="auto"/>
        <w:right w:val="none" w:sz="0" w:space="0" w:color="auto"/>
      </w:divBdr>
    </w:div>
    <w:div w:id="553811000">
      <w:bodyDiv w:val="1"/>
      <w:marLeft w:val="0"/>
      <w:marRight w:val="0"/>
      <w:marTop w:val="0"/>
      <w:marBottom w:val="0"/>
      <w:divBdr>
        <w:top w:val="none" w:sz="0" w:space="0" w:color="auto"/>
        <w:left w:val="none" w:sz="0" w:space="0" w:color="auto"/>
        <w:bottom w:val="none" w:sz="0" w:space="0" w:color="auto"/>
        <w:right w:val="none" w:sz="0" w:space="0" w:color="auto"/>
      </w:divBdr>
    </w:div>
    <w:div w:id="558594943">
      <w:bodyDiv w:val="1"/>
      <w:marLeft w:val="0"/>
      <w:marRight w:val="0"/>
      <w:marTop w:val="0"/>
      <w:marBottom w:val="0"/>
      <w:divBdr>
        <w:top w:val="none" w:sz="0" w:space="0" w:color="auto"/>
        <w:left w:val="none" w:sz="0" w:space="0" w:color="auto"/>
        <w:bottom w:val="none" w:sz="0" w:space="0" w:color="auto"/>
        <w:right w:val="none" w:sz="0" w:space="0" w:color="auto"/>
      </w:divBdr>
    </w:div>
    <w:div w:id="573127638">
      <w:bodyDiv w:val="1"/>
      <w:marLeft w:val="0"/>
      <w:marRight w:val="0"/>
      <w:marTop w:val="0"/>
      <w:marBottom w:val="0"/>
      <w:divBdr>
        <w:top w:val="none" w:sz="0" w:space="0" w:color="auto"/>
        <w:left w:val="none" w:sz="0" w:space="0" w:color="auto"/>
        <w:bottom w:val="none" w:sz="0" w:space="0" w:color="auto"/>
        <w:right w:val="none" w:sz="0" w:space="0" w:color="auto"/>
      </w:divBdr>
    </w:div>
    <w:div w:id="589192090">
      <w:bodyDiv w:val="1"/>
      <w:marLeft w:val="0"/>
      <w:marRight w:val="0"/>
      <w:marTop w:val="0"/>
      <w:marBottom w:val="0"/>
      <w:divBdr>
        <w:top w:val="none" w:sz="0" w:space="0" w:color="auto"/>
        <w:left w:val="none" w:sz="0" w:space="0" w:color="auto"/>
        <w:bottom w:val="none" w:sz="0" w:space="0" w:color="auto"/>
        <w:right w:val="none" w:sz="0" w:space="0" w:color="auto"/>
      </w:divBdr>
    </w:div>
    <w:div w:id="593169818">
      <w:bodyDiv w:val="1"/>
      <w:marLeft w:val="0"/>
      <w:marRight w:val="0"/>
      <w:marTop w:val="0"/>
      <w:marBottom w:val="0"/>
      <w:divBdr>
        <w:top w:val="none" w:sz="0" w:space="0" w:color="auto"/>
        <w:left w:val="none" w:sz="0" w:space="0" w:color="auto"/>
        <w:bottom w:val="none" w:sz="0" w:space="0" w:color="auto"/>
        <w:right w:val="none" w:sz="0" w:space="0" w:color="auto"/>
      </w:divBdr>
    </w:div>
    <w:div w:id="596601402">
      <w:bodyDiv w:val="1"/>
      <w:marLeft w:val="0"/>
      <w:marRight w:val="0"/>
      <w:marTop w:val="0"/>
      <w:marBottom w:val="0"/>
      <w:divBdr>
        <w:top w:val="none" w:sz="0" w:space="0" w:color="auto"/>
        <w:left w:val="none" w:sz="0" w:space="0" w:color="auto"/>
        <w:bottom w:val="none" w:sz="0" w:space="0" w:color="auto"/>
        <w:right w:val="none" w:sz="0" w:space="0" w:color="auto"/>
      </w:divBdr>
    </w:div>
    <w:div w:id="597370951">
      <w:bodyDiv w:val="1"/>
      <w:marLeft w:val="0"/>
      <w:marRight w:val="0"/>
      <w:marTop w:val="0"/>
      <w:marBottom w:val="0"/>
      <w:divBdr>
        <w:top w:val="none" w:sz="0" w:space="0" w:color="auto"/>
        <w:left w:val="none" w:sz="0" w:space="0" w:color="auto"/>
        <w:bottom w:val="none" w:sz="0" w:space="0" w:color="auto"/>
        <w:right w:val="none" w:sz="0" w:space="0" w:color="auto"/>
      </w:divBdr>
    </w:div>
    <w:div w:id="609554067">
      <w:bodyDiv w:val="1"/>
      <w:marLeft w:val="0"/>
      <w:marRight w:val="0"/>
      <w:marTop w:val="0"/>
      <w:marBottom w:val="0"/>
      <w:divBdr>
        <w:top w:val="none" w:sz="0" w:space="0" w:color="auto"/>
        <w:left w:val="none" w:sz="0" w:space="0" w:color="auto"/>
        <w:bottom w:val="none" w:sz="0" w:space="0" w:color="auto"/>
        <w:right w:val="none" w:sz="0" w:space="0" w:color="auto"/>
      </w:divBdr>
    </w:div>
    <w:div w:id="622809597">
      <w:bodyDiv w:val="1"/>
      <w:marLeft w:val="0"/>
      <w:marRight w:val="0"/>
      <w:marTop w:val="0"/>
      <w:marBottom w:val="0"/>
      <w:divBdr>
        <w:top w:val="none" w:sz="0" w:space="0" w:color="auto"/>
        <w:left w:val="none" w:sz="0" w:space="0" w:color="auto"/>
        <w:bottom w:val="none" w:sz="0" w:space="0" w:color="auto"/>
        <w:right w:val="none" w:sz="0" w:space="0" w:color="auto"/>
      </w:divBdr>
    </w:div>
    <w:div w:id="630285036">
      <w:bodyDiv w:val="1"/>
      <w:marLeft w:val="0"/>
      <w:marRight w:val="0"/>
      <w:marTop w:val="0"/>
      <w:marBottom w:val="0"/>
      <w:divBdr>
        <w:top w:val="none" w:sz="0" w:space="0" w:color="auto"/>
        <w:left w:val="none" w:sz="0" w:space="0" w:color="auto"/>
        <w:bottom w:val="none" w:sz="0" w:space="0" w:color="auto"/>
        <w:right w:val="none" w:sz="0" w:space="0" w:color="auto"/>
      </w:divBdr>
    </w:div>
    <w:div w:id="644050825">
      <w:bodyDiv w:val="1"/>
      <w:marLeft w:val="0"/>
      <w:marRight w:val="0"/>
      <w:marTop w:val="0"/>
      <w:marBottom w:val="0"/>
      <w:divBdr>
        <w:top w:val="none" w:sz="0" w:space="0" w:color="auto"/>
        <w:left w:val="none" w:sz="0" w:space="0" w:color="auto"/>
        <w:bottom w:val="none" w:sz="0" w:space="0" w:color="auto"/>
        <w:right w:val="none" w:sz="0" w:space="0" w:color="auto"/>
      </w:divBdr>
    </w:div>
    <w:div w:id="682317543">
      <w:bodyDiv w:val="1"/>
      <w:marLeft w:val="0"/>
      <w:marRight w:val="0"/>
      <w:marTop w:val="0"/>
      <w:marBottom w:val="0"/>
      <w:divBdr>
        <w:top w:val="none" w:sz="0" w:space="0" w:color="auto"/>
        <w:left w:val="none" w:sz="0" w:space="0" w:color="auto"/>
        <w:bottom w:val="none" w:sz="0" w:space="0" w:color="auto"/>
        <w:right w:val="none" w:sz="0" w:space="0" w:color="auto"/>
      </w:divBdr>
    </w:div>
    <w:div w:id="714744238">
      <w:bodyDiv w:val="1"/>
      <w:marLeft w:val="0"/>
      <w:marRight w:val="0"/>
      <w:marTop w:val="0"/>
      <w:marBottom w:val="0"/>
      <w:divBdr>
        <w:top w:val="none" w:sz="0" w:space="0" w:color="auto"/>
        <w:left w:val="none" w:sz="0" w:space="0" w:color="auto"/>
        <w:bottom w:val="none" w:sz="0" w:space="0" w:color="auto"/>
        <w:right w:val="none" w:sz="0" w:space="0" w:color="auto"/>
      </w:divBdr>
    </w:div>
    <w:div w:id="725227480">
      <w:bodyDiv w:val="1"/>
      <w:marLeft w:val="0"/>
      <w:marRight w:val="0"/>
      <w:marTop w:val="0"/>
      <w:marBottom w:val="0"/>
      <w:divBdr>
        <w:top w:val="none" w:sz="0" w:space="0" w:color="auto"/>
        <w:left w:val="none" w:sz="0" w:space="0" w:color="auto"/>
        <w:bottom w:val="none" w:sz="0" w:space="0" w:color="auto"/>
        <w:right w:val="none" w:sz="0" w:space="0" w:color="auto"/>
      </w:divBdr>
    </w:div>
    <w:div w:id="761336676">
      <w:bodyDiv w:val="1"/>
      <w:marLeft w:val="0"/>
      <w:marRight w:val="0"/>
      <w:marTop w:val="0"/>
      <w:marBottom w:val="0"/>
      <w:divBdr>
        <w:top w:val="none" w:sz="0" w:space="0" w:color="auto"/>
        <w:left w:val="none" w:sz="0" w:space="0" w:color="auto"/>
        <w:bottom w:val="none" w:sz="0" w:space="0" w:color="auto"/>
        <w:right w:val="none" w:sz="0" w:space="0" w:color="auto"/>
      </w:divBdr>
    </w:div>
    <w:div w:id="778649330">
      <w:bodyDiv w:val="1"/>
      <w:marLeft w:val="0"/>
      <w:marRight w:val="0"/>
      <w:marTop w:val="0"/>
      <w:marBottom w:val="0"/>
      <w:divBdr>
        <w:top w:val="none" w:sz="0" w:space="0" w:color="auto"/>
        <w:left w:val="none" w:sz="0" w:space="0" w:color="auto"/>
        <w:bottom w:val="none" w:sz="0" w:space="0" w:color="auto"/>
        <w:right w:val="none" w:sz="0" w:space="0" w:color="auto"/>
      </w:divBdr>
    </w:div>
    <w:div w:id="779760503">
      <w:bodyDiv w:val="1"/>
      <w:marLeft w:val="0"/>
      <w:marRight w:val="0"/>
      <w:marTop w:val="0"/>
      <w:marBottom w:val="0"/>
      <w:divBdr>
        <w:top w:val="none" w:sz="0" w:space="0" w:color="auto"/>
        <w:left w:val="none" w:sz="0" w:space="0" w:color="auto"/>
        <w:bottom w:val="none" w:sz="0" w:space="0" w:color="auto"/>
        <w:right w:val="none" w:sz="0" w:space="0" w:color="auto"/>
      </w:divBdr>
    </w:div>
    <w:div w:id="788351983">
      <w:bodyDiv w:val="1"/>
      <w:marLeft w:val="0"/>
      <w:marRight w:val="0"/>
      <w:marTop w:val="0"/>
      <w:marBottom w:val="0"/>
      <w:divBdr>
        <w:top w:val="none" w:sz="0" w:space="0" w:color="auto"/>
        <w:left w:val="none" w:sz="0" w:space="0" w:color="auto"/>
        <w:bottom w:val="none" w:sz="0" w:space="0" w:color="auto"/>
        <w:right w:val="none" w:sz="0" w:space="0" w:color="auto"/>
      </w:divBdr>
    </w:div>
    <w:div w:id="813792085">
      <w:bodyDiv w:val="1"/>
      <w:marLeft w:val="0"/>
      <w:marRight w:val="0"/>
      <w:marTop w:val="0"/>
      <w:marBottom w:val="0"/>
      <w:divBdr>
        <w:top w:val="none" w:sz="0" w:space="0" w:color="auto"/>
        <w:left w:val="none" w:sz="0" w:space="0" w:color="auto"/>
        <w:bottom w:val="none" w:sz="0" w:space="0" w:color="auto"/>
        <w:right w:val="none" w:sz="0" w:space="0" w:color="auto"/>
      </w:divBdr>
    </w:div>
    <w:div w:id="854735913">
      <w:bodyDiv w:val="1"/>
      <w:marLeft w:val="0"/>
      <w:marRight w:val="0"/>
      <w:marTop w:val="0"/>
      <w:marBottom w:val="0"/>
      <w:divBdr>
        <w:top w:val="none" w:sz="0" w:space="0" w:color="auto"/>
        <w:left w:val="none" w:sz="0" w:space="0" w:color="auto"/>
        <w:bottom w:val="none" w:sz="0" w:space="0" w:color="auto"/>
        <w:right w:val="none" w:sz="0" w:space="0" w:color="auto"/>
      </w:divBdr>
    </w:div>
    <w:div w:id="892499319">
      <w:bodyDiv w:val="1"/>
      <w:marLeft w:val="0"/>
      <w:marRight w:val="0"/>
      <w:marTop w:val="0"/>
      <w:marBottom w:val="0"/>
      <w:divBdr>
        <w:top w:val="none" w:sz="0" w:space="0" w:color="auto"/>
        <w:left w:val="none" w:sz="0" w:space="0" w:color="auto"/>
        <w:bottom w:val="none" w:sz="0" w:space="0" w:color="auto"/>
        <w:right w:val="none" w:sz="0" w:space="0" w:color="auto"/>
      </w:divBdr>
    </w:div>
    <w:div w:id="899755342">
      <w:bodyDiv w:val="1"/>
      <w:marLeft w:val="0"/>
      <w:marRight w:val="0"/>
      <w:marTop w:val="0"/>
      <w:marBottom w:val="0"/>
      <w:divBdr>
        <w:top w:val="none" w:sz="0" w:space="0" w:color="auto"/>
        <w:left w:val="none" w:sz="0" w:space="0" w:color="auto"/>
        <w:bottom w:val="none" w:sz="0" w:space="0" w:color="auto"/>
        <w:right w:val="none" w:sz="0" w:space="0" w:color="auto"/>
      </w:divBdr>
    </w:div>
    <w:div w:id="903374471">
      <w:bodyDiv w:val="1"/>
      <w:marLeft w:val="0"/>
      <w:marRight w:val="0"/>
      <w:marTop w:val="0"/>
      <w:marBottom w:val="0"/>
      <w:divBdr>
        <w:top w:val="none" w:sz="0" w:space="0" w:color="auto"/>
        <w:left w:val="none" w:sz="0" w:space="0" w:color="auto"/>
        <w:bottom w:val="none" w:sz="0" w:space="0" w:color="auto"/>
        <w:right w:val="none" w:sz="0" w:space="0" w:color="auto"/>
      </w:divBdr>
    </w:div>
    <w:div w:id="913466287">
      <w:bodyDiv w:val="1"/>
      <w:marLeft w:val="0"/>
      <w:marRight w:val="0"/>
      <w:marTop w:val="0"/>
      <w:marBottom w:val="0"/>
      <w:divBdr>
        <w:top w:val="none" w:sz="0" w:space="0" w:color="auto"/>
        <w:left w:val="none" w:sz="0" w:space="0" w:color="auto"/>
        <w:bottom w:val="none" w:sz="0" w:space="0" w:color="auto"/>
        <w:right w:val="none" w:sz="0" w:space="0" w:color="auto"/>
      </w:divBdr>
    </w:div>
    <w:div w:id="935558300">
      <w:bodyDiv w:val="1"/>
      <w:marLeft w:val="0"/>
      <w:marRight w:val="0"/>
      <w:marTop w:val="0"/>
      <w:marBottom w:val="0"/>
      <w:divBdr>
        <w:top w:val="none" w:sz="0" w:space="0" w:color="auto"/>
        <w:left w:val="none" w:sz="0" w:space="0" w:color="auto"/>
        <w:bottom w:val="none" w:sz="0" w:space="0" w:color="auto"/>
        <w:right w:val="none" w:sz="0" w:space="0" w:color="auto"/>
      </w:divBdr>
    </w:div>
    <w:div w:id="961425186">
      <w:bodyDiv w:val="1"/>
      <w:marLeft w:val="0"/>
      <w:marRight w:val="0"/>
      <w:marTop w:val="0"/>
      <w:marBottom w:val="0"/>
      <w:divBdr>
        <w:top w:val="none" w:sz="0" w:space="0" w:color="auto"/>
        <w:left w:val="none" w:sz="0" w:space="0" w:color="auto"/>
        <w:bottom w:val="none" w:sz="0" w:space="0" w:color="auto"/>
        <w:right w:val="none" w:sz="0" w:space="0" w:color="auto"/>
      </w:divBdr>
    </w:div>
    <w:div w:id="978344257">
      <w:bodyDiv w:val="1"/>
      <w:marLeft w:val="0"/>
      <w:marRight w:val="0"/>
      <w:marTop w:val="0"/>
      <w:marBottom w:val="0"/>
      <w:divBdr>
        <w:top w:val="none" w:sz="0" w:space="0" w:color="auto"/>
        <w:left w:val="none" w:sz="0" w:space="0" w:color="auto"/>
        <w:bottom w:val="none" w:sz="0" w:space="0" w:color="auto"/>
        <w:right w:val="none" w:sz="0" w:space="0" w:color="auto"/>
      </w:divBdr>
    </w:div>
    <w:div w:id="991448867">
      <w:bodyDiv w:val="1"/>
      <w:marLeft w:val="0"/>
      <w:marRight w:val="0"/>
      <w:marTop w:val="0"/>
      <w:marBottom w:val="0"/>
      <w:divBdr>
        <w:top w:val="none" w:sz="0" w:space="0" w:color="auto"/>
        <w:left w:val="none" w:sz="0" w:space="0" w:color="auto"/>
        <w:bottom w:val="none" w:sz="0" w:space="0" w:color="auto"/>
        <w:right w:val="none" w:sz="0" w:space="0" w:color="auto"/>
      </w:divBdr>
    </w:div>
    <w:div w:id="1016660658">
      <w:bodyDiv w:val="1"/>
      <w:marLeft w:val="0"/>
      <w:marRight w:val="0"/>
      <w:marTop w:val="0"/>
      <w:marBottom w:val="0"/>
      <w:divBdr>
        <w:top w:val="none" w:sz="0" w:space="0" w:color="auto"/>
        <w:left w:val="none" w:sz="0" w:space="0" w:color="auto"/>
        <w:bottom w:val="none" w:sz="0" w:space="0" w:color="auto"/>
        <w:right w:val="none" w:sz="0" w:space="0" w:color="auto"/>
      </w:divBdr>
    </w:div>
    <w:div w:id="1024401580">
      <w:bodyDiv w:val="1"/>
      <w:marLeft w:val="0"/>
      <w:marRight w:val="0"/>
      <w:marTop w:val="0"/>
      <w:marBottom w:val="0"/>
      <w:divBdr>
        <w:top w:val="none" w:sz="0" w:space="0" w:color="auto"/>
        <w:left w:val="none" w:sz="0" w:space="0" w:color="auto"/>
        <w:bottom w:val="none" w:sz="0" w:space="0" w:color="auto"/>
        <w:right w:val="none" w:sz="0" w:space="0" w:color="auto"/>
      </w:divBdr>
    </w:div>
    <w:div w:id="1065758664">
      <w:bodyDiv w:val="1"/>
      <w:marLeft w:val="0"/>
      <w:marRight w:val="0"/>
      <w:marTop w:val="0"/>
      <w:marBottom w:val="0"/>
      <w:divBdr>
        <w:top w:val="none" w:sz="0" w:space="0" w:color="auto"/>
        <w:left w:val="none" w:sz="0" w:space="0" w:color="auto"/>
        <w:bottom w:val="none" w:sz="0" w:space="0" w:color="auto"/>
        <w:right w:val="none" w:sz="0" w:space="0" w:color="auto"/>
      </w:divBdr>
    </w:div>
    <w:div w:id="1093430474">
      <w:bodyDiv w:val="1"/>
      <w:marLeft w:val="0"/>
      <w:marRight w:val="0"/>
      <w:marTop w:val="0"/>
      <w:marBottom w:val="0"/>
      <w:divBdr>
        <w:top w:val="none" w:sz="0" w:space="0" w:color="auto"/>
        <w:left w:val="none" w:sz="0" w:space="0" w:color="auto"/>
        <w:bottom w:val="none" w:sz="0" w:space="0" w:color="auto"/>
        <w:right w:val="none" w:sz="0" w:space="0" w:color="auto"/>
      </w:divBdr>
    </w:div>
    <w:div w:id="1099644590">
      <w:bodyDiv w:val="1"/>
      <w:marLeft w:val="0"/>
      <w:marRight w:val="0"/>
      <w:marTop w:val="0"/>
      <w:marBottom w:val="0"/>
      <w:divBdr>
        <w:top w:val="none" w:sz="0" w:space="0" w:color="auto"/>
        <w:left w:val="none" w:sz="0" w:space="0" w:color="auto"/>
        <w:bottom w:val="none" w:sz="0" w:space="0" w:color="auto"/>
        <w:right w:val="none" w:sz="0" w:space="0" w:color="auto"/>
      </w:divBdr>
    </w:div>
    <w:div w:id="1114207209">
      <w:bodyDiv w:val="1"/>
      <w:marLeft w:val="0"/>
      <w:marRight w:val="0"/>
      <w:marTop w:val="0"/>
      <w:marBottom w:val="0"/>
      <w:divBdr>
        <w:top w:val="none" w:sz="0" w:space="0" w:color="auto"/>
        <w:left w:val="none" w:sz="0" w:space="0" w:color="auto"/>
        <w:bottom w:val="none" w:sz="0" w:space="0" w:color="auto"/>
        <w:right w:val="none" w:sz="0" w:space="0" w:color="auto"/>
      </w:divBdr>
    </w:div>
    <w:div w:id="1139109745">
      <w:bodyDiv w:val="1"/>
      <w:marLeft w:val="0"/>
      <w:marRight w:val="0"/>
      <w:marTop w:val="0"/>
      <w:marBottom w:val="0"/>
      <w:divBdr>
        <w:top w:val="none" w:sz="0" w:space="0" w:color="auto"/>
        <w:left w:val="none" w:sz="0" w:space="0" w:color="auto"/>
        <w:bottom w:val="none" w:sz="0" w:space="0" w:color="auto"/>
        <w:right w:val="none" w:sz="0" w:space="0" w:color="auto"/>
      </w:divBdr>
    </w:div>
    <w:div w:id="1143235061">
      <w:bodyDiv w:val="1"/>
      <w:marLeft w:val="0"/>
      <w:marRight w:val="0"/>
      <w:marTop w:val="0"/>
      <w:marBottom w:val="0"/>
      <w:divBdr>
        <w:top w:val="none" w:sz="0" w:space="0" w:color="auto"/>
        <w:left w:val="none" w:sz="0" w:space="0" w:color="auto"/>
        <w:bottom w:val="none" w:sz="0" w:space="0" w:color="auto"/>
        <w:right w:val="none" w:sz="0" w:space="0" w:color="auto"/>
      </w:divBdr>
    </w:div>
    <w:div w:id="1157107192">
      <w:bodyDiv w:val="1"/>
      <w:marLeft w:val="0"/>
      <w:marRight w:val="0"/>
      <w:marTop w:val="0"/>
      <w:marBottom w:val="0"/>
      <w:divBdr>
        <w:top w:val="none" w:sz="0" w:space="0" w:color="auto"/>
        <w:left w:val="none" w:sz="0" w:space="0" w:color="auto"/>
        <w:bottom w:val="none" w:sz="0" w:space="0" w:color="auto"/>
        <w:right w:val="none" w:sz="0" w:space="0" w:color="auto"/>
      </w:divBdr>
    </w:div>
    <w:div w:id="1166163250">
      <w:bodyDiv w:val="1"/>
      <w:marLeft w:val="0"/>
      <w:marRight w:val="0"/>
      <w:marTop w:val="0"/>
      <w:marBottom w:val="0"/>
      <w:divBdr>
        <w:top w:val="none" w:sz="0" w:space="0" w:color="auto"/>
        <w:left w:val="none" w:sz="0" w:space="0" w:color="auto"/>
        <w:bottom w:val="none" w:sz="0" w:space="0" w:color="auto"/>
        <w:right w:val="none" w:sz="0" w:space="0" w:color="auto"/>
      </w:divBdr>
    </w:div>
    <w:div w:id="1166824468">
      <w:bodyDiv w:val="1"/>
      <w:marLeft w:val="0"/>
      <w:marRight w:val="0"/>
      <w:marTop w:val="0"/>
      <w:marBottom w:val="0"/>
      <w:divBdr>
        <w:top w:val="none" w:sz="0" w:space="0" w:color="auto"/>
        <w:left w:val="none" w:sz="0" w:space="0" w:color="auto"/>
        <w:bottom w:val="none" w:sz="0" w:space="0" w:color="auto"/>
        <w:right w:val="none" w:sz="0" w:space="0" w:color="auto"/>
      </w:divBdr>
    </w:div>
    <w:div w:id="1216968419">
      <w:bodyDiv w:val="1"/>
      <w:marLeft w:val="0"/>
      <w:marRight w:val="0"/>
      <w:marTop w:val="0"/>
      <w:marBottom w:val="0"/>
      <w:divBdr>
        <w:top w:val="none" w:sz="0" w:space="0" w:color="auto"/>
        <w:left w:val="none" w:sz="0" w:space="0" w:color="auto"/>
        <w:bottom w:val="none" w:sz="0" w:space="0" w:color="auto"/>
        <w:right w:val="none" w:sz="0" w:space="0" w:color="auto"/>
      </w:divBdr>
    </w:div>
    <w:div w:id="1262028364">
      <w:bodyDiv w:val="1"/>
      <w:marLeft w:val="0"/>
      <w:marRight w:val="0"/>
      <w:marTop w:val="0"/>
      <w:marBottom w:val="0"/>
      <w:divBdr>
        <w:top w:val="none" w:sz="0" w:space="0" w:color="auto"/>
        <w:left w:val="none" w:sz="0" w:space="0" w:color="auto"/>
        <w:bottom w:val="none" w:sz="0" w:space="0" w:color="auto"/>
        <w:right w:val="none" w:sz="0" w:space="0" w:color="auto"/>
      </w:divBdr>
    </w:div>
    <w:div w:id="1266576475">
      <w:bodyDiv w:val="1"/>
      <w:marLeft w:val="0"/>
      <w:marRight w:val="0"/>
      <w:marTop w:val="0"/>
      <w:marBottom w:val="0"/>
      <w:divBdr>
        <w:top w:val="none" w:sz="0" w:space="0" w:color="auto"/>
        <w:left w:val="none" w:sz="0" w:space="0" w:color="auto"/>
        <w:bottom w:val="none" w:sz="0" w:space="0" w:color="auto"/>
        <w:right w:val="none" w:sz="0" w:space="0" w:color="auto"/>
      </w:divBdr>
    </w:div>
    <w:div w:id="1271552018">
      <w:bodyDiv w:val="1"/>
      <w:marLeft w:val="0"/>
      <w:marRight w:val="0"/>
      <w:marTop w:val="0"/>
      <w:marBottom w:val="0"/>
      <w:divBdr>
        <w:top w:val="none" w:sz="0" w:space="0" w:color="auto"/>
        <w:left w:val="none" w:sz="0" w:space="0" w:color="auto"/>
        <w:bottom w:val="none" w:sz="0" w:space="0" w:color="auto"/>
        <w:right w:val="none" w:sz="0" w:space="0" w:color="auto"/>
      </w:divBdr>
    </w:div>
    <w:div w:id="1277560562">
      <w:bodyDiv w:val="1"/>
      <w:marLeft w:val="0"/>
      <w:marRight w:val="0"/>
      <w:marTop w:val="0"/>
      <w:marBottom w:val="0"/>
      <w:divBdr>
        <w:top w:val="none" w:sz="0" w:space="0" w:color="auto"/>
        <w:left w:val="none" w:sz="0" w:space="0" w:color="auto"/>
        <w:bottom w:val="none" w:sz="0" w:space="0" w:color="auto"/>
        <w:right w:val="none" w:sz="0" w:space="0" w:color="auto"/>
      </w:divBdr>
    </w:div>
    <w:div w:id="1295678181">
      <w:bodyDiv w:val="1"/>
      <w:marLeft w:val="0"/>
      <w:marRight w:val="0"/>
      <w:marTop w:val="0"/>
      <w:marBottom w:val="0"/>
      <w:divBdr>
        <w:top w:val="none" w:sz="0" w:space="0" w:color="auto"/>
        <w:left w:val="none" w:sz="0" w:space="0" w:color="auto"/>
        <w:bottom w:val="none" w:sz="0" w:space="0" w:color="auto"/>
        <w:right w:val="none" w:sz="0" w:space="0" w:color="auto"/>
      </w:divBdr>
    </w:div>
    <w:div w:id="1301499794">
      <w:bodyDiv w:val="1"/>
      <w:marLeft w:val="0"/>
      <w:marRight w:val="0"/>
      <w:marTop w:val="0"/>
      <w:marBottom w:val="0"/>
      <w:divBdr>
        <w:top w:val="none" w:sz="0" w:space="0" w:color="auto"/>
        <w:left w:val="none" w:sz="0" w:space="0" w:color="auto"/>
        <w:bottom w:val="none" w:sz="0" w:space="0" w:color="auto"/>
        <w:right w:val="none" w:sz="0" w:space="0" w:color="auto"/>
      </w:divBdr>
    </w:div>
    <w:div w:id="1320311606">
      <w:bodyDiv w:val="1"/>
      <w:marLeft w:val="0"/>
      <w:marRight w:val="0"/>
      <w:marTop w:val="0"/>
      <w:marBottom w:val="0"/>
      <w:divBdr>
        <w:top w:val="none" w:sz="0" w:space="0" w:color="auto"/>
        <w:left w:val="none" w:sz="0" w:space="0" w:color="auto"/>
        <w:bottom w:val="none" w:sz="0" w:space="0" w:color="auto"/>
        <w:right w:val="none" w:sz="0" w:space="0" w:color="auto"/>
      </w:divBdr>
    </w:div>
    <w:div w:id="1328902643">
      <w:bodyDiv w:val="1"/>
      <w:marLeft w:val="0"/>
      <w:marRight w:val="0"/>
      <w:marTop w:val="0"/>
      <w:marBottom w:val="0"/>
      <w:divBdr>
        <w:top w:val="none" w:sz="0" w:space="0" w:color="auto"/>
        <w:left w:val="none" w:sz="0" w:space="0" w:color="auto"/>
        <w:bottom w:val="none" w:sz="0" w:space="0" w:color="auto"/>
        <w:right w:val="none" w:sz="0" w:space="0" w:color="auto"/>
      </w:divBdr>
      <w:divsChild>
        <w:div w:id="334773518">
          <w:marLeft w:val="0"/>
          <w:marRight w:val="0"/>
          <w:marTop w:val="0"/>
          <w:marBottom w:val="0"/>
          <w:divBdr>
            <w:top w:val="none" w:sz="0" w:space="0" w:color="auto"/>
            <w:left w:val="none" w:sz="0" w:space="0" w:color="auto"/>
            <w:bottom w:val="none" w:sz="0" w:space="0" w:color="auto"/>
            <w:right w:val="none" w:sz="0" w:space="0" w:color="auto"/>
          </w:divBdr>
        </w:div>
      </w:divsChild>
    </w:div>
    <w:div w:id="1336348870">
      <w:bodyDiv w:val="1"/>
      <w:marLeft w:val="0"/>
      <w:marRight w:val="0"/>
      <w:marTop w:val="0"/>
      <w:marBottom w:val="0"/>
      <w:divBdr>
        <w:top w:val="none" w:sz="0" w:space="0" w:color="auto"/>
        <w:left w:val="none" w:sz="0" w:space="0" w:color="auto"/>
        <w:bottom w:val="none" w:sz="0" w:space="0" w:color="auto"/>
        <w:right w:val="none" w:sz="0" w:space="0" w:color="auto"/>
      </w:divBdr>
    </w:div>
    <w:div w:id="1344547634">
      <w:bodyDiv w:val="1"/>
      <w:marLeft w:val="0"/>
      <w:marRight w:val="0"/>
      <w:marTop w:val="0"/>
      <w:marBottom w:val="0"/>
      <w:divBdr>
        <w:top w:val="none" w:sz="0" w:space="0" w:color="auto"/>
        <w:left w:val="none" w:sz="0" w:space="0" w:color="auto"/>
        <w:bottom w:val="none" w:sz="0" w:space="0" w:color="auto"/>
        <w:right w:val="none" w:sz="0" w:space="0" w:color="auto"/>
      </w:divBdr>
    </w:div>
    <w:div w:id="1358314257">
      <w:bodyDiv w:val="1"/>
      <w:marLeft w:val="0"/>
      <w:marRight w:val="0"/>
      <w:marTop w:val="0"/>
      <w:marBottom w:val="0"/>
      <w:divBdr>
        <w:top w:val="none" w:sz="0" w:space="0" w:color="auto"/>
        <w:left w:val="none" w:sz="0" w:space="0" w:color="auto"/>
        <w:bottom w:val="none" w:sz="0" w:space="0" w:color="auto"/>
        <w:right w:val="none" w:sz="0" w:space="0" w:color="auto"/>
      </w:divBdr>
    </w:div>
    <w:div w:id="1403793301">
      <w:bodyDiv w:val="1"/>
      <w:marLeft w:val="0"/>
      <w:marRight w:val="0"/>
      <w:marTop w:val="0"/>
      <w:marBottom w:val="0"/>
      <w:divBdr>
        <w:top w:val="none" w:sz="0" w:space="0" w:color="auto"/>
        <w:left w:val="none" w:sz="0" w:space="0" w:color="auto"/>
        <w:bottom w:val="none" w:sz="0" w:space="0" w:color="auto"/>
        <w:right w:val="none" w:sz="0" w:space="0" w:color="auto"/>
      </w:divBdr>
    </w:div>
    <w:div w:id="1411728462">
      <w:bodyDiv w:val="1"/>
      <w:marLeft w:val="0"/>
      <w:marRight w:val="0"/>
      <w:marTop w:val="0"/>
      <w:marBottom w:val="0"/>
      <w:divBdr>
        <w:top w:val="none" w:sz="0" w:space="0" w:color="auto"/>
        <w:left w:val="none" w:sz="0" w:space="0" w:color="auto"/>
        <w:bottom w:val="none" w:sz="0" w:space="0" w:color="auto"/>
        <w:right w:val="none" w:sz="0" w:space="0" w:color="auto"/>
      </w:divBdr>
    </w:div>
    <w:div w:id="1412267281">
      <w:bodyDiv w:val="1"/>
      <w:marLeft w:val="0"/>
      <w:marRight w:val="0"/>
      <w:marTop w:val="0"/>
      <w:marBottom w:val="0"/>
      <w:divBdr>
        <w:top w:val="none" w:sz="0" w:space="0" w:color="auto"/>
        <w:left w:val="none" w:sz="0" w:space="0" w:color="auto"/>
        <w:bottom w:val="none" w:sz="0" w:space="0" w:color="auto"/>
        <w:right w:val="none" w:sz="0" w:space="0" w:color="auto"/>
      </w:divBdr>
    </w:div>
    <w:div w:id="1414277962">
      <w:bodyDiv w:val="1"/>
      <w:marLeft w:val="0"/>
      <w:marRight w:val="0"/>
      <w:marTop w:val="0"/>
      <w:marBottom w:val="0"/>
      <w:divBdr>
        <w:top w:val="none" w:sz="0" w:space="0" w:color="auto"/>
        <w:left w:val="none" w:sz="0" w:space="0" w:color="auto"/>
        <w:bottom w:val="none" w:sz="0" w:space="0" w:color="auto"/>
        <w:right w:val="none" w:sz="0" w:space="0" w:color="auto"/>
      </w:divBdr>
    </w:div>
    <w:div w:id="1441680340">
      <w:bodyDiv w:val="1"/>
      <w:marLeft w:val="0"/>
      <w:marRight w:val="0"/>
      <w:marTop w:val="0"/>
      <w:marBottom w:val="0"/>
      <w:divBdr>
        <w:top w:val="none" w:sz="0" w:space="0" w:color="auto"/>
        <w:left w:val="none" w:sz="0" w:space="0" w:color="auto"/>
        <w:bottom w:val="none" w:sz="0" w:space="0" w:color="auto"/>
        <w:right w:val="none" w:sz="0" w:space="0" w:color="auto"/>
      </w:divBdr>
    </w:div>
    <w:div w:id="1442846646">
      <w:bodyDiv w:val="1"/>
      <w:marLeft w:val="0"/>
      <w:marRight w:val="0"/>
      <w:marTop w:val="0"/>
      <w:marBottom w:val="0"/>
      <w:divBdr>
        <w:top w:val="none" w:sz="0" w:space="0" w:color="auto"/>
        <w:left w:val="none" w:sz="0" w:space="0" w:color="auto"/>
        <w:bottom w:val="none" w:sz="0" w:space="0" w:color="auto"/>
        <w:right w:val="none" w:sz="0" w:space="0" w:color="auto"/>
      </w:divBdr>
    </w:div>
    <w:div w:id="1450394694">
      <w:bodyDiv w:val="1"/>
      <w:marLeft w:val="0"/>
      <w:marRight w:val="0"/>
      <w:marTop w:val="0"/>
      <w:marBottom w:val="0"/>
      <w:divBdr>
        <w:top w:val="none" w:sz="0" w:space="0" w:color="auto"/>
        <w:left w:val="none" w:sz="0" w:space="0" w:color="auto"/>
        <w:bottom w:val="none" w:sz="0" w:space="0" w:color="auto"/>
        <w:right w:val="none" w:sz="0" w:space="0" w:color="auto"/>
      </w:divBdr>
    </w:div>
    <w:div w:id="1455321775">
      <w:bodyDiv w:val="1"/>
      <w:marLeft w:val="0"/>
      <w:marRight w:val="0"/>
      <w:marTop w:val="0"/>
      <w:marBottom w:val="0"/>
      <w:divBdr>
        <w:top w:val="none" w:sz="0" w:space="0" w:color="auto"/>
        <w:left w:val="none" w:sz="0" w:space="0" w:color="auto"/>
        <w:bottom w:val="none" w:sz="0" w:space="0" w:color="auto"/>
        <w:right w:val="none" w:sz="0" w:space="0" w:color="auto"/>
      </w:divBdr>
    </w:div>
    <w:div w:id="1458374348">
      <w:bodyDiv w:val="1"/>
      <w:marLeft w:val="0"/>
      <w:marRight w:val="0"/>
      <w:marTop w:val="0"/>
      <w:marBottom w:val="0"/>
      <w:divBdr>
        <w:top w:val="none" w:sz="0" w:space="0" w:color="auto"/>
        <w:left w:val="none" w:sz="0" w:space="0" w:color="auto"/>
        <w:bottom w:val="none" w:sz="0" w:space="0" w:color="auto"/>
        <w:right w:val="none" w:sz="0" w:space="0" w:color="auto"/>
      </w:divBdr>
    </w:div>
    <w:div w:id="1479686042">
      <w:bodyDiv w:val="1"/>
      <w:marLeft w:val="0"/>
      <w:marRight w:val="0"/>
      <w:marTop w:val="0"/>
      <w:marBottom w:val="0"/>
      <w:divBdr>
        <w:top w:val="none" w:sz="0" w:space="0" w:color="auto"/>
        <w:left w:val="none" w:sz="0" w:space="0" w:color="auto"/>
        <w:bottom w:val="none" w:sz="0" w:space="0" w:color="auto"/>
        <w:right w:val="none" w:sz="0" w:space="0" w:color="auto"/>
      </w:divBdr>
    </w:div>
    <w:div w:id="1490755984">
      <w:bodyDiv w:val="1"/>
      <w:marLeft w:val="0"/>
      <w:marRight w:val="0"/>
      <w:marTop w:val="0"/>
      <w:marBottom w:val="0"/>
      <w:divBdr>
        <w:top w:val="none" w:sz="0" w:space="0" w:color="auto"/>
        <w:left w:val="none" w:sz="0" w:space="0" w:color="auto"/>
        <w:bottom w:val="none" w:sz="0" w:space="0" w:color="auto"/>
        <w:right w:val="none" w:sz="0" w:space="0" w:color="auto"/>
      </w:divBdr>
    </w:div>
    <w:div w:id="1520119570">
      <w:bodyDiv w:val="1"/>
      <w:marLeft w:val="0"/>
      <w:marRight w:val="0"/>
      <w:marTop w:val="0"/>
      <w:marBottom w:val="0"/>
      <w:divBdr>
        <w:top w:val="none" w:sz="0" w:space="0" w:color="auto"/>
        <w:left w:val="none" w:sz="0" w:space="0" w:color="auto"/>
        <w:bottom w:val="none" w:sz="0" w:space="0" w:color="auto"/>
        <w:right w:val="none" w:sz="0" w:space="0" w:color="auto"/>
      </w:divBdr>
    </w:div>
    <w:div w:id="1531453572">
      <w:bodyDiv w:val="1"/>
      <w:marLeft w:val="0"/>
      <w:marRight w:val="0"/>
      <w:marTop w:val="0"/>
      <w:marBottom w:val="0"/>
      <w:divBdr>
        <w:top w:val="none" w:sz="0" w:space="0" w:color="auto"/>
        <w:left w:val="none" w:sz="0" w:space="0" w:color="auto"/>
        <w:bottom w:val="none" w:sz="0" w:space="0" w:color="auto"/>
        <w:right w:val="none" w:sz="0" w:space="0" w:color="auto"/>
      </w:divBdr>
    </w:div>
    <w:div w:id="1531989490">
      <w:bodyDiv w:val="1"/>
      <w:marLeft w:val="0"/>
      <w:marRight w:val="0"/>
      <w:marTop w:val="0"/>
      <w:marBottom w:val="0"/>
      <w:divBdr>
        <w:top w:val="none" w:sz="0" w:space="0" w:color="auto"/>
        <w:left w:val="none" w:sz="0" w:space="0" w:color="auto"/>
        <w:bottom w:val="none" w:sz="0" w:space="0" w:color="auto"/>
        <w:right w:val="none" w:sz="0" w:space="0" w:color="auto"/>
      </w:divBdr>
    </w:div>
    <w:div w:id="1540119518">
      <w:bodyDiv w:val="1"/>
      <w:marLeft w:val="0"/>
      <w:marRight w:val="0"/>
      <w:marTop w:val="0"/>
      <w:marBottom w:val="0"/>
      <w:divBdr>
        <w:top w:val="none" w:sz="0" w:space="0" w:color="auto"/>
        <w:left w:val="none" w:sz="0" w:space="0" w:color="auto"/>
        <w:bottom w:val="none" w:sz="0" w:space="0" w:color="auto"/>
        <w:right w:val="none" w:sz="0" w:space="0" w:color="auto"/>
      </w:divBdr>
    </w:div>
    <w:div w:id="1541435336">
      <w:bodyDiv w:val="1"/>
      <w:marLeft w:val="0"/>
      <w:marRight w:val="0"/>
      <w:marTop w:val="0"/>
      <w:marBottom w:val="0"/>
      <w:divBdr>
        <w:top w:val="none" w:sz="0" w:space="0" w:color="auto"/>
        <w:left w:val="none" w:sz="0" w:space="0" w:color="auto"/>
        <w:bottom w:val="none" w:sz="0" w:space="0" w:color="auto"/>
        <w:right w:val="none" w:sz="0" w:space="0" w:color="auto"/>
      </w:divBdr>
    </w:div>
    <w:div w:id="1551696618">
      <w:bodyDiv w:val="1"/>
      <w:marLeft w:val="0"/>
      <w:marRight w:val="0"/>
      <w:marTop w:val="0"/>
      <w:marBottom w:val="0"/>
      <w:divBdr>
        <w:top w:val="none" w:sz="0" w:space="0" w:color="auto"/>
        <w:left w:val="none" w:sz="0" w:space="0" w:color="auto"/>
        <w:bottom w:val="none" w:sz="0" w:space="0" w:color="auto"/>
        <w:right w:val="none" w:sz="0" w:space="0" w:color="auto"/>
      </w:divBdr>
    </w:div>
    <w:div w:id="1557860772">
      <w:bodyDiv w:val="1"/>
      <w:marLeft w:val="0"/>
      <w:marRight w:val="0"/>
      <w:marTop w:val="0"/>
      <w:marBottom w:val="0"/>
      <w:divBdr>
        <w:top w:val="none" w:sz="0" w:space="0" w:color="auto"/>
        <w:left w:val="none" w:sz="0" w:space="0" w:color="auto"/>
        <w:bottom w:val="none" w:sz="0" w:space="0" w:color="auto"/>
        <w:right w:val="none" w:sz="0" w:space="0" w:color="auto"/>
      </w:divBdr>
    </w:div>
    <w:div w:id="1566800619">
      <w:bodyDiv w:val="1"/>
      <w:marLeft w:val="0"/>
      <w:marRight w:val="0"/>
      <w:marTop w:val="0"/>
      <w:marBottom w:val="0"/>
      <w:divBdr>
        <w:top w:val="none" w:sz="0" w:space="0" w:color="auto"/>
        <w:left w:val="none" w:sz="0" w:space="0" w:color="auto"/>
        <w:bottom w:val="none" w:sz="0" w:space="0" w:color="auto"/>
        <w:right w:val="none" w:sz="0" w:space="0" w:color="auto"/>
      </w:divBdr>
    </w:div>
    <w:div w:id="1566912547">
      <w:bodyDiv w:val="1"/>
      <w:marLeft w:val="0"/>
      <w:marRight w:val="0"/>
      <w:marTop w:val="0"/>
      <w:marBottom w:val="0"/>
      <w:divBdr>
        <w:top w:val="none" w:sz="0" w:space="0" w:color="auto"/>
        <w:left w:val="none" w:sz="0" w:space="0" w:color="auto"/>
        <w:bottom w:val="none" w:sz="0" w:space="0" w:color="auto"/>
        <w:right w:val="none" w:sz="0" w:space="0" w:color="auto"/>
      </w:divBdr>
    </w:div>
    <w:div w:id="1588612019">
      <w:bodyDiv w:val="1"/>
      <w:marLeft w:val="0"/>
      <w:marRight w:val="0"/>
      <w:marTop w:val="0"/>
      <w:marBottom w:val="0"/>
      <w:divBdr>
        <w:top w:val="none" w:sz="0" w:space="0" w:color="auto"/>
        <w:left w:val="none" w:sz="0" w:space="0" w:color="auto"/>
        <w:bottom w:val="none" w:sz="0" w:space="0" w:color="auto"/>
        <w:right w:val="none" w:sz="0" w:space="0" w:color="auto"/>
      </w:divBdr>
    </w:div>
    <w:div w:id="1592078474">
      <w:bodyDiv w:val="1"/>
      <w:marLeft w:val="0"/>
      <w:marRight w:val="0"/>
      <w:marTop w:val="0"/>
      <w:marBottom w:val="0"/>
      <w:divBdr>
        <w:top w:val="none" w:sz="0" w:space="0" w:color="auto"/>
        <w:left w:val="none" w:sz="0" w:space="0" w:color="auto"/>
        <w:bottom w:val="none" w:sz="0" w:space="0" w:color="auto"/>
        <w:right w:val="none" w:sz="0" w:space="0" w:color="auto"/>
      </w:divBdr>
    </w:div>
    <w:div w:id="1611159160">
      <w:bodyDiv w:val="1"/>
      <w:marLeft w:val="0"/>
      <w:marRight w:val="0"/>
      <w:marTop w:val="0"/>
      <w:marBottom w:val="0"/>
      <w:divBdr>
        <w:top w:val="none" w:sz="0" w:space="0" w:color="auto"/>
        <w:left w:val="none" w:sz="0" w:space="0" w:color="auto"/>
        <w:bottom w:val="none" w:sz="0" w:space="0" w:color="auto"/>
        <w:right w:val="none" w:sz="0" w:space="0" w:color="auto"/>
      </w:divBdr>
    </w:div>
    <w:div w:id="1621381209">
      <w:bodyDiv w:val="1"/>
      <w:marLeft w:val="0"/>
      <w:marRight w:val="0"/>
      <w:marTop w:val="0"/>
      <w:marBottom w:val="0"/>
      <w:divBdr>
        <w:top w:val="none" w:sz="0" w:space="0" w:color="auto"/>
        <w:left w:val="none" w:sz="0" w:space="0" w:color="auto"/>
        <w:bottom w:val="none" w:sz="0" w:space="0" w:color="auto"/>
        <w:right w:val="none" w:sz="0" w:space="0" w:color="auto"/>
      </w:divBdr>
    </w:div>
    <w:div w:id="1655177909">
      <w:bodyDiv w:val="1"/>
      <w:marLeft w:val="0"/>
      <w:marRight w:val="0"/>
      <w:marTop w:val="0"/>
      <w:marBottom w:val="0"/>
      <w:divBdr>
        <w:top w:val="none" w:sz="0" w:space="0" w:color="auto"/>
        <w:left w:val="none" w:sz="0" w:space="0" w:color="auto"/>
        <w:bottom w:val="none" w:sz="0" w:space="0" w:color="auto"/>
        <w:right w:val="none" w:sz="0" w:space="0" w:color="auto"/>
      </w:divBdr>
    </w:div>
    <w:div w:id="1670987359">
      <w:bodyDiv w:val="1"/>
      <w:marLeft w:val="0"/>
      <w:marRight w:val="0"/>
      <w:marTop w:val="0"/>
      <w:marBottom w:val="0"/>
      <w:divBdr>
        <w:top w:val="none" w:sz="0" w:space="0" w:color="auto"/>
        <w:left w:val="none" w:sz="0" w:space="0" w:color="auto"/>
        <w:bottom w:val="none" w:sz="0" w:space="0" w:color="auto"/>
        <w:right w:val="none" w:sz="0" w:space="0" w:color="auto"/>
      </w:divBdr>
    </w:div>
    <w:div w:id="1681005955">
      <w:bodyDiv w:val="1"/>
      <w:marLeft w:val="0"/>
      <w:marRight w:val="0"/>
      <w:marTop w:val="0"/>
      <w:marBottom w:val="0"/>
      <w:divBdr>
        <w:top w:val="none" w:sz="0" w:space="0" w:color="auto"/>
        <w:left w:val="none" w:sz="0" w:space="0" w:color="auto"/>
        <w:bottom w:val="none" w:sz="0" w:space="0" w:color="auto"/>
        <w:right w:val="none" w:sz="0" w:space="0" w:color="auto"/>
      </w:divBdr>
    </w:div>
    <w:div w:id="1692565463">
      <w:bodyDiv w:val="1"/>
      <w:marLeft w:val="0"/>
      <w:marRight w:val="0"/>
      <w:marTop w:val="0"/>
      <w:marBottom w:val="0"/>
      <w:divBdr>
        <w:top w:val="none" w:sz="0" w:space="0" w:color="auto"/>
        <w:left w:val="none" w:sz="0" w:space="0" w:color="auto"/>
        <w:bottom w:val="none" w:sz="0" w:space="0" w:color="auto"/>
        <w:right w:val="none" w:sz="0" w:space="0" w:color="auto"/>
      </w:divBdr>
    </w:div>
    <w:div w:id="1729064346">
      <w:bodyDiv w:val="1"/>
      <w:marLeft w:val="0"/>
      <w:marRight w:val="0"/>
      <w:marTop w:val="0"/>
      <w:marBottom w:val="0"/>
      <w:divBdr>
        <w:top w:val="none" w:sz="0" w:space="0" w:color="auto"/>
        <w:left w:val="none" w:sz="0" w:space="0" w:color="auto"/>
        <w:bottom w:val="none" w:sz="0" w:space="0" w:color="auto"/>
        <w:right w:val="none" w:sz="0" w:space="0" w:color="auto"/>
      </w:divBdr>
    </w:div>
    <w:div w:id="1749496836">
      <w:bodyDiv w:val="1"/>
      <w:marLeft w:val="0"/>
      <w:marRight w:val="0"/>
      <w:marTop w:val="0"/>
      <w:marBottom w:val="0"/>
      <w:divBdr>
        <w:top w:val="none" w:sz="0" w:space="0" w:color="auto"/>
        <w:left w:val="none" w:sz="0" w:space="0" w:color="auto"/>
        <w:bottom w:val="none" w:sz="0" w:space="0" w:color="auto"/>
        <w:right w:val="none" w:sz="0" w:space="0" w:color="auto"/>
      </w:divBdr>
    </w:div>
    <w:div w:id="1749619713">
      <w:bodyDiv w:val="1"/>
      <w:marLeft w:val="0"/>
      <w:marRight w:val="0"/>
      <w:marTop w:val="0"/>
      <w:marBottom w:val="0"/>
      <w:divBdr>
        <w:top w:val="none" w:sz="0" w:space="0" w:color="auto"/>
        <w:left w:val="none" w:sz="0" w:space="0" w:color="auto"/>
        <w:bottom w:val="none" w:sz="0" w:space="0" w:color="auto"/>
        <w:right w:val="none" w:sz="0" w:space="0" w:color="auto"/>
      </w:divBdr>
    </w:div>
    <w:div w:id="1754661363">
      <w:bodyDiv w:val="1"/>
      <w:marLeft w:val="0"/>
      <w:marRight w:val="0"/>
      <w:marTop w:val="0"/>
      <w:marBottom w:val="0"/>
      <w:divBdr>
        <w:top w:val="none" w:sz="0" w:space="0" w:color="auto"/>
        <w:left w:val="none" w:sz="0" w:space="0" w:color="auto"/>
        <w:bottom w:val="none" w:sz="0" w:space="0" w:color="auto"/>
        <w:right w:val="none" w:sz="0" w:space="0" w:color="auto"/>
      </w:divBdr>
    </w:div>
    <w:div w:id="1802845839">
      <w:bodyDiv w:val="1"/>
      <w:marLeft w:val="0"/>
      <w:marRight w:val="0"/>
      <w:marTop w:val="0"/>
      <w:marBottom w:val="0"/>
      <w:divBdr>
        <w:top w:val="none" w:sz="0" w:space="0" w:color="auto"/>
        <w:left w:val="none" w:sz="0" w:space="0" w:color="auto"/>
        <w:bottom w:val="none" w:sz="0" w:space="0" w:color="auto"/>
        <w:right w:val="none" w:sz="0" w:space="0" w:color="auto"/>
      </w:divBdr>
    </w:div>
    <w:div w:id="1805614530">
      <w:bodyDiv w:val="1"/>
      <w:marLeft w:val="0"/>
      <w:marRight w:val="0"/>
      <w:marTop w:val="0"/>
      <w:marBottom w:val="0"/>
      <w:divBdr>
        <w:top w:val="none" w:sz="0" w:space="0" w:color="auto"/>
        <w:left w:val="none" w:sz="0" w:space="0" w:color="auto"/>
        <w:bottom w:val="none" w:sz="0" w:space="0" w:color="auto"/>
        <w:right w:val="none" w:sz="0" w:space="0" w:color="auto"/>
      </w:divBdr>
    </w:div>
    <w:div w:id="1818495560">
      <w:bodyDiv w:val="1"/>
      <w:marLeft w:val="0"/>
      <w:marRight w:val="0"/>
      <w:marTop w:val="0"/>
      <w:marBottom w:val="0"/>
      <w:divBdr>
        <w:top w:val="none" w:sz="0" w:space="0" w:color="auto"/>
        <w:left w:val="none" w:sz="0" w:space="0" w:color="auto"/>
        <w:bottom w:val="none" w:sz="0" w:space="0" w:color="auto"/>
        <w:right w:val="none" w:sz="0" w:space="0" w:color="auto"/>
      </w:divBdr>
    </w:div>
    <w:div w:id="1820073551">
      <w:bodyDiv w:val="1"/>
      <w:marLeft w:val="0"/>
      <w:marRight w:val="0"/>
      <w:marTop w:val="0"/>
      <w:marBottom w:val="0"/>
      <w:divBdr>
        <w:top w:val="none" w:sz="0" w:space="0" w:color="auto"/>
        <w:left w:val="none" w:sz="0" w:space="0" w:color="auto"/>
        <w:bottom w:val="none" w:sz="0" w:space="0" w:color="auto"/>
        <w:right w:val="none" w:sz="0" w:space="0" w:color="auto"/>
      </w:divBdr>
    </w:div>
    <w:div w:id="1830052518">
      <w:bodyDiv w:val="1"/>
      <w:marLeft w:val="0"/>
      <w:marRight w:val="0"/>
      <w:marTop w:val="0"/>
      <w:marBottom w:val="0"/>
      <w:divBdr>
        <w:top w:val="none" w:sz="0" w:space="0" w:color="auto"/>
        <w:left w:val="none" w:sz="0" w:space="0" w:color="auto"/>
        <w:bottom w:val="none" w:sz="0" w:space="0" w:color="auto"/>
        <w:right w:val="none" w:sz="0" w:space="0" w:color="auto"/>
      </w:divBdr>
    </w:div>
    <w:div w:id="1843467424">
      <w:bodyDiv w:val="1"/>
      <w:marLeft w:val="0"/>
      <w:marRight w:val="0"/>
      <w:marTop w:val="0"/>
      <w:marBottom w:val="0"/>
      <w:divBdr>
        <w:top w:val="none" w:sz="0" w:space="0" w:color="auto"/>
        <w:left w:val="none" w:sz="0" w:space="0" w:color="auto"/>
        <w:bottom w:val="none" w:sz="0" w:space="0" w:color="auto"/>
        <w:right w:val="none" w:sz="0" w:space="0" w:color="auto"/>
      </w:divBdr>
    </w:div>
    <w:div w:id="1861235070">
      <w:bodyDiv w:val="1"/>
      <w:marLeft w:val="0"/>
      <w:marRight w:val="0"/>
      <w:marTop w:val="0"/>
      <w:marBottom w:val="0"/>
      <w:divBdr>
        <w:top w:val="none" w:sz="0" w:space="0" w:color="auto"/>
        <w:left w:val="none" w:sz="0" w:space="0" w:color="auto"/>
        <w:bottom w:val="none" w:sz="0" w:space="0" w:color="auto"/>
        <w:right w:val="none" w:sz="0" w:space="0" w:color="auto"/>
      </w:divBdr>
    </w:div>
    <w:div w:id="1869680885">
      <w:bodyDiv w:val="1"/>
      <w:marLeft w:val="0"/>
      <w:marRight w:val="0"/>
      <w:marTop w:val="0"/>
      <w:marBottom w:val="0"/>
      <w:divBdr>
        <w:top w:val="none" w:sz="0" w:space="0" w:color="auto"/>
        <w:left w:val="none" w:sz="0" w:space="0" w:color="auto"/>
        <w:bottom w:val="none" w:sz="0" w:space="0" w:color="auto"/>
        <w:right w:val="none" w:sz="0" w:space="0" w:color="auto"/>
      </w:divBdr>
    </w:div>
    <w:div w:id="1877622493">
      <w:bodyDiv w:val="1"/>
      <w:marLeft w:val="0"/>
      <w:marRight w:val="0"/>
      <w:marTop w:val="0"/>
      <w:marBottom w:val="0"/>
      <w:divBdr>
        <w:top w:val="none" w:sz="0" w:space="0" w:color="auto"/>
        <w:left w:val="none" w:sz="0" w:space="0" w:color="auto"/>
        <w:bottom w:val="none" w:sz="0" w:space="0" w:color="auto"/>
        <w:right w:val="none" w:sz="0" w:space="0" w:color="auto"/>
      </w:divBdr>
    </w:div>
    <w:div w:id="1880898032">
      <w:bodyDiv w:val="1"/>
      <w:marLeft w:val="0"/>
      <w:marRight w:val="0"/>
      <w:marTop w:val="0"/>
      <w:marBottom w:val="0"/>
      <w:divBdr>
        <w:top w:val="none" w:sz="0" w:space="0" w:color="auto"/>
        <w:left w:val="none" w:sz="0" w:space="0" w:color="auto"/>
        <w:bottom w:val="none" w:sz="0" w:space="0" w:color="auto"/>
        <w:right w:val="none" w:sz="0" w:space="0" w:color="auto"/>
      </w:divBdr>
    </w:div>
    <w:div w:id="1949122191">
      <w:bodyDiv w:val="1"/>
      <w:marLeft w:val="0"/>
      <w:marRight w:val="0"/>
      <w:marTop w:val="0"/>
      <w:marBottom w:val="0"/>
      <w:divBdr>
        <w:top w:val="none" w:sz="0" w:space="0" w:color="auto"/>
        <w:left w:val="none" w:sz="0" w:space="0" w:color="auto"/>
        <w:bottom w:val="none" w:sz="0" w:space="0" w:color="auto"/>
        <w:right w:val="none" w:sz="0" w:space="0" w:color="auto"/>
      </w:divBdr>
    </w:div>
    <w:div w:id="1973168380">
      <w:bodyDiv w:val="1"/>
      <w:marLeft w:val="0"/>
      <w:marRight w:val="0"/>
      <w:marTop w:val="0"/>
      <w:marBottom w:val="0"/>
      <w:divBdr>
        <w:top w:val="none" w:sz="0" w:space="0" w:color="auto"/>
        <w:left w:val="none" w:sz="0" w:space="0" w:color="auto"/>
        <w:bottom w:val="none" w:sz="0" w:space="0" w:color="auto"/>
        <w:right w:val="none" w:sz="0" w:space="0" w:color="auto"/>
      </w:divBdr>
    </w:div>
    <w:div w:id="1989893013">
      <w:bodyDiv w:val="1"/>
      <w:marLeft w:val="0"/>
      <w:marRight w:val="0"/>
      <w:marTop w:val="0"/>
      <w:marBottom w:val="0"/>
      <w:divBdr>
        <w:top w:val="none" w:sz="0" w:space="0" w:color="auto"/>
        <w:left w:val="none" w:sz="0" w:space="0" w:color="auto"/>
        <w:bottom w:val="none" w:sz="0" w:space="0" w:color="auto"/>
        <w:right w:val="none" w:sz="0" w:space="0" w:color="auto"/>
      </w:divBdr>
    </w:div>
    <w:div w:id="1990278854">
      <w:bodyDiv w:val="1"/>
      <w:marLeft w:val="0"/>
      <w:marRight w:val="0"/>
      <w:marTop w:val="0"/>
      <w:marBottom w:val="0"/>
      <w:divBdr>
        <w:top w:val="none" w:sz="0" w:space="0" w:color="auto"/>
        <w:left w:val="none" w:sz="0" w:space="0" w:color="auto"/>
        <w:bottom w:val="none" w:sz="0" w:space="0" w:color="auto"/>
        <w:right w:val="none" w:sz="0" w:space="0" w:color="auto"/>
      </w:divBdr>
    </w:div>
    <w:div w:id="2008556202">
      <w:bodyDiv w:val="1"/>
      <w:marLeft w:val="0"/>
      <w:marRight w:val="0"/>
      <w:marTop w:val="0"/>
      <w:marBottom w:val="0"/>
      <w:divBdr>
        <w:top w:val="none" w:sz="0" w:space="0" w:color="auto"/>
        <w:left w:val="none" w:sz="0" w:space="0" w:color="auto"/>
        <w:bottom w:val="none" w:sz="0" w:space="0" w:color="auto"/>
        <w:right w:val="none" w:sz="0" w:space="0" w:color="auto"/>
      </w:divBdr>
    </w:div>
    <w:div w:id="2012950619">
      <w:bodyDiv w:val="1"/>
      <w:marLeft w:val="0"/>
      <w:marRight w:val="0"/>
      <w:marTop w:val="0"/>
      <w:marBottom w:val="0"/>
      <w:divBdr>
        <w:top w:val="none" w:sz="0" w:space="0" w:color="auto"/>
        <w:left w:val="none" w:sz="0" w:space="0" w:color="auto"/>
        <w:bottom w:val="none" w:sz="0" w:space="0" w:color="auto"/>
        <w:right w:val="none" w:sz="0" w:space="0" w:color="auto"/>
      </w:divBdr>
    </w:div>
    <w:div w:id="2037152514">
      <w:bodyDiv w:val="1"/>
      <w:marLeft w:val="0"/>
      <w:marRight w:val="0"/>
      <w:marTop w:val="0"/>
      <w:marBottom w:val="0"/>
      <w:divBdr>
        <w:top w:val="none" w:sz="0" w:space="0" w:color="auto"/>
        <w:left w:val="none" w:sz="0" w:space="0" w:color="auto"/>
        <w:bottom w:val="none" w:sz="0" w:space="0" w:color="auto"/>
        <w:right w:val="none" w:sz="0" w:space="0" w:color="auto"/>
      </w:divBdr>
    </w:div>
    <w:div w:id="2037271451">
      <w:bodyDiv w:val="1"/>
      <w:marLeft w:val="0"/>
      <w:marRight w:val="0"/>
      <w:marTop w:val="0"/>
      <w:marBottom w:val="0"/>
      <w:divBdr>
        <w:top w:val="none" w:sz="0" w:space="0" w:color="auto"/>
        <w:left w:val="none" w:sz="0" w:space="0" w:color="auto"/>
        <w:bottom w:val="none" w:sz="0" w:space="0" w:color="auto"/>
        <w:right w:val="none" w:sz="0" w:space="0" w:color="auto"/>
      </w:divBdr>
    </w:div>
    <w:div w:id="2049839591">
      <w:bodyDiv w:val="1"/>
      <w:marLeft w:val="0"/>
      <w:marRight w:val="0"/>
      <w:marTop w:val="0"/>
      <w:marBottom w:val="0"/>
      <w:divBdr>
        <w:top w:val="none" w:sz="0" w:space="0" w:color="auto"/>
        <w:left w:val="none" w:sz="0" w:space="0" w:color="auto"/>
        <w:bottom w:val="none" w:sz="0" w:space="0" w:color="auto"/>
        <w:right w:val="none" w:sz="0" w:space="0" w:color="auto"/>
      </w:divBdr>
    </w:div>
    <w:div w:id="2055225821">
      <w:bodyDiv w:val="1"/>
      <w:marLeft w:val="0"/>
      <w:marRight w:val="0"/>
      <w:marTop w:val="0"/>
      <w:marBottom w:val="0"/>
      <w:divBdr>
        <w:top w:val="none" w:sz="0" w:space="0" w:color="auto"/>
        <w:left w:val="none" w:sz="0" w:space="0" w:color="auto"/>
        <w:bottom w:val="none" w:sz="0" w:space="0" w:color="auto"/>
        <w:right w:val="none" w:sz="0" w:space="0" w:color="auto"/>
      </w:divBdr>
    </w:div>
    <w:div w:id="2061905684">
      <w:bodyDiv w:val="1"/>
      <w:marLeft w:val="0"/>
      <w:marRight w:val="0"/>
      <w:marTop w:val="0"/>
      <w:marBottom w:val="0"/>
      <w:divBdr>
        <w:top w:val="none" w:sz="0" w:space="0" w:color="auto"/>
        <w:left w:val="none" w:sz="0" w:space="0" w:color="auto"/>
        <w:bottom w:val="none" w:sz="0" w:space="0" w:color="auto"/>
        <w:right w:val="none" w:sz="0" w:space="0" w:color="auto"/>
      </w:divBdr>
    </w:div>
    <w:div w:id="2084446303">
      <w:bodyDiv w:val="1"/>
      <w:marLeft w:val="0"/>
      <w:marRight w:val="0"/>
      <w:marTop w:val="0"/>
      <w:marBottom w:val="0"/>
      <w:divBdr>
        <w:top w:val="none" w:sz="0" w:space="0" w:color="auto"/>
        <w:left w:val="none" w:sz="0" w:space="0" w:color="auto"/>
        <w:bottom w:val="none" w:sz="0" w:space="0" w:color="auto"/>
        <w:right w:val="none" w:sz="0" w:space="0" w:color="auto"/>
      </w:divBdr>
    </w:div>
    <w:div w:id="2090077749">
      <w:bodyDiv w:val="1"/>
      <w:marLeft w:val="0"/>
      <w:marRight w:val="0"/>
      <w:marTop w:val="0"/>
      <w:marBottom w:val="0"/>
      <w:divBdr>
        <w:top w:val="none" w:sz="0" w:space="0" w:color="auto"/>
        <w:left w:val="none" w:sz="0" w:space="0" w:color="auto"/>
        <w:bottom w:val="none" w:sz="0" w:space="0" w:color="auto"/>
        <w:right w:val="none" w:sz="0" w:space="0" w:color="auto"/>
      </w:divBdr>
    </w:div>
    <w:div w:id="2097167588">
      <w:bodyDiv w:val="1"/>
      <w:marLeft w:val="0"/>
      <w:marRight w:val="0"/>
      <w:marTop w:val="0"/>
      <w:marBottom w:val="0"/>
      <w:divBdr>
        <w:top w:val="none" w:sz="0" w:space="0" w:color="auto"/>
        <w:left w:val="none" w:sz="0" w:space="0" w:color="auto"/>
        <w:bottom w:val="none" w:sz="0" w:space="0" w:color="auto"/>
        <w:right w:val="none" w:sz="0" w:space="0" w:color="auto"/>
      </w:divBdr>
    </w:div>
    <w:div w:id="2107336049">
      <w:bodyDiv w:val="1"/>
      <w:marLeft w:val="0"/>
      <w:marRight w:val="0"/>
      <w:marTop w:val="0"/>
      <w:marBottom w:val="0"/>
      <w:divBdr>
        <w:top w:val="none" w:sz="0" w:space="0" w:color="auto"/>
        <w:left w:val="none" w:sz="0" w:space="0" w:color="auto"/>
        <w:bottom w:val="none" w:sz="0" w:space="0" w:color="auto"/>
        <w:right w:val="none" w:sz="0" w:space="0" w:color="auto"/>
      </w:divBdr>
    </w:div>
    <w:div w:id="2115899032">
      <w:bodyDiv w:val="1"/>
      <w:marLeft w:val="0"/>
      <w:marRight w:val="0"/>
      <w:marTop w:val="0"/>
      <w:marBottom w:val="0"/>
      <w:divBdr>
        <w:top w:val="none" w:sz="0" w:space="0" w:color="auto"/>
        <w:left w:val="none" w:sz="0" w:space="0" w:color="auto"/>
        <w:bottom w:val="none" w:sz="0" w:space="0" w:color="auto"/>
        <w:right w:val="none" w:sz="0" w:space="0" w:color="auto"/>
      </w:divBdr>
    </w:div>
    <w:div w:id="2119640250">
      <w:bodyDiv w:val="1"/>
      <w:marLeft w:val="0"/>
      <w:marRight w:val="0"/>
      <w:marTop w:val="0"/>
      <w:marBottom w:val="0"/>
      <w:divBdr>
        <w:top w:val="none" w:sz="0" w:space="0" w:color="auto"/>
        <w:left w:val="none" w:sz="0" w:space="0" w:color="auto"/>
        <w:bottom w:val="none" w:sz="0" w:space="0" w:color="auto"/>
        <w:right w:val="none" w:sz="0" w:space="0" w:color="auto"/>
      </w:divBdr>
      <w:divsChild>
        <w:div w:id="431895419">
          <w:marLeft w:val="0"/>
          <w:marRight w:val="0"/>
          <w:marTop w:val="0"/>
          <w:marBottom w:val="0"/>
          <w:divBdr>
            <w:top w:val="none" w:sz="0" w:space="0" w:color="auto"/>
            <w:left w:val="none" w:sz="0" w:space="0" w:color="auto"/>
            <w:bottom w:val="none" w:sz="0" w:space="0" w:color="auto"/>
            <w:right w:val="none" w:sz="0" w:space="0" w:color="auto"/>
          </w:divBdr>
        </w:div>
      </w:divsChild>
    </w:div>
    <w:div w:id="2121413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016/j.psychres.2020.113061" TargetMode="External"/><Relationship Id="rId26" Type="http://schemas.openxmlformats.org/officeDocument/2006/relationships/hyperlink" Target="https://fastercapital.com/content/Supplier-negotiations--Driving-Down-Costs-through-Bulk-Purchasing.html" TargetMode="External"/><Relationship Id="rId39" Type="http://schemas.openxmlformats.org/officeDocument/2006/relationships/hyperlink" Target="https://www.ons.gov.uk/economy/nationalaccounts/uksectoraccounts/articles/coronaviruscovid19anditseffectsonhouseholdconsumptionuk/january2020todecember2021" TargetMode="External"/><Relationship Id="rId21" Type="http://schemas.openxmlformats.org/officeDocument/2006/relationships/hyperlink" Target="https://www.bbc.co.uk/news/57810729" TargetMode="External"/><Relationship Id="rId34" Type="http://schemas.openxmlformats.org/officeDocument/2006/relationships/hyperlink" Target="https://www.hl.co.uk/shares/ipos-and-new-issues/what-are-ipos" TargetMode="External"/><Relationship Id="rId42" Type="http://schemas.openxmlformats.org/officeDocument/2006/relationships/hyperlink" Target="https://www.forbes.com/sites/carolinamilanesi/2022/08/01/safamazons-business-is-growing-and-diversifying-and-so-is-its-sustainability-strategy/" TargetMode="External"/><Relationship Id="rId47" Type="http://schemas.openxmlformats.org/officeDocument/2006/relationships/hyperlink" Target="https://www.ft.com/content/4a37a6ce-5dc4-460f-9655-becf6f5bb881" TargetMode="External"/><Relationship Id="rId50" Type="http://schemas.openxmlformats.org/officeDocument/2006/relationships/hyperlink" Target="https://fleximize.com/articles/002211/what-is-supply-and-demand"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g"/><Relationship Id="rId29" Type="http://schemas.openxmlformats.org/officeDocument/2006/relationships/hyperlink" Target="https://www.cim.co.uk/content-hub/editorial/seven-ways-marketing-has-changed-during-covid-19/" TargetMode="External"/><Relationship Id="rId11" Type="http://schemas.openxmlformats.org/officeDocument/2006/relationships/image" Target="media/image4.png"/><Relationship Id="rId24" Type="http://schemas.openxmlformats.org/officeDocument/2006/relationships/hyperlink" Target="https://countryeconomy.com/raw-materials/brent?dr=2020-04" TargetMode="External"/><Relationship Id="rId32" Type="http://schemas.openxmlformats.org/officeDocument/2006/relationships/hyperlink" Target="https://www.gov.uk/government/statistics/monthly-insolvency-statistics-january-2022/commentary-monthly-insolvency-statistics-january-2022" TargetMode="External"/><Relationship Id="rId37" Type="http://schemas.openxmlformats.org/officeDocument/2006/relationships/hyperlink" Target="https://assets.publishing.service.gov.uk/government/uploads/system/uploads/attachment_data/file/920566/Supply_and_demand_of_transport_fuels_during_COVID-19.pdf" TargetMode="External"/><Relationship Id="rId40" Type="http://schemas.openxmlformats.org/officeDocument/2006/relationships/hyperlink" Target="https://www.mckinsey.com/capabilities/operations/our-insights/taking-the-pulse-of-shifting-supply-chains" TargetMode="External"/><Relationship Id="rId45" Type="http://schemas.openxmlformats.org/officeDocument/2006/relationships/hyperlink" Target="https://www.economicshelp.org/microessays/equilibrium/price-elasticity-demand/" TargetMode="External"/><Relationship Id="rId53"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hyperlink" Target="https://www.forbes.com/advisor/business/just-in-time-inventory/" TargetMode="External"/><Relationship Id="rId31" Type="http://schemas.openxmlformats.org/officeDocument/2006/relationships/hyperlink" Target="https://www.gov.uk/government/publications/covid-19-response-summer-2021-roadmap/covid-19-response-summer-2021" TargetMode="External"/><Relationship Id="rId44" Type="http://schemas.openxmlformats.org/officeDocument/2006/relationships/hyperlink" Target="https://www.ons.gov.uk/employmentandlabourmarket/peopleinwork/employmentandemployeetypes/articles/businessandindividualattitudestowardsthefutureofhomeworkinguk/apriltomay2021"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commonslibrary.parliament.uk/examining-the-end-of-the-furlough-scheme/" TargetMode="External"/><Relationship Id="rId27" Type="http://schemas.openxmlformats.org/officeDocument/2006/relationships/hyperlink" Target="https://www.foodnavigator.com/Article/2020/03/27/Panic-buying-amid-coronavirus-fears-How-much-are-we-spending-and-why-is-it-a-problem" TargetMode="External"/><Relationship Id="rId30" Type="http://schemas.openxmlformats.org/officeDocument/2006/relationships/hyperlink" Target="https://www.gov.uk/guidance/rules-that-have-been-relaxed-to-help-businesses-during-the-coronavirus-pandemic" TargetMode="External"/><Relationship Id="rId35" Type="http://schemas.openxmlformats.org/officeDocument/2006/relationships/hyperlink" Target="https://inspiredeconomist.com/articles/elasticity-of-demand/" TargetMode="External"/><Relationship Id="rId43" Type="http://schemas.openxmlformats.org/officeDocument/2006/relationships/hyperlink" Target="https://www.ons.gov.uk/employmentandlabourmarket/peopleinwork/employmentandemployeetypes/articles/businessandindividualattitudestowardsthefutureofhomeworkinguk/apriltomay2021" TargetMode="External"/><Relationship Id="rId48" Type="http://schemas.openxmlformats.org/officeDocument/2006/relationships/hyperlink" Target="https://www.ecb.europa.eu/press/economic-bulletin/articles/2023/html/ecb.ebart202303_01~3af23c5f5a.en.html" TargetMode="External"/><Relationship Id="rId8" Type="http://schemas.openxmlformats.org/officeDocument/2006/relationships/image" Target="media/image1.png"/><Relationship Id="rId51" Type="http://schemas.openxmlformats.org/officeDocument/2006/relationships/hyperlink" Target="https://www.eia.gov/todayinenergy/detail.php?id=50738"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forbes.com/sites/forbesagencycouncil/2023/10/27/how-to-create-an-effective-stakeholder-communication-plan/" TargetMode="External"/><Relationship Id="rId25" Type="http://schemas.openxmlformats.org/officeDocument/2006/relationships/hyperlink" Target="https://www.eea.europa.eu/themes/waste/waste-management/digital-technologies-will-deliver-more" TargetMode="External"/><Relationship Id="rId33" Type="http://schemas.openxmlformats.org/officeDocument/2006/relationships/hyperlink" Target="https://www.investopedia.com/ask/answers/012915/what-difference-between-inelasticity-and-elasticity-demand.asp" TargetMode="External"/><Relationship Id="rId38" Type="http://schemas.openxmlformats.org/officeDocument/2006/relationships/hyperlink" Target="https://www.deloitte.com/global/en/services/risk-advisory/analysis/covid-19-managing-supply-chain-risk-and-disruption.html" TargetMode="External"/><Relationship Id="rId46" Type="http://schemas.openxmlformats.org/officeDocument/2006/relationships/hyperlink" Target="https://www.pwc.com/gx/en/issues/assets/brexit-supply-chain-paper.pdf" TargetMode="External"/><Relationship Id="rId20" Type="http://schemas.openxmlformats.org/officeDocument/2006/relationships/hyperlink" Target="https://www.bankofengland.co.uk/bank-overground/2020/has-brexit-affected-the-supply-capacity-of-the-economy" TargetMode="External"/><Relationship Id="rId41" Type="http://schemas.openxmlformats.org/officeDocument/2006/relationships/hyperlink" Target="https://www.mckinsey.com/capabilities/operations/our-insights/taking-the-pulse-of-shifting-supply-chains"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blog.widebundle.com/what-is-bundling/" TargetMode="External"/><Relationship Id="rId28" Type="http://schemas.openxmlformats.org/officeDocument/2006/relationships/hyperlink" Target="https://online.hbs.edu/BLOG/POST/WHAT-IS-DYNAMIC-PRICING" TargetMode="External"/><Relationship Id="rId36" Type="http://schemas.openxmlformats.org/officeDocument/2006/relationships/hyperlink" Target="https://www.instituteforgovernment.org.uk/explainer/supply-chain-problems" TargetMode="External"/><Relationship Id="rId49" Type="http://schemas.openxmlformats.org/officeDocument/2006/relationships/hyperlink" Target="https://bizfluent.com/facts-7229698-importance-e-business.html" TargetMode="External"/></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E0AB30-7EDC-4878-9A6C-FF4D2455C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3709</Words>
  <Characters>25519</Characters>
  <Application>Microsoft Office Word</Application>
  <DocSecurity>0</DocSecurity>
  <Lines>500</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Malinova</dc:creator>
  <cp:keywords/>
  <dc:description/>
  <cp:lastModifiedBy>Gabriela Malinova</cp:lastModifiedBy>
  <cp:revision>2</cp:revision>
  <cp:lastPrinted>2024-05-03T12:55:00Z</cp:lastPrinted>
  <dcterms:created xsi:type="dcterms:W3CDTF">2024-07-30T21:14:00Z</dcterms:created>
  <dcterms:modified xsi:type="dcterms:W3CDTF">2024-07-30T21:14:00Z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07f045eb-0171-4a88-a8b2-e7eb73670974</vt:lpwstr>
  </property>
</Properties>
</file>