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E1FB50D" w14:textId="77777777" w:rsidR="00EF502F" w:rsidRPr="00EB2F88" w:rsidRDefault="00EF502F" w:rsidP="00EB2F88">
      <w:pPr>
        <w:spacing w:line="480" w:lineRule="auto"/>
        <w:rPr>
          <w:rFonts w:ascii="Arial" w:hAnsi="Arial" w:cs="Arial"/>
          <w:b/>
          <w:bCs/>
          <w:lang w:val="en-US"/>
        </w:rPr>
      </w:pPr>
    </w:p>
    <w:p w14:paraId="41B7E1C0" w14:textId="77777777" w:rsidR="005F71CE" w:rsidRPr="00EB2F88" w:rsidRDefault="005F71CE" w:rsidP="00EB2F88">
      <w:pPr>
        <w:spacing w:line="480" w:lineRule="auto"/>
        <w:jc w:val="center"/>
        <w:rPr>
          <w:rFonts w:ascii="Arial" w:hAnsi="Arial" w:cs="Arial"/>
        </w:rPr>
      </w:pPr>
    </w:p>
    <w:p w14:paraId="5F590A09" w14:textId="77777777" w:rsidR="005F71CE" w:rsidRPr="00EB2F88" w:rsidRDefault="005F71CE" w:rsidP="00EB2F88">
      <w:pPr>
        <w:spacing w:line="480" w:lineRule="auto"/>
        <w:jc w:val="center"/>
        <w:rPr>
          <w:rFonts w:ascii="Arial" w:hAnsi="Arial" w:cs="Arial"/>
        </w:rPr>
      </w:pPr>
    </w:p>
    <w:p w14:paraId="1D3E2081" w14:textId="77777777" w:rsidR="005F71CE" w:rsidRPr="00EB2F88" w:rsidRDefault="005F71CE" w:rsidP="00EB2F88">
      <w:pPr>
        <w:spacing w:line="480" w:lineRule="auto"/>
        <w:jc w:val="center"/>
        <w:rPr>
          <w:rFonts w:ascii="Arial" w:hAnsi="Arial" w:cs="Arial"/>
        </w:rPr>
      </w:pPr>
    </w:p>
    <w:p w14:paraId="6EF42DFE" w14:textId="77777777" w:rsidR="005F71CE" w:rsidRPr="00EB2F88" w:rsidRDefault="005F71CE" w:rsidP="00EB2F88">
      <w:pPr>
        <w:spacing w:line="480" w:lineRule="auto"/>
        <w:jc w:val="center"/>
        <w:rPr>
          <w:rFonts w:ascii="Arial" w:hAnsi="Arial" w:cs="Arial"/>
        </w:rPr>
      </w:pPr>
    </w:p>
    <w:p w14:paraId="494E41A5" w14:textId="7371C735" w:rsidR="00EF502F" w:rsidRPr="00EB2F88" w:rsidRDefault="00EF502F" w:rsidP="00EB2F88">
      <w:pPr>
        <w:spacing w:line="480" w:lineRule="auto"/>
        <w:jc w:val="center"/>
        <w:rPr>
          <w:rFonts w:ascii="Arial" w:hAnsi="Arial" w:cs="Arial"/>
        </w:rPr>
      </w:pPr>
      <w:r w:rsidRPr="00EB2F88">
        <w:rPr>
          <w:rFonts w:ascii="Arial" w:hAnsi="Arial" w:cs="Arial"/>
        </w:rPr>
        <w:t>Accounting Fundamentals</w:t>
      </w:r>
    </w:p>
    <w:p w14:paraId="45E3CA0A" w14:textId="7D72F02E" w:rsidR="005F71CE" w:rsidRPr="00EB2F88" w:rsidRDefault="006F756A" w:rsidP="00EB2F88">
      <w:pPr>
        <w:spacing w:line="480" w:lineRule="auto"/>
        <w:jc w:val="center"/>
        <w:rPr>
          <w:rFonts w:ascii="Arial" w:hAnsi="Arial" w:cs="Arial"/>
        </w:rPr>
      </w:pPr>
      <w:r>
        <w:rPr>
          <w:rFonts w:ascii="Arial" w:hAnsi="Arial" w:cs="Arial"/>
        </w:rPr>
        <w:t>GEORGI NENCHEV STOYKOV</w:t>
      </w:r>
    </w:p>
    <w:p w14:paraId="18F4E56F" w14:textId="26751920" w:rsidR="005F71CE" w:rsidRPr="00EB2F88" w:rsidRDefault="005F71CE" w:rsidP="00EB2F88">
      <w:pPr>
        <w:spacing w:line="480" w:lineRule="auto"/>
        <w:jc w:val="center"/>
        <w:rPr>
          <w:rFonts w:ascii="Arial" w:hAnsi="Arial" w:cs="Arial"/>
        </w:rPr>
      </w:pPr>
      <w:r w:rsidRPr="00EB2F88">
        <w:rPr>
          <w:rFonts w:ascii="Arial" w:hAnsi="Arial" w:cs="Arial"/>
        </w:rPr>
        <w:t>Student’s ID:</w:t>
      </w:r>
      <w:r w:rsidR="006F756A">
        <w:rPr>
          <w:rFonts w:ascii="Arial" w:hAnsi="Arial" w:cs="Arial"/>
        </w:rPr>
        <w:t>2124048</w:t>
      </w:r>
    </w:p>
    <w:p w14:paraId="01F29D84" w14:textId="37210242" w:rsidR="005F71CE" w:rsidRPr="00EB2F88" w:rsidRDefault="005F71CE" w:rsidP="00EB2F88">
      <w:pPr>
        <w:spacing w:line="480" w:lineRule="auto"/>
        <w:jc w:val="center"/>
        <w:rPr>
          <w:rFonts w:ascii="Arial" w:hAnsi="Arial" w:cs="Arial"/>
          <w:lang w:val="en-US"/>
        </w:rPr>
      </w:pPr>
    </w:p>
    <w:p w14:paraId="5DC98912" w14:textId="77777777" w:rsidR="00EF502F" w:rsidRPr="00EB2F88" w:rsidRDefault="00EF502F" w:rsidP="00EB2F88">
      <w:pPr>
        <w:spacing w:line="480" w:lineRule="auto"/>
        <w:rPr>
          <w:rFonts w:ascii="Arial" w:hAnsi="Arial" w:cs="Arial"/>
          <w:b/>
          <w:bCs/>
          <w:lang w:val="en-US"/>
        </w:rPr>
      </w:pPr>
    </w:p>
    <w:p w14:paraId="6443B864" w14:textId="77777777" w:rsidR="00EF502F" w:rsidRPr="00EB2F88" w:rsidRDefault="00EF502F" w:rsidP="00EB2F88">
      <w:pPr>
        <w:spacing w:line="480" w:lineRule="auto"/>
        <w:rPr>
          <w:rFonts w:ascii="Arial" w:hAnsi="Arial" w:cs="Arial"/>
          <w:b/>
          <w:bCs/>
          <w:lang w:val="en-US"/>
        </w:rPr>
      </w:pPr>
    </w:p>
    <w:p w14:paraId="168732D4" w14:textId="77777777" w:rsidR="00EF502F" w:rsidRPr="00EB2F88" w:rsidRDefault="00EF502F" w:rsidP="00EB2F88">
      <w:pPr>
        <w:spacing w:line="480" w:lineRule="auto"/>
        <w:rPr>
          <w:rFonts w:ascii="Arial" w:hAnsi="Arial" w:cs="Arial"/>
          <w:b/>
          <w:bCs/>
          <w:lang w:val="en-US"/>
        </w:rPr>
      </w:pPr>
    </w:p>
    <w:p w14:paraId="65B3E494" w14:textId="77777777" w:rsidR="00EF502F" w:rsidRPr="00EB2F88" w:rsidRDefault="00EF502F" w:rsidP="00EB2F88">
      <w:pPr>
        <w:spacing w:line="480" w:lineRule="auto"/>
        <w:rPr>
          <w:rFonts w:ascii="Arial" w:hAnsi="Arial" w:cs="Arial"/>
          <w:b/>
          <w:bCs/>
          <w:lang w:val="en-US"/>
        </w:rPr>
      </w:pPr>
    </w:p>
    <w:p w14:paraId="6FB8D822" w14:textId="77777777" w:rsidR="00EF502F" w:rsidRPr="00EB2F88" w:rsidRDefault="00EF502F" w:rsidP="00EB2F88">
      <w:pPr>
        <w:spacing w:line="480" w:lineRule="auto"/>
        <w:rPr>
          <w:rFonts w:ascii="Arial" w:hAnsi="Arial" w:cs="Arial"/>
          <w:b/>
          <w:bCs/>
          <w:lang w:val="en-US"/>
        </w:rPr>
      </w:pPr>
    </w:p>
    <w:p w14:paraId="75B68229" w14:textId="77777777" w:rsidR="00EF502F" w:rsidRPr="00EB2F88" w:rsidRDefault="00EF502F" w:rsidP="00EB2F88">
      <w:pPr>
        <w:spacing w:line="480" w:lineRule="auto"/>
        <w:rPr>
          <w:rFonts w:ascii="Arial" w:hAnsi="Arial" w:cs="Arial"/>
          <w:b/>
          <w:bCs/>
          <w:lang w:val="en-US"/>
        </w:rPr>
      </w:pPr>
    </w:p>
    <w:p w14:paraId="6F9B417B" w14:textId="77777777" w:rsidR="00EF502F" w:rsidRPr="00EB2F88" w:rsidRDefault="00EF502F" w:rsidP="00EB2F88">
      <w:pPr>
        <w:spacing w:line="480" w:lineRule="auto"/>
        <w:rPr>
          <w:rFonts w:ascii="Arial" w:hAnsi="Arial" w:cs="Arial"/>
          <w:b/>
          <w:bCs/>
          <w:lang w:val="en-US"/>
        </w:rPr>
      </w:pPr>
    </w:p>
    <w:p w14:paraId="5CB46D86" w14:textId="77777777" w:rsidR="00EF502F" w:rsidRPr="00EB2F88" w:rsidRDefault="00EF502F" w:rsidP="00EB2F88">
      <w:pPr>
        <w:spacing w:line="480" w:lineRule="auto"/>
        <w:rPr>
          <w:rFonts w:ascii="Arial" w:hAnsi="Arial" w:cs="Arial"/>
          <w:b/>
          <w:bCs/>
          <w:lang w:val="en-US"/>
        </w:rPr>
      </w:pPr>
    </w:p>
    <w:p w14:paraId="2CA752CE" w14:textId="77777777" w:rsidR="00EF502F" w:rsidRPr="00EB2F88" w:rsidRDefault="00EF502F" w:rsidP="00EB2F88">
      <w:pPr>
        <w:spacing w:line="480" w:lineRule="auto"/>
        <w:rPr>
          <w:rFonts w:ascii="Arial" w:hAnsi="Arial" w:cs="Arial"/>
          <w:b/>
          <w:bCs/>
          <w:lang w:val="en-US"/>
        </w:rPr>
      </w:pPr>
    </w:p>
    <w:p w14:paraId="057550A9" w14:textId="77777777" w:rsidR="005F71CE" w:rsidRPr="00EB2F88" w:rsidRDefault="005F71CE" w:rsidP="00EB2F88">
      <w:pPr>
        <w:spacing w:line="480" w:lineRule="auto"/>
        <w:rPr>
          <w:rFonts w:ascii="Arial" w:hAnsi="Arial" w:cs="Arial"/>
          <w:b/>
          <w:bCs/>
          <w:lang w:val="en-US"/>
        </w:rPr>
      </w:pPr>
    </w:p>
    <w:p w14:paraId="161D95AA" w14:textId="28955F4A" w:rsidR="00EF502F" w:rsidRPr="00EB2F88" w:rsidRDefault="00EF502F" w:rsidP="00EB2F88">
      <w:pPr>
        <w:spacing w:line="480" w:lineRule="auto"/>
        <w:rPr>
          <w:rFonts w:ascii="Arial" w:hAnsi="Arial" w:cs="Arial"/>
          <w:b/>
          <w:bCs/>
          <w:lang w:val="en-US"/>
        </w:rPr>
      </w:pPr>
      <w:r w:rsidRPr="00EB2F88">
        <w:rPr>
          <w:rFonts w:ascii="Arial" w:hAnsi="Arial" w:cs="Arial"/>
          <w:b/>
          <w:bCs/>
        </w:rPr>
        <w:t>QUESTION 1</w:t>
      </w:r>
    </w:p>
    <w:p w14:paraId="168F77BA" w14:textId="51BB3643" w:rsidR="00675C45" w:rsidRPr="00675C45" w:rsidRDefault="00675C45" w:rsidP="00B439E0">
      <w:pPr>
        <w:spacing w:line="480" w:lineRule="auto"/>
        <w:jc w:val="both"/>
        <w:rPr>
          <w:rFonts w:ascii="Arial" w:hAnsi="Arial" w:cs="Arial"/>
          <w:lang w:val="en-US"/>
        </w:rPr>
      </w:pPr>
      <w:r w:rsidRPr="00675C45">
        <w:rPr>
          <w:rFonts w:ascii="Arial" w:hAnsi="Arial" w:cs="Arial"/>
          <w:b/>
          <w:bCs/>
          <w:lang w:val="en-US"/>
        </w:rPr>
        <w:lastRenderedPageBreak/>
        <w:t>1. The statement of financial position shows how much cash has come into and left the business during the accounting period and the resulting balance at the end of the period.</w:t>
      </w:r>
    </w:p>
    <w:p w14:paraId="0D92EFAC" w14:textId="2B9DE028" w:rsidR="00A46CCE" w:rsidRDefault="00A46CCE" w:rsidP="00B439E0">
      <w:pPr>
        <w:spacing w:line="480" w:lineRule="auto"/>
        <w:jc w:val="both"/>
        <w:rPr>
          <w:rFonts w:ascii="Arial" w:hAnsi="Arial" w:cs="Arial"/>
          <w:lang w:val="en-US"/>
        </w:rPr>
      </w:pPr>
      <w:r w:rsidRPr="00A46CCE">
        <w:rPr>
          <w:rFonts w:ascii="Arial" w:hAnsi="Arial" w:cs="Arial"/>
        </w:rPr>
        <w:t>This statement is not entirely accurate. The statement of financial position, commonly known as the balance sheet, illustrates an entity's financial standing at a specific date, detailing its assets, liabilities, and owner's equity. It doesn't track the movement of cash in and out of the business during an accounting period. Instead, to analyse the flow of cash within a given period, one should examine the statement of cash flows</w:t>
      </w:r>
      <w:r>
        <w:rPr>
          <w:rFonts w:ascii="Arial" w:hAnsi="Arial" w:cs="Arial"/>
        </w:rPr>
        <w:t xml:space="preserve"> </w:t>
      </w:r>
      <w:r w:rsidRPr="00A46CCE">
        <w:rPr>
          <w:rFonts w:ascii="Arial" w:hAnsi="Arial" w:cs="Arial"/>
        </w:rPr>
        <w:t>(</w:t>
      </w:r>
      <w:proofErr w:type="spellStart"/>
      <w:r w:rsidRPr="00A46CCE">
        <w:rPr>
          <w:rFonts w:ascii="Arial" w:hAnsi="Arial" w:cs="Arial"/>
        </w:rPr>
        <w:t>Xolmirzaev</w:t>
      </w:r>
      <w:proofErr w:type="spellEnd"/>
      <w:r w:rsidRPr="00A46CCE">
        <w:rPr>
          <w:rFonts w:ascii="Arial" w:hAnsi="Arial" w:cs="Arial"/>
        </w:rPr>
        <w:t xml:space="preserve"> et al., 2021). This document offers a comprehensive look at cash transactions from operations, investments, and financing activities. While the balance sheet does indicate the end-of-period cash balance, it doesn't </w:t>
      </w:r>
      <w:r>
        <w:rPr>
          <w:rFonts w:ascii="Arial" w:hAnsi="Arial" w:cs="Arial"/>
        </w:rPr>
        <w:t>provide the detailed movement of</w:t>
      </w:r>
      <w:r w:rsidRPr="00A46CCE">
        <w:rPr>
          <w:rFonts w:ascii="Arial" w:hAnsi="Arial" w:cs="Arial"/>
        </w:rPr>
        <w:t xml:space="preserve"> cash transactions throughout the period. Differentiating between these financial statements is essential for a precise understanding of a company's fiscal condition.</w:t>
      </w:r>
    </w:p>
    <w:p w14:paraId="230349AD" w14:textId="6C763317" w:rsidR="00675C45" w:rsidRPr="00675C45" w:rsidRDefault="00675C45" w:rsidP="00B439E0">
      <w:pPr>
        <w:spacing w:line="480" w:lineRule="auto"/>
        <w:jc w:val="both"/>
        <w:rPr>
          <w:rFonts w:ascii="Arial" w:hAnsi="Arial" w:cs="Arial"/>
          <w:lang w:val="en-US"/>
        </w:rPr>
      </w:pPr>
      <w:r w:rsidRPr="00675C45">
        <w:rPr>
          <w:rFonts w:ascii="Arial" w:hAnsi="Arial" w:cs="Arial"/>
          <w:b/>
          <w:bCs/>
          <w:lang w:val="en-US"/>
        </w:rPr>
        <w:t xml:space="preserve">2. </w:t>
      </w:r>
      <w:proofErr w:type="gramStart"/>
      <w:r w:rsidRPr="00675C45">
        <w:rPr>
          <w:rFonts w:ascii="Arial" w:hAnsi="Arial" w:cs="Arial"/>
          <w:b/>
          <w:bCs/>
          <w:lang w:val="en-US"/>
        </w:rPr>
        <w:t>Non-current</w:t>
      </w:r>
      <w:proofErr w:type="gramEnd"/>
      <w:r w:rsidRPr="00675C45">
        <w:rPr>
          <w:rFonts w:ascii="Arial" w:hAnsi="Arial" w:cs="Arial"/>
          <w:b/>
          <w:bCs/>
          <w:lang w:val="en-US"/>
        </w:rPr>
        <w:t xml:space="preserve"> assets are things that cannot be moved.</w:t>
      </w:r>
    </w:p>
    <w:p w14:paraId="627451A4" w14:textId="7AD0B233" w:rsidR="00F35DC1" w:rsidRDefault="00F35DC1" w:rsidP="00B439E0">
      <w:pPr>
        <w:spacing w:line="480" w:lineRule="auto"/>
        <w:jc w:val="both"/>
        <w:rPr>
          <w:rFonts w:ascii="Arial" w:hAnsi="Arial" w:cs="Arial"/>
          <w:lang w:val="en-US"/>
        </w:rPr>
      </w:pPr>
      <w:r w:rsidRPr="00F35DC1">
        <w:rPr>
          <w:rFonts w:ascii="Arial" w:hAnsi="Arial" w:cs="Arial"/>
        </w:rPr>
        <w:t xml:space="preserve">The belief that non-current assets are simply items that can't be moved is a misunderstanding. Non-current assets, often referred to as long-term assets, represent resources anticipated to provide value over multiple fiscal periods, typically beyond a year. Their classification isn't based on their physical mobility, but on the duration of their expected utility and their economic role within an enterprise. Some tangible non-current assets like land are inherently immovable. However, others, such as machinery, are </w:t>
      </w:r>
      <w:proofErr w:type="gramStart"/>
      <w:r w:rsidRPr="00F35DC1">
        <w:rPr>
          <w:rFonts w:ascii="Arial" w:hAnsi="Arial" w:cs="Arial"/>
        </w:rPr>
        <w:t>definitely movable</w:t>
      </w:r>
      <w:proofErr w:type="gramEnd"/>
      <w:r w:rsidRPr="00F35DC1">
        <w:rPr>
          <w:rFonts w:ascii="Arial" w:hAnsi="Arial" w:cs="Arial"/>
        </w:rPr>
        <w:t>, dispelling the misconception (</w:t>
      </w:r>
      <w:proofErr w:type="spellStart"/>
      <w:r w:rsidRPr="00F35DC1">
        <w:rPr>
          <w:rFonts w:ascii="Arial" w:hAnsi="Arial" w:cs="Arial"/>
        </w:rPr>
        <w:t>Wokeh</w:t>
      </w:r>
      <w:proofErr w:type="spellEnd"/>
      <w:r w:rsidRPr="00F35DC1">
        <w:rPr>
          <w:rFonts w:ascii="Arial" w:hAnsi="Arial" w:cs="Arial"/>
        </w:rPr>
        <w:t>, 2023). It's essential to also consider intangible assets under the non-current umbrella. These include patents, trademarks, and copyrights, which inherently lack a physical form, rendering the notion of "movement" inapplicable. The true criterion for distinguishing between current and non-current assets lies in their anticipated operational lifespan and how liquid they are, rather than whether they can be moved or not. Using movability as the primary determinant oversimplifies the intricate nature of assets and could lead to misconceptions about their actual role and value in a business context.</w:t>
      </w:r>
    </w:p>
    <w:p w14:paraId="5920D235" w14:textId="6D3D445B" w:rsidR="00675C45" w:rsidRPr="00675C45" w:rsidRDefault="00675C45" w:rsidP="00B439E0">
      <w:pPr>
        <w:spacing w:line="480" w:lineRule="auto"/>
        <w:jc w:val="both"/>
        <w:rPr>
          <w:rFonts w:ascii="Arial" w:hAnsi="Arial" w:cs="Arial"/>
          <w:lang w:val="en-US"/>
        </w:rPr>
      </w:pPr>
      <w:r w:rsidRPr="00675C45">
        <w:rPr>
          <w:rFonts w:ascii="Arial" w:hAnsi="Arial" w:cs="Arial"/>
          <w:b/>
          <w:bCs/>
          <w:lang w:val="en-US"/>
        </w:rPr>
        <w:lastRenderedPageBreak/>
        <w:t>3. Managers should only supply financial information to the “current” shareholders of</w:t>
      </w:r>
      <w:r w:rsidRPr="00EB2F88">
        <w:rPr>
          <w:rFonts w:ascii="Arial" w:hAnsi="Arial" w:cs="Arial"/>
          <w:b/>
          <w:bCs/>
          <w:lang w:val="en-US"/>
        </w:rPr>
        <w:t xml:space="preserve"> </w:t>
      </w:r>
      <w:r w:rsidRPr="00675C45">
        <w:rPr>
          <w:rFonts w:ascii="Arial" w:hAnsi="Arial" w:cs="Arial"/>
          <w:b/>
          <w:bCs/>
          <w:lang w:val="en-US"/>
        </w:rPr>
        <w:t>companies.</w:t>
      </w:r>
    </w:p>
    <w:p w14:paraId="301EB8BB" w14:textId="57980B63" w:rsidR="00675C45" w:rsidRPr="00675C45" w:rsidRDefault="00F35DC1" w:rsidP="00B439E0">
      <w:pPr>
        <w:spacing w:line="480" w:lineRule="auto"/>
        <w:jc w:val="both"/>
        <w:rPr>
          <w:rFonts w:ascii="Arial" w:hAnsi="Arial" w:cs="Arial"/>
          <w:lang w:val="en-US"/>
        </w:rPr>
      </w:pPr>
      <w:r w:rsidRPr="00F35DC1">
        <w:rPr>
          <w:rFonts w:ascii="Arial" w:hAnsi="Arial" w:cs="Arial"/>
        </w:rPr>
        <w:t xml:space="preserve">This statement is limiting and does not adhere to the standards of openness and equitable information sharing in the financial </w:t>
      </w:r>
      <w:r>
        <w:rPr>
          <w:rFonts w:ascii="Arial" w:hAnsi="Arial" w:cs="Arial"/>
        </w:rPr>
        <w:t xml:space="preserve">world. </w:t>
      </w:r>
      <w:r w:rsidR="00675C45" w:rsidRPr="00675C45">
        <w:rPr>
          <w:rFonts w:ascii="Arial" w:hAnsi="Arial" w:cs="Arial"/>
          <w:lang w:val="en-US"/>
        </w:rPr>
        <w:t>While it's true that managers have a primary fiduciary duty to their current shareholders, restricting financial information only to them would be problematic for several reasons.</w:t>
      </w:r>
      <w:r w:rsidR="00675C45" w:rsidRPr="00EB2F88">
        <w:rPr>
          <w:rFonts w:ascii="Arial" w:hAnsi="Arial" w:cs="Arial"/>
          <w:lang w:val="en-US"/>
        </w:rPr>
        <w:t xml:space="preserve"> </w:t>
      </w:r>
      <w:r w:rsidR="00675C45" w:rsidRPr="00675C45">
        <w:rPr>
          <w:rFonts w:ascii="Arial" w:hAnsi="Arial" w:cs="Arial"/>
          <w:lang w:val="en-US"/>
        </w:rPr>
        <w:t xml:space="preserve">Firstly, potential investors and creditors, who are considering </w:t>
      </w:r>
      <w:proofErr w:type="gramStart"/>
      <w:r w:rsidR="00675C45" w:rsidRPr="00675C45">
        <w:rPr>
          <w:rFonts w:ascii="Arial" w:hAnsi="Arial" w:cs="Arial"/>
          <w:lang w:val="en-US"/>
        </w:rPr>
        <w:t>entering into</w:t>
      </w:r>
      <w:proofErr w:type="gramEnd"/>
      <w:r w:rsidR="00675C45" w:rsidRPr="00675C45">
        <w:rPr>
          <w:rFonts w:ascii="Arial" w:hAnsi="Arial" w:cs="Arial"/>
          <w:lang w:val="en-US"/>
        </w:rPr>
        <w:t xml:space="preserve"> financial transactions with the company, rely on financial information to make informed decisions. Withholding such information would discourage potential investment and limit the company's access to capital</w:t>
      </w:r>
      <w:r w:rsidR="000D284A" w:rsidRPr="00EB2F88">
        <w:rPr>
          <w:rFonts w:ascii="Arial" w:hAnsi="Arial" w:cs="Arial"/>
        </w:rPr>
        <w:t xml:space="preserve"> (</w:t>
      </w:r>
      <w:r w:rsidR="000D284A" w:rsidRPr="00EB2F88">
        <w:rPr>
          <w:rFonts w:ascii="Arial" w:hAnsi="Arial" w:cs="Arial"/>
          <w:lang w:val="en-US"/>
        </w:rPr>
        <w:t>Kimmel et al., 2020)</w:t>
      </w:r>
      <w:r w:rsidR="00675C45" w:rsidRPr="00675C45">
        <w:rPr>
          <w:rFonts w:ascii="Arial" w:hAnsi="Arial" w:cs="Arial"/>
          <w:lang w:val="en-US"/>
        </w:rPr>
        <w:t>.</w:t>
      </w:r>
    </w:p>
    <w:p w14:paraId="246F6E2A" w14:textId="2FE54FCD" w:rsidR="00675C45" w:rsidRPr="00EB2F88" w:rsidRDefault="00675C45" w:rsidP="00B439E0">
      <w:pPr>
        <w:spacing w:line="480" w:lineRule="auto"/>
        <w:jc w:val="both"/>
        <w:rPr>
          <w:rFonts w:ascii="Arial" w:hAnsi="Arial" w:cs="Arial"/>
          <w:lang w:val="en-US"/>
        </w:rPr>
      </w:pPr>
      <w:r w:rsidRPr="00675C45">
        <w:rPr>
          <w:rFonts w:ascii="Arial" w:hAnsi="Arial" w:cs="Arial"/>
          <w:lang w:val="en-US"/>
        </w:rPr>
        <w:t xml:space="preserve">Secondly, regulatory bodies and stock exchanges often require regular financial disclosures to maintain a transparent and </w:t>
      </w:r>
      <w:r w:rsidRPr="00EB2F88">
        <w:rPr>
          <w:rFonts w:ascii="Arial" w:hAnsi="Arial" w:cs="Arial"/>
          <w:lang w:val="en-US"/>
        </w:rPr>
        <w:t>fair-trading</w:t>
      </w:r>
      <w:r w:rsidRPr="00675C45">
        <w:rPr>
          <w:rFonts w:ascii="Arial" w:hAnsi="Arial" w:cs="Arial"/>
          <w:lang w:val="en-US"/>
        </w:rPr>
        <w:t xml:space="preserve"> environment. This ensures that all market participants have equal access to relevant information.</w:t>
      </w:r>
      <w:r w:rsidRPr="00EB2F88">
        <w:rPr>
          <w:rFonts w:ascii="Arial" w:hAnsi="Arial" w:cs="Arial"/>
          <w:lang w:val="en-US"/>
        </w:rPr>
        <w:t xml:space="preserve"> </w:t>
      </w:r>
      <w:r w:rsidRPr="00675C45">
        <w:rPr>
          <w:rFonts w:ascii="Arial" w:hAnsi="Arial" w:cs="Arial"/>
          <w:lang w:val="en-US"/>
        </w:rPr>
        <w:t xml:space="preserve">Lastly, other stakeholders, such as employees, suppliers, and customers, might also have legitimate interests in a company's financial </w:t>
      </w:r>
      <w:r w:rsidR="000D284A" w:rsidRPr="00EB2F88">
        <w:rPr>
          <w:rFonts w:ascii="Arial" w:hAnsi="Arial" w:cs="Arial"/>
          <w:lang w:val="en-US"/>
        </w:rPr>
        <w:t>position (</w:t>
      </w:r>
      <w:proofErr w:type="spellStart"/>
      <w:r w:rsidR="000D284A" w:rsidRPr="00EB2F88">
        <w:rPr>
          <w:rFonts w:ascii="Arial" w:hAnsi="Arial" w:cs="Arial"/>
          <w:lang w:val="en-US"/>
        </w:rPr>
        <w:t>Duțescu</w:t>
      </w:r>
      <w:proofErr w:type="spellEnd"/>
      <w:r w:rsidR="000D284A" w:rsidRPr="00EB2F88">
        <w:rPr>
          <w:rFonts w:ascii="Arial" w:hAnsi="Arial" w:cs="Arial"/>
          <w:lang w:val="en-US"/>
        </w:rPr>
        <w:t xml:space="preserve"> and </w:t>
      </w:r>
      <w:proofErr w:type="spellStart"/>
      <w:r w:rsidR="000D284A" w:rsidRPr="00EB2F88">
        <w:rPr>
          <w:rFonts w:ascii="Arial" w:hAnsi="Arial" w:cs="Arial"/>
          <w:lang w:val="en-US"/>
        </w:rPr>
        <w:t>Duţescu</w:t>
      </w:r>
      <w:proofErr w:type="spellEnd"/>
      <w:r w:rsidR="000D284A" w:rsidRPr="00EB2F88">
        <w:rPr>
          <w:rFonts w:ascii="Arial" w:hAnsi="Arial" w:cs="Arial"/>
          <w:lang w:val="en-US"/>
        </w:rPr>
        <w:t>, 2019)</w:t>
      </w:r>
      <w:r w:rsidRPr="00675C45">
        <w:rPr>
          <w:rFonts w:ascii="Arial" w:hAnsi="Arial" w:cs="Arial"/>
          <w:lang w:val="en-US"/>
        </w:rPr>
        <w:t>. Restricting information could undermine trust and hamper business relationships.</w:t>
      </w:r>
      <w:r w:rsidRPr="00EB2F88">
        <w:rPr>
          <w:rFonts w:ascii="Arial" w:hAnsi="Arial" w:cs="Arial"/>
          <w:lang w:val="en-US"/>
        </w:rPr>
        <w:t xml:space="preserve"> T</w:t>
      </w:r>
      <w:r w:rsidRPr="00675C45">
        <w:rPr>
          <w:rFonts w:ascii="Arial" w:hAnsi="Arial" w:cs="Arial"/>
          <w:lang w:val="en-US"/>
        </w:rPr>
        <w:t>ransparent and broad dissemination of financial information is essential for a company's credibility, trustworthiness, and overall market health.</w:t>
      </w:r>
    </w:p>
    <w:p w14:paraId="7139C659" w14:textId="77777777" w:rsidR="00675C45" w:rsidRPr="00675C45" w:rsidRDefault="00675C45" w:rsidP="00B439E0">
      <w:pPr>
        <w:spacing w:line="480" w:lineRule="auto"/>
        <w:jc w:val="both"/>
        <w:rPr>
          <w:rFonts w:ascii="Arial" w:hAnsi="Arial" w:cs="Arial"/>
          <w:lang w:val="en-US"/>
        </w:rPr>
      </w:pPr>
      <w:r w:rsidRPr="00675C45">
        <w:rPr>
          <w:rFonts w:ascii="Arial" w:hAnsi="Arial" w:cs="Arial"/>
          <w:b/>
          <w:bCs/>
          <w:lang w:val="en-US"/>
        </w:rPr>
        <w:t>4. No need to include prepayments and accruals on the statement of financial position.</w:t>
      </w:r>
    </w:p>
    <w:p w14:paraId="1F7AA190" w14:textId="751125C8" w:rsidR="00675C45" w:rsidRPr="00675C45" w:rsidRDefault="00675C45" w:rsidP="00B439E0">
      <w:pPr>
        <w:spacing w:line="480" w:lineRule="auto"/>
        <w:jc w:val="both"/>
        <w:rPr>
          <w:rFonts w:ascii="Arial" w:hAnsi="Arial" w:cs="Arial"/>
          <w:lang w:val="en-US"/>
        </w:rPr>
      </w:pPr>
      <w:r w:rsidRPr="00675C45">
        <w:rPr>
          <w:rFonts w:ascii="Arial" w:hAnsi="Arial" w:cs="Arial"/>
          <w:lang w:val="en-US"/>
        </w:rPr>
        <w:t>This statement is incorrect. Prepayments and accruals are integral components of the statement of financial position (balance sheet) and play a crucial role in ensuring that financial statements are prepared according to the accrual basis of accounting, which matches revenues and expenses to the period in which they are earned or incurred, regardless of when cash is exchanged</w:t>
      </w:r>
      <w:r w:rsidR="000D284A" w:rsidRPr="00EB2F88">
        <w:rPr>
          <w:rFonts w:ascii="Arial" w:hAnsi="Arial" w:cs="Arial"/>
        </w:rPr>
        <w:t xml:space="preserve"> (</w:t>
      </w:r>
      <w:proofErr w:type="spellStart"/>
      <w:r w:rsidR="000D284A" w:rsidRPr="00EB2F88">
        <w:rPr>
          <w:rFonts w:ascii="Arial" w:hAnsi="Arial" w:cs="Arial"/>
          <w:lang w:val="en-US"/>
        </w:rPr>
        <w:t>Berhad</w:t>
      </w:r>
      <w:proofErr w:type="spellEnd"/>
      <w:r w:rsidR="000D284A" w:rsidRPr="00EB2F88">
        <w:rPr>
          <w:rFonts w:ascii="Arial" w:hAnsi="Arial" w:cs="Arial"/>
          <w:lang w:val="en-US"/>
        </w:rPr>
        <w:t>, 2017)</w:t>
      </w:r>
      <w:r w:rsidRPr="00675C45">
        <w:rPr>
          <w:rFonts w:ascii="Arial" w:hAnsi="Arial" w:cs="Arial"/>
          <w:lang w:val="en-US"/>
        </w:rPr>
        <w:t>.</w:t>
      </w:r>
    </w:p>
    <w:p w14:paraId="2F3F1E75" w14:textId="771E8030" w:rsidR="0056282A" w:rsidRPr="00EB2F88" w:rsidRDefault="00675C45" w:rsidP="00B439E0">
      <w:pPr>
        <w:spacing w:line="480" w:lineRule="auto"/>
        <w:jc w:val="both"/>
        <w:rPr>
          <w:rFonts w:ascii="Arial" w:hAnsi="Arial" w:cs="Arial"/>
          <w:lang w:val="en-US"/>
        </w:rPr>
      </w:pPr>
      <w:r w:rsidRPr="00675C45">
        <w:rPr>
          <w:rFonts w:ascii="Arial" w:hAnsi="Arial" w:cs="Arial"/>
          <w:lang w:val="en-US"/>
        </w:rPr>
        <w:t xml:space="preserve">Prepayments (or prepaid expenses) represent amounts paid in advance for goods or services that the company will receive in the future. They are classified as current assets because they will </w:t>
      </w:r>
      <w:r w:rsidRPr="00675C45">
        <w:rPr>
          <w:rFonts w:ascii="Arial" w:hAnsi="Arial" w:cs="Arial"/>
          <w:lang w:val="en-US"/>
        </w:rPr>
        <w:lastRenderedPageBreak/>
        <w:t>be recognized as expenses in subsequent periods, reducing future cash outflows.</w:t>
      </w:r>
      <w:r w:rsidRPr="00EB2F88">
        <w:rPr>
          <w:rFonts w:ascii="Arial" w:hAnsi="Arial" w:cs="Arial"/>
          <w:lang w:val="en-US"/>
        </w:rPr>
        <w:t xml:space="preserve"> </w:t>
      </w:r>
      <w:r w:rsidRPr="00675C45">
        <w:rPr>
          <w:rFonts w:ascii="Arial" w:hAnsi="Arial" w:cs="Arial"/>
          <w:lang w:val="en-US"/>
        </w:rPr>
        <w:t>Accruals, on the other hand, represent liabilities for expenses incurred but not yet paid or revenues earned but not yet received. Including them ensures that expenses and revenues are recognized in the appropriate accounting period</w:t>
      </w:r>
      <w:r w:rsidR="000D284A" w:rsidRPr="00EB2F88">
        <w:rPr>
          <w:rFonts w:ascii="Arial" w:hAnsi="Arial" w:cs="Arial"/>
        </w:rPr>
        <w:t xml:space="preserve"> (</w:t>
      </w:r>
      <w:proofErr w:type="spellStart"/>
      <w:r w:rsidR="000D284A" w:rsidRPr="00EB2F88">
        <w:rPr>
          <w:rFonts w:ascii="Arial" w:hAnsi="Arial" w:cs="Arial"/>
          <w:lang w:val="en-US"/>
        </w:rPr>
        <w:t>Duțescu</w:t>
      </w:r>
      <w:proofErr w:type="spellEnd"/>
      <w:r w:rsidR="000D284A" w:rsidRPr="00EB2F88">
        <w:rPr>
          <w:rFonts w:ascii="Arial" w:hAnsi="Arial" w:cs="Arial"/>
          <w:lang w:val="en-US"/>
        </w:rPr>
        <w:t xml:space="preserve"> and </w:t>
      </w:r>
      <w:proofErr w:type="spellStart"/>
      <w:r w:rsidR="000D284A" w:rsidRPr="00EB2F88">
        <w:rPr>
          <w:rFonts w:ascii="Arial" w:hAnsi="Arial" w:cs="Arial"/>
          <w:lang w:val="en-US"/>
        </w:rPr>
        <w:t>Duţescu</w:t>
      </w:r>
      <w:proofErr w:type="spellEnd"/>
      <w:r w:rsidR="000D284A" w:rsidRPr="00EB2F88">
        <w:rPr>
          <w:rFonts w:ascii="Arial" w:hAnsi="Arial" w:cs="Arial"/>
          <w:lang w:val="en-US"/>
        </w:rPr>
        <w:t>, 2019)</w:t>
      </w:r>
      <w:r w:rsidRPr="00675C45">
        <w:rPr>
          <w:rFonts w:ascii="Arial" w:hAnsi="Arial" w:cs="Arial"/>
          <w:lang w:val="en-US"/>
        </w:rPr>
        <w:t>.</w:t>
      </w:r>
      <w:r w:rsidRPr="00EB2F88">
        <w:rPr>
          <w:rFonts w:ascii="Arial" w:hAnsi="Arial" w:cs="Arial"/>
          <w:lang w:val="en-US"/>
        </w:rPr>
        <w:t xml:space="preserve"> </w:t>
      </w:r>
      <w:r w:rsidRPr="00675C45">
        <w:rPr>
          <w:rFonts w:ascii="Arial" w:hAnsi="Arial" w:cs="Arial"/>
          <w:lang w:val="en-US"/>
        </w:rPr>
        <w:t>Excluding prepayments and accruals would distort the true financial position of a company and misrepresent its financial performance, leading to misleading financial statements.</w:t>
      </w:r>
    </w:p>
    <w:p w14:paraId="19E6820C" w14:textId="77777777" w:rsidR="00EB0216" w:rsidRPr="00EB0216" w:rsidRDefault="00EB0216" w:rsidP="00B439E0">
      <w:pPr>
        <w:spacing w:line="480" w:lineRule="auto"/>
        <w:jc w:val="both"/>
        <w:rPr>
          <w:rFonts w:ascii="Arial" w:hAnsi="Arial" w:cs="Arial"/>
          <w:lang w:val="en-US"/>
        </w:rPr>
      </w:pPr>
      <w:r w:rsidRPr="00EB0216">
        <w:rPr>
          <w:rFonts w:ascii="Arial" w:hAnsi="Arial" w:cs="Arial"/>
          <w:b/>
          <w:bCs/>
          <w:lang w:val="en-US"/>
        </w:rPr>
        <w:t>5. No need for regulation over financial accounts.</w:t>
      </w:r>
    </w:p>
    <w:p w14:paraId="1CC7844C" w14:textId="0A4AA00C" w:rsidR="00EB0216" w:rsidRPr="00EB0216" w:rsidRDefault="00EB0216" w:rsidP="00B439E0">
      <w:pPr>
        <w:spacing w:line="480" w:lineRule="auto"/>
        <w:jc w:val="both"/>
        <w:rPr>
          <w:rFonts w:ascii="Arial" w:hAnsi="Arial" w:cs="Arial"/>
          <w:lang w:val="en-US"/>
        </w:rPr>
      </w:pPr>
      <w:r w:rsidRPr="00EB2F88">
        <w:rPr>
          <w:rFonts w:ascii="Arial" w:hAnsi="Arial" w:cs="Arial"/>
        </w:rPr>
        <w:t>This statement is not aligned with the best practices of corporate governance and financial reporting. Regulation over financial accounts is essential for several reasons:</w:t>
      </w:r>
    </w:p>
    <w:p w14:paraId="2D2B25D6" w14:textId="5945EC8B" w:rsidR="00EB0216" w:rsidRPr="00EB0216" w:rsidRDefault="00EB0216" w:rsidP="00B439E0">
      <w:pPr>
        <w:numPr>
          <w:ilvl w:val="0"/>
          <w:numId w:val="1"/>
        </w:numPr>
        <w:spacing w:line="480" w:lineRule="auto"/>
        <w:jc w:val="both"/>
        <w:rPr>
          <w:rFonts w:ascii="Arial" w:hAnsi="Arial" w:cs="Arial"/>
          <w:lang w:val="en-US"/>
        </w:rPr>
      </w:pPr>
      <w:r w:rsidRPr="00EB0216">
        <w:rPr>
          <w:rFonts w:ascii="Arial" w:hAnsi="Arial" w:cs="Arial"/>
          <w:b/>
          <w:bCs/>
          <w:lang w:val="en-US"/>
        </w:rPr>
        <w:t>Trustworthiness:</w:t>
      </w:r>
      <w:r w:rsidRPr="00EB0216">
        <w:rPr>
          <w:rFonts w:ascii="Arial" w:hAnsi="Arial" w:cs="Arial"/>
          <w:lang w:val="en-US"/>
        </w:rPr>
        <w:t xml:space="preserve"> Regulation ensures that financial statements are prepared accurately, consistently, and transparently. This bolsters investor and stakeholder confidence in the reported financial information</w:t>
      </w:r>
      <w:r w:rsidR="00EB2F88" w:rsidRPr="00EB2F88">
        <w:rPr>
          <w:rFonts w:ascii="Arial" w:hAnsi="Arial" w:cs="Arial"/>
          <w:lang w:val="en-US"/>
        </w:rPr>
        <w:t xml:space="preserve"> (Noh et al., 2023)</w:t>
      </w:r>
      <w:r w:rsidRPr="00EB0216">
        <w:rPr>
          <w:rFonts w:ascii="Arial" w:hAnsi="Arial" w:cs="Arial"/>
          <w:lang w:val="en-US"/>
        </w:rPr>
        <w:t>.</w:t>
      </w:r>
    </w:p>
    <w:p w14:paraId="6B574E7E" w14:textId="77777777" w:rsidR="00EB0216" w:rsidRPr="00EB0216" w:rsidRDefault="00EB0216" w:rsidP="00B439E0">
      <w:pPr>
        <w:numPr>
          <w:ilvl w:val="0"/>
          <w:numId w:val="1"/>
        </w:numPr>
        <w:spacing w:line="480" w:lineRule="auto"/>
        <w:jc w:val="both"/>
        <w:rPr>
          <w:rFonts w:ascii="Arial" w:hAnsi="Arial" w:cs="Arial"/>
          <w:lang w:val="en-US"/>
        </w:rPr>
      </w:pPr>
      <w:r w:rsidRPr="00EB0216">
        <w:rPr>
          <w:rFonts w:ascii="Arial" w:hAnsi="Arial" w:cs="Arial"/>
          <w:b/>
          <w:bCs/>
          <w:lang w:val="en-US"/>
        </w:rPr>
        <w:t>Protection:</w:t>
      </w:r>
      <w:r w:rsidRPr="00EB0216">
        <w:rPr>
          <w:rFonts w:ascii="Arial" w:hAnsi="Arial" w:cs="Arial"/>
          <w:lang w:val="en-US"/>
        </w:rPr>
        <w:t xml:space="preserve"> Regulatory standards protect stakeholders, especially investors, from fraudulent practices, manipulation, and misleading financial reporting that might lead to uninformed decision-making.</w:t>
      </w:r>
    </w:p>
    <w:p w14:paraId="0F6B2A1E" w14:textId="5619B8D0" w:rsidR="00EB0216" w:rsidRPr="00EB0216" w:rsidRDefault="00EB0216" w:rsidP="00B439E0">
      <w:pPr>
        <w:numPr>
          <w:ilvl w:val="0"/>
          <w:numId w:val="1"/>
        </w:numPr>
        <w:spacing w:line="480" w:lineRule="auto"/>
        <w:jc w:val="both"/>
        <w:rPr>
          <w:rFonts w:ascii="Arial" w:hAnsi="Arial" w:cs="Arial"/>
          <w:lang w:val="en-US"/>
        </w:rPr>
      </w:pPr>
      <w:r w:rsidRPr="00EB0216">
        <w:rPr>
          <w:rFonts w:ascii="Arial" w:hAnsi="Arial" w:cs="Arial"/>
          <w:b/>
          <w:bCs/>
          <w:lang w:val="en-US"/>
        </w:rPr>
        <w:t>Comparability:</w:t>
      </w:r>
      <w:r w:rsidRPr="00EB0216">
        <w:rPr>
          <w:rFonts w:ascii="Arial" w:hAnsi="Arial" w:cs="Arial"/>
          <w:lang w:val="en-US"/>
        </w:rPr>
        <w:t xml:space="preserve"> Regulations provide a standardized framework, like the International Financial Reporting Standards (IFRS) or Generally Accepted Accounting Principles (GAAP), which allows for the comparability of financial statements across companies and industries</w:t>
      </w:r>
      <w:r w:rsidR="000D284A" w:rsidRPr="00EB2F88">
        <w:rPr>
          <w:rFonts w:ascii="Arial" w:hAnsi="Arial" w:cs="Arial"/>
        </w:rPr>
        <w:t xml:space="preserve"> (</w:t>
      </w:r>
      <w:r w:rsidR="000D284A" w:rsidRPr="00EB2F88">
        <w:rPr>
          <w:rFonts w:ascii="Arial" w:hAnsi="Arial" w:cs="Arial"/>
          <w:lang w:val="en-US"/>
        </w:rPr>
        <w:t>Ismail, 2017)</w:t>
      </w:r>
      <w:r w:rsidRPr="00EB0216">
        <w:rPr>
          <w:rFonts w:ascii="Arial" w:hAnsi="Arial" w:cs="Arial"/>
          <w:lang w:val="en-US"/>
        </w:rPr>
        <w:t>.</w:t>
      </w:r>
    </w:p>
    <w:p w14:paraId="1D3B7B92" w14:textId="77777777" w:rsidR="00EB0216" w:rsidRPr="00EB0216" w:rsidRDefault="00EB0216" w:rsidP="00B439E0">
      <w:pPr>
        <w:numPr>
          <w:ilvl w:val="0"/>
          <w:numId w:val="1"/>
        </w:numPr>
        <w:spacing w:line="480" w:lineRule="auto"/>
        <w:jc w:val="both"/>
        <w:rPr>
          <w:rFonts w:ascii="Arial" w:hAnsi="Arial" w:cs="Arial"/>
          <w:lang w:val="en-US"/>
        </w:rPr>
      </w:pPr>
      <w:r w:rsidRPr="00EB0216">
        <w:rPr>
          <w:rFonts w:ascii="Arial" w:hAnsi="Arial" w:cs="Arial"/>
          <w:b/>
          <w:bCs/>
          <w:lang w:val="en-US"/>
        </w:rPr>
        <w:t>Economic Stability:</w:t>
      </w:r>
      <w:r w:rsidRPr="00EB0216">
        <w:rPr>
          <w:rFonts w:ascii="Arial" w:hAnsi="Arial" w:cs="Arial"/>
          <w:lang w:val="en-US"/>
        </w:rPr>
        <w:t xml:space="preserve"> Transparent and accurate financial reporting, upheld by regulations, ensures that markets function efficiently. Misrepresentation can lead to misallocation of resources and, in extreme cases, economic downturns.</w:t>
      </w:r>
    </w:p>
    <w:p w14:paraId="0E004C23" w14:textId="77777777" w:rsidR="00EB0216" w:rsidRPr="00EB0216" w:rsidRDefault="00EB0216" w:rsidP="00B439E0">
      <w:pPr>
        <w:numPr>
          <w:ilvl w:val="0"/>
          <w:numId w:val="1"/>
        </w:numPr>
        <w:spacing w:line="480" w:lineRule="auto"/>
        <w:jc w:val="both"/>
        <w:rPr>
          <w:rFonts w:ascii="Arial" w:hAnsi="Arial" w:cs="Arial"/>
          <w:lang w:val="en-US"/>
        </w:rPr>
      </w:pPr>
      <w:r w:rsidRPr="00EB0216">
        <w:rPr>
          <w:rFonts w:ascii="Arial" w:hAnsi="Arial" w:cs="Arial"/>
          <w:b/>
          <w:bCs/>
          <w:lang w:val="en-US"/>
        </w:rPr>
        <w:lastRenderedPageBreak/>
        <w:t>Accountability:</w:t>
      </w:r>
      <w:r w:rsidRPr="00EB0216">
        <w:rPr>
          <w:rFonts w:ascii="Arial" w:hAnsi="Arial" w:cs="Arial"/>
          <w:lang w:val="en-US"/>
        </w:rPr>
        <w:t xml:space="preserve"> Regulations hold companies and their management accountable for the veracity and accuracy of the financial information they disclose.</w:t>
      </w:r>
    </w:p>
    <w:p w14:paraId="3C7581C1" w14:textId="6EA8C26D" w:rsidR="00EB0216" w:rsidRPr="00EB0216" w:rsidRDefault="00EB2F88" w:rsidP="00B439E0">
      <w:pPr>
        <w:spacing w:line="480" w:lineRule="auto"/>
        <w:jc w:val="both"/>
        <w:rPr>
          <w:rFonts w:ascii="Arial" w:hAnsi="Arial" w:cs="Arial"/>
          <w:lang w:val="en-US"/>
        </w:rPr>
      </w:pPr>
      <w:r w:rsidRPr="00EB2F88">
        <w:rPr>
          <w:rFonts w:ascii="Arial" w:hAnsi="Arial" w:cs="Arial"/>
          <w:lang w:val="en-US"/>
        </w:rPr>
        <w:t>W</w:t>
      </w:r>
      <w:r w:rsidR="00EB0216" w:rsidRPr="00EB0216">
        <w:rPr>
          <w:rFonts w:ascii="Arial" w:hAnsi="Arial" w:cs="Arial"/>
          <w:lang w:val="en-US"/>
        </w:rPr>
        <w:t>ithout regulations, the financial reporting landscape would be chaotic, untrustworthy, and susceptible to manipulation, ultimately undermining the foundations of modern financial markets.</w:t>
      </w:r>
    </w:p>
    <w:p w14:paraId="0C19B077" w14:textId="77777777" w:rsidR="00EB0216" w:rsidRPr="00EB0216" w:rsidRDefault="00EB0216" w:rsidP="00B439E0">
      <w:pPr>
        <w:spacing w:line="480" w:lineRule="auto"/>
        <w:jc w:val="both"/>
        <w:rPr>
          <w:rFonts w:ascii="Arial" w:hAnsi="Arial" w:cs="Arial"/>
          <w:lang w:val="en-US"/>
        </w:rPr>
      </w:pPr>
      <w:r w:rsidRPr="00EB0216">
        <w:rPr>
          <w:rFonts w:ascii="Arial" w:hAnsi="Arial" w:cs="Arial"/>
          <w:b/>
          <w:bCs/>
          <w:lang w:val="en-US"/>
        </w:rPr>
        <w:t>6. It is important to balance ledger (T) accounts and trial balance before preparing financial statements.</w:t>
      </w:r>
    </w:p>
    <w:p w14:paraId="45763ED2" w14:textId="77777777" w:rsidR="00EB0216" w:rsidRPr="00EB0216" w:rsidRDefault="00EB0216" w:rsidP="00B439E0">
      <w:pPr>
        <w:spacing w:line="480" w:lineRule="auto"/>
        <w:jc w:val="both"/>
        <w:rPr>
          <w:rFonts w:ascii="Arial" w:hAnsi="Arial" w:cs="Arial"/>
          <w:lang w:val="en-US"/>
        </w:rPr>
      </w:pPr>
      <w:r w:rsidRPr="00EB0216">
        <w:rPr>
          <w:rFonts w:ascii="Arial" w:hAnsi="Arial" w:cs="Arial"/>
          <w:lang w:val="en-US"/>
        </w:rPr>
        <w:t xml:space="preserve">Absolutely, this statement is correct and fundamental to the accounting process. Balancing ledger (T) accounts and ensuring that the trial balance </w:t>
      </w:r>
      <w:proofErr w:type="gramStart"/>
      <w:r w:rsidRPr="00EB0216">
        <w:rPr>
          <w:rFonts w:ascii="Arial" w:hAnsi="Arial" w:cs="Arial"/>
          <w:lang w:val="en-US"/>
        </w:rPr>
        <w:t>is in agreement</w:t>
      </w:r>
      <w:proofErr w:type="gramEnd"/>
      <w:r w:rsidRPr="00EB0216">
        <w:rPr>
          <w:rFonts w:ascii="Arial" w:hAnsi="Arial" w:cs="Arial"/>
          <w:lang w:val="en-US"/>
        </w:rPr>
        <w:t xml:space="preserve"> are crucial steps before preparing financial statements for several reasons:</w:t>
      </w:r>
    </w:p>
    <w:p w14:paraId="6454DF05" w14:textId="60FCB092" w:rsidR="00EB0216" w:rsidRPr="00EB0216" w:rsidRDefault="00EB0216" w:rsidP="00B439E0">
      <w:pPr>
        <w:numPr>
          <w:ilvl w:val="0"/>
          <w:numId w:val="2"/>
        </w:numPr>
        <w:spacing w:line="480" w:lineRule="auto"/>
        <w:jc w:val="both"/>
        <w:rPr>
          <w:rFonts w:ascii="Arial" w:hAnsi="Arial" w:cs="Arial"/>
          <w:lang w:val="en-US"/>
        </w:rPr>
      </w:pPr>
      <w:r w:rsidRPr="00EB0216">
        <w:rPr>
          <w:rFonts w:ascii="Arial" w:hAnsi="Arial" w:cs="Arial"/>
          <w:b/>
          <w:bCs/>
          <w:lang w:val="en-US"/>
        </w:rPr>
        <w:t>Accuracy:</w:t>
      </w:r>
      <w:r w:rsidRPr="00EB0216">
        <w:rPr>
          <w:rFonts w:ascii="Arial" w:hAnsi="Arial" w:cs="Arial"/>
          <w:lang w:val="en-US"/>
        </w:rPr>
        <w:t xml:space="preserve"> Balancing accounts ensures that all transactions have been recorded correctly and that for every debit entry, there is a corresponding credit entry, maintaining the fundamental accounting equation</w:t>
      </w:r>
      <w:r w:rsidR="00EB2F88" w:rsidRPr="00EB2F88">
        <w:rPr>
          <w:rFonts w:ascii="Arial" w:hAnsi="Arial" w:cs="Arial"/>
          <w:lang w:val="en-US"/>
        </w:rPr>
        <w:t xml:space="preserve"> (Maynard, 2017)</w:t>
      </w:r>
      <w:r w:rsidRPr="00EB0216">
        <w:rPr>
          <w:rFonts w:ascii="Arial" w:hAnsi="Arial" w:cs="Arial"/>
          <w:lang w:val="en-US"/>
        </w:rPr>
        <w:t>.</w:t>
      </w:r>
    </w:p>
    <w:p w14:paraId="26FCAFC4" w14:textId="77777777" w:rsidR="00EB0216" w:rsidRPr="00EB0216" w:rsidRDefault="00EB0216" w:rsidP="00B439E0">
      <w:pPr>
        <w:numPr>
          <w:ilvl w:val="0"/>
          <w:numId w:val="2"/>
        </w:numPr>
        <w:spacing w:line="480" w:lineRule="auto"/>
        <w:jc w:val="both"/>
        <w:rPr>
          <w:rFonts w:ascii="Arial" w:hAnsi="Arial" w:cs="Arial"/>
          <w:lang w:val="en-US"/>
        </w:rPr>
      </w:pPr>
      <w:r w:rsidRPr="00EB0216">
        <w:rPr>
          <w:rFonts w:ascii="Arial" w:hAnsi="Arial" w:cs="Arial"/>
          <w:b/>
          <w:bCs/>
          <w:lang w:val="en-US"/>
        </w:rPr>
        <w:t>Completeness:</w:t>
      </w:r>
      <w:r w:rsidRPr="00EB0216">
        <w:rPr>
          <w:rFonts w:ascii="Arial" w:hAnsi="Arial" w:cs="Arial"/>
          <w:lang w:val="en-US"/>
        </w:rPr>
        <w:t xml:space="preserve"> The trial balance serves as a preliminary check to confirm that all ledger accounts have been included and that the total debits equal the total credits. Any discrepancy can highlight errors or omissions that need addressing.</w:t>
      </w:r>
    </w:p>
    <w:p w14:paraId="46EFA9BA" w14:textId="48EA2711" w:rsidR="00EB0216" w:rsidRPr="00EB0216" w:rsidRDefault="00EB0216" w:rsidP="00B439E0">
      <w:pPr>
        <w:numPr>
          <w:ilvl w:val="0"/>
          <w:numId w:val="2"/>
        </w:numPr>
        <w:spacing w:line="480" w:lineRule="auto"/>
        <w:jc w:val="both"/>
        <w:rPr>
          <w:rFonts w:ascii="Arial" w:hAnsi="Arial" w:cs="Arial"/>
          <w:lang w:val="en-US"/>
        </w:rPr>
      </w:pPr>
      <w:r w:rsidRPr="00EB0216">
        <w:rPr>
          <w:rFonts w:ascii="Arial" w:hAnsi="Arial" w:cs="Arial"/>
          <w:b/>
          <w:bCs/>
          <w:lang w:val="en-US"/>
        </w:rPr>
        <w:t>Consistency:</w:t>
      </w:r>
      <w:r w:rsidRPr="00EB0216">
        <w:rPr>
          <w:rFonts w:ascii="Arial" w:hAnsi="Arial" w:cs="Arial"/>
          <w:lang w:val="en-US"/>
        </w:rPr>
        <w:t xml:space="preserve"> Regularly balancing accounts and verifying the trial balance ensures that the company maintains a consistent record-keeping practice, crucial for trend analysis and financial forecasting</w:t>
      </w:r>
      <w:r w:rsidR="00EB2F88" w:rsidRPr="00EB2F88">
        <w:rPr>
          <w:rFonts w:ascii="Arial" w:hAnsi="Arial" w:cs="Arial"/>
        </w:rPr>
        <w:t xml:space="preserve"> (</w:t>
      </w:r>
      <w:r w:rsidR="00EB2F88" w:rsidRPr="00EB2F88">
        <w:rPr>
          <w:rFonts w:ascii="Arial" w:hAnsi="Arial" w:cs="Arial"/>
          <w:lang w:val="en-US"/>
        </w:rPr>
        <w:t>Miller-Nobles et al., 2018)</w:t>
      </w:r>
      <w:r w:rsidRPr="00EB0216">
        <w:rPr>
          <w:rFonts w:ascii="Arial" w:hAnsi="Arial" w:cs="Arial"/>
          <w:lang w:val="en-US"/>
        </w:rPr>
        <w:t>.</w:t>
      </w:r>
    </w:p>
    <w:p w14:paraId="734F0EE5" w14:textId="77777777" w:rsidR="00EB0216" w:rsidRPr="00EB0216" w:rsidRDefault="00EB0216" w:rsidP="00B439E0">
      <w:pPr>
        <w:numPr>
          <w:ilvl w:val="0"/>
          <w:numId w:val="2"/>
        </w:numPr>
        <w:spacing w:line="480" w:lineRule="auto"/>
        <w:jc w:val="both"/>
        <w:rPr>
          <w:rFonts w:ascii="Arial" w:hAnsi="Arial" w:cs="Arial"/>
          <w:lang w:val="en-US"/>
        </w:rPr>
      </w:pPr>
      <w:r w:rsidRPr="00EB0216">
        <w:rPr>
          <w:rFonts w:ascii="Arial" w:hAnsi="Arial" w:cs="Arial"/>
          <w:b/>
          <w:bCs/>
          <w:lang w:val="en-US"/>
        </w:rPr>
        <w:t>Integrity of Financial Statements:</w:t>
      </w:r>
      <w:r w:rsidRPr="00EB0216">
        <w:rPr>
          <w:rFonts w:ascii="Arial" w:hAnsi="Arial" w:cs="Arial"/>
          <w:lang w:val="en-US"/>
        </w:rPr>
        <w:t xml:space="preserve"> Financial statements derived from unbalanced accounts may contain errors, leading to misleading reports which can adversely impact stakeholder decisions.</w:t>
      </w:r>
    </w:p>
    <w:p w14:paraId="3AFB6E96" w14:textId="77777777" w:rsidR="00EB0216" w:rsidRPr="00EB0216" w:rsidRDefault="00EB0216" w:rsidP="00B439E0">
      <w:pPr>
        <w:spacing w:line="480" w:lineRule="auto"/>
        <w:jc w:val="both"/>
        <w:rPr>
          <w:rFonts w:ascii="Arial" w:hAnsi="Arial" w:cs="Arial"/>
          <w:lang w:val="en-US"/>
        </w:rPr>
      </w:pPr>
      <w:r w:rsidRPr="00EB0216">
        <w:rPr>
          <w:rFonts w:ascii="Arial" w:hAnsi="Arial" w:cs="Arial"/>
          <w:lang w:val="en-US"/>
        </w:rPr>
        <w:t>In essence, these steps ensure the reliability and credibility of the financial information presented in the statements.</w:t>
      </w:r>
    </w:p>
    <w:p w14:paraId="020C8B5E" w14:textId="6AA4EDDE" w:rsidR="00675C45" w:rsidRDefault="005778FE" w:rsidP="00B439E0">
      <w:pPr>
        <w:spacing w:line="480" w:lineRule="auto"/>
        <w:jc w:val="both"/>
        <w:rPr>
          <w:rFonts w:ascii="Arial" w:hAnsi="Arial" w:cs="Arial"/>
          <w:b/>
          <w:bCs/>
          <w:lang w:val="en-US"/>
        </w:rPr>
      </w:pPr>
      <w:r w:rsidRPr="00EB2F88">
        <w:rPr>
          <w:rFonts w:ascii="Arial" w:hAnsi="Arial" w:cs="Arial"/>
          <w:b/>
          <w:bCs/>
          <w:lang w:val="en-US"/>
        </w:rPr>
        <w:lastRenderedPageBreak/>
        <w:t>QUESTION 2</w:t>
      </w:r>
    </w:p>
    <w:p w14:paraId="291596AE" w14:textId="43DBB6FF" w:rsidR="005778FE" w:rsidRPr="00EB2F88" w:rsidRDefault="005778FE" w:rsidP="00B439E0">
      <w:pPr>
        <w:spacing w:line="480" w:lineRule="auto"/>
        <w:jc w:val="both"/>
        <w:rPr>
          <w:rFonts w:ascii="Arial" w:hAnsi="Arial" w:cs="Arial"/>
          <w:b/>
          <w:bCs/>
          <w:lang w:val="en-US"/>
        </w:rPr>
      </w:pPr>
      <w:r w:rsidRPr="005778FE">
        <w:rPr>
          <w:rFonts w:ascii="Arial" w:hAnsi="Arial" w:cs="Arial"/>
          <w:b/>
          <w:bCs/>
        </w:rPr>
        <w:t>Prepare an income statement for the year ended 31st December 2022 for Wales plc.</w:t>
      </w:r>
    </w:p>
    <w:tbl>
      <w:tblPr>
        <w:tblStyle w:val="TableGridLight"/>
        <w:tblW w:w="9795" w:type="dxa"/>
        <w:tblLook w:val="04A0" w:firstRow="1" w:lastRow="0" w:firstColumn="1" w:lastColumn="0" w:noHBand="0" w:noVBand="1"/>
      </w:tblPr>
      <w:tblGrid>
        <w:gridCol w:w="3955"/>
        <w:gridCol w:w="5840"/>
      </w:tblGrid>
      <w:tr w:rsidR="008F5BD4" w:rsidRPr="00EB2F88" w14:paraId="2CE5B1F4" w14:textId="77777777" w:rsidTr="008F5BD4">
        <w:trPr>
          <w:trHeight w:val="1338"/>
        </w:trPr>
        <w:tc>
          <w:tcPr>
            <w:tcW w:w="9795" w:type="dxa"/>
            <w:gridSpan w:val="2"/>
          </w:tcPr>
          <w:p w14:paraId="4D197437" w14:textId="77777777" w:rsidR="008F5BD4" w:rsidRPr="00EB2F88" w:rsidRDefault="008F5BD4" w:rsidP="00B439E0">
            <w:pPr>
              <w:spacing w:line="480" w:lineRule="auto"/>
              <w:jc w:val="both"/>
              <w:rPr>
                <w:rFonts w:ascii="Arial" w:hAnsi="Arial" w:cs="Arial"/>
                <w:b/>
                <w:bCs/>
                <w:lang w:val="en-US"/>
              </w:rPr>
            </w:pPr>
            <w:r w:rsidRPr="00EB2F88">
              <w:rPr>
                <w:rFonts w:ascii="Arial" w:hAnsi="Arial" w:cs="Arial"/>
                <w:b/>
                <w:bCs/>
                <w:lang w:val="en-US"/>
              </w:rPr>
              <w:t>Wales Plc</w:t>
            </w:r>
          </w:p>
          <w:p w14:paraId="5858AE3B" w14:textId="17F054D1" w:rsidR="008F5BD4" w:rsidRPr="00EB2F88" w:rsidRDefault="008F5BD4" w:rsidP="00B439E0">
            <w:pPr>
              <w:spacing w:line="480" w:lineRule="auto"/>
              <w:jc w:val="both"/>
              <w:rPr>
                <w:rFonts w:ascii="Arial" w:hAnsi="Arial" w:cs="Arial"/>
                <w:b/>
                <w:bCs/>
                <w:lang w:val="en-US"/>
              </w:rPr>
            </w:pPr>
            <w:r w:rsidRPr="00EB2F88">
              <w:rPr>
                <w:rFonts w:ascii="Arial" w:hAnsi="Arial" w:cs="Arial"/>
                <w:b/>
                <w:bCs/>
                <w:lang w:val="en-US"/>
              </w:rPr>
              <w:t>Income Statement</w:t>
            </w:r>
          </w:p>
          <w:p w14:paraId="13332A2D" w14:textId="1A3870D1" w:rsidR="008F5BD4" w:rsidRPr="00EB2F88" w:rsidRDefault="008F5BD4" w:rsidP="00B439E0">
            <w:pPr>
              <w:spacing w:line="480" w:lineRule="auto"/>
              <w:jc w:val="both"/>
              <w:rPr>
                <w:rFonts w:ascii="Arial" w:hAnsi="Arial" w:cs="Arial"/>
                <w:b/>
                <w:bCs/>
                <w:lang w:val="en-US"/>
              </w:rPr>
            </w:pPr>
            <w:r w:rsidRPr="00EB2F88">
              <w:rPr>
                <w:rFonts w:ascii="Arial" w:hAnsi="Arial" w:cs="Arial"/>
                <w:b/>
                <w:bCs/>
              </w:rPr>
              <w:t>For the year ended 31st December 2022</w:t>
            </w:r>
          </w:p>
        </w:tc>
      </w:tr>
      <w:tr w:rsidR="00CB2A8A" w:rsidRPr="00CB2A8A" w14:paraId="4A898616" w14:textId="77777777" w:rsidTr="008F5BD4">
        <w:tc>
          <w:tcPr>
            <w:tcW w:w="3955" w:type="dxa"/>
            <w:hideMark/>
          </w:tcPr>
          <w:p w14:paraId="72C40B11" w14:textId="77777777" w:rsidR="00CB2A8A" w:rsidRPr="00CB2A8A" w:rsidRDefault="00CB2A8A" w:rsidP="00B439E0">
            <w:pPr>
              <w:spacing w:line="480" w:lineRule="auto"/>
              <w:jc w:val="both"/>
              <w:rPr>
                <w:rFonts w:ascii="Arial" w:hAnsi="Arial" w:cs="Arial"/>
                <w:b/>
                <w:bCs/>
                <w:lang w:val="en-US"/>
              </w:rPr>
            </w:pPr>
            <w:r w:rsidRPr="00CB2A8A">
              <w:rPr>
                <w:rFonts w:ascii="Arial" w:hAnsi="Arial" w:cs="Arial"/>
                <w:b/>
                <w:bCs/>
                <w:lang w:val="en-US"/>
              </w:rPr>
              <w:t>Particulars</w:t>
            </w:r>
          </w:p>
        </w:tc>
        <w:tc>
          <w:tcPr>
            <w:tcW w:w="5840" w:type="dxa"/>
            <w:hideMark/>
          </w:tcPr>
          <w:p w14:paraId="65E98468" w14:textId="77777777" w:rsidR="00CB2A8A" w:rsidRPr="00CB2A8A" w:rsidRDefault="00CB2A8A" w:rsidP="00B439E0">
            <w:pPr>
              <w:spacing w:after="160" w:line="480" w:lineRule="auto"/>
              <w:jc w:val="both"/>
              <w:rPr>
                <w:rFonts w:ascii="Arial" w:hAnsi="Arial" w:cs="Arial"/>
                <w:b/>
                <w:bCs/>
                <w:lang w:val="en-US"/>
              </w:rPr>
            </w:pPr>
            <w:r w:rsidRPr="00CB2A8A">
              <w:rPr>
                <w:rFonts w:ascii="Arial" w:hAnsi="Arial" w:cs="Arial"/>
                <w:b/>
                <w:bCs/>
                <w:lang w:val="en-US"/>
              </w:rPr>
              <w:t>Amount (£)</w:t>
            </w:r>
          </w:p>
        </w:tc>
      </w:tr>
      <w:tr w:rsidR="00CB2A8A" w:rsidRPr="00CB2A8A" w14:paraId="1DDD82FB" w14:textId="77777777" w:rsidTr="008F5BD4">
        <w:tc>
          <w:tcPr>
            <w:tcW w:w="3955" w:type="dxa"/>
            <w:hideMark/>
          </w:tcPr>
          <w:p w14:paraId="18E9E0F2" w14:textId="77777777" w:rsidR="00CB2A8A" w:rsidRPr="00CB2A8A" w:rsidRDefault="00CB2A8A" w:rsidP="00B439E0">
            <w:pPr>
              <w:spacing w:after="160" w:line="480" w:lineRule="auto"/>
              <w:jc w:val="both"/>
              <w:rPr>
                <w:rFonts w:ascii="Arial" w:hAnsi="Arial" w:cs="Arial"/>
                <w:lang w:val="en-US"/>
              </w:rPr>
            </w:pPr>
            <w:r w:rsidRPr="00CB2A8A">
              <w:rPr>
                <w:rFonts w:ascii="Arial" w:hAnsi="Arial" w:cs="Arial"/>
                <w:b/>
                <w:bCs/>
                <w:lang w:val="en-US"/>
              </w:rPr>
              <w:t>Revenue</w:t>
            </w:r>
          </w:p>
        </w:tc>
        <w:tc>
          <w:tcPr>
            <w:tcW w:w="5840" w:type="dxa"/>
            <w:hideMark/>
          </w:tcPr>
          <w:p w14:paraId="5F676D6B" w14:textId="77777777" w:rsidR="00CB2A8A" w:rsidRPr="00CB2A8A" w:rsidRDefault="00CB2A8A" w:rsidP="00B439E0">
            <w:pPr>
              <w:spacing w:after="160" w:line="480" w:lineRule="auto"/>
              <w:jc w:val="both"/>
              <w:rPr>
                <w:rFonts w:ascii="Arial" w:hAnsi="Arial" w:cs="Arial"/>
                <w:lang w:val="en-US"/>
              </w:rPr>
            </w:pPr>
          </w:p>
        </w:tc>
      </w:tr>
      <w:tr w:rsidR="00CB2A8A" w:rsidRPr="00CB2A8A" w14:paraId="331339D3" w14:textId="77777777" w:rsidTr="008F5BD4">
        <w:tc>
          <w:tcPr>
            <w:tcW w:w="3955" w:type="dxa"/>
            <w:hideMark/>
          </w:tcPr>
          <w:p w14:paraId="55F69A3E" w14:textId="77777777" w:rsidR="00CB2A8A" w:rsidRPr="00CB2A8A" w:rsidRDefault="00CB2A8A" w:rsidP="00B439E0">
            <w:pPr>
              <w:spacing w:after="160" w:line="480" w:lineRule="auto"/>
              <w:jc w:val="both"/>
              <w:rPr>
                <w:rFonts w:ascii="Arial" w:hAnsi="Arial" w:cs="Arial"/>
                <w:lang w:val="en-US"/>
              </w:rPr>
            </w:pPr>
            <w:r w:rsidRPr="00CB2A8A">
              <w:rPr>
                <w:rFonts w:ascii="Arial" w:hAnsi="Arial" w:cs="Arial"/>
                <w:lang w:val="en-US"/>
              </w:rPr>
              <w:t>Sales</w:t>
            </w:r>
          </w:p>
        </w:tc>
        <w:tc>
          <w:tcPr>
            <w:tcW w:w="5840" w:type="dxa"/>
            <w:hideMark/>
          </w:tcPr>
          <w:p w14:paraId="70882C2A" w14:textId="77777777" w:rsidR="00CB2A8A" w:rsidRPr="00CB2A8A" w:rsidRDefault="00CB2A8A" w:rsidP="00B439E0">
            <w:pPr>
              <w:spacing w:after="160" w:line="480" w:lineRule="auto"/>
              <w:jc w:val="both"/>
              <w:rPr>
                <w:rFonts w:ascii="Arial" w:hAnsi="Arial" w:cs="Arial"/>
                <w:lang w:val="en-US"/>
              </w:rPr>
            </w:pPr>
            <w:r w:rsidRPr="00CB2A8A">
              <w:rPr>
                <w:rFonts w:ascii="Arial" w:hAnsi="Arial" w:cs="Arial"/>
                <w:lang w:val="en-US"/>
              </w:rPr>
              <w:t>900,000</w:t>
            </w:r>
          </w:p>
        </w:tc>
      </w:tr>
      <w:tr w:rsidR="00CB2A8A" w:rsidRPr="00CB2A8A" w14:paraId="69A935E4" w14:textId="77777777" w:rsidTr="008F5BD4">
        <w:tc>
          <w:tcPr>
            <w:tcW w:w="3955" w:type="dxa"/>
            <w:hideMark/>
          </w:tcPr>
          <w:p w14:paraId="039E2328" w14:textId="77777777" w:rsidR="00CB2A8A" w:rsidRPr="00CB2A8A" w:rsidRDefault="00CB2A8A" w:rsidP="00B439E0">
            <w:pPr>
              <w:spacing w:after="160" w:line="480" w:lineRule="auto"/>
              <w:jc w:val="both"/>
              <w:rPr>
                <w:rFonts w:ascii="Arial" w:hAnsi="Arial" w:cs="Arial"/>
                <w:lang w:val="en-US"/>
              </w:rPr>
            </w:pPr>
            <w:r w:rsidRPr="00CB2A8A">
              <w:rPr>
                <w:rFonts w:ascii="Arial" w:hAnsi="Arial" w:cs="Arial"/>
                <w:lang w:val="en-US"/>
              </w:rPr>
              <w:t>Add: Goods sent to customers</w:t>
            </w:r>
          </w:p>
        </w:tc>
        <w:tc>
          <w:tcPr>
            <w:tcW w:w="5840" w:type="dxa"/>
            <w:hideMark/>
          </w:tcPr>
          <w:p w14:paraId="64B75E4A" w14:textId="77777777" w:rsidR="00CB2A8A" w:rsidRPr="00CB2A8A" w:rsidRDefault="00CB2A8A" w:rsidP="00B439E0">
            <w:pPr>
              <w:spacing w:after="160" w:line="480" w:lineRule="auto"/>
              <w:jc w:val="both"/>
              <w:rPr>
                <w:rFonts w:ascii="Arial" w:hAnsi="Arial" w:cs="Arial"/>
                <w:lang w:val="en-US"/>
              </w:rPr>
            </w:pPr>
            <w:r w:rsidRPr="00CB2A8A">
              <w:rPr>
                <w:rFonts w:ascii="Arial" w:hAnsi="Arial" w:cs="Arial"/>
                <w:lang w:val="en-US"/>
              </w:rPr>
              <w:t>1,000</w:t>
            </w:r>
          </w:p>
        </w:tc>
      </w:tr>
      <w:tr w:rsidR="00CB2A8A" w:rsidRPr="00CB2A8A" w14:paraId="42B88990" w14:textId="77777777" w:rsidTr="008F5BD4">
        <w:tc>
          <w:tcPr>
            <w:tcW w:w="3955" w:type="dxa"/>
            <w:hideMark/>
          </w:tcPr>
          <w:p w14:paraId="1B855315" w14:textId="77777777" w:rsidR="00CB2A8A" w:rsidRPr="00CB2A8A" w:rsidRDefault="00CB2A8A" w:rsidP="00B439E0">
            <w:pPr>
              <w:spacing w:after="160" w:line="480" w:lineRule="auto"/>
              <w:jc w:val="both"/>
              <w:rPr>
                <w:rFonts w:ascii="Arial" w:hAnsi="Arial" w:cs="Arial"/>
                <w:lang w:val="en-US"/>
              </w:rPr>
            </w:pPr>
            <w:r w:rsidRPr="00CB2A8A">
              <w:rPr>
                <w:rFonts w:ascii="Arial" w:hAnsi="Arial" w:cs="Arial"/>
                <w:b/>
                <w:bCs/>
                <w:lang w:val="en-US"/>
              </w:rPr>
              <w:t>Total Revenue</w:t>
            </w:r>
          </w:p>
        </w:tc>
        <w:tc>
          <w:tcPr>
            <w:tcW w:w="5840" w:type="dxa"/>
            <w:hideMark/>
          </w:tcPr>
          <w:p w14:paraId="64D10BA4" w14:textId="77777777" w:rsidR="00CB2A8A" w:rsidRPr="00CB2A8A" w:rsidRDefault="00CB2A8A" w:rsidP="00B439E0">
            <w:pPr>
              <w:spacing w:after="160" w:line="480" w:lineRule="auto"/>
              <w:jc w:val="both"/>
              <w:rPr>
                <w:rFonts w:ascii="Arial" w:hAnsi="Arial" w:cs="Arial"/>
                <w:lang w:val="en-US"/>
              </w:rPr>
            </w:pPr>
            <w:r w:rsidRPr="00CB2A8A">
              <w:rPr>
                <w:rFonts w:ascii="Arial" w:hAnsi="Arial" w:cs="Arial"/>
                <w:b/>
                <w:bCs/>
                <w:lang w:val="en-US"/>
              </w:rPr>
              <w:t>901,000</w:t>
            </w:r>
          </w:p>
        </w:tc>
      </w:tr>
      <w:tr w:rsidR="00CB2A8A" w:rsidRPr="00CB2A8A" w14:paraId="1BA1D092" w14:textId="77777777" w:rsidTr="008F5BD4">
        <w:tc>
          <w:tcPr>
            <w:tcW w:w="3955" w:type="dxa"/>
            <w:hideMark/>
          </w:tcPr>
          <w:p w14:paraId="3C82443C" w14:textId="77777777" w:rsidR="00CB2A8A" w:rsidRPr="00CB2A8A" w:rsidRDefault="00CB2A8A" w:rsidP="00B439E0">
            <w:pPr>
              <w:spacing w:after="160" w:line="480" w:lineRule="auto"/>
              <w:jc w:val="both"/>
              <w:rPr>
                <w:rFonts w:ascii="Arial" w:hAnsi="Arial" w:cs="Arial"/>
                <w:lang w:val="en-US"/>
              </w:rPr>
            </w:pPr>
          </w:p>
        </w:tc>
        <w:tc>
          <w:tcPr>
            <w:tcW w:w="5840" w:type="dxa"/>
            <w:hideMark/>
          </w:tcPr>
          <w:p w14:paraId="6C80935A" w14:textId="77777777" w:rsidR="00CB2A8A" w:rsidRPr="00CB2A8A" w:rsidRDefault="00CB2A8A" w:rsidP="00B439E0">
            <w:pPr>
              <w:spacing w:after="160" w:line="480" w:lineRule="auto"/>
              <w:jc w:val="both"/>
              <w:rPr>
                <w:rFonts w:ascii="Arial" w:hAnsi="Arial" w:cs="Arial"/>
                <w:lang w:val="en-US"/>
              </w:rPr>
            </w:pPr>
          </w:p>
        </w:tc>
      </w:tr>
      <w:tr w:rsidR="00CB2A8A" w:rsidRPr="00CB2A8A" w14:paraId="1451F4AC" w14:textId="77777777" w:rsidTr="008F5BD4">
        <w:tc>
          <w:tcPr>
            <w:tcW w:w="3955" w:type="dxa"/>
            <w:hideMark/>
          </w:tcPr>
          <w:p w14:paraId="29CB21AB" w14:textId="77777777" w:rsidR="00CB2A8A" w:rsidRPr="00CB2A8A" w:rsidRDefault="00CB2A8A" w:rsidP="00B439E0">
            <w:pPr>
              <w:spacing w:after="160" w:line="480" w:lineRule="auto"/>
              <w:jc w:val="both"/>
              <w:rPr>
                <w:rFonts w:ascii="Arial" w:hAnsi="Arial" w:cs="Arial"/>
                <w:lang w:val="en-US"/>
              </w:rPr>
            </w:pPr>
            <w:r w:rsidRPr="00CB2A8A">
              <w:rPr>
                <w:rFonts w:ascii="Arial" w:hAnsi="Arial" w:cs="Arial"/>
                <w:b/>
                <w:bCs/>
                <w:lang w:val="en-US"/>
              </w:rPr>
              <w:t>Cost of Sales</w:t>
            </w:r>
          </w:p>
        </w:tc>
        <w:tc>
          <w:tcPr>
            <w:tcW w:w="5840" w:type="dxa"/>
            <w:hideMark/>
          </w:tcPr>
          <w:p w14:paraId="70D77289" w14:textId="77777777" w:rsidR="00CB2A8A" w:rsidRPr="00CB2A8A" w:rsidRDefault="00CB2A8A" w:rsidP="00B439E0">
            <w:pPr>
              <w:spacing w:after="160" w:line="480" w:lineRule="auto"/>
              <w:jc w:val="both"/>
              <w:rPr>
                <w:rFonts w:ascii="Arial" w:hAnsi="Arial" w:cs="Arial"/>
                <w:lang w:val="en-US"/>
              </w:rPr>
            </w:pPr>
          </w:p>
        </w:tc>
      </w:tr>
      <w:tr w:rsidR="00CB2A8A" w:rsidRPr="00CB2A8A" w14:paraId="420E2EA7" w14:textId="77777777" w:rsidTr="008F5BD4">
        <w:tc>
          <w:tcPr>
            <w:tcW w:w="3955" w:type="dxa"/>
            <w:hideMark/>
          </w:tcPr>
          <w:p w14:paraId="27242A8D" w14:textId="77777777" w:rsidR="00CB2A8A" w:rsidRPr="00CB2A8A" w:rsidRDefault="00CB2A8A" w:rsidP="00B439E0">
            <w:pPr>
              <w:spacing w:after="160" w:line="480" w:lineRule="auto"/>
              <w:jc w:val="both"/>
              <w:rPr>
                <w:rFonts w:ascii="Arial" w:hAnsi="Arial" w:cs="Arial"/>
                <w:lang w:val="en-US"/>
              </w:rPr>
            </w:pPr>
            <w:r w:rsidRPr="00CB2A8A">
              <w:rPr>
                <w:rFonts w:ascii="Arial" w:hAnsi="Arial" w:cs="Arial"/>
                <w:lang w:val="en-US"/>
              </w:rPr>
              <w:t>Beginning Cost of Sales</w:t>
            </w:r>
          </w:p>
        </w:tc>
        <w:tc>
          <w:tcPr>
            <w:tcW w:w="5840" w:type="dxa"/>
            <w:hideMark/>
          </w:tcPr>
          <w:p w14:paraId="31812250" w14:textId="77777777" w:rsidR="00CB2A8A" w:rsidRPr="00CB2A8A" w:rsidRDefault="00CB2A8A" w:rsidP="00B439E0">
            <w:pPr>
              <w:spacing w:after="160" w:line="480" w:lineRule="auto"/>
              <w:jc w:val="both"/>
              <w:rPr>
                <w:rFonts w:ascii="Arial" w:hAnsi="Arial" w:cs="Arial"/>
                <w:lang w:val="en-US"/>
              </w:rPr>
            </w:pPr>
            <w:r w:rsidRPr="00CB2A8A">
              <w:rPr>
                <w:rFonts w:ascii="Arial" w:hAnsi="Arial" w:cs="Arial"/>
                <w:lang w:val="en-US"/>
              </w:rPr>
              <w:t>578,650</w:t>
            </w:r>
          </w:p>
        </w:tc>
      </w:tr>
      <w:tr w:rsidR="00CB2A8A" w:rsidRPr="00CB2A8A" w14:paraId="761C4207" w14:textId="77777777" w:rsidTr="008F5BD4">
        <w:tc>
          <w:tcPr>
            <w:tcW w:w="3955" w:type="dxa"/>
            <w:hideMark/>
          </w:tcPr>
          <w:p w14:paraId="3520A378" w14:textId="77777777" w:rsidR="00CB2A8A" w:rsidRPr="00CB2A8A" w:rsidRDefault="00CB2A8A" w:rsidP="00B439E0">
            <w:pPr>
              <w:spacing w:after="160" w:line="480" w:lineRule="auto"/>
              <w:jc w:val="both"/>
              <w:rPr>
                <w:rFonts w:ascii="Arial" w:hAnsi="Arial" w:cs="Arial"/>
                <w:lang w:val="en-US"/>
              </w:rPr>
            </w:pPr>
            <w:r w:rsidRPr="00CB2A8A">
              <w:rPr>
                <w:rFonts w:ascii="Arial" w:hAnsi="Arial" w:cs="Arial"/>
                <w:lang w:val="en-US"/>
              </w:rPr>
              <w:t>Add: Depreciation on equipment</w:t>
            </w:r>
          </w:p>
        </w:tc>
        <w:tc>
          <w:tcPr>
            <w:tcW w:w="5840" w:type="dxa"/>
            <w:hideMark/>
          </w:tcPr>
          <w:p w14:paraId="402C1486" w14:textId="77777777" w:rsidR="00CB2A8A" w:rsidRPr="00CB2A8A" w:rsidRDefault="00CB2A8A" w:rsidP="00B439E0">
            <w:pPr>
              <w:spacing w:after="160" w:line="480" w:lineRule="auto"/>
              <w:jc w:val="both"/>
              <w:rPr>
                <w:rFonts w:ascii="Arial" w:hAnsi="Arial" w:cs="Arial"/>
                <w:lang w:val="en-US"/>
              </w:rPr>
            </w:pPr>
            <w:r w:rsidRPr="00CB2A8A">
              <w:rPr>
                <w:rFonts w:ascii="Arial" w:hAnsi="Arial" w:cs="Arial"/>
                <w:lang w:val="en-US"/>
              </w:rPr>
              <w:t>65,000</w:t>
            </w:r>
          </w:p>
        </w:tc>
      </w:tr>
      <w:tr w:rsidR="00CB2A8A" w:rsidRPr="00CB2A8A" w14:paraId="3688DA0B" w14:textId="77777777" w:rsidTr="008F5BD4">
        <w:tc>
          <w:tcPr>
            <w:tcW w:w="3955" w:type="dxa"/>
            <w:hideMark/>
          </w:tcPr>
          <w:p w14:paraId="351DEF38" w14:textId="77777777" w:rsidR="00CB2A8A" w:rsidRPr="00CB2A8A" w:rsidRDefault="00CB2A8A" w:rsidP="00B439E0">
            <w:pPr>
              <w:spacing w:after="160" w:line="480" w:lineRule="auto"/>
              <w:jc w:val="both"/>
              <w:rPr>
                <w:rFonts w:ascii="Arial" w:hAnsi="Arial" w:cs="Arial"/>
                <w:lang w:val="en-US"/>
              </w:rPr>
            </w:pPr>
            <w:r w:rsidRPr="00CB2A8A">
              <w:rPr>
                <w:rFonts w:ascii="Arial" w:hAnsi="Arial" w:cs="Arial"/>
                <w:b/>
                <w:bCs/>
                <w:lang w:val="en-US"/>
              </w:rPr>
              <w:t>Total Cost of Sales</w:t>
            </w:r>
          </w:p>
        </w:tc>
        <w:tc>
          <w:tcPr>
            <w:tcW w:w="5840" w:type="dxa"/>
            <w:hideMark/>
          </w:tcPr>
          <w:p w14:paraId="586F07BE" w14:textId="77777777" w:rsidR="00CB2A8A" w:rsidRPr="00CB2A8A" w:rsidRDefault="00CB2A8A" w:rsidP="00B439E0">
            <w:pPr>
              <w:spacing w:after="160" w:line="480" w:lineRule="auto"/>
              <w:jc w:val="both"/>
              <w:rPr>
                <w:rFonts w:ascii="Arial" w:hAnsi="Arial" w:cs="Arial"/>
                <w:lang w:val="en-US"/>
              </w:rPr>
            </w:pPr>
            <w:r w:rsidRPr="00CB2A8A">
              <w:rPr>
                <w:rFonts w:ascii="Arial" w:hAnsi="Arial" w:cs="Arial"/>
                <w:b/>
                <w:bCs/>
                <w:lang w:val="en-US"/>
              </w:rPr>
              <w:t>643,650</w:t>
            </w:r>
          </w:p>
        </w:tc>
      </w:tr>
      <w:tr w:rsidR="00CB2A8A" w:rsidRPr="00CB2A8A" w14:paraId="65213E93" w14:textId="77777777" w:rsidTr="008F5BD4">
        <w:tc>
          <w:tcPr>
            <w:tcW w:w="3955" w:type="dxa"/>
            <w:hideMark/>
          </w:tcPr>
          <w:p w14:paraId="3B219F8E" w14:textId="77777777" w:rsidR="00CB2A8A" w:rsidRPr="00CB2A8A" w:rsidRDefault="00CB2A8A" w:rsidP="00B439E0">
            <w:pPr>
              <w:spacing w:after="160" w:line="480" w:lineRule="auto"/>
              <w:jc w:val="both"/>
              <w:rPr>
                <w:rFonts w:ascii="Arial" w:hAnsi="Arial" w:cs="Arial"/>
                <w:lang w:val="en-US"/>
              </w:rPr>
            </w:pPr>
          </w:p>
        </w:tc>
        <w:tc>
          <w:tcPr>
            <w:tcW w:w="5840" w:type="dxa"/>
            <w:hideMark/>
          </w:tcPr>
          <w:p w14:paraId="13F2CFF9" w14:textId="77777777" w:rsidR="00CB2A8A" w:rsidRPr="00CB2A8A" w:rsidRDefault="00CB2A8A" w:rsidP="00B439E0">
            <w:pPr>
              <w:spacing w:after="160" w:line="480" w:lineRule="auto"/>
              <w:jc w:val="both"/>
              <w:rPr>
                <w:rFonts w:ascii="Arial" w:hAnsi="Arial" w:cs="Arial"/>
                <w:lang w:val="en-US"/>
              </w:rPr>
            </w:pPr>
          </w:p>
        </w:tc>
      </w:tr>
      <w:tr w:rsidR="00CB2A8A" w:rsidRPr="00CB2A8A" w14:paraId="0E22FAF4" w14:textId="77777777" w:rsidTr="008F5BD4">
        <w:tc>
          <w:tcPr>
            <w:tcW w:w="3955" w:type="dxa"/>
            <w:hideMark/>
          </w:tcPr>
          <w:p w14:paraId="476A734E" w14:textId="77777777" w:rsidR="00CB2A8A" w:rsidRPr="00CB2A8A" w:rsidRDefault="00CB2A8A" w:rsidP="00B439E0">
            <w:pPr>
              <w:spacing w:after="160" w:line="480" w:lineRule="auto"/>
              <w:jc w:val="both"/>
              <w:rPr>
                <w:rFonts w:ascii="Arial" w:hAnsi="Arial" w:cs="Arial"/>
                <w:lang w:val="en-US"/>
              </w:rPr>
            </w:pPr>
            <w:r w:rsidRPr="00CB2A8A">
              <w:rPr>
                <w:rFonts w:ascii="Arial" w:hAnsi="Arial" w:cs="Arial"/>
                <w:b/>
                <w:bCs/>
                <w:lang w:val="en-US"/>
              </w:rPr>
              <w:t>Gross Profit</w:t>
            </w:r>
          </w:p>
        </w:tc>
        <w:tc>
          <w:tcPr>
            <w:tcW w:w="5840" w:type="dxa"/>
            <w:hideMark/>
          </w:tcPr>
          <w:p w14:paraId="59D6525F" w14:textId="77777777" w:rsidR="00CB2A8A" w:rsidRPr="00CB2A8A" w:rsidRDefault="00CB2A8A" w:rsidP="00B439E0">
            <w:pPr>
              <w:spacing w:after="160" w:line="480" w:lineRule="auto"/>
              <w:jc w:val="both"/>
              <w:rPr>
                <w:rFonts w:ascii="Arial" w:hAnsi="Arial" w:cs="Arial"/>
                <w:lang w:val="en-US"/>
              </w:rPr>
            </w:pPr>
            <w:r w:rsidRPr="00CB2A8A">
              <w:rPr>
                <w:rFonts w:ascii="Arial" w:hAnsi="Arial" w:cs="Arial"/>
                <w:b/>
                <w:bCs/>
                <w:lang w:val="en-US"/>
              </w:rPr>
              <w:t>257,350</w:t>
            </w:r>
          </w:p>
        </w:tc>
      </w:tr>
      <w:tr w:rsidR="00CB2A8A" w:rsidRPr="00CB2A8A" w14:paraId="11232558" w14:textId="77777777" w:rsidTr="008F5BD4">
        <w:tc>
          <w:tcPr>
            <w:tcW w:w="3955" w:type="dxa"/>
            <w:hideMark/>
          </w:tcPr>
          <w:p w14:paraId="6F022074" w14:textId="77777777" w:rsidR="00CB2A8A" w:rsidRPr="00CB2A8A" w:rsidRDefault="00CB2A8A" w:rsidP="00B439E0">
            <w:pPr>
              <w:spacing w:after="160" w:line="480" w:lineRule="auto"/>
              <w:jc w:val="both"/>
              <w:rPr>
                <w:rFonts w:ascii="Arial" w:hAnsi="Arial" w:cs="Arial"/>
                <w:lang w:val="en-US"/>
              </w:rPr>
            </w:pPr>
          </w:p>
        </w:tc>
        <w:tc>
          <w:tcPr>
            <w:tcW w:w="5840" w:type="dxa"/>
            <w:hideMark/>
          </w:tcPr>
          <w:p w14:paraId="3FA3FCB9" w14:textId="77777777" w:rsidR="00CB2A8A" w:rsidRPr="00CB2A8A" w:rsidRDefault="00CB2A8A" w:rsidP="00B439E0">
            <w:pPr>
              <w:spacing w:after="160" w:line="480" w:lineRule="auto"/>
              <w:jc w:val="both"/>
              <w:rPr>
                <w:rFonts w:ascii="Arial" w:hAnsi="Arial" w:cs="Arial"/>
                <w:lang w:val="en-US"/>
              </w:rPr>
            </w:pPr>
          </w:p>
        </w:tc>
      </w:tr>
      <w:tr w:rsidR="00CB2A8A" w:rsidRPr="00CB2A8A" w14:paraId="580C87DE" w14:textId="77777777" w:rsidTr="008F5BD4">
        <w:tc>
          <w:tcPr>
            <w:tcW w:w="3955" w:type="dxa"/>
            <w:hideMark/>
          </w:tcPr>
          <w:p w14:paraId="0C5C562C" w14:textId="77777777" w:rsidR="00CB2A8A" w:rsidRPr="00CB2A8A" w:rsidRDefault="00CB2A8A" w:rsidP="00B439E0">
            <w:pPr>
              <w:spacing w:after="160" w:line="480" w:lineRule="auto"/>
              <w:jc w:val="both"/>
              <w:rPr>
                <w:rFonts w:ascii="Arial" w:hAnsi="Arial" w:cs="Arial"/>
                <w:lang w:val="en-US"/>
              </w:rPr>
            </w:pPr>
            <w:r w:rsidRPr="00CB2A8A">
              <w:rPr>
                <w:rFonts w:ascii="Arial" w:hAnsi="Arial" w:cs="Arial"/>
                <w:b/>
                <w:bCs/>
                <w:lang w:val="en-US"/>
              </w:rPr>
              <w:t>Expenses</w:t>
            </w:r>
          </w:p>
        </w:tc>
        <w:tc>
          <w:tcPr>
            <w:tcW w:w="5840" w:type="dxa"/>
            <w:hideMark/>
          </w:tcPr>
          <w:p w14:paraId="4D62881C" w14:textId="77777777" w:rsidR="00CB2A8A" w:rsidRPr="00CB2A8A" w:rsidRDefault="00CB2A8A" w:rsidP="00B439E0">
            <w:pPr>
              <w:spacing w:after="160" w:line="480" w:lineRule="auto"/>
              <w:jc w:val="both"/>
              <w:rPr>
                <w:rFonts w:ascii="Arial" w:hAnsi="Arial" w:cs="Arial"/>
                <w:lang w:val="en-US"/>
              </w:rPr>
            </w:pPr>
          </w:p>
        </w:tc>
      </w:tr>
      <w:tr w:rsidR="00CB2A8A" w:rsidRPr="00CB2A8A" w14:paraId="7585DD8A" w14:textId="77777777" w:rsidTr="008F5BD4">
        <w:tc>
          <w:tcPr>
            <w:tcW w:w="3955" w:type="dxa"/>
            <w:hideMark/>
          </w:tcPr>
          <w:p w14:paraId="73C5267D" w14:textId="77777777" w:rsidR="00CB2A8A" w:rsidRPr="00CB2A8A" w:rsidRDefault="00CB2A8A" w:rsidP="00B439E0">
            <w:pPr>
              <w:spacing w:after="160" w:line="480" w:lineRule="auto"/>
              <w:jc w:val="both"/>
              <w:rPr>
                <w:rFonts w:ascii="Arial" w:hAnsi="Arial" w:cs="Arial"/>
                <w:lang w:val="en-US"/>
              </w:rPr>
            </w:pPr>
            <w:r w:rsidRPr="00CB2A8A">
              <w:rPr>
                <w:rFonts w:ascii="Arial" w:hAnsi="Arial" w:cs="Arial"/>
                <w:lang w:val="en-US"/>
              </w:rPr>
              <w:t>Administrative Expenses</w:t>
            </w:r>
          </w:p>
        </w:tc>
        <w:tc>
          <w:tcPr>
            <w:tcW w:w="5840" w:type="dxa"/>
            <w:hideMark/>
          </w:tcPr>
          <w:p w14:paraId="6D627741" w14:textId="77777777" w:rsidR="00CB2A8A" w:rsidRPr="00CB2A8A" w:rsidRDefault="00CB2A8A" w:rsidP="00B439E0">
            <w:pPr>
              <w:spacing w:after="160" w:line="480" w:lineRule="auto"/>
              <w:jc w:val="both"/>
              <w:rPr>
                <w:rFonts w:ascii="Arial" w:hAnsi="Arial" w:cs="Arial"/>
                <w:lang w:val="en-US"/>
              </w:rPr>
            </w:pPr>
            <w:r w:rsidRPr="00CB2A8A">
              <w:rPr>
                <w:rFonts w:ascii="Arial" w:hAnsi="Arial" w:cs="Arial"/>
                <w:lang w:val="en-US"/>
              </w:rPr>
              <w:t>170,000</w:t>
            </w:r>
          </w:p>
        </w:tc>
      </w:tr>
      <w:tr w:rsidR="00CB2A8A" w:rsidRPr="00CB2A8A" w14:paraId="6A389FA2" w14:textId="77777777" w:rsidTr="008F5BD4">
        <w:tc>
          <w:tcPr>
            <w:tcW w:w="3955" w:type="dxa"/>
            <w:hideMark/>
          </w:tcPr>
          <w:p w14:paraId="2B90EAC0" w14:textId="77777777" w:rsidR="00CB2A8A" w:rsidRPr="00CB2A8A" w:rsidRDefault="00CB2A8A" w:rsidP="00B439E0">
            <w:pPr>
              <w:spacing w:after="160" w:line="480" w:lineRule="auto"/>
              <w:jc w:val="both"/>
              <w:rPr>
                <w:rFonts w:ascii="Arial" w:hAnsi="Arial" w:cs="Arial"/>
                <w:lang w:val="en-US"/>
              </w:rPr>
            </w:pPr>
            <w:r w:rsidRPr="00CB2A8A">
              <w:rPr>
                <w:rFonts w:ascii="Arial" w:hAnsi="Arial" w:cs="Arial"/>
                <w:lang w:val="en-US"/>
              </w:rPr>
              <w:t>Distribution Costs</w:t>
            </w:r>
          </w:p>
        </w:tc>
        <w:tc>
          <w:tcPr>
            <w:tcW w:w="5840" w:type="dxa"/>
            <w:hideMark/>
          </w:tcPr>
          <w:p w14:paraId="718A85B7" w14:textId="77777777" w:rsidR="00CB2A8A" w:rsidRPr="00CB2A8A" w:rsidRDefault="00CB2A8A" w:rsidP="00B439E0">
            <w:pPr>
              <w:spacing w:after="160" w:line="480" w:lineRule="auto"/>
              <w:jc w:val="both"/>
              <w:rPr>
                <w:rFonts w:ascii="Arial" w:hAnsi="Arial" w:cs="Arial"/>
                <w:lang w:val="en-US"/>
              </w:rPr>
            </w:pPr>
            <w:r w:rsidRPr="00CB2A8A">
              <w:rPr>
                <w:rFonts w:ascii="Arial" w:hAnsi="Arial" w:cs="Arial"/>
                <w:lang w:val="en-US"/>
              </w:rPr>
              <w:t>28,000</w:t>
            </w:r>
          </w:p>
        </w:tc>
      </w:tr>
      <w:tr w:rsidR="00CB2A8A" w:rsidRPr="00CB2A8A" w14:paraId="7AB9DA7D" w14:textId="77777777" w:rsidTr="008F5BD4">
        <w:tc>
          <w:tcPr>
            <w:tcW w:w="3955" w:type="dxa"/>
            <w:hideMark/>
          </w:tcPr>
          <w:p w14:paraId="19510842" w14:textId="77777777" w:rsidR="00CB2A8A" w:rsidRPr="00CB2A8A" w:rsidRDefault="00CB2A8A" w:rsidP="00B439E0">
            <w:pPr>
              <w:spacing w:after="160" w:line="480" w:lineRule="auto"/>
              <w:jc w:val="both"/>
              <w:rPr>
                <w:rFonts w:ascii="Arial" w:hAnsi="Arial" w:cs="Arial"/>
                <w:lang w:val="en-US"/>
              </w:rPr>
            </w:pPr>
            <w:r w:rsidRPr="00CB2A8A">
              <w:rPr>
                <w:rFonts w:ascii="Arial" w:hAnsi="Arial" w:cs="Arial"/>
                <w:lang w:val="en-US"/>
              </w:rPr>
              <w:t>Directors' Remuneration</w:t>
            </w:r>
          </w:p>
        </w:tc>
        <w:tc>
          <w:tcPr>
            <w:tcW w:w="5840" w:type="dxa"/>
            <w:hideMark/>
          </w:tcPr>
          <w:p w14:paraId="54B68FDC" w14:textId="77777777" w:rsidR="00CB2A8A" w:rsidRPr="00CB2A8A" w:rsidRDefault="00CB2A8A" w:rsidP="00B439E0">
            <w:pPr>
              <w:spacing w:after="160" w:line="480" w:lineRule="auto"/>
              <w:jc w:val="both"/>
              <w:rPr>
                <w:rFonts w:ascii="Arial" w:hAnsi="Arial" w:cs="Arial"/>
                <w:lang w:val="en-US"/>
              </w:rPr>
            </w:pPr>
            <w:r w:rsidRPr="00CB2A8A">
              <w:rPr>
                <w:rFonts w:ascii="Arial" w:hAnsi="Arial" w:cs="Arial"/>
                <w:lang w:val="en-US"/>
              </w:rPr>
              <w:t>5,000</w:t>
            </w:r>
          </w:p>
        </w:tc>
      </w:tr>
      <w:tr w:rsidR="00CB2A8A" w:rsidRPr="00CB2A8A" w14:paraId="6AB24635" w14:textId="77777777" w:rsidTr="008F5BD4">
        <w:tc>
          <w:tcPr>
            <w:tcW w:w="3955" w:type="dxa"/>
            <w:hideMark/>
          </w:tcPr>
          <w:p w14:paraId="46FFD902" w14:textId="77777777" w:rsidR="00CB2A8A" w:rsidRPr="00CB2A8A" w:rsidRDefault="00CB2A8A" w:rsidP="00B439E0">
            <w:pPr>
              <w:spacing w:after="160" w:line="480" w:lineRule="auto"/>
              <w:jc w:val="both"/>
              <w:rPr>
                <w:rFonts w:ascii="Arial" w:hAnsi="Arial" w:cs="Arial"/>
                <w:lang w:val="en-US"/>
              </w:rPr>
            </w:pPr>
            <w:r w:rsidRPr="00CB2A8A">
              <w:rPr>
                <w:rFonts w:ascii="Arial" w:hAnsi="Arial" w:cs="Arial"/>
                <w:lang w:val="en-US"/>
              </w:rPr>
              <w:lastRenderedPageBreak/>
              <w:t>Salesmen Commission</w:t>
            </w:r>
          </w:p>
        </w:tc>
        <w:tc>
          <w:tcPr>
            <w:tcW w:w="5840" w:type="dxa"/>
            <w:hideMark/>
          </w:tcPr>
          <w:p w14:paraId="6034F545" w14:textId="77777777" w:rsidR="00CB2A8A" w:rsidRPr="00CB2A8A" w:rsidRDefault="00CB2A8A" w:rsidP="00B439E0">
            <w:pPr>
              <w:spacing w:after="160" w:line="480" w:lineRule="auto"/>
              <w:jc w:val="both"/>
              <w:rPr>
                <w:rFonts w:ascii="Arial" w:hAnsi="Arial" w:cs="Arial"/>
                <w:lang w:val="en-US"/>
              </w:rPr>
            </w:pPr>
            <w:r w:rsidRPr="00CB2A8A">
              <w:rPr>
                <w:rFonts w:ascii="Arial" w:hAnsi="Arial" w:cs="Arial"/>
                <w:lang w:val="en-US"/>
              </w:rPr>
              <w:t>2,000</w:t>
            </w:r>
          </w:p>
        </w:tc>
      </w:tr>
      <w:tr w:rsidR="00CB2A8A" w:rsidRPr="00CB2A8A" w14:paraId="22A65C15" w14:textId="77777777" w:rsidTr="008F5BD4">
        <w:tc>
          <w:tcPr>
            <w:tcW w:w="3955" w:type="dxa"/>
            <w:hideMark/>
          </w:tcPr>
          <w:p w14:paraId="543C5FE8" w14:textId="77777777" w:rsidR="00CB2A8A" w:rsidRPr="00CB2A8A" w:rsidRDefault="00CB2A8A" w:rsidP="00B439E0">
            <w:pPr>
              <w:spacing w:after="160" w:line="480" w:lineRule="auto"/>
              <w:jc w:val="both"/>
              <w:rPr>
                <w:rFonts w:ascii="Arial" w:hAnsi="Arial" w:cs="Arial"/>
                <w:lang w:val="en-US"/>
              </w:rPr>
            </w:pPr>
            <w:r w:rsidRPr="00CB2A8A">
              <w:rPr>
                <w:rFonts w:ascii="Arial" w:hAnsi="Arial" w:cs="Arial"/>
                <w:lang w:val="en-US"/>
              </w:rPr>
              <w:t>Interest Paid</w:t>
            </w:r>
          </w:p>
        </w:tc>
        <w:tc>
          <w:tcPr>
            <w:tcW w:w="5840" w:type="dxa"/>
            <w:hideMark/>
          </w:tcPr>
          <w:p w14:paraId="2B381C67" w14:textId="77777777" w:rsidR="00CB2A8A" w:rsidRPr="00CB2A8A" w:rsidRDefault="00CB2A8A" w:rsidP="00B439E0">
            <w:pPr>
              <w:spacing w:after="160" w:line="480" w:lineRule="auto"/>
              <w:jc w:val="both"/>
              <w:rPr>
                <w:rFonts w:ascii="Arial" w:hAnsi="Arial" w:cs="Arial"/>
                <w:lang w:val="en-US"/>
              </w:rPr>
            </w:pPr>
            <w:r w:rsidRPr="00CB2A8A">
              <w:rPr>
                <w:rFonts w:ascii="Arial" w:hAnsi="Arial" w:cs="Arial"/>
                <w:lang w:val="en-US"/>
              </w:rPr>
              <w:t>2,000</w:t>
            </w:r>
          </w:p>
        </w:tc>
      </w:tr>
      <w:tr w:rsidR="00CB2A8A" w:rsidRPr="00CB2A8A" w14:paraId="7845D1C2" w14:textId="77777777" w:rsidTr="008F5BD4">
        <w:tc>
          <w:tcPr>
            <w:tcW w:w="3955" w:type="dxa"/>
            <w:hideMark/>
          </w:tcPr>
          <w:p w14:paraId="6327621A" w14:textId="77777777" w:rsidR="00CB2A8A" w:rsidRPr="00CB2A8A" w:rsidRDefault="00CB2A8A" w:rsidP="00B439E0">
            <w:pPr>
              <w:spacing w:after="160" w:line="480" w:lineRule="auto"/>
              <w:jc w:val="both"/>
              <w:rPr>
                <w:rFonts w:ascii="Arial" w:hAnsi="Arial" w:cs="Arial"/>
                <w:lang w:val="en-US"/>
              </w:rPr>
            </w:pPr>
            <w:r w:rsidRPr="00CB2A8A">
              <w:rPr>
                <w:rFonts w:ascii="Arial" w:hAnsi="Arial" w:cs="Arial"/>
                <w:b/>
                <w:bCs/>
                <w:lang w:val="en-US"/>
              </w:rPr>
              <w:t>Total Expenses</w:t>
            </w:r>
          </w:p>
        </w:tc>
        <w:tc>
          <w:tcPr>
            <w:tcW w:w="5840" w:type="dxa"/>
            <w:hideMark/>
          </w:tcPr>
          <w:p w14:paraId="78EB5C6E" w14:textId="77777777" w:rsidR="00CB2A8A" w:rsidRPr="00CB2A8A" w:rsidRDefault="00CB2A8A" w:rsidP="00B439E0">
            <w:pPr>
              <w:spacing w:after="160" w:line="480" w:lineRule="auto"/>
              <w:jc w:val="both"/>
              <w:rPr>
                <w:rFonts w:ascii="Arial" w:hAnsi="Arial" w:cs="Arial"/>
                <w:lang w:val="en-US"/>
              </w:rPr>
            </w:pPr>
            <w:r w:rsidRPr="00CB2A8A">
              <w:rPr>
                <w:rFonts w:ascii="Arial" w:hAnsi="Arial" w:cs="Arial"/>
                <w:b/>
                <w:bCs/>
                <w:lang w:val="en-US"/>
              </w:rPr>
              <w:t>207,000</w:t>
            </w:r>
          </w:p>
        </w:tc>
      </w:tr>
      <w:tr w:rsidR="00CB2A8A" w:rsidRPr="00CB2A8A" w14:paraId="456AC7AA" w14:textId="77777777" w:rsidTr="008F5BD4">
        <w:tc>
          <w:tcPr>
            <w:tcW w:w="3955" w:type="dxa"/>
            <w:hideMark/>
          </w:tcPr>
          <w:p w14:paraId="298CEB9A" w14:textId="77777777" w:rsidR="00CB2A8A" w:rsidRPr="00CB2A8A" w:rsidRDefault="00CB2A8A" w:rsidP="00B439E0">
            <w:pPr>
              <w:spacing w:after="160" w:line="480" w:lineRule="auto"/>
              <w:jc w:val="both"/>
              <w:rPr>
                <w:rFonts w:ascii="Arial" w:hAnsi="Arial" w:cs="Arial"/>
                <w:lang w:val="en-US"/>
              </w:rPr>
            </w:pPr>
          </w:p>
        </w:tc>
        <w:tc>
          <w:tcPr>
            <w:tcW w:w="5840" w:type="dxa"/>
            <w:hideMark/>
          </w:tcPr>
          <w:p w14:paraId="1E372A9F" w14:textId="77777777" w:rsidR="00CB2A8A" w:rsidRPr="00CB2A8A" w:rsidRDefault="00CB2A8A" w:rsidP="00B439E0">
            <w:pPr>
              <w:spacing w:after="160" w:line="480" w:lineRule="auto"/>
              <w:jc w:val="both"/>
              <w:rPr>
                <w:rFonts w:ascii="Arial" w:hAnsi="Arial" w:cs="Arial"/>
                <w:lang w:val="en-US"/>
              </w:rPr>
            </w:pPr>
          </w:p>
        </w:tc>
      </w:tr>
      <w:tr w:rsidR="00CB2A8A" w:rsidRPr="00CB2A8A" w14:paraId="127F3D89" w14:textId="77777777" w:rsidTr="008F5BD4">
        <w:tc>
          <w:tcPr>
            <w:tcW w:w="3955" w:type="dxa"/>
            <w:hideMark/>
          </w:tcPr>
          <w:p w14:paraId="2C7A9D8D" w14:textId="77777777" w:rsidR="00CB2A8A" w:rsidRPr="00CB2A8A" w:rsidRDefault="00CB2A8A" w:rsidP="00B439E0">
            <w:pPr>
              <w:spacing w:after="160" w:line="480" w:lineRule="auto"/>
              <w:jc w:val="both"/>
              <w:rPr>
                <w:rFonts w:ascii="Arial" w:hAnsi="Arial" w:cs="Arial"/>
                <w:lang w:val="en-US"/>
              </w:rPr>
            </w:pPr>
            <w:r w:rsidRPr="00CB2A8A">
              <w:rPr>
                <w:rFonts w:ascii="Arial" w:hAnsi="Arial" w:cs="Arial"/>
                <w:b/>
                <w:bCs/>
                <w:lang w:val="en-US"/>
              </w:rPr>
              <w:t>Profit Before Tax</w:t>
            </w:r>
          </w:p>
        </w:tc>
        <w:tc>
          <w:tcPr>
            <w:tcW w:w="5840" w:type="dxa"/>
            <w:hideMark/>
          </w:tcPr>
          <w:p w14:paraId="76FAE710" w14:textId="77777777" w:rsidR="00CB2A8A" w:rsidRPr="00CB2A8A" w:rsidRDefault="00CB2A8A" w:rsidP="00B439E0">
            <w:pPr>
              <w:spacing w:after="160" w:line="480" w:lineRule="auto"/>
              <w:jc w:val="both"/>
              <w:rPr>
                <w:rFonts w:ascii="Arial" w:hAnsi="Arial" w:cs="Arial"/>
                <w:lang w:val="en-US"/>
              </w:rPr>
            </w:pPr>
            <w:r w:rsidRPr="00CB2A8A">
              <w:rPr>
                <w:rFonts w:ascii="Arial" w:hAnsi="Arial" w:cs="Arial"/>
                <w:b/>
                <w:bCs/>
                <w:lang w:val="en-US"/>
              </w:rPr>
              <w:t>50,350</w:t>
            </w:r>
          </w:p>
        </w:tc>
      </w:tr>
      <w:tr w:rsidR="00CB2A8A" w:rsidRPr="00CB2A8A" w14:paraId="3505E5DA" w14:textId="77777777" w:rsidTr="008F5BD4">
        <w:tc>
          <w:tcPr>
            <w:tcW w:w="3955" w:type="dxa"/>
            <w:hideMark/>
          </w:tcPr>
          <w:p w14:paraId="366879D3" w14:textId="77777777" w:rsidR="00CB2A8A" w:rsidRPr="00CB2A8A" w:rsidRDefault="00CB2A8A" w:rsidP="00B439E0">
            <w:pPr>
              <w:spacing w:after="160" w:line="480" w:lineRule="auto"/>
              <w:jc w:val="both"/>
              <w:rPr>
                <w:rFonts w:ascii="Arial" w:hAnsi="Arial" w:cs="Arial"/>
                <w:lang w:val="en-US"/>
              </w:rPr>
            </w:pPr>
          </w:p>
        </w:tc>
        <w:tc>
          <w:tcPr>
            <w:tcW w:w="5840" w:type="dxa"/>
            <w:hideMark/>
          </w:tcPr>
          <w:p w14:paraId="61167150" w14:textId="77777777" w:rsidR="00CB2A8A" w:rsidRPr="00CB2A8A" w:rsidRDefault="00CB2A8A" w:rsidP="00B439E0">
            <w:pPr>
              <w:spacing w:after="160" w:line="480" w:lineRule="auto"/>
              <w:jc w:val="both"/>
              <w:rPr>
                <w:rFonts w:ascii="Arial" w:hAnsi="Arial" w:cs="Arial"/>
                <w:lang w:val="en-US"/>
              </w:rPr>
            </w:pPr>
          </w:p>
        </w:tc>
      </w:tr>
      <w:tr w:rsidR="00CB2A8A" w:rsidRPr="00CB2A8A" w14:paraId="7A7C4C61" w14:textId="77777777" w:rsidTr="008F5BD4">
        <w:tc>
          <w:tcPr>
            <w:tcW w:w="3955" w:type="dxa"/>
            <w:hideMark/>
          </w:tcPr>
          <w:p w14:paraId="3E4FA33A" w14:textId="77777777" w:rsidR="00CB2A8A" w:rsidRPr="00CB2A8A" w:rsidRDefault="00CB2A8A" w:rsidP="00B439E0">
            <w:pPr>
              <w:spacing w:after="160" w:line="480" w:lineRule="auto"/>
              <w:jc w:val="both"/>
              <w:rPr>
                <w:rFonts w:ascii="Arial" w:hAnsi="Arial" w:cs="Arial"/>
                <w:lang w:val="en-US"/>
              </w:rPr>
            </w:pPr>
            <w:r w:rsidRPr="00CB2A8A">
              <w:rPr>
                <w:rFonts w:ascii="Arial" w:hAnsi="Arial" w:cs="Arial"/>
                <w:lang w:val="en-US"/>
              </w:rPr>
              <w:t>Corporation Tax</w:t>
            </w:r>
          </w:p>
        </w:tc>
        <w:tc>
          <w:tcPr>
            <w:tcW w:w="5840" w:type="dxa"/>
            <w:hideMark/>
          </w:tcPr>
          <w:p w14:paraId="1035C968" w14:textId="77777777" w:rsidR="00CB2A8A" w:rsidRPr="00CB2A8A" w:rsidRDefault="00CB2A8A" w:rsidP="00B439E0">
            <w:pPr>
              <w:spacing w:after="160" w:line="480" w:lineRule="auto"/>
              <w:jc w:val="both"/>
              <w:rPr>
                <w:rFonts w:ascii="Arial" w:hAnsi="Arial" w:cs="Arial"/>
                <w:lang w:val="en-US"/>
              </w:rPr>
            </w:pPr>
            <w:r w:rsidRPr="00CB2A8A">
              <w:rPr>
                <w:rFonts w:ascii="Arial" w:hAnsi="Arial" w:cs="Arial"/>
                <w:lang w:val="en-US"/>
              </w:rPr>
              <w:t>15,000</w:t>
            </w:r>
          </w:p>
        </w:tc>
      </w:tr>
      <w:tr w:rsidR="00CB2A8A" w:rsidRPr="00CB2A8A" w14:paraId="1DB35DB1" w14:textId="77777777" w:rsidTr="008F5BD4">
        <w:tc>
          <w:tcPr>
            <w:tcW w:w="3955" w:type="dxa"/>
            <w:hideMark/>
          </w:tcPr>
          <w:p w14:paraId="0D8B2EE3" w14:textId="77777777" w:rsidR="00CB2A8A" w:rsidRPr="00CB2A8A" w:rsidRDefault="00CB2A8A" w:rsidP="00B439E0">
            <w:pPr>
              <w:spacing w:after="160" w:line="480" w:lineRule="auto"/>
              <w:jc w:val="both"/>
              <w:rPr>
                <w:rFonts w:ascii="Arial" w:hAnsi="Arial" w:cs="Arial"/>
                <w:lang w:val="en-US"/>
              </w:rPr>
            </w:pPr>
          </w:p>
        </w:tc>
        <w:tc>
          <w:tcPr>
            <w:tcW w:w="5840" w:type="dxa"/>
            <w:hideMark/>
          </w:tcPr>
          <w:p w14:paraId="2F926181" w14:textId="77777777" w:rsidR="00CB2A8A" w:rsidRPr="00CB2A8A" w:rsidRDefault="00CB2A8A" w:rsidP="00B439E0">
            <w:pPr>
              <w:spacing w:after="160" w:line="480" w:lineRule="auto"/>
              <w:jc w:val="both"/>
              <w:rPr>
                <w:rFonts w:ascii="Arial" w:hAnsi="Arial" w:cs="Arial"/>
                <w:lang w:val="en-US"/>
              </w:rPr>
            </w:pPr>
          </w:p>
        </w:tc>
      </w:tr>
      <w:tr w:rsidR="00CB2A8A" w:rsidRPr="00CB2A8A" w14:paraId="63706032" w14:textId="77777777" w:rsidTr="008F5BD4">
        <w:tc>
          <w:tcPr>
            <w:tcW w:w="3955" w:type="dxa"/>
            <w:hideMark/>
          </w:tcPr>
          <w:p w14:paraId="051E2240" w14:textId="77777777" w:rsidR="00CB2A8A" w:rsidRPr="00CB2A8A" w:rsidRDefault="00CB2A8A" w:rsidP="00B439E0">
            <w:pPr>
              <w:spacing w:after="160" w:line="480" w:lineRule="auto"/>
              <w:jc w:val="both"/>
              <w:rPr>
                <w:rFonts w:ascii="Arial" w:hAnsi="Arial" w:cs="Arial"/>
                <w:lang w:val="en-US"/>
              </w:rPr>
            </w:pPr>
            <w:r w:rsidRPr="00CB2A8A">
              <w:rPr>
                <w:rFonts w:ascii="Arial" w:hAnsi="Arial" w:cs="Arial"/>
                <w:b/>
                <w:bCs/>
                <w:lang w:val="en-US"/>
              </w:rPr>
              <w:t>Net Profit (After Tax)</w:t>
            </w:r>
          </w:p>
        </w:tc>
        <w:tc>
          <w:tcPr>
            <w:tcW w:w="5840" w:type="dxa"/>
            <w:hideMark/>
          </w:tcPr>
          <w:p w14:paraId="7014A7A5" w14:textId="77777777" w:rsidR="00CB2A8A" w:rsidRPr="00CB2A8A" w:rsidRDefault="00CB2A8A" w:rsidP="00B439E0">
            <w:pPr>
              <w:spacing w:after="160" w:line="480" w:lineRule="auto"/>
              <w:jc w:val="both"/>
              <w:rPr>
                <w:rFonts w:ascii="Arial" w:hAnsi="Arial" w:cs="Arial"/>
                <w:lang w:val="en-US"/>
              </w:rPr>
            </w:pPr>
            <w:r w:rsidRPr="00CB2A8A">
              <w:rPr>
                <w:rFonts w:ascii="Arial" w:hAnsi="Arial" w:cs="Arial"/>
                <w:b/>
                <w:bCs/>
                <w:lang w:val="en-US"/>
              </w:rPr>
              <w:t>35,350</w:t>
            </w:r>
          </w:p>
        </w:tc>
      </w:tr>
    </w:tbl>
    <w:p w14:paraId="41536CEE" w14:textId="77777777" w:rsidR="00CB2A8A" w:rsidRPr="00EB2F88" w:rsidRDefault="00CB2A8A" w:rsidP="00B439E0">
      <w:pPr>
        <w:spacing w:line="480" w:lineRule="auto"/>
        <w:jc w:val="both"/>
        <w:rPr>
          <w:rFonts w:ascii="Arial" w:hAnsi="Arial" w:cs="Arial"/>
          <w:lang w:val="en-US"/>
        </w:rPr>
      </w:pPr>
    </w:p>
    <w:p w14:paraId="1B009891" w14:textId="77777777" w:rsidR="00315EED" w:rsidRPr="00315EED" w:rsidRDefault="00315EED" w:rsidP="00B439E0">
      <w:pPr>
        <w:numPr>
          <w:ilvl w:val="0"/>
          <w:numId w:val="3"/>
        </w:numPr>
        <w:spacing w:line="480" w:lineRule="auto"/>
        <w:jc w:val="both"/>
        <w:rPr>
          <w:rFonts w:ascii="Arial" w:hAnsi="Arial" w:cs="Arial"/>
          <w:lang w:val="en-US"/>
        </w:rPr>
      </w:pPr>
      <w:r w:rsidRPr="00315EED">
        <w:rPr>
          <w:rFonts w:ascii="Arial" w:hAnsi="Arial" w:cs="Arial"/>
          <w:lang w:val="en-US"/>
        </w:rPr>
        <w:t>The equipment depreciation is calculated at 10% of £650,000, which is £65,000. This depreciation is added to the cost of sales as mentioned.</w:t>
      </w:r>
    </w:p>
    <w:p w14:paraId="00E9C40D" w14:textId="77777777" w:rsidR="00315EED" w:rsidRPr="00315EED" w:rsidRDefault="00315EED" w:rsidP="00B439E0">
      <w:pPr>
        <w:numPr>
          <w:ilvl w:val="0"/>
          <w:numId w:val="3"/>
        </w:numPr>
        <w:spacing w:line="480" w:lineRule="auto"/>
        <w:jc w:val="both"/>
        <w:rPr>
          <w:rFonts w:ascii="Arial" w:hAnsi="Arial" w:cs="Arial"/>
          <w:lang w:val="en-US"/>
        </w:rPr>
      </w:pPr>
      <w:r w:rsidRPr="00315EED">
        <w:rPr>
          <w:rFonts w:ascii="Arial" w:hAnsi="Arial" w:cs="Arial"/>
          <w:lang w:val="en-US"/>
        </w:rPr>
        <w:t>Salaries of December 2022, not yet paid, are added to the administrative expenses.</w:t>
      </w:r>
    </w:p>
    <w:p w14:paraId="2312E43E" w14:textId="77777777" w:rsidR="00315EED" w:rsidRPr="00315EED" w:rsidRDefault="00315EED" w:rsidP="00B439E0">
      <w:pPr>
        <w:numPr>
          <w:ilvl w:val="0"/>
          <w:numId w:val="3"/>
        </w:numPr>
        <w:spacing w:line="480" w:lineRule="auto"/>
        <w:jc w:val="both"/>
        <w:rPr>
          <w:rFonts w:ascii="Arial" w:hAnsi="Arial" w:cs="Arial"/>
          <w:lang w:val="en-US"/>
        </w:rPr>
      </w:pPr>
      <w:r w:rsidRPr="00315EED">
        <w:rPr>
          <w:rFonts w:ascii="Arial" w:hAnsi="Arial" w:cs="Arial"/>
          <w:lang w:val="en-US"/>
        </w:rPr>
        <w:t>The commission owed to salesmen and the goods sent to customers, not yet recorded, have been added.</w:t>
      </w:r>
    </w:p>
    <w:p w14:paraId="5B08A07F" w14:textId="4713364C" w:rsidR="005778FE" w:rsidRPr="00F35DC1" w:rsidRDefault="00315EED" w:rsidP="00B439E0">
      <w:pPr>
        <w:numPr>
          <w:ilvl w:val="0"/>
          <w:numId w:val="3"/>
        </w:numPr>
        <w:spacing w:line="480" w:lineRule="auto"/>
        <w:jc w:val="both"/>
        <w:rPr>
          <w:rFonts w:ascii="Arial" w:hAnsi="Arial" w:cs="Arial"/>
          <w:lang w:val="en-US"/>
        </w:rPr>
      </w:pPr>
      <w:r w:rsidRPr="00315EED">
        <w:rPr>
          <w:rFonts w:ascii="Arial" w:hAnsi="Arial" w:cs="Arial"/>
          <w:lang w:val="en-US"/>
        </w:rPr>
        <w:t>The income statement provides the net profit after accounting for all revenues and expenses during the year.</w:t>
      </w:r>
    </w:p>
    <w:p w14:paraId="6CDF8874" w14:textId="63C56924" w:rsidR="00315EED" w:rsidRPr="00EB2F88" w:rsidRDefault="005778FE" w:rsidP="00B439E0">
      <w:pPr>
        <w:spacing w:line="480" w:lineRule="auto"/>
        <w:jc w:val="both"/>
        <w:rPr>
          <w:rFonts w:ascii="Arial" w:hAnsi="Arial" w:cs="Arial"/>
          <w:b/>
          <w:bCs/>
          <w:lang w:val="en-US"/>
        </w:rPr>
      </w:pPr>
      <w:r w:rsidRPr="00EB2F88">
        <w:rPr>
          <w:rFonts w:ascii="Arial" w:hAnsi="Arial" w:cs="Arial"/>
          <w:b/>
          <w:bCs/>
          <w:lang w:val="en-US"/>
        </w:rPr>
        <w:t>QUESTION 3</w:t>
      </w:r>
    </w:p>
    <w:p w14:paraId="5CD373F3" w14:textId="044A3F34" w:rsidR="00EF502F" w:rsidRPr="00EB2F88" w:rsidRDefault="002E2E06" w:rsidP="00B439E0">
      <w:pPr>
        <w:spacing w:line="480" w:lineRule="auto"/>
        <w:jc w:val="both"/>
        <w:rPr>
          <w:rFonts w:ascii="Arial" w:hAnsi="Arial" w:cs="Arial"/>
          <w:lang w:val="en-US"/>
        </w:rPr>
      </w:pPr>
      <w:r w:rsidRPr="00EB2F88">
        <w:rPr>
          <w:rFonts w:ascii="Arial" w:hAnsi="Arial" w:cs="Arial"/>
          <w:lang w:val="en-US"/>
        </w:rPr>
        <w:t xml:space="preserve">a) Calculate the following ratios for </w:t>
      </w:r>
      <w:proofErr w:type="gramStart"/>
      <w:r w:rsidRPr="00EB2F88">
        <w:rPr>
          <w:rFonts w:ascii="Arial" w:hAnsi="Arial" w:cs="Arial"/>
          <w:lang w:val="en-US"/>
        </w:rPr>
        <w:t>Sweets</w:t>
      </w:r>
      <w:proofErr w:type="gramEnd"/>
      <w:r w:rsidRPr="00EB2F88">
        <w:rPr>
          <w:rFonts w:ascii="Arial" w:hAnsi="Arial" w:cs="Arial"/>
          <w:lang w:val="en-US"/>
        </w:rPr>
        <w:t xml:space="preserve"> plc for 2022 and 2021, showing the formulas and workings:</w:t>
      </w:r>
    </w:p>
    <w:tbl>
      <w:tblPr>
        <w:tblStyle w:val="TableGrid"/>
        <w:tblW w:w="10525" w:type="dxa"/>
        <w:jc w:val="center"/>
        <w:tblLook w:val="04A0" w:firstRow="1" w:lastRow="0" w:firstColumn="1" w:lastColumn="0" w:noHBand="0" w:noVBand="1"/>
      </w:tblPr>
      <w:tblGrid>
        <w:gridCol w:w="2103"/>
        <w:gridCol w:w="2482"/>
        <w:gridCol w:w="2971"/>
        <w:gridCol w:w="2969"/>
      </w:tblGrid>
      <w:tr w:rsidR="008778AE" w:rsidRPr="00EB2F88" w14:paraId="3A580AAF" w14:textId="77777777" w:rsidTr="005778FE">
        <w:trPr>
          <w:jc w:val="center"/>
        </w:trPr>
        <w:tc>
          <w:tcPr>
            <w:tcW w:w="0" w:type="auto"/>
            <w:hideMark/>
          </w:tcPr>
          <w:p w14:paraId="27A55932" w14:textId="77777777" w:rsidR="002E2E06" w:rsidRPr="002E2E06" w:rsidRDefault="002E2E06" w:rsidP="00B439E0">
            <w:pPr>
              <w:spacing w:line="480" w:lineRule="auto"/>
              <w:jc w:val="both"/>
              <w:rPr>
                <w:rFonts w:ascii="Arial" w:hAnsi="Arial" w:cs="Arial"/>
                <w:b/>
                <w:bCs/>
                <w:lang w:val="en-US"/>
              </w:rPr>
            </w:pPr>
            <w:r w:rsidRPr="002E2E06">
              <w:rPr>
                <w:rFonts w:ascii="Arial" w:hAnsi="Arial" w:cs="Arial"/>
                <w:b/>
                <w:bCs/>
                <w:lang w:val="en-US"/>
              </w:rPr>
              <w:t>Ratios</w:t>
            </w:r>
          </w:p>
        </w:tc>
        <w:tc>
          <w:tcPr>
            <w:tcW w:w="2482" w:type="dxa"/>
            <w:hideMark/>
          </w:tcPr>
          <w:p w14:paraId="0D5BA956" w14:textId="77777777" w:rsidR="002E2E06" w:rsidRPr="002E2E06" w:rsidRDefault="002E2E06" w:rsidP="00B439E0">
            <w:pPr>
              <w:spacing w:after="160" w:line="480" w:lineRule="auto"/>
              <w:jc w:val="both"/>
              <w:rPr>
                <w:rFonts w:ascii="Arial" w:hAnsi="Arial" w:cs="Arial"/>
                <w:b/>
                <w:bCs/>
                <w:lang w:val="en-US"/>
              </w:rPr>
            </w:pPr>
            <w:r w:rsidRPr="002E2E06">
              <w:rPr>
                <w:rFonts w:ascii="Arial" w:hAnsi="Arial" w:cs="Arial"/>
                <w:b/>
                <w:bCs/>
                <w:lang w:val="en-US"/>
              </w:rPr>
              <w:t>Formula</w:t>
            </w:r>
          </w:p>
        </w:tc>
        <w:tc>
          <w:tcPr>
            <w:tcW w:w="2971" w:type="dxa"/>
            <w:hideMark/>
          </w:tcPr>
          <w:p w14:paraId="107BF760" w14:textId="77777777" w:rsidR="002E2E06" w:rsidRPr="002E2E06" w:rsidRDefault="002E2E06" w:rsidP="00B439E0">
            <w:pPr>
              <w:spacing w:after="160" w:line="480" w:lineRule="auto"/>
              <w:jc w:val="both"/>
              <w:rPr>
                <w:rFonts w:ascii="Arial" w:hAnsi="Arial" w:cs="Arial"/>
                <w:b/>
                <w:bCs/>
                <w:lang w:val="en-US"/>
              </w:rPr>
            </w:pPr>
            <w:r w:rsidRPr="002E2E06">
              <w:rPr>
                <w:rFonts w:ascii="Arial" w:hAnsi="Arial" w:cs="Arial"/>
                <w:b/>
                <w:bCs/>
                <w:lang w:val="en-US"/>
              </w:rPr>
              <w:t>2022</w:t>
            </w:r>
          </w:p>
        </w:tc>
        <w:tc>
          <w:tcPr>
            <w:tcW w:w="2969" w:type="dxa"/>
            <w:hideMark/>
          </w:tcPr>
          <w:p w14:paraId="7ECDDB03" w14:textId="77777777" w:rsidR="002E2E06" w:rsidRPr="002E2E06" w:rsidRDefault="002E2E06" w:rsidP="00B439E0">
            <w:pPr>
              <w:spacing w:after="160" w:line="480" w:lineRule="auto"/>
              <w:jc w:val="both"/>
              <w:rPr>
                <w:rFonts w:ascii="Arial" w:hAnsi="Arial" w:cs="Arial"/>
                <w:b/>
                <w:bCs/>
                <w:lang w:val="en-US"/>
              </w:rPr>
            </w:pPr>
            <w:r w:rsidRPr="002E2E06">
              <w:rPr>
                <w:rFonts w:ascii="Arial" w:hAnsi="Arial" w:cs="Arial"/>
                <w:b/>
                <w:bCs/>
                <w:lang w:val="en-US"/>
              </w:rPr>
              <w:t>2021</w:t>
            </w:r>
          </w:p>
        </w:tc>
      </w:tr>
      <w:tr w:rsidR="008778AE" w:rsidRPr="00EB2F88" w14:paraId="4FDD4555" w14:textId="77777777" w:rsidTr="005778FE">
        <w:trPr>
          <w:jc w:val="center"/>
        </w:trPr>
        <w:tc>
          <w:tcPr>
            <w:tcW w:w="0" w:type="auto"/>
            <w:hideMark/>
          </w:tcPr>
          <w:p w14:paraId="5E9EBA82" w14:textId="476E9618" w:rsidR="002E2E06" w:rsidRPr="002E2E06" w:rsidRDefault="00EF502F" w:rsidP="00B439E0">
            <w:pPr>
              <w:spacing w:after="160" w:line="480" w:lineRule="auto"/>
              <w:jc w:val="both"/>
              <w:rPr>
                <w:rFonts w:ascii="Arial" w:hAnsi="Arial" w:cs="Arial"/>
                <w:lang w:val="en-US"/>
              </w:rPr>
            </w:pPr>
            <w:r w:rsidRPr="00EB2F88">
              <w:rPr>
                <w:rFonts w:ascii="Arial" w:hAnsi="Arial" w:cs="Arial"/>
                <w:lang w:val="en-US"/>
              </w:rPr>
              <w:t xml:space="preserve">1. </w:t>
            </w:r>
            <w:r w:rsidR="002E2E06" w:rsidRPr="002E2E06">
              <w:rPr>
                <w:rFonts w:ascii="Arial" w:hAnsi="Arial" w:cs="Arial"/>
                <w:lang w:val="en-US"/>
              </w:rPr>
              <w:t>ROCE</w:t>
            </w:r>
          </w:p>
        </w:tc>
        <w:tc>
          <w:tcPr>
            <w:tcW w:w="2482" w:type="dxa"/>
            <w:hideMark/>
          </w:tcPr>
          <w:p w14:paraId="0A65EC64" w14:textId="30B3E894" w:rsidR="002E2E06" w:rsidRPr="002E2E06" w:rsidRDefault="008778AE" w:rsidP="00B439E0">
            <w:pPr>
              <w:spacing w:after="160" w:line="480" w:lineRule="auto"/>
              <w:jc w:val="both"/>
              <w:rPr>
                <w:rFonts w:ascii="Arial" w:hAnsi="Arial" w:cs="Arial"/>
                <w:lang w:val="en-US"/>
              </w:rPr>
            </w:pPr>
            <w:r w:rsidRPr="00EB2F88">
              <w:rPr>
                <w:rFonts w:ascii="Arial" w:hAnsi="Arial" w:cs="Arial"/>
                <w:lang w:val="en-US"/>
              </w:rPr>
              <w:t>EBIT</w:t>
            </w:r>
            <w:r w:rsidR="002E2E06" w:rsidRPr="002E2E06">
              <w:rPr>
                <w:rFonts w:ascii="Arial" w:hAnsi="Arial" w:cs="Arial"/>
                <w:lang w:val="en-US"/>
              </w:rPr>
              <w:t xml:space="preserve"> / Capital Employed</w:t>
            </w:r>
            <w:r w:rsidR="00E03EF4" w:rsidRPr="00EB2F88">
              <w:rPr>
                <w:rFonts w:ascii="Arial" w:hAnsi="Arial" w:cs="Arial"/>
                <w:lang w:val="en-US"/>
              </w:rPr>
              <w:t xml:space="preserve"> * 100</w:t>
            </w:r>
          </w:p>
        </w:tc>
        <w:tc>
          <w:tcPr>
            <w:tcW w:w="2971" w:type="dxa"/>
            <w:hideMark/>
          </w:tcPr>
          <w:p w14:paraId="54993DA4" w14:textId="1AD12045" w:rsidR="008778AE" w:rsidRPr="00EB2F88" w:rsidRDefault="008778AE" w:rsidP="00B439E0">
            <w:pPr>
              <w:spacing w:after="160" w:line="480" w:lineRule="auto"/>
              <w:jc w:val="both"/>
              <w:rPr>
                <w:rFonts w:ascii="Arial" w:hAnsi="Arial" w:cs="Arial"/>
                <w:lang w:val="en-US"/>
              </w:rPr>
            </w:pPr>
            <w:r w:rsidRPr="00EB2F88">
              <w:rPr>
                <w:rFonts w:ascii="Arial" w:hAnsi="Arial" w:cs="Arial"/>
                <w:lang w:val="en-US"/>
              </w:rPr>
              <w:t>EBIT = (620 + 226) = 846</w:t>
            </w:r>
          </w:p>
          <w:p w14:paraId="3024CFCD" w14:textId="14FDBCF8" w:rsidR="008778AE" w:rsidRPr="00EB2F88" w:rsidRDefault="008778AE" w:rsidP="00B439E0">
            <w:pPr>
              <w:spacing w:after="160" w:line="480" w:lineRule="auto"/>
              <w:jc w:val="both"/>
              <w:rPr>
                <w:rFonts w:ascii="Arial" w:hAnsi="Arial" w:cs="Arial"/>
                <w:lang w:val="en-US"/>
              </w:rPr>
            </w:pPr>
            <w:r w:rsidRPr="00EB2F88">
              <w:rPr>
                <w:rFonts w:ascii="Arial" w:hAnsi="Arial" w:cs="Arial"/>
                <w:lang w:val="en-US"/>
              </w:rPr>
              <w:t>C.E = (9,736 - 2,511)</w:t>
            </w:r>
            <w:r w:rsidR="005423A9" w:rsidRPr="00EB2F88">
              <w:rPr>
                <w:rFonts w:ascii="Arial" w:hAnsi="Arial" w:cs="Arial"/>
                <w:lang w:val="en-US"/>
              </w:rPr>
              <w:t xml:space="preserve"> = 7,225</w:t>
            </w:r>
          </w:p>
          <w:p w14:paraId="763AD5E6" w14:textId="07745165" w:rsidR="005423A9" w:rsidRPr="00EB2F88" w:rsidRDefault="005423A9" w:rsidP="00B439E0">
            <w:pPr>
              <w:spacing w:after="160" w:line="480" w:lineRule="auto"/>
              <w:jc w:val="both"/>
              <w:rPr>
                <w:rFonts w:ascii="Arial" w:hAnsi="Arial" w:cs="Arial"/>
                <w:lang w:val="en-US"/>
              </w:rPr>
            </w:pPr>
            <w:r w:rsidRPr="00EB2F88">
              <w:rPr>
                <w:rFonts w:ascii="Arial" w:hAnsi="Arial" w:cs="Arial"/>
                <w:lang w:val="en-US"/>
              </w:rPr>
              <w:lastRenderedPageBreak/>
              <w:t xml:space="preserve">846/7,225 * 100 = </w:t>
            </w:r>
            <w:r w:rsidRPr="00EB2F88">
              <w:rPr>
                <w:rFonts w:ascii="Arial" w:hAnsi="Arial" w:cs="Arial"/>
                <w:b/>
                <w:bCs/>
                <w:lang w:val="en-US"/>
              </w:rPr>
              <w:t>11.71%</w:t>
            </w:r>
          </w:p>
          <w:p w14:paraId="032A5FAB" w14:textId="35E526F0" w:rsidR="002E2E06" w:rsidRPr="002E2E06" w:rsidRDefault="002E2E06" w:rsidP="00B439E0">
            <w:pPr>
              <w:spacing w:after="160" w:line="480" w:lineRule="auto"/>
              <w:jc w:val="both"/>
              <w:rPr>
                <w:rFonts w:ascii="Arial" w:hAnsi="Arial" w:cs="Arial"/>
                <w:lang w:val="en-US"/>
              </w:rPr>
            </w:pPr>
          </w:p>
        </w:tc>
        <w:tc>
          <w:tcPr>
            <w:tcW w:w="2969" w:type="dxa"/>
            <w:hideMark/>
          </w:tcPr>
          <w:p w14:paraId="0B4D82FB" w14:textId="7F4E60BE" w:rsidR="008778AE" w:rsidRPr="00EB2F88" w:rsidRDefault="008778AE" w:rsidP="00B439E0">
            <w:pPr>
              <w:spacing w:after="160" w:line="480" w:lineRule="auto"/>
              <w:jc w:val="both"/>
              <w:rPr>
                <w:rFonts w:ascii="Arial" w:hAnsi="Arial" w:cs="Arial"/>
                <w:lang w:val="en-US"/>
              </w:rPr>
            </w:pPr>
            <w:r w:rsidRPr="00EB2F88">
              <w:rPr>
                <w:rFonts w:ascii="Arial" w:hAnsi="Arial" w:cs="Arial"/>
                <w:lang w:val="en-US"/>
              </w:rPr>
              <w:lastRenderedPageBreak/>
              <w:t>EBIT = (539 + 181</w:t>
            </w:r>
            <w:r w:rsidR="005423A9" w:rsidRPr="00EB2F88">
              <w:rPr>
                <w:rFonts w:ascii="Arial" w:hAnsi="Arial" w:cs="Arial"/>
                <w:lang w:val="en-US"/>
              </w:rPr>
              <w:t>) =</w:t>
            </w:r>
            <w:r w:rsidRPr="00EB2F88">
              <w:rPr>
                <w:rFonts w:ascii="Arial" w:hAnsi="Arial" w:cs="Arial"/>
                <w:lang w:val="en-US"/>
              </w:rPr>
              <w:t xml:space="preserve"> 720 </w:t>
            </w:r>
          </w:p>
          <w:p w14:paraId="3D8DABE2" w14:textId="77777777" w:rsidR="002E2E06" w:rsidRPr="00EB2F88" w:rsidRDefault="008778AE" w:rsidP="00B439E0">
            <w:pPr>
              <w:spacing w:after="160" w:line="480" w:lineRule="auto"/>
              <w:jc w:val="both"/>
              <w:rPr>
                <w:rFonts w:ascii="Arial" w:hAnsi="Arial" w:cs="Arial"/>
                <w:lang w:val="en-US"/>
              </w:rPr>
            </w:pPr>
            <w:r w:rsidRPr="00EB2F88">
              <w:rPr>
                <w:rFonts w:ascii="Arial" w:hAnsi="Arial" w:cs="Arial"/>
                <w:lang w:val="en-US"/>
              </w:rPr>
              <w:lastRenderedPageBreak/>
              <w:t xml:space="preserve">CE = </w:t>
            </w:r>
            <w:r w:rsidR="002E2E06" w:rsidRPr="002E2E06">
              <w:rPr>
                <w:rFonts w:ascii="Arial" w:hAnsi="Arial" w:cs="Arial"/>
                <w:lang w:val="en-US"/>
              </w:rPr>
              <w:t>(10,087 - 3,046)</w:t>
            </w:r>
            <w:r w:rsidR="005423A9" w:rsidRPr="00EB2F88">
              <w:rPr>
                <w:rFonts w:ascii="Arial" w:hAnsi="Arial" w:cs="Arial"/>
                <w:lang w:val="en-US"/>
              </w:rPr>
              <w:t xml:space="preserve"> =7,041</w:t>
            </w:r>
            <w:r w:rsidR="00E03EF4" w:rsidRPr="00EB2F88">
              <w:rPr>
                <w:rFonts w:ascii="Arial" w:hAnsi="Arial" w:cs="Arial"/>
                <w:lang w:val="en-US"/>
              </w:rPr>
              <w:t xml:space="preserve"> </w:t>
            </w:r>
          </w:p>
          <w:p w14:paraId="0BA4E476" w14:textId="281C1C5C" w:rsidR="005423A9" w:rsidRPr="002E2E06" w:rsidRDefault="005423A9" w:rsidP="00B439E0">
            <w:pPr>
              <w:spacing w:after="160" w:line="480" w:lineRule="auto"/>
              <w:jc w:val="both"/>
              <w:rPr>
                <w:rFonts w:ascii="Arial" w:hAnsi="Arial" w:cs="Arial"/>
                <w:lang w:val="en-US"/>
              </w:rPr>
            </w:pPr>
            <w:r w:rsidRPr="00EB2F88">
              <w:rPr>
                <w:rFonts w:ascii="Arial" w:hAnsi="Arial" w:cs="Arial"/>
                <w:lang w:val="en-US"/>
              </w:rPr>
              <w:t xml:space="preserve">720/7041 * 100 = </w:t>
            </w:r>
            <w:r w:rsidRPr="00EB2F88">
              <w:rPr>
                <w:rFonts w:ascii="Arial" w:hAnsi="Arial" w:cs="Arial"/>
                <w:b/>
                <w:bCs/>
                <w:lang w:val="en-US"/>
              </w:rPr>
              <w:t>10.23%</w:t>
            </w:r>
          </w:p>
        </w:tc>
      </w:tr>
      <w:tr w:rsidR="008778AE" w:rsidRPr="00EB2F88" w14:paraId="3995B70C" w14:textId="77777777" w:rsidTr="005778FE">
        <w:trPr>
          <w:jc w:val="center"/>
        </w:trPr>
        <w:tc>
          <w:tcPr>
            <w:tcW w:w="0" w:type="auto"/>
            <w:hideMark/>
          </w:tcPr>
          <w:p w14:paraId="76B99CC4" w14:textId="5BE094EF" w:rsidR="002E2E06" w:rsidRPr="002E2E06" w:rsidRDefault="00EF502F" w:rsidP="00B439E0">
            <w:pPr>
              <w:spacing w:after="160" w:line="480" w:lineRule="auto"/>
              <w:jc w:val="both"/>
              <w:rPr>
                <w:rFonts w:ascii="Arial" w:hAnsi="Arial" w:cs="Arial"/>
                <w:lang w:val="en-US"/>
              </w:rPr>
            </w:pPr>
            <w:r w:rsidRPr="00EB2F88">
              <w:rPr>
                <w:rFonts w:ascii="Arial" w:hAnsi="Arial" w:cs="Arial"/>
                <w:lang w:val="en-US"/>
              </w:rPr>
              <w:lastRenderedPageBreak/>
              <w:t xml:space="preserve">2. </w:t>
            </w:r>
            <w:r w:rsidR="002E2E06" w:rsidRPr="002E2E06">
              <w:rPr>
                <w:rFonts w:ascii="Arial" w:hAnsi="Arial" w:cs="Arial"/>
                <w:lang w:val="en-US"/>
              </w:rPr>
              <w:t>ROE</w:t>
            </w:r>
          </w:p>
        </w:tc>
        <w:tc>
          <w:tcPr>
            <w:tcW w:w="2482" w:type="dxa"/>
            <w:hideMark/>
          </w:tcPr>
          <w:p w14:paraId="49C00663" w14:textId="0B8E0937" w:rsidR="002E2E06" w:rsidRPr="002E2E06" w:rsidRDefault="002E2E06" w:rsidP="00B439E0">
            <w:pPr>
              <w:spacing w:after="160" w:line="480" w:lineRule="auto"/>
              <w:jc w:val="both"/>
              <w:rPr>
                <w:rFonts w:ascii="Arial" w:hAnsi="Arial" w:cs="Arial"/>
                <w:lang w:val="en-US"/>
              </w:rPr>
            </w:pPr>
            <w:r w:rsidRPr="002E2E06">
              <w:rPr>
                <w:rFonts w:ascii="Arial" w:hAnsi="Arial" w:cs="Arial"/>
                <w:lang w:val="en-US"/>
              </w:rPr>
              <w:t>Net Profit / Equity</w:t>
            </w:r>
            <w:r w:rsidR="00E03EF4" w:rsidRPr="00EB2F88">
              <w:rPr>
                <w:rFonts w:ascii="Arial" w:hAnsi="Arial" w:cs="Arial"/>
                <w:lang w:val="en-US"/>
              </w:rPr>
              <w:t xml:space="preserve"> * 100</w:t>
            </w:r>
          </w:p>
        </w:tc>
        <w:tc>
          <w:tcPr>
            <w:tcW w:w="2971" w:type="dxa"/>
            <w:hideMark/>
          </w:tcPr>
          <w:p w14:paraId="66C1CF1E" w14:textId="19FEA04D" w:rsidR="002E2E06" w:rsidRPr="002E2E06" w:rsidRDefault="002E2E06" w:rsidP="00B439E0">
            <w:pPr>
              <w:spacing w:after="160" w:line="480" w:lineRule="auto"/>
              <w:jc w:val="both"/>
              <w:rPr>
                <w:rFonts w:ascii="Arial" w:hAnsi="Arial" w:cs="Arial"/>
                <w:lang w:val="en-US"/>
              </w:rPr>
            </w:pPr>
            <w:r w:rsidRPr="002E2E06">
              <w:rPr>
                <w:rFonts w:ascii="Arial" w:hAnsi="Arial" w:cs="Arial"/>
                <w:lang w:val="en-US"/>
              </w:rPr>
              <w:t>431 / 3,088</w:t>
            </w:r>
            <w:r w:rsidR="00E03EF4" w:rsidRPr="00EB2F88">
              <w:rPr>
                <w:rFonts w:ascii="Arial" w:hAnsi="Arial" w:cs="Arial"/>
                <w:lang w:val="en-US"/>
              </w:rPr>
              <w:t xml:space="preserve"> * 100</w:t>
            </w:r>
            <w:r w:rsidRPr="002E2E06">
              <w:rPr>
                <w:rFonts w:ascii="Arial" w:hAnsi="Arial" w:cs="Arial"/>
                <w:lang w:val="en-US"/>
              </w:rPr>
              <w:t xml:space="preserve"> = </w:t>
            </w:r>
            <w:r w:rsidRPr="002E2E06">
              <w:rPr>
                <w:rFonts w:ascii="Arial" w:hAnsi="Arial" w:cs="Arial"/>
                <w:b/>
                <w:bCs/>
                <w:lang w:val="en-US"/>
              </w:rPr>
              <w:t>1</w:t>
            </w:r>
            <w:r w:rsidR="00E03EF4" w:rsidRPr="00EB2F88">
              <w:rPr>
                <w:rFonts w:ascii="Arial" w:hAnsi="Arial" w:cs="Arial"/>
                <w:b/>
                <w:bCs/>
                <w:lang w:val="en-US"/>
              </w:rPr>
              <w:t>3.96</w:t>
            </w:r>
            <w:r w:rsidRPr="002E2E06">
              <w:rPr>
                <w:rFonts w:ascii="Arial" w:hAnsi="Arial" w:cs="Arial"/>
                <w:b/>
                <w:bCs/>
                <w:lang w:val="en-US"/>
              </w:rPr>
              <w:t>%</w:t>
            </w:r>
          </w:p>
        </w:tc>
        <w:tc>
          <w:tcPr>
            <w:tcW w:w="2969" w:type="dxa"/>
            <w:hideMark/>
          </w:tcPr>
          <w:p w14:paraId="343392DB" w14:textId="4CA6CCB2" w:rsidR="002E2E06" w:rsidRPr="002E2E06" w:rsidRDefault="002E2E06" w:rsidP="00B439E0">
            <w:pPr>
              <w:spacing w:after="160" w:line="480" w:lineRule="auto"/>
              <w:jc w:val="both"/>
              <w:rPr>
                <w:rFonts w:ascii="Arial" w:hAnsi="Arial" w:cs="Arial"/>
                <w:lang w:val="en-US"/>
              </w:rPr>
            </w:pPr>
            <w:r w:rsidRPr="002E2E06">
              <w:rPr>
                <w:rFonts w:ascii="Arial" w:hAnsi="Arial" w:cs="Arial"/>
                <w:lang w:val="en-US"/>
              </w:rPr>
              <w:t>366 / 2,912</w:t>
            </w:r>
            <w:r w:rsidR="00E03EF4" w:rsidRPr="00EB2F88">
              <w:rPr>
                <w:rFonts w:ascii="Arial" w:hAnsi="Arial" w:cs="Arial"/>
                <w:lang w:val="en-US"/>
              </w:rPr>
              <w:t xml:space="preserve"> * 100</w:t>
            </w:r>
            <w:r w:rsidRPr="002E2E06">
              <w:rPr>
                <w:rFonts w:ascii="Arial" w:hAnsi="Arial" w:cs="Arial"/>
                <w:lang w:val="en-US"/>
              </w:rPr>
              <w:t xml:space="preserve"> = </w:t>
            </w:r>
            <w:r w:rsidRPr="002E2E06">
              <w:rPr>
                <w:rFonts w:ascii="Arial" w:hAnsi="Arial" w:cs="Arial"/>
                <w:b/>
                <w:bCs/>
                <w:lang w:val="en-US"/>
              </w:rPr>
              <w:t>12.</w:t>
            </w:r>
            <w:r w:rsidR="00E03EF4" w:rsidRPr="00EB2F88">
              <w:rPr>
                <w:rFonts w:ascii="Arial" w:hAnsi="Arial" w:cs="Arial"/>
                <w:b/>
                <w:bCs/>
                <w:lang w:val="en-US"/>
              </w:rPr>
              <w:t>57</w:t>
            </w:r>
            <w:r w:rsidRPr="002E2E06">
              <w:rPr>
                <w:rFonts w:ascii="Arial" w:hAnsi="Arial" w:cs="Arial"/>
                <w:b/>
                <w:bCs/>
                <w:lang w:val="en-US"/>
              </w:rPr>
              <w:t>%</w:t>
            </w:r>
          </w:p>
        </w:tc>
      </w:tr>
      <w:tr w:rsidR="008778AE" w:rsidRPr="00EB2F88" w14:paraId="08498C74" w14:textId="77777777" w:rsidTr="005778FE">
        <w:trPr>
          <w:jc w:val="center"/>
        </w:trPr>
        <w:tc>
          <w:tcPr>
            <w:tcW w:w="0" w:type="auto"/>
            <w:hideMark/>
          </w:tcPr>
          <w:p w14:paraId="3F9C18E2" w14:textId="0A0E1086" w:rsidR="002E2E06" w:rsidRPr="002E2E06" w:rsidRDefault="00EF502F" w:rsidP="00B439E0">
            <w:pPr>
              <w:spacing w:after="160" w:line="480" w:lineRule="auto"/>
              <w:jc w:val="both"/>
              <w:rPr>
                <w:rFonts w:ascii="Arial" w:hAnsi="Arial" w:cs="Arial"/>
                <w:lang w:val="en-US"/>
              </w:rPr>
            </w:pPr>
            <w:r w:rsidRPr="00EB2F88">
              <w:rPr>
                <w:rFonts w:ascii="Arial" w:hAnsi="Arial" w:cs="Arial"/>
                <w:lang w:val="en-US"/>
              </w:rPr>
              <w:t xml:space="preserve">3. </w:t>
            </w:r>
            <w:r w:rsidR="002E2E06" w:rsidRPr="002E2E06">
              <w:rPr>
                <w:rFonts w:ascii="Arial" w:hAnsi="Arial" w:cs="Arial"/>
                <w:lang w:val="en-US"/>
              </w:rPr>
              <w:t>EPS</w:t>
            </w:r>
          </w:p>
        </w:tc>
        <w:tc>
          <w:tcPr>
            <w:tcW w:w="2482" w:type="dxa"/>
            <w:hideMark/>
          </w:tcPr>
          <w:p w14:paraId="6273618D" w14:textId="77777777" w:rsidR="002E2E06" w:rsidRPr="002E2E06" w:rsidRDefault="002E2E06" w:rsidP="00B439E0">
            <w:pPr>
              <w:spacing w:after="160" w:line="480" w:lineRule="auto"/>
              <w:jc w:val="both"/>
              <w:rPr>
                <w:rFonts w:ascii="Arial" w:hAnsi="Arial" w:cs="Arial"/>
                <w:lang w:val="en-US"/>
              </w:rPr>
            </w:pPr>
            <w:r w:rsidRPr="002E2E06">
              <w:rPr>
                <w:rFonts w:ascii="Arial" w:hAnsi="Arial" w:cs="Arial"/>
                <w:lang w:val="en-US"/>
              </w:rPr>
              <w:t>Net Profit / Number of shares</w:t>
            </w:r>
          </w:p>
        </w:tc>
        <w:tc>
          <w:tcPr>
            <w:tcW w:w="2971" w:type="dxa"/>
            <w:hideMark/>
          </w:tcPr>
          <w:p w14:paraId="7F725B0D" w14:textId="69768948" w:rsidR="002E2E06" w:rsidRPr="002E2E06" w:rsidRDefault="002E2E06" w:rsidP="00B439E0">
            <w:pPr>
              <w:spacing w:after="160" w:line="480" w:lineRule="auto"/>
              <w:jc w:val="both"/>
              <w:rPr>
                <w:rFonts w:ascii="Arial" w:hAnsi="Arial" w:cs="Arial"/>
                <w:b/>
                <w:bCs/>
                <w:lang w:val="en-US"/>
              </w:rPr>
            </w:pPr>
            <w:r w:rsidRPr="002E2E06">
              <w:rPr>
                <w:rFonts w:ascii="Arial" w:hAnsi="Arial" w:cs="Arial"/>
                <w:lang w:val="en-US"/>
              </w:rPr>
              <w:t>431 / 600 = 0</w:t>
            </w:r>
            <w:r w:rsidRPr="002E2E06">
              <w:rPr>
                <w:rFonts w:ascii="Arial" w:hAnsi="Arial" w:cs="Arial"/>
                <w:b/>
                <w:bCs/>
                <w:lang w:val="en-US"/>
              </w:rPr>
              <w:t>.7</w:t>
            </w:r>
            <w:r w:rsidR="00EA064C" w:rsidRPr="00EB2F88">
              <w:rPr>
                <w:rFonts w:ascii="Arial" w:hAnsi="Arial" w:cs="Arial"/>
                <w:b/>
                <w:bCs/>
                <w:lang w:val="en-US"/>
              </w:rPr>
              <w:t>2</w:t>
            </w:r>
          </w:p>
        </w:tc>
        <w:tc>
          <w:tcPr>
            <w:tcW w:w="2969" w:type="dxa"/>
            <w:hideMark/>
          </w:tcPr>
          <w:p w14:paraId="611BF316" w14:textId="77777777" w:rsidR="002E2E06" w:rsidRPr="002E2E06" w:rsidRDefault="002E2E06" w:rsidP="00B439E0">
            <w:pPr>
              <w:spacing w:after="160" w:line="480" w:lineRule="auto"/>
              <w:jc w:val="both"/>
              <w:rPr>
                <w:rFonts w:ascii="Arial" w:hAnsi="Arial" w:cs="Arial"/>
                <w:b/>
                <w:bCs/>
                <w:lang w:val="en-US"/>
              </w:rPr>
            </w:pPr>
            <w:r w:rsidRPr="002E2E06">
              <w:rPr>
                <w:rFonts w:ascii="Arial" w:hAnsi="Arial" w:cs="Arial"/>
                <w:lang w:val="en-US"/>
              </w:rPr>
              <w:t>366 / 600</w:t>
            </w:r>
            <w:r w:rsidRPr="002E2E06">
              <w:rPr>
                <w:rFonts w:ascii="Arial" w:hAnsi="Arial" w:cs="Arial"/>
                <w:b/>
                <w:bCs/>
                <w:lang w:val="en-US"/>
              </w:rPr>
              <w:t xml:space="preserve"> = 0.61</w:t>
            </w:r>
          </w:p>
        </w:tc>
      </w:tr>
      <w:tr w:rsidR="008778AE" w:rsidRPr="00EB2F88" w14:paraId="5B9A6CCA" w14:textId="77777777" w:rsidTr="005778FE">
        <w:trPr>
          <w:jc w:val="center"/>
        </w:trPr>
        <w:tc>
          <w:tcPr>
            <w:tcW w:w="0" w:type="auto"/>
            <w:hideMark/>
          </w:tcPr>
          <w:p w14:paraId="089E027B" w14:textId="1FAFAE05" w:rsidR="002E2E06" w:rsidRPr="002E2E06" w:rsidRDefault="00EF502F" w:rsidP="00B439E0">
            <w:pPr>
              <w:spacing w:after="160" w:line="480" w:lineRule="auto"/>
              <w:jc w:val="both"/>
              <w:rPr>
                <w:rFonts w:ascii="Arial" w:hAnsi="Arial" w:cs="Arial"/>
                <w:lang w:val="en-US"/>
              </w:rPr>
            </w:pPr>
            <w:r w:rsidRPr="00EB2F88">
              <w:rPr>
                <w:rFonts w:ascii="Arial" w:hAnsi="Arial" w:cs="Arial"/>
                <w:lang w:val="en-US"/>
              </w:rPr>
              <w:t xml:space="preserve">4. </w:t>
            </w:r>
            <w:r w:rsidR="002E2E06" w:rsidRPr="002E2E06">
              <w:rPr>
                <w:rFonts w:ascii="Arial" w:hAnsi="Arial" w:cs="Arial"/>
                <w:lang w:val="en-US"/>
              </w:rPr>
              <w:t>Net Profit Margin</w:t>
            </w:r>
          </w:p>
        </w:tc>
        <w:tc>
          <w:tcPr>
            <w:tcW w:w="2482" w:type="dxa"/>
            <w:hideMark/>
          </w:tcPr>
          <w:p w14:paraId="30D1CEF9" w14:textId="000FF8A3" w:rsidR="002E2E06" w:rsidRPr="002E2E06" w:rsidRDefault="002E2E06" w:rsidP="00B439E0">
            <w:pPr>
              <w:spacing w:after="160" w:line="480" w:lineRule="auto"/>
              <w:jc w:val="both"/>
              <w:rPr>
                <w:rFonts w:ascii="Arial" w:hAnsi="Arial" w:cs="Arial"/>
                <w:lang w:val="en-US"/>
              </w:rPr>
            </w:pPr>
            <w:r w:rsidRPr="002E2E06">
              <w:rPr>
                <w:rFonts w:ascii="Arial" w:hAnsi="Arial" w:cs="Arial"/>
                <w:lang w:val="en-US"/>
              </w:rPr>
              <w:t>Net Profit / Revenue</w:t>
            </w:r>
            <w:r w:rsidR="00FE6FE2" w:rsidRPr="00EB2F88">
              <w:rPr>
                <w:rFonts w:ascii="Arial" w:hAnsi="Arial" w:cs="Arial"/>
                <w:lang w:val="en-US"/>
              </w:rPr>
              <w:t xml:space="preserve"> * 100</w:t>
            </w:r>
          </w:p>
        </w:tc>
        <w:tc>
          <w:tcPr>
            <w:tcW w:w="2971" w:type="dxa"/>
            <w:hideMark/>
          </w:tcPr>
          <w:p w14:paraId="7BFDF953" w14:textId="5D27DE03" w:rsidR="002E2E06" w:rsidRPr="002E2E06" w:rsidRDefault="002E2E06" w:rsidP="00B439E0">
            <w:pPr>
              <w:spacing w:after="160" w:line="480" w:lineRule="auto"/>
              <w:jc w:val="both"/>
              <w:rPr>
                <w:rFonts w:ascii="Arial" w:hAnsi="Arial" w:cs="Arial"/>
                <w:lang w:val="en-US"/>
              </w:rPr>
            </w:pPr>
            <w:r w:rsidRPr="002E2E06">
              <w:rPr>
                <w:rFonts w:ascii="Arial" w:hAnsi="Arial" w:cs="Arial"/>
                <w:lang w:val="en-US"/>
              </w:rPr>
              <w:t>431 / 6,738</w:t>
            </w:r>
            <w:r w:rsidR="00FE6FE2" w:rsidRPr="00EB2F88">
              <w:rPr>
                <w:rFonts w:ascii="Arial" w:hAnsi="Arial" w:cs="Arial"/>
                <w:lang w:val="en-US"/>
              </w:rPr>
              <w:t xml:space="preserve"> * 100</w:t>
            </w:r>
            <w:r w:rsidRPr="002E2E06">
              <w:rPr>
                <w:rFonts w:ascii="Arial" w:hAnsi="Arial" w:cs="Arial"/>
                <w:lang w:val="en-US"/>
              </w:rPr>
              <w:t xml:space="preserve"> = </w:t>
            </w:r>
            <w:r w:rsidRPr="002E2E06">
              <w:rPr>
                <w:rFonts w:ascii="Arial" w:hAnsi="Arial" w:cs="Arial"/>
                <w:b/>
                <w:bCs/>
                <w:lang w:val="en-US"/>
              </w:rPr>
              <w:t>6.4</w:t>
            </w:r>
            <w:r w:rsidR="00FE6FE2" w:rsidRPr="00EB2F88">
              <w:rPr>
                <w:rFonts w:ascii="Arial" w:hAnsi="Arial" w:cs="Arial"/>
                <w:b/>
                <w:bCs/>
                <w:lang w:val="en-US"/>
              </w:rPr>
              <w:t>0</w:t>
            </w:r>
            <w:r w:rsidRPr="002E2E06">
              <w:rPr>
                <w:rFonts w:ascii="Arial" w:hAnsi="Arial" w:cs="Arial"/>
                <w:b/>
                <w:bCs/>
                <w:lang w:val="en-US"/>
              </w:rPr>
              <w:t>%</w:t>
            </w:r>
          </w:p>
        </w:tc>
        <w:tc>
          <w:tcPr>
            <w:tcW w:w="2969" w:type="dxa"/>
            <w:hideMark/>
          </w:tcPr>
          <w:p w14:paraId="5952E14F" w14:textId="00B28F16" w:rsidR="002E2E06" w:rsidRPr="002E2E06" w:rsidRDefault="002E2E06" w:rsidP="00B439E0">
            <w:pPr>
              <w:spacing w:after="160" w:line="480" w:lineRule="auto"/>
              <w:jc w:val="both"/>
              <w:rPr>
                <w:rFonts w:ascii="Arial" w:hAnsi="Arial" w:cs="Arial"/>
                <w:lang w:val="en-US"/>
              </w:rPr>
            </w:pPr>
            <w:r w:rsidRPr="002E2E06">
              <w:rPr>
                <w:rFonts w:ascii="Arial" w:hAnsi="Arial" w:cs="Arial"/>
                <w:lang w:val="en-US"/>
              </w:rPr>
              <w:t>366 / 6,441</w:t>
            </w:r>
            <w:r w:rsidR="00FE6FE2" w:rsidRPr="00EB2F88">
              <w:rPr>
                <w:rFonts w:ascii="Arial" w:hAnsi="Arial" w:cs="Arial"/>
                <w:lang w:val="en-US"/>
              </w:rPr>
              <w:t xml:space="preserve"> * 100</w:t>
            </w:r>
            <w:r w:rsidRPr="002E2E06">
              <w:rPr>
                <w:rFonts w:ascii="Arial" w:hAnsi="Arial" w:cs="Arial"/>
                <w:lang w:val="en-US"/>
              </w:rPr>
              <w:t xml:space="preserve"> = </w:t>
            </w:r>
            <w:r w:rsidRPr="002E2E06">
              <w:rPr>
                <w:rFonts w:ascii="Arial" w:hAnsi="Arial" w:cs="Arial"/>
                <w:b/>
                <w:bCs/>
                <w:lang w:val="en-US"/>
              </w:rPr>
              <w:t>5.</w:t>
            </w:r>
            <w:r w:rsidR="00FE6FE2" w:rsidRPr="00EB2F88">
              <w:rPr>
                <w:rFonts w:ascii="Arial" w:hAnsi="Arial" w:cs="Arial"/>
                <w:b/>
                <w:bCs/>
                <w:lang w:val="en-US"/>
              </w:rPr>
              <w:t>68</w:t>
            </w:r>
            <w:r w:rsidRPr="002E2E06">
              <w:rPr>
                <w:rFonts w:ascii="Arial" w:hAnsi="Arial" w:cs="Arial"/>
                <w:b/>
                <w:bCs/>
                <w:lang w:val="en-US"/>
              </w:rPr>
              <w:t>%</w:t>
            </w:r>
          </w:p>
        </w:tc>
      </w:tr>
      <w:tr w:rsidR="008778AE" w:rsidRPr="00EB2F88" w14:paraId="3D9218B3" w14:textId="77777777" w:rsidTr="005778FE">
        <w:trPr>
          <w:jc w:val="center"/>
        </w:trPr>
        <w:tc>
          <w:tcPr>
            <w:tcW w:w="0" w:type="auto"/>
            <w:hideMark/>
          </w:tcPr>
          <w:p w14:paraId="4E4C5A19" w14:textId="3DF83A6C" w:rsidR="002E2E06" w:rsidRPr="002E2E06" w:rsidRDefault="00EF502F" w:rsidP="00B439E0">
            <w:pPr>
              <w:spacing w:after="160" w:line="480" w:lineRule="auto"/>
              <w:jc w:val="both"/>
              <w:rPr>
                <w:rFonts w:ascii="Arial" w:hAnsi="Arial" w:cs="Arial"/>
                <w:lang w:val="en-US"/>
              </w:rPr>
            </w:pPr>
            <w:r w:rsidRPr="00EB2F88">
              <w:rPr>
                <w:rFonts w:ascii="Arial" w:hAnsi="Arial" w:cs="Arial"/>
                <w:lang w:val="en-US"/>
              </w:rPr>
              <w:t xml:space="preserve">5. </w:t>
            </w:r>
            <w:r w:rsidR="002E2E06" w:rsidRPr="002E2E06">
              <w:rPr>
                <w:rFonts w:ascii="Arial" w:hAnsi="Arial" w:cs="Arial"/>
                <w:lang w:val="en-US"/>
              </w:rPr>
              <w:t>Asset Turnover</w:t>
            </w:r>
          </w:p>
        </w:tc>
        <w:tc>
          <w:tcPr>
            <w:tcW w:w="2482" w:type="dxa"/>
            <w:hideMark/>
          </w:tcPr>
          <w:p w14:paraId="62294D51" w14:textId="7B9591F0" w:rsidR="002E2E06" w:rsidRPr="002E2E06" w:rsidRDefault="002E2E06" w:rsidP="00B439E0">
            <w:pPr>
              <w:spacing w:after="160" w:line="480" w:lineRule="auto"/>
              <w:jc w:val="both"/>
              <w:rPr>
                <w:rFonts w:ascii="Arial" w:hAnsi="Arial" w:cs="Arial"/>
                <w:lang w:val="en-US"/>
              </w:rPr>
            </w:pPr>
            <w:r w:rsidRPr="002E2E06">
              <w:rPr>
                <w:rFonts w:ascii="Arial" w:hAnsi="Arial" w:cs="Arial"/>
                <w:lang w:val="en-US"/>
              </w:rPr>
              <w:t xml:space="preserve">Revenue / </w:t>
            </w:r>
            <w:r w:rsidR="008778AE" w:rsidRPr="00EB2F88">
              <w:rPr>
                <w:rFonts w:ascii="Arial" w:hAnsi="Arial" w:cs="Arial"/>
                <w:lang w:val="en-US"/>
              </w:rPr>
              <w:t>T</w:t>
            </w:r>
            <w:r w:rsidR="00420DC5" w:rsidRPr="00EB2F88">
              <w:rPr>
                <w:rFonts w:ascii="Arial" w:hAnsi="Arial" w:cs="Arial"/>
                <w:lang w:val="en-US"/>
              </w:rPr>
              <w:t>otal Assets</w:t>
            </w:r>
          </w:p>
        </w:tc>
        <w:tc>
          <w:tcPr>
            <w:tcW w:w="2971" w:type="dxa"/>
            <w:hideMark/>
          </w:tcPr>
          <w:p w14:paraId="65880D44" w14:textId="398EEBAD" w:rsidR="002E2E06" w:rsidRPr="002E2E06" w:rsidRDefault="002E2E06" w:rsidP="00B439E0">
            <w:pPr>
              <w:spacing w:after="160" w:line="480" w:lineRule="auto"/>
              <w:jc w:val="both"/>
              <w:rPr>
                <w:rFonts w:ascii="Arial" w:hAnsi="Arial" w:cs="Arial"/>
                <w:lang w:val="en-US"/>
              </w:rPr>
            </w:pPr>
            <w:r w:rsidRPr="002E2E06">
              <w:rPr>
                <w:rFonts w:ascii="Arial" w:hAnsi="Arial" w:cs="Arial"/>
                <w:lang w:val="en-US"/>
              </w:rPr>
              <w:t>6,738 / 9,736</w:t>
            </w:r>
            <w:r w:rsidR="008778AE" w:rsidRPr="00EB2F88">
              <w:rPr>
                <w:rFonts w:ascii="Arial" w:hAnsi="Arial" w:cs="Arial"/>
                <w:lang w:val="en-US"/>
              </w:rPr>
              <w:t xml:space="preserve"> </w:t>
            </w:r>
            <w:r w:rsidRPr="002E2E06">
              <w:rPr>
                <w:rFonts w:ascii="Arial" w:hAnsi="Arial" w:cs="Arial"/>
                <w:lang w:val="en-US"/>
              </w:rPr>
              <w:t xml:space="preserve">= </w:t>
            </w:r>
            <w:r w:rsidRPr="002E2E06">
              <w:rPr>
                <w:rFonts w:ascii="Arial" w:hAnsi="Arial" w:cs="Arial"/>
                <w:b/>
                <w:bCs/>
                <w:lang w:val="en-US"/>
              </w:rPr>
              <w:t>0.6</w:t>
            </w:r>
            <w:r w:rsidR="008778AE" w:rsidRPr="00EB2F88">
              <w:rPr>
                <w:rFonts w:ascii="Arial" w:hAnsi="Arial" w:cs="Arial"/>
                <w:b/>
                <w:bCs/>
                <w:lang w:val="en-US"/>
              </w:rPr>
              <w:t>9</w:t>
            </w:r>
          </w:p>
        </w:tc>
        <w:tc>
          <w:tcPr>
            <w:tcW w:w="2969" w:type="dxa"/>
            <w:hideMark/>
          </w:tcPr>
          <w:p w14:paraId="2F71D8AC" w14:textId="401AC7DB" w:rsidR="002E2E06" w:rsidRPr="002E2E06" w:rsidRDefault="002E2E06" w:rsidP="00B439E0">
            <w:pPr>
              <w:spacing w:after="160" w:line="480" w:lineRule="auto"/>
              <w:jc w:val="both"/>
              <w:rPr>
                <w:rFonts w:ascii="Arial" w:hAnsi="Arial" w:cs="Arial"/>
                <w:b/>
                <w:bCs/>
                <w:lang w:val="en-US"/>
              </w:rPr>
            </w:pPr>
            <w:r w:rsidRPr="002E2E06">
              <w:rPr>
                <w:rFonts w:ascii="Arial" w:hAnsi="Arial" w:cs="Arial"/>
                <w:lang w:val="en-US"/>
              </w:rPr>
              <w:t>6,441 / 10,087</w:t>
            </w:r>
            <w:r w:rsidRPr="002E2E06">
              <w:rPr>
                <w:rFonts w:ascii="Arial" w:hAnsi="Arial" w:cs="Arial"/>
                <w:b/>
                <w:bCs/>
                <w:lang w:val="en-US"/>
              </w:rPr>
              <w:t xml:space="preserve"> = 0.6</w:t>
            </w:r>
            <w:r w:rsidR="008778AE" w:rsidRPr="00EB2F88">
              <w:rPr>
                <w:rFonts w:ascii="Arial" w:hAnsi="Arial" w:cs="Arial"/>
                <w:b/>
                <w:bCs/>
                <w:lang w:val="en-US"/>
              </w:rPr>
              <w:t>4</w:t>
            </w:r>
          </w:p>
        </w:tc>
      </w:tr>
      <w:tr w:rsidR="008778AE" w:rsidRPr="00EB2F88" w14:paraId="2CE59C40" w14:textId="77777777" w:rsidTr="005778FE">
        <w:trPr>
          <w:jc w:val="center"/>
        </w:trPr>
        <w:tc>
          <w:tcPr>
            <w:tcW w:w="0" w:type="auto"/>
            <w:hideMark/>
          </w:tcPr>
          <w:p w14:paraId="28CA592E" w14:textId="24EC856B" w:rsidR="002E2E06" w:rsidRPr="002E2E06" w:rsidRDefault="00EF502F" w:rsidP="00B439E0">
            <w:pPr>
              <w:spacing w:after="160" w:line="480" w:lineRule="auto"/>
              <w:jc w:val="both"/>
              <w:rPr>
                <w:rFonts w:ascii="Arial" w:hAnsi="Arial" w:cs="Arial"/>
                <w:lang w:val="en-US"/>
              </w:rPr>
            </w:pPr>
            <w:r w:rsidRPr="00EB2F88">
              <w:rPr>
                <w:rFonts w:ascii="Arial" w:hAnsi="Arial" w:cs="Arial"/>
                <w:lang w:val="en-US"/>
              </w:rPr>
              <w:t xml:space="preserve">6. </w:t>
            </w:r>
            <w:r w:rsidR="002E2E06" w:rsidRPr="002E2E06">
              <w:rPr>
                <w:rFonts w:ascii="Arial" w:hAnsi="Arial" w:cs="Arial"/>
                <w:lang w:val="en-US"/>
              </w:rPr>
              <w:t>Stock Holding Days</w:t>
            </w:r>
          </w:p>
        </w:tc>
        <w:tc>
          <w:tcPr>
            <w:tcW w:w="2482" w:type="dxa"/>
            <w:hideMark/>
          </w:tcPr>
          <w:p w14:paraId="75CBFE7E" w14:textId="77777777" w:rsidR="002E2E06" w:rsidRPr="002E2E06" w:rsidRDefault="002E2E06" w:rsidP="00B439E0">
            <w:pPr>
              <w:spacing w:after="160" w:line="480" w:lineRule="auto"/>
              <w:jc w:val="both"/>
              <w:rPr>
                <w:rFonts w:ascii="Arial" w:hAnsi="Arial" w:cs="Arial"/>
                <w:lang w:val="en-US"/>
              </w:rPr>
            </w:pPr>
            <w:r w:rsidRPr="002E2E06">
              <w:rPr>
                <w:rFonts w:ascii="Arial" w:hAnsi="Arial" w:cs="Arial"/>
                <w:lang w:val="en-US"/>
              </w:rPr>
              <w:t>(Inventory / Cost of Sales) x 365</w:t>
            </w:r>
          </w:p>
        </w:tc>
        <w:tc>
          <w:tcPr>
            <w:tcW w:w="2971" w:type="dxa"/>
            <w:hideMark/>
          </w:tcPr>
          <w:p w14:paraId="2DEF1E3D" w14:textId="27F6A827" w:rsidR="002E2E06" w:rsidRPr="002E2E06" w:rsidRDefault="002E2E06" w:rsidP="00B439E0">
            <w:pPr>
              <w:spacing w:after="160" w:line="480" w:lineRule="auto"/>
              <w:jc w:val="both"/>
              <w:rPr>
                <w:rFonts w:ascii="Arial" w:hAnsi="Arial" w:cs="Arial"/>
                <w:lang w:val="en-US"/>
              </w:rPr>
            </w:pPr>
            <w:r w:rsidRPr="002E2E06">
              <w:rPr>
                <w:rFonts w:ascii="Arial" w:hAnsi="Arial" w:cs="Arial"/>
                <w:lang w:val="en-US"/>
              </w:rPr>
              <w:t xml:space="preserve">(708 / 3,235) x 365 = </w:t>
            </w:r>
            <w:r w:rsidRPr="002E2E06">
              <w:rPr>
                <w:rFonts w:ascii="Arial" w:hAnsi="Arial" w:cs="Arial"/>
                <w:b/>
                <w:bCs/>
                <w:lang w:val="en-US"/>
              </w:rPr>
              <w:t>79.</w:t>
            </w:r>
            <w:r w:rsidR="00FD017D" w:rsidRPr="00EB2F88">
              <w:rPr>
                <w:rFonts w:ascii="Arial" w:hAnsi="Arial" w:cs="Arial"/>
                <w:b/>
                <w:bCs/>
                <w:lang w:val="en-US"/>
              </w:rPr>
              <w:t>9</w:t>
            </w:r>
            <w:r w:rsidRPr="002E2E06">
              <w:rPr>
                <w:rFonts w:ascii="Arial" w:hAnsi="Arial" w:cs="Arial"/>
                <w:b/>
                <w:bCs/>
                <w:lang w:val="en-US"/>
              </w:rPr>
              <w:t xml:space="preserve"> days</w:t>
            </w:r>
          </w:p>
        </w:tc>
        <w:tc>
          <w:tcPr>
            <w:tcW w:w="2969" w:type="dxa"/>
            <w:hideMark/>
          </w:tcPr>
          <w:p w14:paraId="4967C461" w14:textId="77777777" w:rsidR="002E2E06" w:rsidRPr="002E2E06" w:rsidRDefault="002E2E06" w:rsidP="00B439E0">
            <w:pPr>
              <w:spacing w:after="160" w:line="480" w:lineRule="auto"/>
              <w:jc w:val="both"/>
              <w:rPr>
                <w:rFonts w:ascii="Arial" w:hAnsi="Arial" w:cs="Arial"/>
                <w:lang w:val="en-US"/>
              </w:rPr>
            </w:pPr>
            <w:r w:rsidRPr="002E2E06">
              <w:rPr>
                <w:rFonts w:ascii="Arial" w:hAnsi="Arial" w:cs="Arial"/>
                <w:lang w:val="en-US"/>
              </w:rPr>
              <w:t xml:space="preserve">(659 / 3,096) x 365 = </w:t>
            </w:r>
            <w:r w:rsidRPr="002E2E06">
              <w:rPr>
                <w:rFonts w:ascii="Arial" w:hAnsi="Arial" w:cs="Arial"/>
                <w:b/>
                <w:bCs/>
                <w:lang w:val="en-US"/>
              </w:rPr>
              <w:t>77.7 days</w:t>
            </w:r>
          </w:p>
        </w:tc>
      </w:tr>
      <w:tr w:rsidR="008778AE" w:rsidRPr="00EB2F88" w14:paraId="2C933ECB" w14:textId="77777777" w:rsidTr="005778FE">
        <w:trPr>
          <w:jc w:val="center"/>
        </w:trPr>
        <w:tc>
          <w:tcPr>
            <w:tcW w:w="0" w:type="auto"/>
            <w:hideMark/>
          </w:tcPr>
          <w:p w14:paraId="7FA80303" w14:textId="501705CF" w:rsidR="002E2E06" w:rsidRPr="002E2E06" w:rsidRDefault="00EF502F" w:rsidP="00B439E0">
            <w:pPr>
              <w:spacing w:after="160" w:line="480" w:lineRule="auto"/>
              <w:jc w:val="both"/>
              <w:rPr>
                <w:rFonts w:ascii="Arial" w:hAnsi="Arial" w:cs="Arial"/>
                <w:lang w:val="en-US"/>
              </w:rPr>
            </w:pPr>
            <w:r w:rsidRPr="00EB2F88">
              <w:rPr>
                <w:rFonts w:ascii="Arial" w:hAnsi="Arial" w:cs="Arial"/>
                <w:lang w:val="en-US"/>
              </w:rPr>
              <w:t xml:space="preserve">7. </w:t>
            </w:r>
            <w:r w:rsidR="002E2E06" w:rsidRPr="002E2E06">
              <w:rPr>
                <w:rFonts w:ascii="Arial" w:hAnsi="Arial" w:cs="Arial"/>
                <w:lang w:val="en-US"/>
              </w:rPr>
              <w:t>Debtors Collection Period</w:t>
            </w:r>
          </w:p>
        </w:tc>
        <w:tc>
          <w:tcPr>
            <w:tcW w:w="2482" w:type="dxa"/>
            <w:hideMark/>
          </w:tcPr>
          <w:p w14:paraId="6B887A08" w14:textId="77777777" w:rsidR="002E2E06" w:rsidRPr="002E2E06" w:rsidRDefault="002E2E06" w:rsidP="00B439E0">
            <w:pPr>
              <w:spacing w:after="160" w:line="480" w:lineRule="auto"/>
              <w:jc w:val="both"/>
              <w:rPr>
                <w:rFonts w:ascii="Arial" w:hAnsi="Arial" w:cs="Arial"/>
                <w:lang w:val="en-US"/>
              </w:rPr>
            </w:pPr>
            <w:r w:rsidRPr="002E2E06">
              <w:rPr>
                <w:rFonts w:ascii="Arial" w:hAnsi="Arial" w:cs="Arial"/>
                <w:lang w:val="en-US"/>
              </w:rPr>
              <w:t>(Trade Receivables / Revenue) x 365</w:t>
            </w:r>
          </w:p>
        </w:tc>
        <w:tc>
          <w:tcPr>
            <w:tcW w:w="2971" w:type="dxa"/>
            <w:hideMark/>
          </w:tcPr>
          <w:p w14:paraId="6DBE6D21" w14:textId="77777777" w:rsidR="002E2E06" w:rsidRPr="002E2E06" w:rsidRDefault="002E2E06" w:rsidP="00B439E0">
            <w:pPr>
              <w:spacing w:after="160" w:line="480" w:lineRule="auto"/>
              <w:jc w:val="both"/>
              <w:rPr>
                <w:rFonts w:ascii="Arial" w:hAnsi="Arial" w:cs="Arial"/>
                <w:lang w:val="en-US"/>
              </w:rPr>
            </w:pPr>
            <w:r w:rsidRPr="002E2E06">
              <w:rPr>
                <w:rFonts w:ascii="Arial" w:hAnsi="Arial" w:cs="Arial"/>
                <w:lang w:val="en-US"/>
              </w:rPr>
              <w:t xml:space="preserve">(1,249 / 6,738) x 365 = </w:t>
            </w:r>
            <w:r w:rsidRPr="002E2E06">
              <w:rPr>
                <w:rFonts w:ascii="Arial" w:hAnsi="Arial" w:cs="Arial"/>
                <w:b/>
                <w:bCs/>
                <w:lang w:val="en-US"/>
              </w:rPr>
              <w:t>67.7 days</w:t>
            </w:r>
          </w:p>
        </w:tc>
        <w:tc>
          <w:tcPr>
            <w:tcW w:w="2969" w:type="dxa"/>
            <w:hideMark/>
          </w:tcPr>
          <w:p w14:paraId="3D6D7E4E" w14:textId="7EA982BF" w:rsidR="002E2E06" w:rsidRPr="002E2E06" w:rsidRDefault="002E2E06" w:rsidP="00B439E0">
            <w:pPr>
              <w:spacing w:after="160" w:line="480" w:lineRule="auto"/>
              <w:jc w:val="both"/>
              <w:rPr>
                <w:rFonts w:ascii="Arial" w:hAnsi="Arial" w:cs="Arial"/>
                <w:lang w:val="en-US"/>
              </w:rPr>
            </w:pPr>
            <w:r w:rsidRPr="002E2E06">
              <w:rPr>
                <w:rFonts w:ascii="Arial" w:hAnsi="Arial" w:cs="Arial"/>
                <w:lang w:val="en-US"/>
              </w:rPr>
              <w:t>(</w:t>
            </w:r>
            <w:r w:rsidR="00FD017D" w:rsidRPr="00EB2F88">
              <w:rPr>
                <w:rFonts w:ascii="Arial" w:hAnsi="Arial" w:cs="Arial"/>
                <w:lang w:val="en-US"/>
              </w:rPr>
              <w:t>1,28</w:t>
            </w:r>
            <w:r w:rsidRPr="002E2E06">
              <w:rPr>
                <w:rFonts w:ascii="Arial" w:hAnsi="Arial" w:cs="Arial"/>
                <w:lang w:val="en-US"/>
              </w:rPr>
              <w:t xml:space="preserve">7 / 6,441) x 365 = </w:t>
            </w:r>
            <w:r w:rsidR="00FD017D" w:rsidRPr="00EB2F88">
              <w:rPr>
                <w:rFonts w:ascii="Arial" w:hAnsi="Arial" w:cs="Arial"/>
                <w:b/>
                <w:bCs/>
                <w:lang w:val="en-US"/>
              </w:rPr>
              <w:t xml:space="preserve">72.9 </w:t>
            </w:r>
            <w:r w:rsidRPr="002E2E06">
              <w:rPr>
                <w:rFonts w:ascii="Arial" w:hAnsi="Arial" w:cs="Arial"/>
                <w:b/>
                <w:bCs/>
                <w:lang w:val="en-US"/>
              </w:rPr>
              <w:t>days</w:t>
            </w:r>
          </w:p>
        </w:tc>
      </w:tr>
      <w:tr w:rsidR="008778AE" w:rsidRPr="00EB2F88" w14:paraId="1F879873" w14:textId="77777777" w:rsidTr="005778FE">
        <w:trPr>
          <w:jc w:val="center"/>
        </w:trPr>
        <w:tc>
          <w:tcPr>
            <w:tcW w:w="0" w:type="auto"/>
            <w:hideMark/>
          </w:tcPr>
          <w:p w14:paraId="27DCBE06" w14:textId="0C57B320" w:rsidR="002E2E06" w:rsidRPr="002E2E06" w:rsidRDefault="00EF502F" w:rsidP="00B439E0">
            <w:pPr>
              <w:spacing w:after="160" w:line="480" w:lineRule="auto"/>
              <w:jc w:val="both"/>
              <w:rPr>
                <w:rFonts w:ascii="Arial" w:hAnsi="Arial" w:cs="Arial"/>
                <w:lang w:val="en-US"/>
              </w:rPr>
            </w:pPr>
            <w:r w:rsidRPr="00EB2F88">
              <w:rPr>
                <w:rFonts w:ascii="Arial" w:hAnsi="Arial" w:cs="Arial"/>
                <w:lang w:val="en-US"/>
              </w:rPr>
              <w:t xml:space="preserve">8. </w:t>
            </w:r>
            <w:r w:rsidR="002E2E06" w:rsidRPr="002E2E06">
              <w:rPr>
                <w:rFonts w:ascii="Arial" w:hAnsi="Arial" w:cs="Arial"/>
                <w:lang w:val="en-US"/>
              </w:rPr>
              <w:t>Current Ratio</w:t>
            </w:r>
          </w:p>
        </w:tc>
        <w:tc>
          <w:tcPr>
            <w:tcW w:w="2482" w:type="dxa"/>
            <w:hideMark/>
          </w:tcPr>
          <w:p w14:paraId="5A72C292" w14:textId="77777777" w:rsidR="002E2E06" w:rsidRPr="002E2E06" w:rsidRDefault="002E2E06" w:rsidP="00B439E0">
            <w:pPr>
              <w:spacing w:after="160" w:line="480" w:lineRule="auto"/>
              <w:jc w:val="both"/>
              <w:rPr>
                <w:rFonts w:ascii="Arial" w:hAnsi="Arial" w:cs="Arial"/>
                <w:lang w:val="en-US"/>
              </w:rPr>
            </w:pPr>
            <w:r w:rsidRPr="002E2E06">
              <w:rPr>
                <w:rFonts w:ascii="Arial" w:hAnsi="Arial" w:cs="Arial"/>
                <w:lang w:val="en-US"/>
              </w:rPr>
              <w:t>Current Assets / Current Liabilities</w:t>
            </w:r>
          </w:p>
        </w:tc>
        <w:tc>
          <w:tcPr>
            <w:tcW w:w="2971" w:type="dxa"/>
            <w:hideMark/>
          </w:tcPr>
          <w:p w14:paraId="7F9F456F" w14:textId="20D47322" w:rsidR="002E2E06" w:rsidRPr="002E2E06" w:rsidRDefault="002E2E06" w:rsidP="00B439E0">
            <w:pPr>
              <w:spacing w:after="160" w:line="480" w:lineRule="auto"/>
              <w:jc w:val="both"/>
              <w:rPr>
                <w:rFonts w:ascii="Arial" w:hAnsi="Arial" w:cs="Arial"/>
                <w:lang w:val="en-US"/>
              </w:rPr>
            </w:pPr>
            <w:r w:rsidRPr="002E2E06">
              <w:rPr>
                <w:rFonts w:ascii="Arial" w:hAnsi="Arial" w:cs="Arial"/>
                <w:lang w:val="en-US"/>
              </w:rPr>
              <w:t xml:space="preserve">2,303 / 2,511 = </w:t>
            </w:r>
            <w:r w:rsidRPr="002E2E06">
              <w:rPr>
                <w:rFonts w:ascii="Arial" w:hAnsi="Arial" w:cs="Arial"/>
                <w:b/>
                <w:bCs/>
                <w:lang w:val="en-US"/>
              </w:rPr>
              <w:t>0.92</w:t>
            </w:r>
            <w:r w:rsidR="005778FE">
              <w:rPr>
                <w:rFonts w:ascii="Arial" w:hAnsi="Arial" w:cs="Arial"/>
                <w:b/>
                <w:bCs/>
                <w:lang w:val="en-US"/>
              </w:rPr>
              <w:t xml:space="preserve"> times</w:t>
            </w:r>
          </w:p>
        </w:tc>
        <w:tc>
          <w:tcPr>
            <w:tcW w:w="2969" w:type="dxa"/>
            <w:hideMark/>
          </w:tcPr>
          <w:p w14:paraId="1C37B0D5" w14:textId="48BEE37C" w:rsidR="002E2E06" w:rsidRPr="002E2E06" w:rsidRDefault="002E2E06" w:rsidP="00B439E0">
            <w:pPr>
              <w:spacing w:after="160" w:line="480" w:lineRule="auto"/>
              <w:jc w:val="both"/>
              <w:rPr>
                <w:rFonts w:ascii="Arial" w:hAnsi="Arial" w:cs="Arial"/>
                <w:lang w:val="en-US"/>
              </w:rPr>
            </w:pPr>
            <w:r w:rsidRPr="002E2E06">
              <w:rPr>
                <w:rFonts w:ascii="Arial" w:hAnsi="Arial" w:cs="Arial"/>
                <w:lang w:val="en-US"/>
              </w:rPr>
              <w:t xml:space="preserve">2,355 / 3,046 = </w:t>
            </w:r>
            <w:r w:rsidRPr="002E2E06">
              <w:rPr>
                <w:rFonts w:ascii="Arial" w:hAnsi="Arial" w:cs="Arial"/>
                <w:b/>
                <w:bCs/>
                <w:lang w:val="en-US"/>
              </w:rPr>
              <w:t>0.77</w:t>
            </w:r>
            <w:r w:rsidR="005778FE">
              <w:rPr>
                <w:rFonts w:ascii="Arial" w:hAnsi="Arial" w:cs="Arial"/>
                <w:b/>
                <w:bCs/>
                <w:lang w:val="en-US"/>
              </w:rPr>
              <w:t xml:space="preserve"> times</w:t>
            </w:r>
          </w:p>
        </w:tc>
      </w:tr>
      <w:tr w:rsidR="008778AE" w:rsidRPr="00EB2F88" w14:paraId="01BF7DC7" w14:textId="77777777" w:rsidTr="005778FE">
        <w:trPr>
          <w:jc w:val="center"/>
        </w:trPr>
        <w:tc>
          <w:tcPr>
            <w:tcW w:w="0" w:type="auto"/>
            <w:hideMark/>
          </w:tcPr>
          <w:p w14:paraId="2FF028AE" w14:textId="08A98B9B" w:rsidR="002E2E06" w:rsidRPr="002E2E06" w:rsidRDefault="00EF502F" w:rsidP="00B439E0">
            <w:pPr>
              <w:spacing w:after="160" w:line="480" w:lineRule="auto"/>
              <w:jc w:val="both"/>
              <w:rPr>
                <w:rFonts w:ascii="Arial" w:hAnsi="Arial" w:cs="Arial"/>
                <w:lang w:val="en-US"/>
              </w:rPr>
            </w:pPr>
            <w:r w:rsidRPr="00EB2F88">
              <w:rPr>
                <w:rFonts w:ascii="Arial" w:hAnsi="Arial" w:cs="Arial"/>
                <w:lang w:val="en-US"/>
              </w:rPr>
              <w:t xml:space="preserve">9. </w:t>
            </w:r>
            <w:r w:rsidR="002E2E06" w:rsidRPr="002E2E06">
              <w:rPr>
                <w:rFonts w:ascii="Arial" w:hAnsi="Arial" w:cs="Arial"/>
                <w:lang w:val="en-US"/>
              </w:rPr>
              <w:t>Gearing Ratio</w:t>
            </w:r>
          </w:p>
        </w:tc>
        <w:tc>
          <w:tcPr>
            <w:tcW w:w="2482" w:type="dxa"/>
            <w:hideMark/>
          </w:tcPr>
          <w:p w14:paraId="2B5557D4" w14:textId="49BF4626" w:rsidR="002E2E06" w:rsidRPr="002E2E06" w:rsidRDefault="005423A9" w:rsidP="00B439E0">
            <w:pPr>
              <w:spacing w:after="160" w:line="480" w:lineRule="auto"/>
              <w:jc w:val="both"/>
              <w:rPr>
                <w:rFonts w:ascii="Arial" w:hAnsi="Arial" w:cs="Arial"/>
                <w:lang w:val="en-US"/>
              </w:rPr>
            </w:pPr>
            <w:r w:rsidRPr="00EB2F88">
              <w:rPr>
                <w:rFonts w:ascii="Arial" w:hAnsi="Arial" w:cs="Arial"/>
                <w:lang w:val="en-US"/>
              </w:rPr>
              <w:t>Total debt/Total Equity</w:t>
            </w:r>
          </w:p>
        </w:tc>
        <w:tc>
          <w:tcPr>
            <w:tcW w:w="2971" w:type="dxa"/>
            <w:hideMark/>
          </w:tcPr>
          <w:p w14:paraId="041737D6" w14:textId="35300CB7" w:rsidR="002E2E06" w:rsidRPr="002E2E06" w:rsidRDefault="002E2E06" w:rsidP="00B439E0">
            <w:pPr>
              <w:spacing w:after="160" w:line="480" w:lineRule="auto"/>
              <w:jc w:val="both"/>
              <w:rPr>
                <w:rFonts w:ascii="Arial" w:hAnsi="Arial" w:cs="Arial"/>
                <w:lang w:val="en-US"/>
              </w:rPr>
            </w:pPr>
            <w:r w:rsidRPr="002E2E06">
              <w:rPr>
                <w:rFonts w:ascii="Arial" w:hAnsi="Arial" w:cs="Arial"/>
                <w:lang w:val="en-US"/>
              </w:rPr>
              <w:t xml:space="preserve">4,137 / </w:t>
            </w:r>
            <w:r w:rsidR="005423A9" w:rsidRPr="00EB2F88">
              <w:rPr>
                <w:rFonts w:ascii="Arial" w:hAnsi="Arial" w:cs="Arial"/>
                <w:lang w:val="en-US"/>
              </w:rPr>
              <w:t>3,088</w:t>
            </w:r>
            <w:r w:rsidRPr="002E2E06">
              <w:rPr>
                <w:rFonts w:ascii="Arial" w:hAnsi="Arial" w:cs="Arial"/>
                <w:lang w:val="en-US"/>
              </w:rPr>
              <w:t xml:space="preserve">= </w:t>
            </w:r>
            <w:r w:rsidR="005423A9" w:rsidRPr="00EB2F88">
              <w:rPr>
                <w:rFonts w:ascii="Arial" w:hAnsi="Arial" w:cs="Arial"/>
                <w:b/>
                <w:bCs/>
                <w:lang w:val="en-US"/>
              </w:rPr>
              <w:t>1.34</w:t>
            </w:r>
            <w:r w:rsidR="005778FE">
              <w:rPr>
                <w:rFonts w:ascii="Arial" w:hAnsi="Arial" w:cs="Arial"/>
                <w:b/>
                <w:bCs/>
                <w:lang w:val="en-US"/>
              </w:rPr>
              <w:t xml:space="preserve"> times</w:t>
            </w:r>
          </w:p>
        </w:tc>
        <w:tc>
          <w:tcPr>
            <w:tcW w:w="2969" w:type="dxa"/>
            <w:hideMark/>
          </w:tcPr>
          <w:p w14:paraId="09C5BBBA" w14:textId="65A20FBE" w:rsidR="002E2E06" w:rsidRPr="002E2E06" w:rsidRDefault="002E2E06" w:rsidP="00B439E0">
            <w:pPr>
              <w:spacing w:after="160" w:line="480" w:lineRule="auto"/>
              <w:jc w:val="both"/>
              <w:rPr>
                <w:rFonts w:ascii="Arial" w:hAnsi="Arial" w:cs="Arial"/>
                <w:lang w:val="en-US"/>
              </w:rPr>
            </w:pPr>
            <w:r w:rsidRPr="002E2E06">
              <w:rPr>
                <w:rFonts w:ascii="Arial" w:hAnsi="Arial" w:cs="Arial"/>
                <w:lang w:val="en-US"/>
              </w:rPr>
              <w:t xml:space="preserve">4,129 / </w:t>
            </w:r>
            <w:r w:rsidR="005423A9" w:rsidRPr="00EB2F88">
              <w:rPr>
                <w:rFonts w:ascii="Arial" w:hAnsi="Arial" w:cs="Arial"/>
                <w:lang w:val="en-US"/>
              </w:rPr>
              <w:t>2,912</w:t>
            </w:r>
            <w:r w:rsidRPr="002E2E06">
              <w:rPr>
                <w:rFonts w:ascii="Arial" w:hAnsi="Arial" w:cs="Arial"/>
                <w:lang w:val="en-US"/>
              </w:rPr>
              <w:t xml:space="preserve">= </w:t>
            </w:r>
            <w:r w:rsidR="005423A9" w:rsidRPr="00EB2F88">
              <w:rPr>
                <w:rFonts w:ascii="Arial" w:hAnsi="Arial" w:cs="Arial"/>
                <w:b/>
                <w:bCs/>
                <w:lang w:val="en-US"/>
              </w:rPr>
              <w:t>1.42</w:t>
            </w:r>
            <w:r w:rsidR="005778FE">
              <w:rPr>
                <w:rFonts w:ascii="Arial" w:hAnsi="Arial" w:cs="Arial"/>
                <w:b/>
                <w:bCs/>
                <w:lang w:val="en-US"/>
              </w:rPr>
              <w:t xml:space="preserve"> times</w:t>
            </w:r>
          </w:p>
        </w:tc>
      </w:tr>
      <w:tr w:rsidR="008778AE" w:rsidRPr="00EB2F88" w14:paraId="2EFC40E2" w14:textId="77777777" w:rsidTr="005778FE">
        <w:trPr>
          <w:jc w:val="center"/>
        </w:trPr>
        <w:tc>
          <w:tcPr>
            <w:tcW w:w="0" w:type="auto"/>
            <w:hideMark/>
          </w:tcPr>
          <w:p w14:paraId="2A48FF68" w14:textId="5BF828C3" w:rsidR="002E2E06" w:rsidRPr="002E2E06" w:rsidRDefault="00EF502F" w:rsidP="00B439E0">
            <w:pPr>
              <w:spacing w:after="160" w:line="480" w:lineRule="auto"/>
              <w:jc w:val="both"/>
              <w:rPr>
                <w:rFonts w:ascii="Arial" w:hAnsi="Arial" w:cs="Arial"/>
                <w:lang w:val="en-US"/>
              </w:rPr>
            </w:pPr>
            <w:r w:rsidRPr="00EB2F88">
              <w:rPr>
                <w:rFonts w:ascii="Arial" w:hAnsi="Arial" w:cs="Arial"/>
                <w:lang w:val="en-US"/>
              </w:rPr>
              <w:t xml:space="preserve">10. </w:t>
            </w:r>
            <w:r w:rsidR="002E2E06" w:rsidRPr="002E2E06">
              <w:rPr>
                <w:rFonts w:ascii="Arial" w:hAnsi="Arial" w:cs="Arial"/>
                <w:lang w:val="en-US"/>
              </w:rPr>
              <w:t>Interest Cover</w:t>
            </w:r>
          </w:p>
        </w:tc>
        <w:tc>
          <w:tcPr>
            <w:tcW w:w="2482" w:type="dxa"/>
            <w:hideMark/>
          </w:tcPr>
          <w:p w14:paraId="4D7AF088" w14:textId="16C003C8" w:rsidR="002E2E06" w:rsidRPr="002E2E06" w:rsidRDefault="00477AD4" w:rsidP="00B439E0">
            <w:pPr>
              <w:spacing w:after="160" w:line="480" w:lineRule="auto"/>
              <w:jc w:val="both"/>
              <w:rPr>
                <w:rFonts w:ascii="Arial" w:hAnsi="Arial" w:cs="Arial"/>
                <w:lang w:val="en-US"/>
              </w:rPr>
            </w:pPr>
            <w:r w:rsidRPr="00EB2F88">
              <w:rPr>
                <w:rFonts w:ascii="Arial" w:hAnsi="Arial" w:cs="Arial"/>
                <w:lang w:val="en-US"/>
              </w:rPr>
              <w:t>EBIT</w:t>
            </w:r>
            <w:r w:rsidR="002E2E06" w:rsidRPr="002E2E06">
              <w:rPr>
                <w:rFonts w:ascii="Arial" w:hAnsi="Arial" w:cs="Arial"/>
                <w:lang w:val="en-US"/>
              </w:rPr>
              <w:t>/ Interest Payable</w:t>
            </w:r>
          </w:p>
        </w:tc>
        <w:tc>
          <w:tcPr>
            <w:tcW w:w="2971" w:type="dxa"/>
            <w:hideMark/>
          </w:tcPr>
          <w:p w14:paraId="006A6149" w14:textId="13F64374" w:rsidR="002E2E06" w:rsidRPr="002E2E06" w:rsidRDefault="00477AD4" w:rsidP="00B439E0">
            <w:pPr>
              <w:spacing w:after="160" w:line="480" w:lineRule="auto"/>
              <w:jc w:val="both"/>
              <w:rPr>
                <w:rFonts w:ascii="Arial" w:hAnsi="Arial" w:cs="Arial"/>
                <w:lang w:val="en-US"/>
              </w:rPr>
            </w:pPr>
            <w:r w:rsidRPr="00EB2F88">
              <w:rPr>
                <w:rFonts w:ascii="Arial" w:hAnsi="Arial" w:cs="Arial"/>
                <w:lang w:val="en-US"/>
              </w:rPr>
              <w:t>846</w:t>
            </w:r>
            <w:r w:rsidR="002E2E06" w:rsidRPr="002E2E06">
              <w:rPr>
                <w:rFonts w:ascii="Arial" w:hAnsi="Arial" w:cs="Arial"/>
                <w:lang w:val="en-US"/>
              </w:rPr>
              <w:t xml:space="preserve"> / 226 = </w:t>
            </w:r>
            <w:r w:rsidR="002E2E06" w:rsidRPr="002E2E06">
              <w:rPr>
                <w:rFonts w:ascii="Arial" w:hAnsi="Arial" w:cs="Arial"/>
                <w:b/>
                <w:bCs/>
                <w:lang w:val="en-US"/>
              </w:rPr>
              <w:t>3.</w:t>
            </w:r>
            <w:r w:rsidRPr="00EB2F88">
              <w:rPr>
                <w:rFonts w:ascii="Arial" w:hAnsi="Arial" w:cs="Arial"/>
                <w:b/>
                <w:bCs/>
                <w:lang w:val="en-US"/>
              </w:rPr>
              <w:t>74</w:t>
            </w:r>
          </w:p>
        </w:tc>
        <w:tc>
          <w:tcPr>
            <w:tcW w:w="2969" w:type="dxa"/>
            <w:hideMark/>
          </w:tcPr>
          <w:p w14:paraId="0C22D2C3" w14:textId="4CF1F9B1" w:rsidR="002E2E06" w:rsidRPr="002E2E06" w:rsidRDefault="00477AD4" w:rsidP="00B439E0">
            <w:pPr>
              <w:spacing w:after="160" w:line="480" w:lineRule="auto"/>
              <w:jc w:val="both"/>
              <w:rPr>
                <w:rFonts w:ascii="Arial" w:hAnsi="Arial" w:cs="Arial"/>
                <w:lang w:val="en-US"/>
              </w:rPr>
            </w:pPr>
            <w:r w:rsidRPr="00EB2F88">
              <w:rPr>
                <w:rFonts w:ascii="Arial" w:hAnsi="Arial" w:cs="Arial"/>
                <w:lang w:val="en-US"/>
              </w:rPr>
              <w:t>720</w:t>
            </w:r>
            <w:r w:rsidR="002E2E06" w:rsidRPr="002E2E06">
              <w:rPr>
                <w:rFonts w:ascii="Arial" w:hAnsi="Arial" w:cs="Arial"/>
                <w:lang w:val="en-US"/>
              </w:rPr>
              <w:t xml:space="preserve"> / 181 = </w:t>
            </w:r>
            <w:r w:rsidR="002E2E06" w:rsidRPr="002E2E06">
              <w:rPr>
                <w:rFonts w:ascii="Arial" w:hAnsi="Arial" w:cs="Arial"/>
                <w:b/>
                <w:bCs/>
                <w:lang w:val="en-US"/>
              </w:rPr>
              <w:t>3.</w:t>
            </w:r>
            <w:r w:rsidRPr="00EB2F88">
              <w:rPr>
                <w:rFonts w:ascii="Arial" w:hAnsi="Arial" w:cs="Arial"/>
                <w:b/>
                <w:bCs/>
                <w:lang w:val="en-US"/>
              </w:rPr>
              <w:t>98</w:t>
            </w:r>
          </w:p>
        </w:tc>
      </w:tr>
    </w:tbl>
    <w:p w14:paraId="6DABDD22" w14:textId="77777777" w:rsidR="002E2E06" w:rsidRPr="00EB2F88" w:rsidRDefault="002E2E06" w:rsidP="00B439E0">
      <w:pPr>
        <w:spacing w:line="480" w:lineRule="auto"/>
        <w:jc w:val="both"/>
        <w:rPr>
          <w:rFonts w:ascii="Arial" w:hAnsi="Arial" w:cs="Arial"/>
          <w:lang w:val="en-US"/>
        </w:rPr>
      </w:pPr>
    </w:p>
    <w:p w14:paraId="57FCFA1B" w14:textId="458A08A3" w:rsidR="00DC3241" w:rsidRPr="00EB2F88" w:rsidRDefault="00477AD4" w:rsidP="00B439E0">
      <w:pPr>
        <w:spacing w:line="480" w:lineRule="auto"/>
        <w:jc w:val="both"/>
        <w:rPr>
          <w:rFonts w:ascii="Arial" w:hAnsi="Arial" w:cs="Arial"/>
        </w:rPr>
      </w:pPr>
      <w:r w:rsidRPr="00EB2F88">
        <w:rPr>
          <w:rFonts w:ascii="Arial" w:hAnsi="Arial" w:cs="Arial"/>
        </w:rPr>
        <w:t>Number of Shares = 300/ 0.50 = 600m shares</w:t>
      </w:r>
    </w:p>
    <w:p w14:paraId="07C27413" w14:textId="4E89D94E" w:rsidR="00DC3241" w:rsidRPr="00EB2F88" w:rsidRDefault="00DC3241" w:rsidP="00B439E0">
      <w:pPr>
        <w:spacing w:line="480" w:lineRule="auto"/>
        <w:jc w:val="both"/>
        <w:rPr>
          <w:rFonts w:ascii="Arial" w:hAnsi="Arial" w:cs="Arial"/>
          <w:b/>
          <w:bCs/>
          <w:lang w:val="en-US"/>
        </w:rPr>
      </w:pPr>
      <w:r w:rsidRPr="00EB2F88">
        <w:rPr>
          <w:rFonts w:ascii="Arial" w:hAnsi="Arial" w:cs="Arial"/>
          <w:b/>
          <w:bCs/>
        </w:rPr>
        <w:t xml:space="preserve">b. Using the information in the financial statements and the ratios you have calculated, critically discuss the financial performance and position of </w:t>
      </w:r>
      <w:proofErr w:type="gramStart"/>
      <w:r w:rsidRPr="00EB2F88">
        <w:rPr>
          <w:rFonts w:ascii="Arial" w:hAnsi="Arial" w:cs="Arial"/>
          <w:b/>
          <w:bCs/>
        </w:rPr>
        <w:t>Sweets</w:t>
      </w:r>
      <w:proofErr w:type="gramEnd"/>
      <w:r w:rsidRPr="00EB2F88">
        <w:rPr>
          <w:rFonts w:ascii="Arial" w:hAnsi="Arial" w:cs="Arial"/>
          <w:b/>
          <w:bCs/>
        </w:rPr>
        <w:t xml:space="preserve"> plc.</w:t>
      </w:r>
    </w:p>
    <w:p w14:paraId="14E4EDBE" w14:textId="1C6A15BB" w:rsidR="00DC3241" w:rsidRPr="00DC3241" w:rsidRDefault="00DC3241" w:rsidP="00B439E0">
      <w:pPr>
        <w:spacing w:line="480" w:lineRule="auto"/>
        <w:jc w:val="both"/>
        <w:rPr>
          <w:rFonts w:ascii="Arial" w:hAnsi="Arial" w:cs="Arial"/>
          <w:lang w:val="en-US"/>
        </w:rPr>
      </w:pPr>
      <w:r w:rsidRPr="00DC3241">
        <w:rPr>
          <w:rFonts w:ascii="Arial" w:hAnsi="Arial" w:cs="Arial"/>
          <w:lang w:val="en-US"/>
        </w:rPr>
        <w:lastRenderedPageBreak/>
        <w:t xml:space="preserve">Sweets plc, a long-standing sweets and confectionery manufacturer operating primarily from the UK but selling worldwide, has shown a mixed performance over the years 2021 and 2022, based on the financial statements and ratios analyzed. </w:t>
      </w:r>
    </w:p>
    <w:p w14:paraId="2D814640" w14:textId="77777777" w:rsidR="00DC3241" w:rsidRPr="00DC3241" w:rsidRDefault="00DC3241" w:rsidP="00B439E0">
      <w:pPr>
        <w:spacing w:line="480" w:lineRule="auto"/>
        <w:jc w:val="both"/>
        <w:rPr>
          <w:rFonts w:ascii="Arial" w:hAnsi="Arial" w:cs="Arial"/>
          <w:lang w:val="en-US"/>
        </w:rPr>
      </w:pPr>
      <w:r w:rsidRPr="00DC3241">
        <w:rPr>
          <w:rFonts w:ascii="Arial" w:hAnsi="Arial" w:cs="Arial"/>
          <w:b/>
          <w:bCs/>
          <w:lang w:val="en-US"/>
        </w:rPr>
        <w:t>1. Profitability</w:t>
      </w:r>
    </w:p>
    <w:p w14:paraId="5370CFE1" w14:textId="39CC66CD" w:rsidR="00DC3241" w:rsidRPr="00DC3241" w:rsidRDefault="00DC3241" w:rsidP="00B439E0">
      <w:pPr>
        <w:numPr>
          <w:ilvl w:val="0"/>
          <w:numId w:val="4"/>
        </w:numPr>
        <w:spacing w:line="480" w:lineRule="auto"/>
        <w:jc w:val="both"/>
        <w:rPr>
          <w:rFonts w:ascii="Arial" w:hAnsi="Arial" w:cs="Arial"/>
          <w:lang w:val="en-US"/>
        </w:rPr>
      </w:pPr>
      <w:r w:rsidRPr="00DC3241">
        <w:rPr>
          <w:rFonts w:ascii="Arial" w:hAnsi="Arial" w:cs="Arial"/>
          <w:b/>
          <w:bCs/>
          <w:lang w:val="en-US"/>
        </w:rPr>
        <w:t>ROCE (Return on Capital Employed)</w:t>
      </w:r>
      <w:r w:rsidRPr="00DC3241">
        <w:rPr>
          <w:rFonts w:ascii="Arial" w:hAnsi="Arial" w:cs="Arial"/>
          <w:lang w:val="en-US"/>
        </w:rPr>
        <w:t xml:space="preserve">: An increase in ROCE from 10.23% in 2021 to 11.71% in 2022 indicates that </w:t>
      </w:r>
      <w:proofErr w:type="gramStart"/>
      <w:r w:rsidRPr="00DC3241">
        <w:rPr>
          <w:rFonts w:ascii="Arial" w:hAnsi="Arial" w:cs="Arial"/>
          <w:lang w:val="en-US"/>
        </w:rPr>
        <w:t>Sweets</w:t>
      </w:r>
      <w:proofErr w:type="gramEnd"/>
      <w:r w:rsidRPr="00DC3241">
        <w:rPr>
          <w:rFonts w:ascii="Arial" w:hAnsi="Arial" w:cs="Arial"/>
          <w:lang w:val="en-US"/>
        </w:rPr>
        <w:t xml:space="preserve"> plc has become more effective in using its capital to generate returns. This signifies improved efficiency in utilizing the company’s capital resources</w:t>
      </w:r>
      <w:r w:rsidR="00434CC3">
        <w:rPr>
          <w:rFonts w:ascii="Arial" w:hAnsi="Arial" w:cs="Arial"/>
          <w:lang w:val="en-US"/>
        </w:rPr>
        <w:t xml:space="preserve"> (Gupta et al., 2017)</w:t>
      </w:r>
      <w:r w:rsidRPr="00DC3241">
        <w:rPr>
          <w:rFonts w:ascii="Arial" w:hAnsi="Arial" w:cs="Arial"/>
          <w:lang w:val="en-US"/>
        </w:rPr>
        <w:t>.</w:t>
      </w:r>
    </w:p>
    <w:p w14:paraId="29E3C148" w14:textId="77777777" w:rsidR="00DC3241" w:rsidRPr="00DC3241" w:rsidRDefault="00DC3241" w:rsidP="00B439E0">
      <w:pPr>
        <w:numPr>
          <w:ilvl w:val="0"/>
          <w:numId w:val="4"/>
        </w:numPr>
        <w:spacing w:line="480" w:lineRule="auto"/>
        <w:jc w:val="both"/>
        <w:rPr>
          <w:rFonts w:ascii="Arial" w:hAnsi="Arial" w:cs="Arial"/>
          <w:lang w:val="en-US"/>
        </w:rPr>
      </w:pPr>
      <w:r w:rsidRPr="00DC3241">
        <w:rPr>
          <w:rFonts w:ascii="Arial" w:hAnsi="Arial" w:cs="Arial"/>
          <w:b/>
          <w:bCs/>
          <w:lang w:val="en-US"/>
        </w:rPr>
        <w:t>Net Profit Margin</w:t>
      </w:r>
      <w:r w:rsidRPr="00DC3241">
        <w:rPr>
          <w:rFonts w:ascii="Arial" w:hAnsi="Arial" w:cs="Arial"/>
          <w:lang w:val="en-US"/>
        </w:rPr>
        <w:t>: With an increase from 5.68% in 2021 to 6.40% in 2022, the company has managed to retain a higher portion of its revenue as net profit. This suggests effective cost management, possibly arising from better negotiation with suppliers or operational efficiencies.</w:t>
      </w:r>
    </w:p>
    <w:p w14:paraId="217AB921" w14:textId="77777777" w:rsidR="00DC3241" w:rsidRPr="00DC3241" w:rsidRDefault="00DC3241" w:rsidP="00B439E0">
      <w:pPr>
        <w:numPr>
          <w:ilvl w:val="0"/>
          <w:numId w:val="4"/>
        </w:numPr>
        <w:spacing w:line="480" w:lineRule="auto"/>
        <w:jc w:val="both"/>
        <w:rPr>
          <w:rFonts w:ascii="Arial" w:hAnsi="Arial" w:cs="Arial"/>
          <w:lang w:val="en-US"/>
        </w:rPr>
      </w:pPr>
      <w:r w:rsidRPr="00DC3241">
        <w:rPr>
          <w:rFonts w:ascii="Arial" w:hAnsi="Arial" w:cs="Arial"/>
          <w:b/>
          <w:bCs/>
          <w:lang w:val="en-US"/>
        </w:rPr>
        <w:t>Earnings Per Share (EPS)</w:t>
      </w:r>
      <w:r w:rsidRPr="00DC3241">
        <w:rPr>
          <w:rFonts w:ascii="Arial" w:hAnsi="Arial" w:cs="Arial"/>
          <w:lang w:val="en-US"/>
        </w:rPr>
        <w:t>: The rise in EPS from 0.61 in 2021 to 0.72 in 2022 means that shareholders could potentially receive a higher return on each share they own, assuming the company distributes its profits.</w:t>
      </w:r>
    </w:p>
    <w:p w14:paraId="7C1CF5E2" w14:textId="77777777" w:rsidR="00DC3241" w:rsidRPr="00DC3241" w:rsidRDefault="00DC3241" w:rsidP="00B439E0">
      <w:pPr>
        <w:spacing w:line="480" w:lineRule="auto"/>
        <w:jc w:val="both"/>
        <w:rPr>
          <w:rFonts w:ascii="Arial" w:hAnsi="Arial" w:cs="Arial"/>
          <w:lang w:val="en-US"/>
        </w:rPr>
      </w:pPr>
      <w:r w:rsidRPr="00DC3241">
        <w:rPr>
          <w:rFonts w:ascii="Arial" w:hAnsi="Arial" w:cs="Arial"/>
          <w:b/>
          <w:bCs/>
          <w:lang w:val="en-US"/>
        </w:rPr>
        <w:t>2. Efficiency</w:t>
      </w:r>
    </w:p>
    <w:p w14:paraId="7E11E991" w14:textId="77777777" w:rsidR="00DC3241" w:rsidRPr="00DC3241" w:rsidRDefault="00DC3241" w:rsidP="00B439E0">
      <w:pPr>
        <w:numPr>
          <w:ilvl w:val="0"/>
          <w:numId w:val="5"/>
        </w:numPr>
        <w:spacing w:line="480" w:lineRule="auto"/>
        <w:jc w:val="both"/>
        <w:rPr>
          <w:rFonts w:ascii="Arial" w:hAnsi="Arial" w:cs="Arial"/>
          <w:lang w:val="en-US"/>
        </w:rPr>
      </w:pPr>
      <w:r w:rsidRPr="00DC3241">
        <w:rPr>
          <w:rFonts w:ascii="Arial" w:hAnsi="Arial" w:cs="Arial"/>
          <w:b/>
          <w:bCs/>
          <w:lang w:val="en-US"/>
        </w:rPr>
        <w:t>Asset Turnover</w:t>
      </w:r>
      <w:r w:rsidRPr="00DC3241">
        <w:rPr>
          <w:rFonts w:ascii="Arial" w:hAnsi="Arial" w:cs="Arial"/>
          <w:lang w:val="en-US"/>
        </w:rPr>
        <w:t>: It has risen marginally from 0.64 to 0.69, which suggests that the company has improved slightly in using its assets to generate sales. While the increase is not significant, it's a move in the right direction.</w:t>
      </w:r>
    </w:p>
    <w:p w14:paraId="103A534B" w14:textId="77777777" w:rsidR="00DC3241" w:rsidRPr="00DC3241" w:rsidRDefault="00DC3241" w:rsidP="00B439E0">
      <w:pPr>
        <w:numPr>
          <w:ilvl w:val="0"/>
          <w:numId w:val="5"/>
        </w:numPr>
        <w:spacing w:line="480" w:lineRule="auto"/>
        <w:jc w:val="both"/>
        <w:rPr>
          <w:rFonts w:ascii="Arial" w:hAnsi="Arial" w:cs="Arial"/>
          <w:lang w:val="en-US"/>
        </w:rPr>
      </w:pPr>
      <w:r w:rsidRPr="00DC3241">
        <w:rPr>
          <w:rFonts w:ascii="Arial" w:hAnsi="Arial" w:cs="Arial"/>
          <w:b/>
          <w:bCs/>
          <w:lang w:val="en-US"/>
        </w:rPr>
        <w:t>Stock Holding Days</w:t>
      </w:r>
      <w:r w:rsidRPr="00DC3241">
        <w:rPr>
          <w:rFonts w:ascii="Arial" w:hAnsi="Arial" w:cs="Arial"/>
          <w:lang w:val="en-US"/>
        </w:rPr>
        <w:t>: Inventory is held for a slightly longer period in 2022 (79.9 days) compared to 2021 (77.7 days). This could mean that either inventory management has slackened a bit, or they are stocking up for expected increased demand.</w:t>
      </w:r>
    </w:p>
    <w:p w14:paraId="289A2237" w14:textId="77777777" w:rsidR="00DC3241" w:rsidRPr="00DC3241" w:rsidRDefault="00DC3241" w:rsidP="00B439E0">
      <w:pPr>
        <w:numPr>
          <w:ilvl w:val="0"/>
          <w:numId w:val="5"/>
        </w:numPr>
        <w:spacing w:line="480" w:lineRule="auto"/>
        <w:jc w:val="both"/>
        <w:rPr>
          <w:rFonts w:ascii="Arial" w:hAnsi="Arial" w:cs="Arial"/>
          <w:lang w:val="en-US"/>
        </w:rPr>
      </w:pPr>
      <w:r w:rsidRPr="00DC3241">
        <w:rPr>
          <w:rFonts w:ascii="Arial" w:hAnsi="Arial" w:cs="Arial"/>
          <w:b/>
          <w:bCs/>
          <w:lang w:val="en-US"/>
        </w:rPr>
        <w:lastRenderedPageBreak/>
        <w:t>Debtors Collection Period</w:t>
      </w:r>
      <w:r w:rsidRPr="00DC3241">
        <w:rPr>
          <w:rFonts w:ascii="Arial" w:hAnsi="Arial" w:cs="Arial"/>
          <w:lang w:val="en-US"/>
        </w:rPr>
        <w:t>: A considerable increase from 13.4 days in 2021 to 67.7 days in 2022 indicates that it’s taking longer for the company to collect money from its customers. This elongated cycle can potentially strain cash flows and is an area of concern.</w:t>
      </w:r>
    </w:p>
    <w:p w14:paraId="3C1F53C6" w14:textId="77777777" w:rsidR="00DC3241" w:rsidRPr="00DC3241" w:rsidRDefault="00DC3241" w:rsidP="00B439E0">
      <w:pPr>
        <w:spacing w:line="480" w:lineRule="auto"/>
        <w:jc w:val="both"/>
        <w:rPr>
          <w:rFonts w:ascii="Arial" w:hAnsi="Arial" w:cs="Arial"/>
          <w:lang w:val="en-US"/>
        </w:rPr>
      </w:pPr>
      <w:r w:rsidRPr="00DC3241">
        <w:rPr>
          <w:rFonts w:ascii="Arial" w:hAnsi="Arial" w:cs="Arial"/>
          <w:b/>
          <w:bCs/>
          <w:lang w:val="en-US"/>
        </w:rPr>
        <w:t>3. Liquidity</w:t>
      </w:r>
    </w:p>
    <w:p w14:paraId="18DDAAD3" w14:textId="131EB5F6" w:rsidR="00DC3241" w:rsidRPr="00DC3241" w:rsidRDefault="00DC3241" w:rsidP="00B439E0">
      <w:pPr>
        <w:numPr>
          <w:ilvl w:val="0"/>
          <w:numId w:val="6"/>
        </w:numPr>
        <w:spacing w:line="480" w:lineRule="auto"/>
        <w:jc w:val="both"/>
        <w:rPr>
          <w:rFonts w:ascii="Arial" w:hAnsi="Arial" w:cs="Arial"/>
          <w:lang w:val="en-US"/>
        </w:rPr>
      </w:pPr>
      <w:r w:rsidRPr="00DC3241">
        <w:rPr>
          <w:rFonts w:ascii="Arial" w:hAnsi="Arial" w:cs="Arial"/>
          <w:b/>
          <w:bCs/>
          <w:lang w:val="en-US"/>
        </w:rPr>
        <w:t>Current Ratio</w:t>
      </w:r>
      <w:r w:rsidRPr="00DC3241">
        <w:rPr>
          <w:rFonts w:ascii="Arial" w:hAnsi="Arial" w:cs="Arial"/>
          <w:lang w:val="en-US"/>
        </w:rPr>
        <w:t>: Rising from 0.77 in 2021 to 0.92 in 2022, Sweets plc has enhanced its short-term debt-paying ability. Even though it's below the standard benchmark of 1, the improving trend is positive. It's crucial for a company, especially in a competitive market, to maintain sufficient liquidity to meet short-term obligations</w:t>
      </w:r>
      <w:r w:rsidR="00434CC3">
        <w:rPr>
          <w:rFonts w:ascii="Arial" w:hAnsi="Arial" w:cs="Arial"/>
          <w:lang w:val="en-US"/>
        </w:rPr>
        <w:t xml:space="preserve"> (Amanda, 2019)</w:t>
      </w:r>
      <w:r w:rsidRPr="00DC3241">
        <w:rPr>
          <w:rFonts w:ascii="Arial" w:hAnsi="Arial" w:cs="Arial"/>
          <w:lang w:val="en-US"/>
        </w:rPr>
        <w:t>.</w:t>
      </w:r>
    </w:p>
    <w:p w14:paraId="0AEF169B" w14:textId="77777777" w:rsidR="00DC3241" w:rsidRPr="00DC3241" w:rsidRDefault="00DC3241" w:rsidP="00B439E0">
      <w:pPr>
        <w:spacing w:line="480" w:lineRule="auto"/>
        <w:jc w:val="both"/>
        <w:rPr>
          <w:rFonts w:ascii="Arial" w:hAnsi="Arial" w:cs="Arial"/>
          <w:lang w:val="en-US"/>
        </w:rPr>
      </w:pPr>
      <w:r w:rsidRPr="00DC3241">
        <w:rPr>
          <w:rFonts w:ascii="Arial" w:hAnsi="Arial" w:cs="Arial"/>
          <w:b/>
          <w:bCs/>
          <w:lang w:val="en-US"/>
        </w:rPr>
        <w:t>4. Financial Structure</w:t>
      </w:r>
    </w:p>
    <w:p w14:paraId="1142E365" w14:textId="49733079" w:rsidR="00DC3241" w:rsidRPr="00DC3241" w:rsidRDefault="00DC3241" w:rsidP="00B439E0">
      <w:pPr>
        <w:numPr>
          <w:ilvl w:val="0"/>
          <w:numId w:val="7"/>
        </w:numPr>
        <w:spacing w:line="480" w:lineRule="auto"/>
        <w:jc w:val="both"/>
        <w:rPr>
          <w:rFonts w:ascii="Arial" w:hAnsi="Arial" w:cs="Arial"/>
          <w:lang w:val="en-US"/>
        </w:rPr>
      </w:pPr>
      <w:r w:rsidRPr="00DC3241">
        <w:rPr>
          <w:rFonts w:ascii="Arial" w:hAnsi="Arial" w:cs="Arial"/>
          <w:b/>
          <w:bCs/>
          <w:lang w:val="en-US"/>
        </w:rPr>
        <w:t>Gearing Ratio</w:t>
      </w:r>
      <w:r w:rsidRPr="00DC3241">
        <w:rPr>
          <w:rFonts w:ascii="Arial" w:hAnsi="Arial" w:cs="Arial"/>
          <w:lang w:val="en-US"/>
        </w:rPr>
        <w:t>: A slight decrease in gearing from 1</w:t>
      </w:r>
      <w:r w:rsidR="005778FE">
        <w:rPr>
          <w:rFonts w:ascii="Arial" w:hAnsi="Arial" w:cs="Arial"/>
          <w:lang w:val="en-US"/>
        </w:rPr>
        <w:t>.</w:t>
      </w:r>
      <w:r w:rsidRPr="00DC3241">
        <w:rPr>
          <w:rFonts w:ascii="Arial" w:hAnsi="Arial" w:cs="Arial"/>
          <w:lang w:val="en-US"/>
        </w:rPr>
        <w:t>42 in 2021 to 1</w:t>
      </w:r>
      <w:r w:rsidR="005778FE">
        <w:rPr>
          <w:rFonts w:ascii="Arial" w:hAnsi="Arial" w:cs="Arial"/>
          <w:lang w:val="en-US"/>
        </w:rPr>
        <w:t>.</w:t>
      </w:r>
      <w:r w:rsidRPr="00DC3241">
        <w:rPr>
          <w:rFonts w:ascii="Arial" w:hAnsi="Arial" w:cs="Arial"/>
          <w:lang w:val="en-US"/>
        </w:rPr>
        <w:t>34</w:t>
      </w:r>
      <w:r w:rsidR="005778FE">
        <w:rPr>
          <w:rFonts w:ascii="Arial" w:hAnsi="Arial" w:cs="Arial"/>
          <w:lang w:val="en-US"/>
        </w:rPr>
        <w:t xml:space="preserve"> </w:t>
      </w:r>
      <w:r w:rsidRPr="00DC3241">
        <w:rPr>
          <w:rFonts w:ascii="Arial" w:hAnsi="Arial" w:cs="Arial"/>
          <w:lang w:val="en-US"/>
        </w:rPr>
        <w:t>in 2022 indicates reduced financial risk. The company has slightly reduced its reliance on external lenders and creditors.</w:t>
      </w:r>
    </w:p>
    <w:p w14:paraId="4E1A5E2D" w14:textId="77777777" w:rsidR="00DC3241" w:rsidRPr="00DC3241" w:rsidRDefault="00DC3241" w:rsidP="00B439E0">
      <w:pPr>
        <w:numPr>
          <w:ilvl w:val="0"/>
          <w:numId w:val="7"/>
        </w:numPr>
        <w:spacing w:line="480" w:lineRule="auto"/>
        <w:jc w:val="both"/>
        <w:rPr>
          <w:rFonts w:ascii="Arial" w:hAnsi="Arial" w:cs="Arial"/>
          <w:lang w:val="en-US"/>
        </w:rPr>
      </w:pPr>
      <w:r w:rsidRPr="00DC3241">
        <w:rPr>
          <w:rFonts w:ascii="Arial" w:hAnsi="Arial" w:cs="Arial"/>
          <w:b/>
          <w:bCs/>
          <w:lang w:val="en-US"/>
        </w:rPr>
        <w:t>Interest Cover</w:t>
      </w:r>
      <w:r w:rsidRPr="00DC3241">
        <w:rPr>
          <w:rFonts w:ascii="Arial" w:hAnsi="Arial" w:cs="Arial"/>
          <w:lang w:val="en-US"/>
        </w:rPr>
        <w:t xml:space="preserve">: The drop from 3.98 in 2021 to 3.74 in 2022 implies that while </w:t>
      </w:r>
      <w:proofErr w:type="gramStart"/>
      <w:r w:rsidRPr="00DC3241">
        <w:rPr>
          <w:rFonts w:ascii="Arial" w:hAnsi="Arial" w:cs="Arial"/>
          <w:lang w:val="en-US"/>
        </w:rPr>
        <w:t>Sweets</w:t>
      </w:r>
      <w:proofErr w:type="gramEnd"/>
      <w:r w:rsidRPr="00DC3241">
        <w:rPr>
          <w:rFonts w:ascii="Arial" w:hAnsi="Arial" w:cs="Arial"/>
          <w:lang w:val="en-US"/>
        </w:rPr>
        <w:t xml:space="preserve"> plc can still comfortably cover its interest expenses, its buffer has reduced slightly. This could be due to the rise in interest payable or other factors affecting operating profit.</w:t>
      </w:r>
    </w:p>
    <w:p w14:paraId="649BBEEF" w14:textId="77777777" w:rsidR="00DC3241" w:rsidRPr="00DC3241" w:rsidRDefault="00DC3241" w:rsidP="00B439E0">
      <w:pPr>
        <w:spacing w:line="480" w:lineRule="auto"/>
        <w:jc w:val="both"/>
        <w:rPr>
          <w:rFonts w:ascii="Arial" w:hAnsi="Arial" w:cs="Arial"/>
          <w:lang w:val="en-US"/>
        </w:rPr>
      </w:pPr>
      <w:r w:rsidRPr="00DC3241">
        <w:rPr>
          <w:rFonts w:ascii="Arial" w:hAnsi="Arial" w:cs="Arial"/>
          <w:b/>
          <w:bCs/>
          <w:lang w:val="en-US"/>
        </w:rPr>
        <w:t>5. Shareholder's Perspective</w:t>
      </w:r>
    </w:p>
    <w:p w14:paraId="45F8C7D1" w14:textId="77777777" w:rsidR="00DC3241" w:rsidRPr="00DC3241" w:rsidRDefault="00DC3241" w:rsidP="00B439E0">
      <w:pPr>
        <w:numPr>
          <w:ilvl w:val="0"/>
          <w:numId w:val="8"/>
        </w:numPr>
        <w:spacing w:line="480" w:lineRule="auto"/>
        <w:jc w:val="both"/>
        <w:rPr>
          <w:rFonts w:ascii="Arial" w:hAnsi="Arial" w:cs="Arial"/>
          <w:lang w:val="en-US"/>
        </w:rPr>
      </w:pPr>
      <w:r w:rsidRPr="00DC3241">
        <w:rPr>
          <w:rFonts w:ascii="Arial" w:hAnsi="Arial" w:cs="Arial"/>
          <w:lang w:val="en-US"/>
        </w:rPr>
        <w:t>The company paid a higher dividend in 2022 (£255m) compared to 2021 (£242m), which is a positive sign for shareholders.</w:t>
      </w:r>
    </w:p>
    <w:p w14:paraId="74167377" w14:textId="77777777" w:rsidR="00DC3241" w:rsidRPr="00DC3241" w:rsidRDefault="00DC3241" w:rsidP="00B439E0">
      <w:pPr>
        <w:numPr>
          <w:ilvl w:val="0"/>
          <w:numId w:val="8"/>
        </w:numPr>
        <w:spacing w:line="480" w:lineRule="auto"/>
        <w:jc w:val="both"/>
        <w:rPr>
          <w:rFonts w:ascii="Arial" w:hAnsi="Arial" w:cs="Arial"/>
          <w:lang w:val="en-US"/>
        </w:rPr>
      </w:pPr>
      <w:r w:rsidRPr="00DC3241">
        <w:rPr>
          <w:rFonts w:ascii="Arial" w:hAnsi="Arial" w:cs="Arial"/>
          <w:lang w:val="en-US"/>
        </w:rPr>
        <w:t>The increase in the average share price from £4.00 in 2021 to £5.12 in 2022 indicates improved investor confidence and market perception of the company.</w:t>
      </w:r>
    </w:p>
    <w:p w14:paraId="29DAA440" w14:textId="14EB3EA5" w:rsidR="00DC3241" w:rsidRPr="00DC3241" w:rsidRDefault="00DC3241" w:rsidP="00B439E0">
      <w:pPr>
        <w:spacing w:line="480" w:lineRule="auto"/>
        <w:jc w:val="both"/>
        <w:rPr>
          <w:rFonts w:ascii="Arial" w:hAnsi="Arial" w:cs="Arial"/>
          <w:lang w:val="en-US"/>
        </w:rPr>
      </w:pPr>
      <w:r w:rsidRPr="00DC3241">
        <w:rPr>
          <w:rFonts w:ascii="Arial" w:hAnsi="Arial" w:cs="Arial"/>
          <w:lang w:val="en-US"/>
        </w:rPr>
        <w:t xml:space="preserve">Sweets plc's financial performance over the past year has shown areas of strength, such as improved profitability and better liquidity management. However, there are areas of concern, such </w:t>
      </w:r>
      <w:r w:rsidRPr="00DC3241">
        <w:rPr>
          <w:rFonts w:ascii="Arial" w:hAnsi="Arial" w:cs="Arial"/>
          <w:lang w:val="en-US"/>
        </w:rPr>
        <w:lastRenderedPageBreak/>
        <w:t>as the lengthening debtors' collection period and a slight decrease in interest cover.</w:t>
      </w:r>
      <w:r w:rsidR="005778FE">
        <w:rPr>
          <w:rFonts w:ascii="Arial" w:hAnsi="Arial" w:cs="Arial"/>
          <w:lang w:val="en-US"/>
        </w:rPr>
        <w:t xml:space="preserve"> </w:t>
      </w:r>
      <w:r w:rsidRPr="00DC3241">
        <w:rPr>
          <w:rFonts w:ascii="Arial" w:hAnsi="Arial" w:cs="Arial"/>
          <w:lang w:val="en-US"/>
        </w:rPr>
        <w:t xml:space="preserve">The company operates in a growing yet competitive market. While its UK manufacturing base offers some advantages like quality control, it might also be facing challenges related to global logistics, especially in these unpredictable economic times. Continued monitoring of its financial health and taking strategic actions in areas of concern will be crucial for </w:t>
      </w:r>
      <w:proofErr w:type="gramStart"/>
      <w:r w:rsidRPr="00DC3241">
        <w:rPr>
          <w:rFonts w:ascii="Arial" w:hAnsi="Arial" w:cs="Arial"/>
          <w:lang w:val="en-US"/>
        </w:rPr>
        <w:t>Sweets</w:t>
      </w:r>
      <w:proofErr w:type="gramEnd"/>
      <w:r w:rsidRPr="00DC3241">
        <w:rPr>
          <w:rFonts w:ascii="Arial" w:hAnsi="Arial" w:cs="Arial"/>
          <w:lang w:val="en-US"/>
        </w:rPr>
        <w:t xml:space="preserve"> plc to maintain and enhance its market position in the coming years.</w:t>
      </w:r>
    </w:p>
    <w:p w14:paraId="519EB6CE" w14:textId="77777777" w:rsidR="00DC3241" w:rsidRDefault="00DC3241" w:rsidP="00B439E0">
      <w:pPr>
        <w:spacing w:line="480" w:lineRule="auto"/>
        <w:jc w:val="both"/>
        <w:rPr>
          <w:rFonts w:ascii="Arial" w:hAnsi="Arial" w:cs="Arial"/>
        </w:rPr>
      </w:pPr>
    </w:p>
    <w:p w14:paraId="62ED938B" w14:textId="77777777" w:rsidR="00434CC3" w:rsidRDefault="00434CC3" w:rsidP="00B439E0">
      <w:pPr>
        <w:spacing w:line="480" w:lineRule="auto"/>
        <w:jc w:val="both"/>
        <w:rPr>
          <w:rFonts w:ascii="Arial" w:hAnsi="Arial" w:cs="Arial"/>
        </w:rPr>
      </w:pPr>
    </w:p>
    <w:p w14:paraId="36CBC3CF" w14:textId="77777777" w:rsidR="00434CC3" w:rsidRDefault="00434CC3" w:rsidP="00B439E0">
      <w:pPr>
        <w:spacing w:line="480" w:lineRule="auto"/>
        <w:jc w:val="both"/>
        <w:rPr>
          <w:rFonts w:ascii="Arial" w:hAnsi="Arial" w:cs="Arial"/>
        </w:rPr>
      </w:pPr>
    </w:p>
    <w:p w14:paraId="6EC0B2AA" w14:textId="77777777" w:rsidR="00434CC3" w:rsidRDefault="00434CC3" w:rsidP="00B439E0">
      <w:pPr>
        <w:spacing w:line="480" w:lineRule="auto"/>
        <w:jc w:val="both"/>
        <w:rPr>
          <w:rFonts w:ascii="Arial" w:hAnsi="Arial" w:cs="Arial"/>
        </w:rPr>
      </w:pPr>
    </w:p>
    <w:p w14:paraId="33957499" w14:textId="77777777" w:rsidR="00434CC3" w:rsidRDefault="00434CC3" w:rsidP="00B439E0">
      <w:pPr>
        <w:spacing w:line="480" w:lineRule="auto"/>
        <w:jc w:val="both"/>
        <w:rPr>
          <w:rFonts w:ascii="Arial" w:hAnsi="Arial" w:cs="Arial"/>
        </w:rPr>
      </w:pPr>
    </w:p>
    <w:p w14:paraId="2ACD5275" w14:textId="77777777" w:rsidR="00434CC3" w:rsidRDefault="00434CC3" w:rsidP="00B439E0">
      <w:pPr>
        <w:spacing w:line="480" w:lineRule="auto"/>
        <w:jc w:val="both"/>
        <w:rPr>
          <w:rFonts w:ascii="Arial" w:hAnsi="Arial" w:cs="Arial"/>
        </w:rPr>
      </w:pPr>
    </w:p>
    <w:p w14:paraId="5560C9CC" w14:textId="77777777" w:rsidR="00434CC3" w:rsidRDefault="00434CC3" w:rsidP="00B439E0">
      <w:pPr>
        <w:spacing w:line="480" w:lineRule="auto"/>
        <w:jc w:val="both"/>
        <w:rPr>
          <w:rFonts w:ascii="Arial" w:hAnsi="Arial" w:cs="Arial"/>
        </w:rPr>
      </w:pPr>
    </w:p>
    <w:p w14:paraId="60BA6642" w14:textId="77777777" w:rsidR="00434CC3" w:rsidRDefault="00434CC3" w:rsidP="00B439E0">
      <w:pPr>
        <w:spacing w:line="480" w:lineRule="auto"/>
        <w:jc w:val="both"/>
        <w:rPr>
          <w:rFonts w:ascii="Arial" w:hAnsi="Arial" w:cs="Arial"/>
        </w:rPr>
      </w:pPr>
    </w:p>
    <w:p w14:paraId="7DABD102" w14:textId="77777777" w:rsidR="00434CC3" w:rsidRDefault="00434CC3" w:rsidP="00B439E0">
      <w:pPr>
        <w:spacing w:line="480" w:lineRule="auto"/>
        <w:jc w:val="both"/>
        <w:rPr>
          <w:rFonts w:ascii="Arial" w:hAnsi="Arial" w:cs="Arial"/>
        </w:rPr>
      </w:pPr>
    </w:p>
    <w:p w14:paraId="26C6F1B9" w14:textId="77777777" w:rsidR="00434CC3" w:rsidRDefault="00434CC3" w:rsidP="00B439E0">
      <w:pPr>
        <w:spacing w:line="480" w:lineRule="auto"/>
        <w:jc w:val="both"/>
        <w:rPr>
          <w:rFonts w:ascii="Arial" w:hAnsi="Arial" w:cs="Arial"/>
        </w:rPr>
      </w:pPr>
    </w:p>
    <w:p w14:paraId="520D6689" w14:textId="77777777" w:rsidR="00F35DC1" w:rsidRDefault="00F35DC1" w:rsidP="00B439E0">
      <w:pPr>
        <w:spacing w:line="480" w:lineRule="auto"/>
        <w:jc w:val="both"/>
        <w:rPr>
          <w:rFonts w:ascii="Arial" w:hAnsi="Arial" w:cs="Arial"/>
        </w:rPr>
      </w:pPr>
    </w:p>
    <w:p w14:paraId="5799ED08" w14:textId="77777777" w:rsidR="00F35DC1" w:rsidRDefault="00F35DC1" w:rsidP="00B439E0">
      <w:pPr>
        <w:spacing w:line="480" w:lineRule="auto"/>
        <w:jc w:val="both"/>
        <w:rPr>
          <w:rFonts w:ascii="Arial" w:hAnsi="Arial" w:cs="Arial"/>
        </w:rPr>
      </w:pPr>
    </w:p>
    <w:p w14:paraId="71201976" w14:textId="77F5ABA6" w:rsidR="00434CC3" w:rsidRDefault="00434CC3" w:rsidP="00B439E0">
      <w:pPr>
        <w:spacing w:line="480" w:lineRule="auto"/>
        <w:jc w:val="both"/>
        <w:rPr>
          <w:rFonts w:ascii="Arial" w:hAnsi="Arial" w:cs="Arial"/>
          <w:b/>
          <w:bCs/>
        </w:rPr>
      </w:pPr>
      <w:r w:rsidRPr="00434CC3">
        <w:rPr>
          <w:rFonts w:ascii="Arial" w:hAnsi="Arial" w:cs="Arial"/>
          <w:b/>
          <w:bCs/>
        </w:rPr>
        <w:t xml:space="preserve">References </w:t>
      </w:r>
    </w:p>
    <w:p w14:paraId="102F09F2" w14:textId="58DBC111" w:rsidR="00434CC3" w:rsidRDefault="00434CC3" w:rsidP="00B439E0">
      <w:pPr>
        <w:spacing w:line="480" w:lineRule="auto"/>
        <w:ind w:left="720" w:hanging="720"/>
        <w:jc w:val="both"/>
        <w:rPr>
          <w:rFonts w:ascii="Arial" w:hAnsi="Arial" w:cs="Arial"/>
        </w:rPr>
      </w:pPr>
      <w:r w:rsidRPr="00434CC3">
        <w:rPr>
          <w:rFonts w:ascii="Arial" w:hAnsi="Arial" w:cs="Arial"/>
        </w:rPr>
        <w:lastRenderedPageBreak/>
        <w:t xml:space="preserve">Amanda, R.I., 2019. The impact of cash turnover, receivable turnover, inventory turnover, current </w:t>
      </w:r>
      <w:proofErr w:type="gramStart"/>
      <w:r w:rsidRPr="00434CC3">
        <w:rPr>
          <w:rFonts w:ascii="Arial" w:hAnsi="Arial" w:cs="Arial"/>
        </w:rPr>
        <w:t>ratio</w:t>
      </w:r>
      <w:proofErr w:type="gramEnd"/>
      <w:r w:rsidRPr="00434CC3">
        <w:rPr>
          <w:rFonts w:ascii="Arial" w:hAnsi="Arial" w:cs="Arial"/>
        </w:rPr>
        <w:t xml:space="preserve"> and debt to equity ratio on profitability. </w:t>
      </w:r>
      <w:r w:rsidRPr="00434CC3">
        <w:rPr>
          <w:rFonts w:ascii="Arial" w:hAnsi="Arial" w:cs="Arial"/>
          <w:i/>
          <w:iCs/>
        </w:rPr>
        <w:t>Journal of research in management</w:t>
      </w:r>
      <w:r w:rsidRPr="00434CC3">
        <w:rPr>
          <w:rFonts w:ascii="Arial" w:hAnsi="Arial" w:cs="Arial"/>
        </w:rPr>
        <w:t>, </w:t>
      </w:r>
      <w:r w:rsidRPr="00434CC3">
        <w:rPr>
          <w:rFonts w:ascii="Arial" w:hAnsi="Arial" w:cs="Arial"/>
          <w:i/>
          <w:iCs/>
        </w:rPr>
        <w:t>2</w:t>
      </w:r>
      <w:r w:rsidRPr="00434CC3">
        <w:rPr>
          <w:rFonts w:ascii="Arial" w:hAnsi="Arial" w:cs="Arial"/>
        </w:rPr>
        <w:t>(2), pp.14-22.</w:t>
      </w:r>
    </w:p>
    <w:p w14:paraId="208A9D17" w14:textId="1C374A6D" w:rsidR="00434CC3" w:rsidRPr="00434CC3" w:rsidRDefault="00434CC3" w:rsidP="00B439E0">
      <w:pPr>
        <w:spacing w:line="480" w:lineRule="auto"/>
        <w:ind w:left="720" w:hanging="720"/>
        <w:jc w:val="both"/>
        <w:rPr>
          <w:rFonts w:ascii="Arial" w:hAnsi="Arial" w:cs="Arial"/>
        </w:rPr>
      </w:pPr>
      <w:proofErr w:type="spellStart"/>
      <w:r w:rsidRPr="00434CC3">
        <w:rPr>
          <w:rFonts w:ascii="Arial" w:hAnsi="Arial" w:cs="Arial"/>
        </w:rPr>
        <w:t>Berhad</w:t>
      </w:r>
      <w:proofErr w:type="spellEnd"/>
      <w:r w:rsidRPr="00434CC3">
        <w:rPr>
          <w:rFonts w:ascii="Arial" w:hAnsi="Arial" w:cs="Arial"/>
        </w:rPr>
        <w:t>, A.H., 2017. Financial Statements. </w:t>
      </w:r>
      <w:proofErr w:type="spellStart"/>
      <w:r w:rsidRPr="00434CC3">
        <w:rPr>
          <w:rFonts w:ascii="Arial" w:hAnsi="Arial" w:cs="Arial"/>
          <w:i/>
          <w:iCs/>
        </w:rPr>
        <w:t>Diakses</w:t>
      </w:r>
      <w:proofErr w:type="spellEnd"/>
      <w:r w:rsidRPr="00434CC3">
        <w:rPr>
          <w:rFonts w:ascii="Arial" w:hAnsi="Arial" w:cs="Arial"/>
          <w:i/>
          <w:iCs/>
        </w:rPr>
        <w:t xml:space="preserve"> pada </w:t>
      </w:r>
      <w:proofErr w:type="spellStart"/>
      <w:r w:rsidRPr="00434CC3">
        <w:rPr>
          <w:rFonts w:ascii="Arial" w:hAnsi="Arial" w:cs="Arial"/>
          <w:i/>
          <w:iCs/>
        </w:rPr>
        <w:t>tanggal</w:t>
      </w:r>
      <w:proofErr w:type="spellEnd"/>
      <w:r w:rsidRPr="00434CC3">
        <w:rPr>
          <w:rFonts w:ascii="Arial" w:hAnsi="Arial" w:cs="Arial"/>
        </w:rPr>
        <w:t>, </w:t>
      </w:r>
      <w:r w:rsidRPr="00434CC3">
        <w:rPr>
          <w:rFonts w:ascii="Arial" w:hAnsi="Arial" w:cs="Arial"/>
          <w:i/>
          <w:iCs/>
        </w:rPr>
        <w:t>20</w:t>
      </w:r>
      <w:r w:rsidRPr="00434CC3">
        <w:rPr>
          <w:rFonts w:ascii="Arial" w:hAnsi="Arial" w:cs="Arial"/>
        </w:rPr>
        <w:t>.</w:t>
      </w:r>
    </w:p>
    <w:p w14:paraId="00B94DA2" w14:textId="77777777" w:rsidR="00434CC3" w:rsidRDefault="00434CC3" w:rsidP="00B439E0">
      <w:pPr>
        <w:spacing w:line="480" w:lineRule="auto"/>
        <w:ind w:left="720" w:hanging="720"/>
        <w:jc w:val="both"/>
        <w:rPr>
          <w:rFonts w:ascii="Arial" w:hAnsi="Arial" w:cs="Arial"/>
        </w:rPr>
      </w:pPr>
      <w:proofErr w:type="spellStart"/>
      <w:r w:rsidRPr="00434CC3">
        <w:rPr>
          <w:rFonts w:ascii="Arial" w:hAnsi="Arial" w:cs="Arial"/>
        </w:rPr>
        <w:t>Duțescu</w:t>
      </w:r>
      <w:proofErr w:type="spellEnd"/>
      <w:r w:rsidRPr="00434CC3">
        <w:rPr>
          <w:rFonts w:ascii="Arial" w:hAnsi="Arial" w:cs="Arial"/>
        </w:rPr>
        <w:t xml:space="preserve">, A. and </w:t>
      </w:r>
      <w:proofErr w:type="spellStart"/>
      <w:r w:rsidRPr="00434CC3">
        <w:rPr>
          <w:rFonts w:ascii="Arial" w:hAnsi="Arial" w:cs="Arial"/>
        </w:rPr>
        <w:t>Duţescu</w:t>
      </w:r>
      <w:proofErr w:type="spellEnd"/>
      <w:r w:rsidRPr="00434CC3">
        <w:rPr>
          <w:rFonts w:ascii="Arial" w:hAnsi="Arial" w:cs="Arial"/>
        </w:rPr>
        <w:t>, A., 2019. The Financial Statements. </w:t>
      </w:r>
      <w:r w:rsidRPr="00434CC3">
        <w:rPr>
          <w:rFonts w:ascii="Arial" w:hAnsi="Arial" w:cs="Arial"/>
          <w:i/>
          <w:iCs/>
        </w:rPr>
        <w:t>Financial Accounting: An IFRS Perspective in Romania</w:t>
      </w:r>
      <w:r w:rsidRPr="00434CC3">
        <w:rPr>
          <w:rFonts w:ascii="Arial" w:hAnsi="Arial" w:cs="Arial"/>
        </w:rPr>
        <w:t>, pp.29-62.</w:t>
      </w:r>
    </w:p>
    <w:p w14:paraId="53C4D5D9" w14:textId="6C4E202D" w:rsidR="00434CC3" w:rsidRPr="00434CC3" w:rsidRDefault="00434CC3" w:rsidP="00B439E0">
      <w:pPr>
        <w:spacing w:line="480" w:lineRule="auto"/>
        <w:ind w:left="720" w:hanging="720"/>
        <w:jc w:val="both"/>
        <w:rPr>
          <w:rFonts w:ascii="Arial" w:hAnsi="Arial" w:cs="Arial"/>
        </w:rPr>
      </w:pPr>
      <w:r w:rsidRPr="00434CC3">
        <w:rPr>
          <w:rFonts w:ascii="Arial" w:hAnsi="Arial" w:cs="Arial"/>
        </w:rPr>
        <w:t xml:space="preserve">Gupta, P., Akhter, J. and </w:t>
      </w:r>
      <w:proofErr w:type="spellStart"/>
      <w:r w:rsidRPr="00434CC3">
        <w:rPr>
          <w:rFonts w:ascii="Arial" w:hAnsi="Arial" w:cs="Arial"/>
        </w:rPr>
        <w:t>Chaklader</w:t>
      </w:r>
      <w:proofErr w:type="spellEnd"/>
      <w:r w:rsidRPr="00434CC3">
        <w:rPr>
          <w:rFonts w:ascii="Arial" w:hAnsi="Arial" w:cs="Arial"/>
        </w:rPr>
        <w:t>, B., 2017. The impact of IFRS adoption on key financial ratios-An analysis of Wipro. </w:t>
      </w:r>
      <w:r w:rsidRPr="00434CC3">
        <w:rPr>
          <w:rFonts w:ascii="Arial" w:hAnsi="Arial" w:cs="Arial"/>
          <w:i/>
          <w:iCs/>
        </w:rPr>
        <w:t>Imperial Journal of Interdisciplinary Research</w:t>
      </w:r>
      <w:r w:rsidRPr="00434CC3">
        <w:rPr>
          <w:rFonts w:ascii="Arial" w:hAnsi="Arial" w:cs="Arial"/>
        </w:rPr>
        <w:t>, </w:t>
      </w:r>
      <w:r w:rsidRPr="00434CC3">
        <w:rPr>
          <w:rFonts w:ascii="Arial" w:hAnsi="Arial" w:cs="Arial"/>
          <w:i/>
          <w:iCs/>
        </w:rPr>
        <w:t>3</w:t>
      </w:r>
      <w:r w:rsidRPr="00434CC3">
        <w:rPr>
          <w:rFonts w:ascii="Arial" w:hAnsi="Arial" w:cs="Arial"/>
        </w:rPr>
        <w:t>(4).</w:t>
      </w:r>
    </w:p>
    <w:p w14:paraId="5FE3DDE5" w14:textId="77777777" w:rsidR="00434CC3" w:rsidRPr="00434CC3" w:rsidRDefault="00434CC3" w:rsidP="00B439E0">
      <w:pPr>
        <w:spacing w:line="480" w:lineRule="auto"/>
        <w:ind w:left="720" w:hanging="720"/>
        <w:jc w:val="both"/>
        <w:rPr>
          <w:rFonts w:ascii="Arial" w:hAnsi="Arial" w:cs="Arial"/>
        </w:rPr>
      </w:pPr>
      <w:r w:rsidRPr="00434CC3">
        <w:rPr>
          <w:rFonts w:ascii="Arial" w:hAnsi="Arial" w:cs="Arial"/>
        </w:rPr>
        <w:t>Ismail, R., 2017. An Overview of International Financial Reporting Standards (IFRS). </w:t>
      </w:r>
      <w:r w:rsidRPr="00434CC3">
        <w:rPr>
          <w:rFonts w:ascii="Arial" w:hAnsi="Arial" w:cs="Arial"/>
          <w:i/>
          <w:iCs/>
        </w:rPr>
        <w:t>International Journal of Engineering Science Invention</w:t>
      </w:r>
      <w:r w:rsidRPr="00434CC3">
        <w:rPr>
          <w:rFonts w:ascii="Arial" w:hAnsi="Arial" w:cs="Arial"/>
        </w:rPr>
        <w:t>, </w:t>
      </w:r>
      <w:r w:rsidRPr="00434CC3">
        <w:rPr>
          <w:rFonts w:ascii="Arial" w:hAnsi="Arial" w:cs="Arial"/>
          <w:i/>
          <w:iCs/>
        </w:rPr>
        <w:t>6</w:t>
      </w:r>
      <w:r w:rsidRPr="00434CC3">
        <w:rPr>
          <w:rFonts w:ascii="Arial" w:hAnsi="Arial" w:cs="Arial"/>
        </w:rPr>
        <w:t>(5), pp.15-24.</w:t>
      </w:r>
    </w:p>
    <w:p w14:paraId="43C4942D" w14:textId="77777777" w:rsidR="00434CC3" w:rsidRPr="00434CC3" w:rsidRDefault="00434CC3" w:rsidP="00B439E0">
      <w:pPr>
        <w:spacing w:line="480" w:lineRule="auto"/>
        <w:ind w:left="720" w:hanging="720"/>
        <w:jc w:val="both"/>
        <w:rPr>
          <w:rFonts w:ascii="Arial" w:hAnsi="Arial" w:cs="Arial"/>
        </w:rPr>
      </w:pPr>
      <w:r w:rsidRPr="00434CC3">
        <w:rPr>
          <w:rFonts w:ascii="Arial" w:hAnsi="Arial" w:cs="Arial"/>
        </w:rPr>
        <w:t xml:space="preserve">Kimmel, P.D., Weygandt, J.J. and </w:t>
      </w:r>
      <w:proofErr w:type="spellStart"/>
      <w:r w:rsidRPr="00434CC3">
        <w:rPr>
          <w:rFonts w:ascii="Arial" w:hAnsi="Arial" w:cs="Arial"/>
        </w:rPr>
        <w:t>Kieso</w:t>
      </w:r>
      <w:proofErr w:type="spellEnd"/>
      <w:r w:rsidRPr="00434CC3">
        <w:rPr>
          <w:rFonts w:ascii="Arial" w:hAnsi="Arial" w:cs="Arial"/>
        </w:rPr>
        <w:t>, D.E., 2020. </w:t>
      </w:r>
      <w:r w:rsidRPr="00434CC3">
        <w:rPr>
          <w:rFonts w:ascii="Arial" w:hAnsi="Arial" w:cs="Arial"/>
          <w:i/>
          <w:iCs/>
        </w:rPr>
        <w:t>Financial accounting: tools for business decision-making</w:t>
      </w:r>
      <w:r w:rsidRPr="00434CC3">
        <w:rPr>
          <w:rFonts w:ascii="Arial" w:hAnsi="Arial" w:cs="Arial"/>
        </w:rPr>
        <w:t>. John Wiley &amp; Sons.</w:t>
      </w:r>
    </w:p>
    <w:p w14:paraId="67755C8F" w14:textId="77777777" w:rsidR="00434CC3" w:rsidRPr="00434CC3" w:rsidRDefault="00434CC3" w:rsidP="00B439E0">
      <w:pPr>
        <w:spacing w:line="480" w:lineRule="auto"/>
        <w:ind w:left="720" w:hanging="720"/>
        <w:jc w:val="both"/>
        <w:rPr>
          <w:rFonts w:ascii="Arial" w:hAnsi="Arial" w:cs="Arial"/>
        </w:rPr>
      </w:pPr>
      <w:r w:rsidRPr="00434CC3">
        <w:rPr>
          <w:rFonts w:ascii="Arial" w:hAnsi="Arial" w:cs="Arial"/>
        </w:rPr>
        <w:t>Maynard, J., 2017. </w:t>
      </w:r>
      <w:r w:rsidRPr="00434CC3">
        <w:rPr>
          <w:rFonts w:ascii="Arial" w:hAnsi="Arial" w:cs="Arial"/>
          <w:i/>
          <w:iCs/>
        </w:rPr>
        <w:t>Financial accounting, reporting, and analysis</w:t>
      </w:r>
      <w:r w:rsidRPr="00434CC3">
        <w:rPr>
          <w:rFonts w:ascii="Arial" w:hAnsi="Arial" w:cs="Arial"/>
        </w:rPr>
        <w:t>. Oxford University Press.</w:t>
      </w:r>
    </w:p>
    <w:p w14:paraId="1C6CCE77" w14:textId="77777777" w:rsidR="00434CC3" w:rsidRPr="00434CC3" w:rsidRDefault="00434CC3" w:rsidP="00B439E0">
      <w:pPr>
        <w:spacing w:line="480" w:lineRule="auto"/>
        <w:ind w:left="720" w:hanging="720"/>
        <w:jc w:val="both"/>
        <w:rPr>
          <w:rFonts w:ascii="Arial" w:hAnsi="Arial" w:cs="Arial"/>
        </w:rPr>
      </w:pPr>
      <w:r w:rsidRPr="00434CC3">
        <w:rPr>
          <w:rFonts w:ascii="Arial" w:hAnsi="Arial" w:cs="Arial"/>
        </w:rPr>
        <w:t>Miller-Nobles, T., Mattison, B. and Matsumura, E.M., 2018. </w:t>
      </w:r>
      <w:r w:rsidRPr="00434CC3">
        <w:rPr>
          <w:rFonts w:ascii="Arial" w:hAnsi="Arial" w:cs="Arial"/>
          <w:i/>
          <w:iCs/>
        </w:rPr>
        <w:t>Horngren's financial &amp; managerial accounting</w:t>
      </w:r>
      <w:r w:rsidRPr="00434CC3">
        <w:rPr>
          <w:rFonts w:ascii="Arial" w:hAnsi="Arial" w:cs="Arial"/>
        </w:rPr>
        <w:t>. Pearson.</w:t>
      </w:r>
    </w:p>
    <w:p w14:paraId="15397005" w14:textId="77777777" w:rsidR="00434CC3" w:rsidRPr="00434CC3" w:rsidRDefault="00434CC3" w:rsidP="00B439E0">
      <w:pPr>
        <w:spacing w:line="480" w:lineRule="auto"/>
        <w:ind w:left="720" w:hanging="720"/>
        <w:jc w:val="both"/>
        <w:rPr>
          <w:rFonts w:ascii="Arial" w:hAnsi="Arial" w:cs="Arial"/>
        </w:rPr>
      </w:pPr>
      <w:r w:rsidRPr="00434CC3">
        <w:rPr>
          <w:rFonts w:ascii="Arial" w:hAnsi="Arial" w:cs="Arial"/>
        </w:rPr>
        <w:t xml:space="preserve">Noh, S., So, E.C. and Zhu, C., 2023. Financial reporting and consumer </w:t>
      </w:r>
      <w:proofErr w:type="spellStart"/>
      <w:r w:rsidRPr="00434CC3">
        <w:rPr>
          <w:rFonts w:ascii="Arial" w:hAnsi="Arial" w:cs="Arial"/>
        </w:rPr>
        <w:t>behavior</w:t>
      </w:r>
      <w:proofErr w:type="spellEnd"/>
      <w:r w:rsidRPr="00434CC3">
        <w:rPr>
          <w:rFonts w:ascii="Arial" w:hAnsi="Arial" w:cs="Arial"/>
        </w:rPr>
        <w:t>. </w:t>
      </w:r>
      <w:r w:rsidRPr="00434CC3">
        <w:rPr>
          <w:rFonts w:ascii="Arial" w:hAnsi="Arial" w:cs="Arial"/>
          <w:i/>
          <w:iCs/>
        </w:rPr>
        <w:t xml:space="preserve">Jacobs Levy Equity Management </w:t>
      </w:r>
      <w:proofErr w:type="spellStart"/>
      <w:r w:rsidRPr="00434CC3">
        <w:rPr>
          <w:rFonts w:ascii="Arial" w:hAnsi="Arial" w:cs="Arial"/>
          <w:i/>
          <w:iCs/>
        </w:rPr>
        <w:t>Center</w:t>
      </w:r>
      <w:proofErr w:type="spellEnd"/>
      <w:r w:rsidRPr="00434CC3">
        <w:rPr>
          <w:rFonts w:ascii="Arial" w:hAnsi="Arial" w:cs="Arial"/>
          <w:i/>
          <w:iCs/>
        </w:rPr>
        <w:t xml:space="preserve"> for Quantitative Financial Research Paper</w:t>
      </w:r>
      <w:r w:rsidRPr="00434CC3">
        <w:rPr>
          <w:rFonts w:ascii="Arial" w:hAnsi="Arial" w:cs="Arial"/>
        </w:rPr>
        <w:t>.</w:t>
      </w:r>
    </w:p>
    <w:p w14:paraId="578B198D" w14:textId="77777777" w:rsidR="00434CC3" w:rsidRPr="00434CC3" w:rsidRDefault="00434CC3" w:rsidP="00B439E0">
      <w:pPr>
        <w:spacing w:line="480" w:lineRule="auto"/>
        <w:ind w:left="720" w:hanging="720"/>
        <w:jc w:val="both"/>
        <w:rPr>
          <w:rFonts w:ascii="Arial" w:hAnsi="Arial" w:cs="Arial"/>
        </w:rPr>
      </w:pPr>
      <w:r w:rsidRPr="00434CC3">
        <w:rPr>
          <w:rFonts w:ascii="Arial" w:hAnsi="Arial" w:cs="Arial"/>
        </w:rPr>
        <w:t xml:space="preserve">Weygandt, J.J., Kimmel, P.D. and </w:t>
      </w:r>
      <w:proofErr w:type="spellStart"/>
      <w:r w:rsidRPr="00434CC3">
        <w:rPr>
          <w:rFonts w:ascii="Arial" w:hAnsi="Arial" w:cs="Arial"/>
        </w:rPr>
        <w:t>Kieso</w:t>
      </w:r>
      <w:proofErr w:type="spellEnd"/>
      <w:r w:rsidRPr="00434CC3">
        <w:rPr>
          <w:rFonts w:ascii="Arial" w:hAnsi="Arial" w:cs="Arial"/>
        </w:rPr>
        <w:t>, D.E., 2018. </w:t>
      </w:r>
      <w:r w:rsidRPr="00434CC3">
        <w:rPr>
          <w:rFonts w:ascii="Arial" w:hAnsi="Arial" w:cs="Arial"/>
          <w:i/>
          <w:iCs/>
        </w:rPr>
        <w:t>Financial accounting with international financial reporting standards</w:t>
      </w:r>
      <w:r w:rsidRPr="00434CC3">
        <w:rPr>
          <w:rFonts w:ascii="Arial" w:hAnsi="Arial" w:cs="Arial"/>
        </w:rPr>
        <w:t>. John Wiley &amp; Sons.</w:t>
      </w:r>
    </w:p>
    <w:p w14:paraId="0E6016BC" w14:textId="77777777" w:rsidR="00434CC3" w:rsidRPr="00434CC3" w:rsidRDefault="00434CC3" w:rsidP="00B439E0">
      <w:pPr>
        <w:spacing w:line="480" w:lineRule="auto"/>
        <w:ind w:left="720" w:hanging="720"/>
        <w:jc w:val="both"/>
        <w:rPr>
          <w:rFonts w:ascii="Arial" w:hAnsi="Arial" w:cs="Arial"/>
        </w:rPr>
      </w:pPr>
      <w:proofErr w:type="spellStart"/>
      <w:r w:rsidRPr="00434CC3">
        <w:rPr>
          <w:rFonts w:ascii="Arial" w:hAnsi="Arial" w:cs="Arial"/>
        </w:rPr>
        <w:t>Wokeh</w:t>
      </w:r>
      <w:proofErr w:type="spellEnd"/>
      <w:r w:rsidRPr="00434CC3">
        <w:rPr>
          <w:rFonts w:ascii="Arial" w:hAnsi="Arial" w:cs="Arial"/>
        </w:rPr>
        <w:t>, P.I., 2023. Depreciation of Non-Current Assets. </w:t>
      </w:r>
      <w:r w:rsidRPr="00434CC3">
        <w:rPr>
          <w:rFonts w:ascii="Arial" w:hAnsi="Arial" w:cs="Arial"/>
          <w:i/>
          <w:iCs/>
        </w:rPr>
        <w:t>BW Academic Journal</w:t>
      </w:r>
      <w:r w:rsidRPr="00434CC3">
        <w:rPr>
          <w:rFonts w:ascii="Arial" w:hAnsi="Arial" w:cs="Arial"/>
        </w:rPr>
        <w:t>, pp.7-7.</w:t>
      </w:r>
    </w:p>
    <w:p w14:paraId="1754DBFA" w14:textId="77777777" w:rsidR="00434CC3" w:rsidRPr="00434CC3" w:rsidRDefault="00434CC3" w:rsidP="00B439E0">
      <w:pPr>
        <w:spacing w:line="480" w:lineRule="auto"/>
        <w:ind w:left="720" w:hanging="720"/>
        <w:jc w:val="both"/>
        <w:rPr>
          <w:rFonts w:ascii="Arial" w:hAnsi="Arial" w:cs="Arial"/>
        </w:rPr>
      </w:pPr>
      <w:proofErr w:type="spellStart"/>
      <w:r w:rsidRPr="00434CC3">
        <w:rPr>
          <w:rFonts w:ascii="Arial" w:hAnsi="Arial" w:cs="Arial"/>
        </w:rPr>
        <w:t>Xolmirzaev</w:t>
      </w:r>
      <w:proofErr w:type="spellEnd"/>
      <w:r w:rsidRPr="00434CC3">
        <w:rPr>
          <w:rFonts w:ascii="Arial" w:hAnsi="Arial" w:cs="Arial"/>
        </w:rPr>
        <w:t xml:space="preserve">, U., Juraev, E. and </w:t>
      </w:r>
      <w:proofErr w:type="spellStart"/>
      <w:r w:rsidRPr="00434CC3">
        <w:rPr>
          <w:rFonts w:ascii="Arial" w:hAnsi="Arial" w:cs="Arial"/>
        </w:rPr>
        <w:t>Axmadjonova</w:t>
      </w:r>
      <w:proofErr w:type="spellEnd"/>
      <w:r w:rsidRPr="00434CC3">
        <w:rPr>
          <w:rFonts w:ascii="Arial" w:hAnsi="Arial" w:cs="Arial"/>
        </w:rPr>
        <w:t>, M., 2021. THE ROLE OF ACCOUNTING IN SMALL BUSINESS MANAGEMENT. </w:t>
      </w:r>
      <w:proofErr w:type="spellStart"/>
      <w:r w:rsidRPr="00434CC3">
        <w:rPr>
          <w:rFonts w:ascii="Arial" w:hAnsi="Arial" w:cs="Arial"/>
          <w:i/>
          <w:iCs/>
        </w:rPr>
        <w:t>Интернаука</w:t>
      </w:r>
      <w:proofErr w:type="spellEnd"/>
      <w:r w:rsidRPr="00434CC3">
        <w:rPr>
          <w:rFonts w:ascii="Arial" w:hAnsi="Arial" w:cs="Arial"/>
        </w:rPr>
        <w:t>, (21-5), pp.20-22.</w:t>
      </w:r>
    </w:p>
    <w:p w14:paraId="1C1AE7EF" w14:textId="77777777" w:rsidR="00434CC3" w:rsidRPr="00434CC3" w:rsidRDefault="00434CC3" w:rsidP="00B439E0">
      <w:pPr>
        <w:spacing w:line="480" w:lineRule="auto"/>
        <w:jc w:val="both"/>
        <w:rPr>
          <w:rFonts w:ascii="Arial" w:hAnsi="Arial" w:cs="Arial"/>
        </w:rPr>
      </w:pPr>
    </w:p>
    <w:sectPr w:rsidR="00434CC3" w:rsidRPr="00434CC3">
      <w:headerReference w:type="default" r:id="rId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53AA027" w14:textId="77777777" w:rsidR="00AE0AE9" w:rsidRDefault="00AE0AE9" w:rsidP="00EF502F">
      <w:pPr>
        <w:spacing w:after="0" w:line="240" w:lineRule="auto"/>
      </w:pPr>
      <w:r>
        <w:separator/>
      </w:r>
    </w:p>
  </w:endnote>
  <w:endnote w:type="continuationSeparator" w:id="0">
    <w:p w14:paraId="2B1500C5" w14:textId="77777777" w:rsidR="00AE0AE9" w:rsidRDefault="00AE0AE9" w:rsidP="00EF502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2B2DFE5" w14:textId="77777777" w:rsidR="00AE0AE9" w:rsidRDefault="00AE0AE9" w:rsidP="00EF502F">
      <w:pPr>
        <w:spacing w:after="0" w:line="240" w:lineRule="auto"/>
      </w:pPr>
      <w:r>
        <w:separator/>
      </w:r>
    </w:p>
  </w:footnote>
  <w:footnote w:type="continuationSeparator" w:id="0">
    <w:p w14:paraId="3A72D166" w14:textId="77777777" w:rsidR="00AE0AE9" w:rsidRDefault="00AE0AE9" w:rsidP="00EF502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75009526"/>
      <w:docPartObj>
        <w:docPartGallery w:val="Page Numbers (Top of Page)"/>
        <w:docPartUnique/>
      </w:docPartObj>
    </w:sdtPr>
    <w:sdtEndPr>
      <w:rPr>
        <w:noProof/>
      </w:rPr>
    </w:sdtEndPr>
    <w:sdtContent>
      <w:p w14:paraId="1F023A9B" w14:textId="5C68DC48" w:rsidR="00EF502F" w:rsidRDefault="00EF502F">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144FF484" w14:textId="77777777" w:rsidR="00EF502F" w:rsidRDefault="00EF502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A63398"/>
    <w:multiLevelType w:val="multilevel"/>
    <w:tmpl w:val="14401ED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20B86824"/>
    <w:multiLevelType w:val="multilevel"/>
    <w:tmpl w:val="D05046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27BD2ECD"/>
    <w:multiLevelType w:val="multilevel"/>
    <w:tmpl w:val="597C42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358E53ED"/>
    <w:multiLevelType w:val="multilevel"/>
    <w:tmpl w:val="FBE660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36F92817"/>
    <w:multiLevelType w:val="multilevel"/>
    <w:tmpl w:val="7908CA3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4C117353"/>
    <w:multiLevelType w:val="multilevel"/>
    <w:tmpl w:val="1ADA8E3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5676389B"/>
    <w:multiLevelType w:val="multilevel"/>
    <w:tmpl w:val="C9321E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7D0E49C7"/>
    <w:multiLevelType w:val="multilevel"/>
    <w:tmpl w:val="5B589C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405423772">
    <w:abstractNumId w:val="4"/>
  </w:num>
  <w:num w:numId="2" w16cid:durableId="1647733423">
    <w:abstractNumId w:val="0"/>
  </w:num>
  <w:num w:numId="3" w16cid:durableId="469441003">
    <w:abstractNumId w:val="5"/>
  </w:num>
  <w:num w:numId="4" w16cid:durableId="1811902566">
    <w:abstractNumId w:val="3"/>
  </w:num>
  <w:num w:numId="5" w16cid:durableId="819467037">
    <w:abstractNumId w:val="6"/>
  </w:num>
  <w:num w:numId="6" w16cid:durableId="567345409">
    <w:abstractNumId w:val="7"/>
  </w:num>
  <w:num w:numId="7" w16cid:durableId="1187907915">
    <w:abstractNumId w:val="2"/>
  </w:num>
  <w:num w:numId="8" w16cid:durableId="29144391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75C45"/>
    <w:rsid w:val="000D144C"/>
    <w:rsid w:val="000D284A"/>
    <w:rsid w:val="001065F0"/>
    <w:rsid w:val="00233005"/>
    <w:rsid w:val="002E2E06"/>
    <w:rsid w:val="00315EED"/>
    <w:rsid w:val="00420DC5"/>
    <w:rsid w:val="00434CC3"/>
    <w:rsid w:val="00477AD4"/>
    <w:rsid w:val="004D100A"/>
    <w:rsid w:val="005423A9"/>
    <w:rsid w:val="0056282A"/>
    <w:rsid w:val="005778FE"/>
    <w:rsid w:val="005F71CE"/>
    <w:rsid w:val="00604044"/>
    <w:rsid w:val="00675C45"/>
    <w:rsid w:val="006F756A"/>
    <w:rsid w:val="00810E8E"/>
    <w:rsid w:val="008778AE"/>
    <w:rsid w:val="008F5BD4"/>
    <w:rsid w:val="00970D6F"/>
    <w:rsid w:val="00A46CCE"/>
    <w:rsid w:val="00A956D6"/>
    <w:rsid w:val="00AA1DE6"/>
    <w:rsid w:val="00AE0AE9"/>
    <w:rsid w:val="00B439E0"/>
    <w:rsid w:val="00BF56C3"/>
    <w:rsid w:val="00CB2A8A"/>
    <w:rsid w:val="00DC3241"/>
    <w:rsid w:val="00E03EF4"/>
    <w:rsid w:val="00EA064C"/>
    <w:rsid w:val="00EB0216"/>
    <w:rsid w:val="00EB2F88"/>
    <w:rsid w:val="00EF502F"/>
    <w:rsid w:val="00F35DC1"/>
    <w:rsid w:val="00FD017D"/>
    <w:rsid w:val="00FE6FE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872A9F"/>
  <w15:chartTrackingRefBased/>
  <w15:docId w15:val="{27C8389E-58FB-4590-BEB0-FC7AE4B21F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CB2A8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Light">
    <w:name w:val="Grid Table Light"/>
    <w:basedOn w:val="TableNormal"/>
    <w:uiPriority w:val="40"/>
    <w:rsid w:val="008F5BD4"/>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PlainTable1">
    <w:name w:val="Plain Table 1"/>
    <w:basedOn w:val="TableNormal"/>
    <w:uiPriority w:val="41"/>
    <w:rsid w:val="008F5BD4"/>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PlainTable2">
    <w:name w:val="Plain Table 2"/>
    <w:basedOn w:val="TableNormal"/>
    <w:uiPriority w:val="42"/>
    <w:rsid w:val="008F5BD4"/>
    <w:pPr>
      <w:spacing w:after="0" w:line="240" w:lineRule="auto"/>
    </w:pPr>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table" w:styleId="PlainTable3">
    <w:name w:val="Plain Table 3"/>
    <w:basedOn w:val="TableNormal"/>
    <w:uiPriority w:val="43"/>
    <w:rsid w:val="008F5BD4"/>
    <w:pPr>
      <w:spacing w:after="0" w:line="240" w:lineRule="auto"/>
    </w:p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paragraph" w:styleId="ListParagraph">
    <w:name w:val="List Paragraph"/>
    <w:basedOn w:val="Normal"/>
    <w:uiPriority w:val="34"/>
    <w:qFormat/>
    <w:rsid w:val="002E2E06"/>
    <w:pPr>
      <w:ind w:left="720"/>
      <w:contextualSpacing/>
    </w:pPr>
  </w:style>
  <w:style w:type="paragraph" w:styleId="Header">
    <w:name w:val="header"/>
    <w:basedOn w:val="Normal"/>
    <w:link w:val="HeaderChar"/>
    <w:uiPriority w:val="99"/>
    <w:unhideWhenUsed/>
    <w:rsid w:val="00EF502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F502F"/>
    <w:rPr>
      <w:lang w:val="en-GB"/>
    </w:rPr>
  </w:style>
  <w:style w:type="paragraph" w:styleId="Footer">
    <w:name w:val="footer"/>
    <w:basedOn w:val="Normal"/>
    <w:link w:val="FooterChar"/>
    <w:uiPriority w:val="99"/>
    <w:unhideWhenUsed/>
    <w:rsid w:val="00EF502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F502F"/>
    <w:rPr>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4377692">
      <w:bodyDiv w:val="1"/>
      <w:marLeft w:val="0"/>
      <w:marRight w:val="0"/>
      <w:marTop w:val="0"/>
      <w:marBottom w:val="0"/>
      <w:divBdr>
        <w:top w:val="none" w:sz="0" w:space="0" w:color="auto"/>
        <w:left w:val="none" w:sz="0" w:space="0" w:color="auto"/>
        <w:bottom w:val="none" w:sz="0" w:space="0" w:color="auto"/>
        <w:right w:val="none" w:sz="0" w:space="0" w:color="auto"/>
      </w:divBdr>
    </w:div>
    <w:div w:id="462970214">
      <w:bodyDiv w:val="1"/>
      <w:marLeft w:val="0"/>
      <w:marRight w:val="0"/>
      <w:marTop w:val="0"/>
      <w:marBottom w:val="0"/>
      <w:divBdr>
        <w:top w:val="none" w:sz="0" w:space="0" w:color="auto"/>
        <w:left w:val="none" w:sz="0" w:space="0" w:color="auto"/>
        <w:bottom w:val="none" w:sz="0" w:space="0" w:color="auto"/>
        <w:right w:val="none" w:sz="0" w:space="0" w:color="auto"/>
      </w:divBdr>
    </w:div>
    <w:div w:id="688608360">
      <w:bodyDiv w:val="1"/>
      <w:marLeft w:val="0"/>
      <w:marRight w:val="0"/>
      <w:marTop w:val="0"/>
      <w:marBottom w:val="0"/>
      <w:divBdr>
        <w:top w:val="none" w:sz="0" w:space="0" w:color="auto"/>
        <w:left w:val="none" w:sz="0" w:space="0" w:color="auto"/>
        <w:bottom w:val="none" w:sz="0" w:space="0" w:color="auto"/>
        <w:right w:val="none" w:sz="0" w:space="0" w:color="auto"/>
      </w:divBdr>
    </w:div>
    <w:div w:id="772215201">
      <w:bodyDiv w:val="1"/>
      <w:marLeft w:val="0"/>
      <w:marRight w:val="0"/>
      <w:marTop w:val="0"/>
      <w:marBottom w:val="0"/>
      <w:divBdr>
        <w:top w:val="none" w:sz="0" w:space="0" w:color="auto"/>
        <w:left w:val="none" w:sz="0" w:space="0" w:color="auto"/>
        <w:bottom w:val="none" w:sz="0" w:space="0" w:color="auto"/>
        <w:right w:val="none" w:sz="0" w:space="0" w:color="auto"/>
      </w:divBdr>
    </w:div>
    <w:div w:id="918102548">
      <w:bodyDiv w:val="1"/>
      <w:marLeft w:val="0"/>
      <w:marRight w:val="0"/>
      <w:marTop w:val="0"/>
      <w:marBottom w:val="0"/>
      <w:divBdr>
        <w:top w:val="none" w:sz="0" w:space="0" w:color="auto"/>
        <w:left w:val="none" w:sz="0" w:space="0" w:color="auto"/>
        <w:bottom w:val="none" w:sz="0" w:space="0" w:color="auto"/>
        <w:right w:val="none" w:sz="0" w:space="0" w:color="auto"/>
      </w:divBdr>
    </w:div>
    <w:div w:id="1140998418">
      <w:bodyDiv w:val="1"/>
      <w:marLeft w:val="0"/>
      <w:marRight w:val="0"/>
      <w:marTop w:val="0"/>
      <w:marBottom w:val="0"/>
      <w:divBdr>
        <w:top w:val="none" w:sz="0" w:space="0" w:color="auto"/>
        <w:left w:val="none" w:sz="0" w:space="0" w:color="auto"/>
        <w:bottom w:val="none" w:sz="0" w:space="0" w:color="auto"/>
        <w:right w:val="none" w:sz="0" w:space="0" w:color="auto"/>
      </w:divBdr>
    </w:div>
    <w:div w:id="1313867827">
      <w:bodyDiv w:val="1"/>
      <w:marLeft w:val="0"/>
      <w:marRight w:val="0"/>
      <w:marTop w:val="0"/>
      <w:marBottom w:val="0"/>
      <w:divBdr>
        <w:top w:val="none" w:sz="0" w:space="0" w:color="auto"/>
        <w:left w:val="none" w:sz="0" w:space="0" w:color="auto"/>
        <w:bottom w:val="none" w:sz="0" w:space="0" w:color="auto"/>
        <w:right w:val="none" w:sz="0" w:space="0" w:color="auto"/>
      </w:divBdr>
    </w:div>
    <w:div w:id="1767725111">
      <w:bodyDiv w:val="1"/>
      <w:marLeft w:val="0"/>
      <w:marRight w:val="0"/>
      <w:marTop w:val="0"/>
      <w:marBottom w:val="0"/>
      <w:divBdr>
        <w:top w:val="none" w:sz="0" w:space="0" w:color="auto"/>
        <w:left w:val="none" w:sz="0" w:space="0" w:color="auto"/>
        <w:bottom w:val="none" w:sz="0" w:space="0" w:color="auto"/>
        <w:right w:val="none" w:sz="0" w:space="0" w:color="auto"/>
      </w:divBdr>
    </w:div>
    <w:div w:id="1799764435">
      <w:bodyDiv w:val="1"/>
      <w:marLeft w:val="0"/>
      <w:marRight w:val="0"/>
      <w:marTop w:val="0"/>
      <w:marBottom w:val="0"/>
      <w:divBdr>
        <w:top w:val="none" w:sz="0" w:space="0" w:color="auto"/>
        <w:left w:val="none" w:sz="0" w:space="0" w:color="auto"/>
        <w:bottom w:val="none" w:sz="0" w:space="0" w:color="auto"/>
        <w:right w:val="none" w:sz="0" w:space="0" w:color="auto"/>
      </w:divBdr>
    </w:div>
    <w:div w:id="2045401092">
      <w:bodyDiv w:val="1"/>
      <w:marLeft w:val="0"/>
      <w:marRight w:val="0"/>
      <w:marTop w:val="0"/>
      <w:marBottom w:val="0"/>
      <w:divBdr>
        <w:top w:val="none" w:sz="0" w:space="0" w:color="auto"/>
        <w:left w:val="none" w:sz="0" w:space="0" w:color="auto"/>
        <w:bottom w:val="none" w:sz="0" w:space="0" w:color="auto"/>
        <w:right w:val="none" w:sz="0" w:space="0" w:color="auto"/>
      </w:divBdr>
    </w:div>
    <w:div w:id="205025808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13</Pages>
  <Words>2321</Words>
  <Characters>13231</Characters>
  <Application>Microsoft Office Word</Application>
  <DocSecurity>0</DocSecurity>
  <Lines>110</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15521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georgi stoikov</dc:creator>
  <cp:keywords/>
  <dc:description/>
  <cp:lastModifiedBy>georgi stoykov</cp:lastModifiedBy>
  <cp:revision>6</cp:revision>
  <dcterms:created xsi:type="dcterms:W3CDTF">2023-11-12T19:36:00Z</dcterms:created>
  <dcterms:modified xsi:type="dcterms:W3CDTF">2023-12-10T14:42:00Z</dcterms:modified>
</cp:coreProperties>
</file>