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377B9" w14:textId="5A0AE13C" w:rsidR="002679B9" w:rsidRPr="00766246" w:rsidRDefault="00714EBF" w:rsidP="002679B9">
      <w:pPr>
        <w:rPr>
          <w:rFonts w:ascii="Arial" w:hAnsi="Arial" w:cs="Arial"/>
          <w:b/>
          <w:bCs/>
        </w:rPr>
      </w:pPr>
      <w:r>
        <w:rPr>
          <w:rFonts w:ascii="Arial" w:hAnsi="Arial" w:cs="Arial"/>
          <w:b/>
          <w:bCs/>
        </w:rPr>
        <w:t xml:space="preserve">                    </w:t>
      </w:r>
      <w:r w:rsidR="002679B9" w:rsidRPr="00766246">
        <w:rPr>
          <w:rFonts w:ascii="Arial" w:hAnsi="Arial" w:cs="Arial"/>
          <w:b/>
          <w:bCs/>
          <w:noProof/>
        </w:rPr>
        <w:drawing>
          <wp:inline distT="0" distB="0" distL="0" distR="0" wp14:anchorId="3386F941" wp14:editId="5C150BC7">
            <wp:extent cx="3384550" cy="1352550"/>
            <wp:effectExtent l="0" t="0" r="6350" b="0"/>
            <wp:docPr id="8368847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3F74E679" w14:textId="77777777" w:rsidR="002679B9" w:rsidRPr="00766246" w:rsidRDefault="002679B9" w:rsidP="002679B9">
      <w:pPr>
        <w:rPr>
          <w:rFonts w:ascii="Arial" w:hAnsi="Arial" w:cs="Arial"/>
          <w:b/>
          <w:bCs/>
        </w:rPr>
      </w:pPr>
    </w:p>
    <w:p w14:paraId="02BA89E0" w14:textId="145F563B" w:rsidR="002679B9" w:rsidRPr="00580FE4" w:rsidRDefault="002679B9" w:rsidP="002679B9">
      <w:pPr>
        <w:rPr>
          <w:rFonts w:ascii="Arial" w:hAnsi="Arial" w:cs="Arial"/>
          <w:b/>
          <w:bCs/>
          <w:sz w:val="28"/>
          <w:szCs w:val="28"/>
        </w:rPr>
      </w:pPr>
      <w:r w:rsidRPr="00580FE4">
        <w:rPr>
          <w:rFonts w:ascii="Arial" w:hAnsi="Arial" w:cs="Arial"/>
          <w:b/>
          <w:bCs/>
          <w:sz w:val="28"/>
          <w:szCs w:val="28"/>
        </w:rPr>
        <w:t xml:space="preserve">                    </w:t>
      </w:r>
      <w:r w:rsidR="00714EBF" w:rsidRPr="00580FE4">
        <w:rPr>
          <w:rFonts w:ascii="Arial" w:hAnsi="Arial" w:cs="Arial"/>
          <w:b/>
          <w:bCs/>
          <w:sz w:val="28"/>
          <w:szCs w:val="28"/>
        </w:rPr>
        <w:t xml:space="preserve">      </w:t>
      </w:r>
      <w:r w:rsidRPr="00580FE4">
        <w:rPr>
          <w:rFonts w:ascii="Arial" w:hAnsi="Arial" w:cs="Arial"/>
          <w:b/>
          <w:bCs/>
          <w:sz w:val="28"/>
          <w:szCs w:val="28"/>
        </w:rPr>
        <w:t xml:space="preserve">   Course Title: MBA - International Business</w:t>
      </w:r>
    </w:p>
    <w:p w14:paraId="494808A7" w14:textId="5518A739" w:rsidR="002679B9" w:rsidRPr="00580FE4" w:rsidRDefault="002679B9" w:rsidP="002679B9">
      <w:pPr>
        <w:rPr>
          <w:rFonts w:ascii="Arial" w:hAnsi="Arial" w:cs="Arial"/>
          <w:b/>
          <w:bCs/>
          <w:sz w:val="28"/>
          <w:szCs w:val="28"/>
        </w:rPr>
      </w:pPr>
      <w:r w:rsidRPr="00580FE4">
        <w:rPr>
          <w:rFonts w:ascii="Arial" w:hAnsi="Arial" w:cs="Arial"/>
          <w:b/>
          <w:bCs/>
          <w:sz w:val="28"/>
          <w:szCs w:val="28"/>
        </w:rPr>
        <w:t xml:space="preserve">                     </w:t>
      </w:r>
      <w:r w:rsidR="00714EBF" w:rsidRPr="00580FE4">
        <w:rPr>
          <w:rFonts w:ascii="Arial" w:hAnsi="Arial" w:cs="Arial"/>
          <w:b/>
          <w:bCs/>
          <w:sz w:val="28"/>
          <w:szCs w:val="28"/>
        </w:rPr>
        <w:t xml:space="preserve">      </w:t>
      </w:r>
      <w:r w:rsidRPr="00580FE4">
        <w:rPr>
          <w:rFonts w:ascii="Arial" w:hAnsi="Arial" w:cs="Arial"/>
          <w:b/>
          <w:bCs/>
          <w:sz w:val="28"/>
          <w:szCs w:val="28"/>
        </w:rPr>
        <w:t xml:space="preserve">  Term 2</w:t>
      </w:r>
    </w:p>
    <w:p w14:paraId="6B80C3F0" w14:textId="77777777" w:rsidR="002679B9" w:rsidRPr="00580FE4" w:rsidRDefault="002679B9" w:rsidP="002679B9">
      <w:pPr>
        <w:rPr>
          <w:rFonts w:ascii="Arial" w:hAnsi="Arial" w:cs="Arial"/>
          <w:b/>
          <w:bCs/>
          <w:sz w:val="28"/>
          <w:szCs w:val="28"/>
        </w:rPr>
      </w:pPr>
    </w:p>
    <w:p w14:paraId="45E9B3CA" w14:textId="08ACC68A" w:rsidR="002679B9" w:rsidRPr="00580FE4" w:rsidRDefault="002679B9" w:rsidP="002679B9">
      <w:pPr>
        <w:rPr>
          <w:rFonts w:ascii="Arial" w:hAnsi="Arial" w:cs="Arial"/>
          <w:b/>
          <w:bCs/>
          <w:sz w:val="28"/>
          <w:szCs w:val="28"/>
        </w:rPr>
      </w:pPr>
      <w:r w:rsidRPr="00580FE4">
        <w:rPr>
          <w:rFonts w:ascii="Arial" w:hAnsi="Arial" w:cs="Arial"/>
          <w:b/>
          <w:bCs/>
          <w:sz w:val="28"/>
          <w:szCs w:val="28"/>
        </w:rPr>
        <w:t xml:space="preserve">                   </w:t>
      </w:r>
      <w:r w:rsidR="00714EBF" w:rsidRPr="00580FE4">
        <w:rPr>
          <w:rFonts w:ascii="Arial" w:hAnsi="Arial" w:cs="Arial"/>
          <w:b/>
          <w:bCs/>
          <w:sz w:val="28"/>
          <w:szCs w:val="28"/>
        </w:rPr>
        <w:t xml:space="preserve">       </w:t>
      </w:r>
      <w:r w:rsidRPr="00580FE4">
        <w:rPr>
          <w:rFonts w:ascii="Arial" w:hAnsi="Arial" w:cs="Arial"/>
          <w:b/>
          <w:bCs/>
          <w:sz w:val="28"/>
          <w:szCs w:val="28"/>
        </w:rPr>
        <w:t xml:space="preserve">   Student Name: Maruf Usmanbhai Hilali</w:t>
      </w:r>
    </w:p>
    <w:p w14:paraId="31A331E9" w14:textId="4D397496" w:rsidR="002679B9" w:rsidRPr="00580FE4" w:rsidRDefault="002679B9" w:rsidP="002679B9">
      <w:pPr>
        <w:rPr>
          <w:rFonts w:ascii="Arial" w:hAnsi="Arial" w:cs="Arial"/>
          <w:b/>
          <w:bCs/>
          <w:sz w:val="28"/>
          <w:szCs w:val="28"/>
        </w:rPr>
      </w:pPr>
      <w:r w:rsidRPr="00580FE4">
        <w:rPr>
          <w:rFonts w:ascii="Arial" w:hAnsi="Arial" w:cs="Arial"/>
          <w:b/>
          <w:bCs/>
          <w:sz w:val="28"/>
          <w:szCs w:val="28"/>
        </w:rPr>
        <w:t xml:space="preserve">                  </w:t>
      </w:r>
      <w:r w:rsidR="00714EBF" w:rsidRPr="00580FE4">
        <w:rPr>
          <w:rFonts w:ascii="Arial" w:hAnsi="Arial" w:cs="Arial"/>
          <w:b/>
          <w:bCs/>
          <w:sz w:val="28"/>
          <w:szCs w:val="28"/>
        </w:rPr>
        <w:t xml:space="preserve">       </w:t>
      </w:r>
      <w:r w:rsidRPr="00580FE4">
        <w:rPr>
          <w:rFonts w:ascii="Arial" w:hAnsi="Arial" w:cs="Arial"/>
          <w:b/>
          <w:bCs/>
          <w:sz w:val="28"/>
          <w:szCs w:val="28"/>
        </w:rPr>
        <w:t xml:space="preserve">    Student ID: 2509582</w:t>
      </w:r>
    </w:p>
    <w:p w14:paraId="5CBE9634" w14:textId="10DD0154" w:rsidR="002679B9" w:rsidRPr="00580FE4" w:rsidRDefault="002679B9" w:rsidP="002679B9">
      <w:pPr>
        <w:rPr>
          <w:rFonts w:ascii="Arial" w:hAnsi="Arial" w:cs="Arial"/>
          <w:b/>
          <w:bCs/>
          <w:sz w:val="28"/>
          <w:szCs w:val="28"/>
          <w:lang w:val="en-GB"/>
        </w:rPr>
      </w:pPr>
      <w:r w:rsidRPr="00580FE4">
        <w:rPr>
          <w:rFonts w:ascii="Arial" w:hAnsi="Arial" w:cs="Arial"/>
          <w:b/>
          <w:bCs/>
          <w:sz w:val="28"/>
          <w:szCs w:val="28"/>
        </w:rPr>
        <w:t xml:space="preserve">                     </w:t>
      </w:r>
      <w:r w:rsidR="00714EBF" w:rsidRPr="00580FE4">
        <w:rPr>
          <w:rFonts w:ascii="Arial" w:hAnsi="Arial" w:cs="Arial"/>
          <w:b/>
          <w:bCs/>
          <w:sz w:val="28"/>
          <w:szCs w:val="28"/>
        </w:rPr>
        <w:t xml:space="preserve">       </w:t>
      </w:r>
      <w:r w:rsidRPr="00580FE4">
        <w:rPr>
          <w:rFonts w:ascii="Arial" w:hAnsi="Arial" w:cs="Arial"/>
          <w:b/>
          <w:bCs/>
          <w:sz w:val="28"/>
          <w:szCs w:val="28"/>
        </w:rPr>
        <w:t xml:space="preserve"> Module Name: </w:t>
      </w:r>
      <w:r w:rsidRPr="00580FE4">
        <w:rPr>
          <w:rFonts w:ascii="Arial" w:hAnsi="Arial" w:cs="Arial"/>
          <w:b/>
          <w:bCs/>
          <w:sz w:val="28"/>
          <w:szCs w:val="28"/>
          <w:lang w:val="en-GB"/>
        </w:rPr>
        <w:t xml:space="preserve">Strategic Management </w:t>
      </w:r>
    </w:p>
    <w:p w14:paraId="16952B93" w14:textId="55011EA5" w:rsidR="002679B9" w:rsidRPr="00580FE4" w:rsidRDefault="002679B9" w:rsidP="002679B9">
      <w:pPr>
        <w:rPr>
          <w:rFonts w:ascii="Arial" w:hAnsi="Arial" w:cs="Arial"/>
          <w:b/>
          <w:bCs/>
          <w:sz w:val="28"/>
          <w:szCs w:val="28"/>
          <w:lang w:val="en-GB"/>
        </w:rPr>
      </w:pPr>
      <w:r w:rsidRPr="00580FE4">
        <w:rPr>
          <w:rFonts w:ascii="Arial" w:hAnsi="Arial" w:cs="Arial"/>
          <w:b/>
          <w:bCs/>
          <w:sz w:val="28"/>
          <w:szCs w:val="28"/>
          <w:lang w:val="en-GB"/>
        </w:rPr>
        <w:t xml:space="preserve">                    </w:t>
      </w:r>
      <w:r w:rsidR="00714EBF" w:rsidRPr="00580FE4">
        <w:rPr>
          <w:rFonts w:ascii="Arial" w:hAnsi="Arial" w:cs="Arial"/>
          <w:b/>
          <w:bCs/>
          <w:sz w:val="28"/>
          <w:szCs w:val="28"/>
          <w:lang w:val="en-GB"/>
        </w:rPr>
        <w:t xml:space="preserve">       </w:t>
      </w:r>
      <w:r w:rsidRPr="00580FE4">
        <w:rPr>
          <w:rFonts w:ascii="Arial" w:hAnsi="Arial" w:cs="Arial"/>
          <w:b/>
          <w:bCs/>
          <w:sz w:val="28"/>
          <w:szCs w:val="28"/>
          <w:lang w:val="en-GB"/>
        </w:rPr>
        <w:t xml:space="preserve">  </w:t>
      </w:r>
      <w:r w:rsidRPr="00580FE4">
        <w:rPr>
          <w:rFonts w:ascii="Arial" w:hAnsi="Arial" w:cs="Arial"/>
          <w:b/>
          <w:bCs/>
          <w:sz w:val="28"/>
          <w:szCs w:val="28"/>
        </w:rPr>
        <w:t>Module Code:</w:t>
      </w:r>
      <w:r w:rsidRPr="00580FE4">
        <w:rPr>
          <w:rFonts w:ascii="Arial" w:hAnsi="Arial" w:cs="Arial"/>
          <w:b/>
          <w:bCs/>
          <w:sz w:val="28"/>
          <w:szCs w:val="28"/>
          <w:lang w:val="en-GB"/>
        </w:rPr>
        <w:t xml:space="preserve"> LCMB7003</w:t>
      </w:r>
    </w:p>
    <w:p w14:paraId="73B56258" w14:textId="43377534" w:rsidR="002679B9" w:rsidRPr="00580FE4" w:rsidRDefault="002679B9" w:rsidP="002679B9">
      <w:pPr>
        <w:rPr>
          <w:rFonts w:ascii="Arial" w:hAnsi="Arial" w:cs="Arial"/>
          <w:b/>
          <w:bCs/>
          <w:sz w:val="28"/>
          <w:szCs w:val="28"/>
        </w:rPr>
      </w:pPr>
      <w:r w:rsidRPr="00580FE4">
        <w:rPr>
          <w:rFonts w:ascii="Arial" w:hAnsi="Arial" w:cs="Arial"/>
          <w:b/>
          <w:bCs/>
          <w:sz w:val="28"/>
          <w:szCs w:val="28"/>
        </w:rPr>
        <w:t xml:space="preserve">                    </w:t>
      </w:r>
      <w:r w:rsidR="00714EBF" w:rsidRPr="00580FE4">
        <w:rPr>
          <w:rFonts w:ascii="Arial" w:hAnsi="Arial" w:cs="Arial"/>
          <w:b/>
          <w:bCs/>
          <w:sz w:val="28"/>
          <w:szCs w:val="28"/>
        </w:rPr>
        <w:t xml:space="preserve">      </w:t>
      </w:r>
      <w:r w:rsidR="00580FE4" w:rsidRPr="00580FE4">
        <w:rPr>
          <w:rFonts w:ascii="Arial" w:hAnsi="Arial" w:cs="Arial"/>
          <w:b/>
          <w:bCs/>
          <w:sz w:val="28"/>
          <w:szCs w:val="28"/>
        </w:rPr>
        <w:t xml:space="preserve"> </w:t>
      </w:r>
      <w:r w:rsidRPr="00580FE4">
        <w:rPr>
          <w:rFonts w:ascii="Arial" w:hAnsi="Arial" w:cs="Arial"/>
          <w:b/>
          <w:bCs/>
          <w:sz w:val="28"/>
          <w:szCs w:val="28"/>
        </w:rPr>
        <w:t xml:space="preserve">  Lecturer’s Name: Amare Desta</w:t>
      </w:r>
    </w:p>
    <w:p w14:paraId="2BBCE370" w14:textId="2C7C03D1" w:rsidR="000D1B6C" w:rsidRPr="00580FE4" w:rsidRDefault="002679B9" w:rsidP="00825CD0">
      <w:pPr>
        <w:rPr>
          <w:rFonts w:ascii="Arial" w:hAnsi="Arial" w:cs="Arial"/>
          <w:b/>
          <w:bCs/>
          <w:sz w:val="28"/>
          <w:szCs w:val="28"/>
        </w:rPr>
      </w:pPr>
      <w:r w:rsidRPr="00580FE4">
        <w:rPr>
          <w:rFonts w:ascii="Arial" w:hAnsi="Arial" w:cs="Arial"/>
          <w:b/>
          <w:bCs/>
          <w:sz w:val="28"/>
          <w:szCs w:val="28"/>
        </w:rPr>
        <w:t xml:space="preserve">                   </w:t>
      </w:r>
      <w:r w:rsidR="00580FE4" w:rsidRPr="00580FE4">
        <w:rPr>
          <w:rFonts w:ascii="Arial" w:hAnsi="Arial" w:cs="Arial"/>
          <w:b/>
          <w:bCs/>
          <w:sz w:val="28"/>
          <w:szCs w:val="28"/>
        </w:rPr>
        <w:t xml:space="preserve">       </w:t>
      </w:r>
      <w:r w:rsidRPr="00580FE4">
        <w:rPr>
          <w:rFonts w:ascii="Arial" w:hAnsi="Arial" w:cs="Arial"/>
          <w:b/>
          <w:bCs/>
          <w:sz w:val="28"/>
          <w:szCs w:val="28"/>
        </w:rPr>
        <w:t xml:space="preserve">   Word Count:5</w:t>
      </w:r>
      <w:r w:rsidR="00104CF8">
        <w:rPr>
          <w:rFonts w:ascii="Arial" w:hAnsi="Arial" w:cs="Arial"/>
          <w:b/>
          <w:bCs/>
          <w:sz w:val="28"/>
          <w:szCs w:val="28"/>
        </w:rPr>
        <w:t>500</w:t>
      </w:r>
      <w:r w:rsidR="000D1B6C" w:rsidRPr="00580FE4">
        <w:rPr>
          <w:rFonts w:ascii="Arial" w:hAnsi="Arial" w:cs="Arial"/>
          <w:b/>
          <w:bCs/>
          <w:sz w:val="28"/>
          <w:szCs w:val="28"/>
        </w:rPr>
        <w:br w:type="page"/>
      </w:r>
    </w:p>
    <w:p w14:paraId="32FC7741" w14:textId="77777777" w:rsidR="00977546" w:rsidRPr="00E55EA2" w:rsidRDefault="000D1B6C" w:rsidP="00E55EA2">
      <w:pPr>
        <w:spacing w:line="360" w:lineRule="auto"/>
        <w:jc w:val="both"/>
        <w:rPr>
          <w:rFonts w:ascii="Arial" w:hAnsi="Arial" w:cs="Arial"/>
          <w:b/>
          <w:bCs/>
          <w:sz w:val="24"/>
          <w:szCs w:val="24"/>
        </w:rPr>
      </w:pPr>
      <w:r w:rsidRPr="00E55EA2">
        <w:rPr>
          <w:rFonts w:ascii="Arial" w:hAnsi="Arial" w:cs="Arial"/>
          <w:b/>
          <w:bCs/>
          <w:sz w:val="24"/>
          <w:szCs w:val="24"/>
        </w:rPr>
        <w:lastRenderedPageBreak/>
        <w:t>Executive summary</w:t>
      </w:r>
    </w:p>
    <w:p w14:paraId="3213E468" w14:textId="77777777" w:rsidR="006E39E2" w:rsidRPr="00E55EA2" w:rsidRDefault="00977546" w:rsidP="00E55EA2">
      <w:pPr>
        <w:spacing w:line="360" w:lineRule="auto"/>
        <w:jc w:val="both"/>
        <w:rPr>
          <w:rFonts w:ascii="Arial" w:hAnsi="Arial" w:cs="Arial"/>
          <w:sz w:val="24"/>
          <w:szCs w:val="24"/>
        </w:rPr>
      </w:pPr>
      <w:r w:rsidRPr="00E55EA2">
        <w:rPr>
          <w:rFonts w:ascii="Arial" w:hAnsi="Arial" w:cs="Arial"/>
          <w:sz w:val="24"/>
          <w:szCs w:val="24"/>
        </w:rPr>
        <w:t>This is a strategic</w:t>
      </w:r>
      <w:r w:rsidR="00D01806" w:rsidRPr="00E55EA2">
        <w:rPr>
          <w:rFonts w:ascii="Arial" w:hAnsi="Arial" w:cs="Arial"/>
          <w:sz w:val="24"/>
          <w:szCs w:val="24"/>
        </w:rPr>
        <w:t xml:space="preserve"> management practice</w:t>
      </w:r>
      <w:r w:rsidRPr="00E55EA2">
        <w:rPr>
          <w:rFonts w:ascii="Arial" w:hAnsi="Arial" w:cs="Arial"/>
          <w:sz w:val="24"/>
          <w:szCs w:val="24"/>
        </w:rPr>
        <w:t xml:space="preserve"> report of JPMorgan chase as per the current management structures. It gives comparisons between the external environment based on the PESTEL analysis, and internal capabilities based on the use of the VRIO and SWOT models. The Balanced Scorecard is used in the measurement of the performance both financially and non-financially. There are also business</w:t>
      </w:r>
      <w:r w:rsidR="00E77416" w:rsidRPr="00E55EA2">
        <w:rPr>
          <w:rFonts w:ascii="Arial" w:hAnsi="Arial" w:cs="Arial"/>
          <w:sz w:val="24"/>
          <w:szCs w:val="24"/>
        </w:rPr>
        <w:t xml:space="preserve"> level</w:t>
      </w:r>
      <w:r w:rsidRPr="00E55EA2">
        <w:rPr>
          <w:rFonts w:ascii="Arial" w:hAnsi="Arial" w:cs="Arial"/>
          <w:sz w:val="24"/>
          <w:szCs w:val="24"/>
        </w:rPr>
        <w:t xml:space="preserve"> and corporate</w:t>
      </w:r>
      <w:r w:rsidR="00D01806" w:rsidRPr="00E55EA2">
        <w:rPr>
          <w:rFonts w:ascii="Arial" w:hAnsi="Arial" w:cs="Arial"/>
          <w:sz w:val="24"/>
          <w:szCs w:val="24"/>
        </w:rPr>
        <w:t xml:space="preserve"> </w:t>
      </w:r>
      <w:r w:rsidRPr="00E55EA2">
        <w:rPr>
          <w:rFonts w:ascii="Arial" w:hAnsi="Arial" w:cs="Arial"/>
          <w:sz w:val="24"/>
          <w:szCs w:val="24"/>
        </w:rPr>
        <w:t>level strategic decisions which are taken into account in the report as well as corporate social responsibility and effectiveness of coping with a change. Results have shown that good financial resource, technological capability and also diversification facilitate competitive advantage. It is</w:t>
      </w:r>
      <w:r w:rsidR="00E77416" w:rsidRPr="00E55EA2">
        <w:rPr>
          <w:rFonts w:ascii="Arial" w:hAnsi="Arial" w:cs="Arial"/>
          <w:sz w:val="24"/>
          <w:szCs w:val="24"/>
        </w:rPr>
        <w:t xml:space="preserve"> </w:t>
      </w:r>
      <w:r w:rsidRPr="00E55EA2">
        <w:rPr>
          <w:rFonts w:ascii="Arial" w:hAnsi="Arial" w:cs="Arial"/>
          <w:sz w:val="24"/>
          <w:szCs w:val="24"/>
        </w:rPr>
        <w:t>due to the pressure of regulation, technological upheaval and international uncertainty, that a continuous strategic adaptation and innovativeness is needed.</w:t>
      </w:r>
    </w:p>
    <w:p w14:paraId="16B5CBBE" w14:textId="77777777" w:rsidR="006E39E2" w:rsidRPr="00E55EA2" w:rsidRDefault="006E39E2" w:rsidP="00E55EA2">
      <w:pPr>
        <w:spacing w:line="360" w:lineRule="auto"/>
        <w:jc w:val="both"/>
        <w:rPr>
          <w:rFonts w:ascii="Arial" w:hAnsi="Arial" w:cs="Arial"/>
          <w:sz w:val="24"/>
          <w:szCs w:val="24"/>
        </w:rPr>
      </w:pPr>
      <w:r w:rsidRPr="00E55EA2">
        <w:rPr>
          <w:rFonts w:ascii="Arial" w:hAnsi="Arial" w:cs="Arial"/>
          <w:sz w:val="24"/>
          <w:szCs w:val="24"/>
        </w:rPr>
        <w:br w:type="page"/>
      </w:r>
    </w:p>
    <w:sdt>
      <w:sdtPr>
        <w:rPr>
          <w:rFonts w:ascii="Arial" w:eastAsiaTheme="minorHAnsi" w:hAnsi="Arial" w:cs="Arial"/>
          <w:color w:val="auto"/>
          <w:kern w:val="2"/>
          <w:sz w:val="24"/>
          <w:szCs w:val="24"/>
          <w:lang w:val="en-IN"/>
          <w14:ligatures w14:val="standardContextual"/>
        </w:rPr>
        <w:id w:val="-1879704639"/>
        <w:docPartObj>
          <w:docPartGallery w:val="Table of Contents"/>
          <w:docPartUnique/>
        </w:docPartObj>
      </w:sdtPr>
      <w:sdtEndPr>
        <w:rPr>
          <w:b/>
          <w:bCs/>
          <w:noProof/>
        </w:rPr>
      </w:sdtEndPr>
      <w:sdtContent>
        <w:p w14:paraId="5755F982" w14:textId="3D512C27" w:rsidR="006E39E2" w:rsidRPr="00E55EA2" w:rsidRDefault="006E39E2" w:rsidP="00E55EA2">
          <w:pPr>
            <w:pStyle w:val="TOCHeading"/>
            <w:spacing w:line="360" w:lineRule="auto"/>
            <w:jc w:val="both"/>
            <w:rPr>
              <w:rFonts w:ascii="Arial" w:hAnsi="Arial" w:cs="Arial"/>
              <w:color w:val="auto"/>
              <w:sz w:val="24"/>
              <w:szCs w:val="24"/>
            </w:rPr>
          </w:pPr>
          <w:r w:rsidRPr="00E55EA2">
            <w:rPr>
              <w:rFonts w:ascii="Arial" w:hAnsi="Arial" w:cs="Arial"/>
              <w:color w:val="auto"/>
              <w:sz w:val="24"/>
              <w:szCs w:val="24"/>
            </w:rPr>
            <w:t>Table of Contents</w:t>
          </w:r>
        </w:p>
        <w:p w14:paraId="4F23A9D0" w14:textId="6ABBBFAC" w:rsidR="00E55EA2" w:rsidRPr="00E55EA2" w:rsidRDefault="006E39E2" w:rsidP="00E55EA2">
          <w:pPr>
            <w:pStyle w:val="TOC1"/>
            <w:tabs>
              <w:tab w:val="right" w:leader="dot" w:pos="9016"/>
            </w:tabs>
            <w:spacing w:line="360" w:lineRule="auto"/>
            <w:jc w:val="both"/>
            <w:rPr>
              <w:rFonts w:ascii="Arial" w:eastAsiaTheme="minorEastAsia" w:hAnsi="Arial" w:cs="Arial"/>
              <w:noProof/>
              <w:sz w:val="24"/>
              <w:szCs w:val="24"/>
              <w:lang w:eastAsia="en-IN"/>
            </w:rPr>
          </w:pPr>
          <w:r w:rsidRPr="00E55EA2">
            <w:rPr>
              <w:rFonts w:ascii="Arial" w:hAnsi="Arial" w:cs="Arial"/>
              <w:sz w:val="24"/>
              <w:szCs w:val="24"/>
            </w:rPr>
            <w:fldChar w:fldCharType="begin"/>
          </w:r>
          <w:r w:rsidRPr="00E55EA2">
            <w:rPr>
              <w:rFonts w:ascii="Arial" w:hAnsi="Arial" w:cs="Arial"/>
              <w:sz w:val="24"/>
              <w:szCs w:val="24"/>
            </w:rPr>
            <w:instrText xml:space="preserve"> TOC \o "1-3" \h \z \u </w:instrText>
          </w:r>
          <w:r w:rsidRPr="00E55EA2">
            <w:rPr>
              <w:rFonts w:ascii="Arial" w:hAnsi="Arial" w:cs="Arial"/>
              <w:sz w:val="24"/>
              <w:szCs w:val="24"/>
            </w:rPr>
            <w:fldChar w:fldCharType="separate"/>
          </w:r>
          <w:hyperlink w:anchor="_Toc222478794" w:history="1">
            <w:r w:rsidR="00E55EA2" w:rsidRPr="00E55EA2">
              <w:rPr>
                <w:rStyle w:val="Hyperlink"/>
                <w:rFonts w:ascii="Arial" w:hAnsi="Arial" w:cs="Arial"/>
                <w:noProof/>
                <w:sz w:val="24"/>
                <w:szCs w:val="24"/>
              </w:rPr>
              <w:t>Introduction</w:t>
            </w:r>
            <w:r w:rsidR="00E55EA2" w:rsidRPr="00E55EA2">
              <w:rPr>
                <w:rFonts w:ascii="Arial" w:hAnsi="Arial" w:cs="Arial"/>
                <w:noProof/>
                <w:webHidden/>
                <w:sz w:val="24"/>
                <w:szCs w:val="24"/>
              </w:rPr>
              <w:tab/>
            </w:r>
            <w:r w:rsidR="00E55EA2" w:rsidRPr="00E55EA2">
              <w:rPr>
                <w:rFonts w:ascii="Arial" w:hAnsi="Arial" w:cs="Arial"/>
                <w:noProof/>
                <w:webHidden/>
                <w:sz w:val="24"/>
                <w:szCs w:val="24"/>
              </w:rPr>
              <w:fldChar w:fldCharType="begin"/>
            </w:r>
            <w:r w:rsidR="00E55EA2" w:rsidRPr="00E55EA2">
              <w:rPr>
                <w:rFonts w:ascii="Arial" w:hAnsi="Arial" w:cs="Arial"/>
                <w:noProof/>
                <w:webHidden/>
                <w:sz w:val="24"/>
                <w:szCs w:val="24"/>
              </w:rPr>
              <w:instrText xml:space="preserve"> PAGEREF _Toc222478794 \h </w:instrText>
            </w:r>
            <w:r w:rsidR="00E55EA2" w:rsidRPr="00E55EA2">
              <w:rPr>
                <w:rFonts w:ascii="Arial" w:hAnsi="Arial" w:cs="Arial"/>
                <w:noProof/>
                <w:webHidden/>
                <w:sz w:val="24"/>
                <w:szCs w:val="24"/>
              </w:rPr>
            </w:r>
            <w:r w:rsidR="00E55EA2" w:rsidRPr="00E55EA2">
              <w:rPr>
                <w:rFonts w:ascii="Arial" w:hAnsi="Arial" w:cs="Arial"/>
                <w:noProof/>
                <w:webHidden/>
                <w:sz w:val="24"/>
                <w:szCs w:val="24"/>
              </w:rPr>
              <w:fldChar w:fldCharType="separate"/>
            </w:r>
            <w:r w:rsidR="00E55EA2" w:rsidRPr="00E55EA2">
              <w:rPr>
                <w:rFonts w:ascii="Arial" w:hAnsi="Arial" w:cs="Arial"/>
                <w:noProof/>
                <w:webHidden/>
                <w:sz w:val="24"/>
                <w:szCs w:val="24"/>
              </w:rPr>
              <w:t>4</w:t>
            </w:r>
            <w:r w:rsidR="00E55EA2" w:rsidRPr="00E55EA2">
              <w:rPr>
                <w:rFonts w:ascii="Arial" w:hAnsi="Arial" w:cs="Arial"/>
                <w:noProof/>
                <w:webHidden/>
                <w:sz w:val="24"/>
                <w:szCs w:val="24"/>
              </w:rPr>
              <w:fldChar w:fldCharType="end"/>
            </w:r>
          </w:hyperlink>
        </w:p>
        <w:p w14:paraId="263676C2" w14:textId="243834AC"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795" w:history="1">
            <w:r w:rsidRPr="00E55EA2">
              <w:rPr>
                <w:rStyle w:val="Hyperlink"/>
                <w:rFonts w:ascii="Arial" w:hAnsi="Arial" w:cs="Arial"/>
                <w:noProof/>
                <w:sz w:val="24"/>
                <w:szCs w:val="24"/>
              </w:rPr>
              <w:t>Section 1</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_Toc222478795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5</w:t>
            </w:r>
            <w:r w:rsidRPr="00E55EA2">
              <w:rPr>
                <w:rFonts w:ascii="Arial" w:hAnsi="Arial" w:cs="Arial"/>
                <w:noProof/>
                <w:webHidden/>
                <w:sz w:val="24"/>
                <w:szCs w:val="24"/>
              </w:rPr>
              <w:fldChar w:fldCharType="end"/>
            </w:r>
          </w:hyperlink>
        </w:p>
        <w:p w14:paraId="1276B1BE" w14:textId="6AD13F14"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796" w:history="1">
            <w:r w:rsidRPr="00E55EA2">
              <w:rPr>
                <w:rStyle w:val="Hyperlink"/>
                <w:rFonts w:ascii="Arial" w:hAnsi="Arial" w:cs="Arial"/>
                <w:noProof/>
                <w:sz w:val="24"/>
                <w:szCs w:val="24"/>
              </w:rPr>
              <w:t>1 Organisational Context and Overview of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_Toc222478796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5</w:t>
            </w:r>
            <w:r w:rsidRPr="00E55EA2">
              <w:rPr>
                <w:rFonts w:ascii="Arial" w:hAnsi="Arial" w:cs="Arial"/>
                <w:noProof/>
                <w:webHidden/>
                <w:sz w:val="24"/>
                <w:szCs w:val="24"/>
              </w:rPr>
              <w:fldChar w:fldCharType="end"/>
            </w:r>
          </w:hyperlink>
        </w:p>
        <w:p w14:paraId="6E8D8184" w14:textId="264EB8B1"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797" w:history="1">
            <w:r w:rsidRPr="00E55EA2">
              <w:rPr>
                <w:rStyle w:val="Hyperlink"/>
                <w:rFonts w:ascii="Arial" w:hAnsi="Arial" w:cs="Arial"/>
                <w:noProof/>
                <w:sz w:val="24"/>
                <w:szCs w:val="24"/>
              </w:rPr>
              <w:t>1.1 Overview of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_Toc222478797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5</w:t>
            </w:r>
            <w:r w:rsidRPr="00E55EA2">
              <w:rPr>
                <w:rFonts w:ascii="Arial" w:hAnsi="Arial" w:cs="Arial"/>
                <w:noProof/>
                <w:webHidden/>
                <w:sz w:val="24"/>
                <w:szCs w:val="24"/>
              </w:rPr>
              <w:fldChar w:fldCharType="end"/>
            </w:r>
          </w:hyperlink>
        </w:p>
        <w:p w14:paraId="45AE8755" w14:textId="4624BE58"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798" w:history="1">
            <w:r w:rsidRPr="00E55EA2">
              <w:rPr>
                <w:rStyle w:val="Hyperlink"/>
                <w:rFonts w:ascii="Arial" w:hAnsi="Arial" w:cs="Arial"/>
                <w:noProof/>
                <w:sz w:val="24"/>
                <w:szCs w:val="24"/>
              </w:rPr>
              <w:t>1.2 Industry Overview of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_Toc222478798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6</w:t>
            </w:r>
            <w:r w:rsidRPr="00E55EA2">
              <w:rPr>
                <w:rFonts w:ascii="Arial" w:hAnsi="Arial" w:cs="Arial"/>
                <w:noProof/>
                <w:webHidden/>
                <w:sz w:val="24"/>
                <w:szCs w:val="24"/>
              </w:rPr>
              <w:fldChar w:fldCharType="end"/>
            </w:r>
          </w:hyperlink>
        </w:p>
        <w:p w14:paraId="538AB4C0" w14:textId="435329AF"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799" w:history="1">
            <w:r w:rsidRPr="00E55EA2">
              <w:rPr>
                <w:rStyle w:val="Hyperlink"/>
                <w:rFonts w:ascii="Arial" w:hAnsi="Arial" w:cs="Arial"/>
                <w:noProof/>
                <w:sz w:val="24"/>
                <w:szCs w:val="24"/>
              </w:rPr>
              <w:t>2 External and Internal Environment Analysis of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_Toc222478799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7</w:t>
            </w:r>
            <w:r w:rsidRPr="00E55EA2">
              <w:rPr>
                <w:rFonts w:ascii="Arial" w:hAnsi="Arial" w:cs="Arial"/>
                <w:noProof/>
                <w:webHidden/>
                <w:sz w:val="24"/>
                <w:szCs w:val="24"/>
              </w:rPr>
              <w:fldChar w:fldCharType="end"/>
            </w:r>
          </w:hyperlink>
        </w:p>
        <w:p w14:paraId="0B4500AC" w14:textId="201230C4"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00" w:history="1">
            <w:r w:rsidRPr="00E55EA2">
              <w:rPr>
                <w:rStyle w:val="Hyperlink"/>
                <w:rFonts w:ascii="Arial" w:hAnsi="Arial" w:cs="Arial"/>
                <w:noProof/>
                <w:sz w:val="24"/>
                <w:szCs w:val="24"/>
              </w:rPr>
              <w:t>2.1 PESTEL Analysis of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_Toc222478800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7</w:t>
            </w:r>
            <w:r w:rsidRPr="00E55EA2">
              <w:rPr>
                <w:rFonts w:ascii="Arial" w:hAnsi="Arial" w:cs="Arial"/>
                <w:noProof/>
                <w:webHidden/>
                <w:sz w:val="24"/>
                <w:szCs w:val="24"/>
              </w:rPr>
              <w:fldChar w:fldCharType="end"/>
            </w:r>
          </w:hyperlink>
        </w:p>
        <w:p w14:paraId="71376E91" w14:textId="250F50A9"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01" w:history="1">
            <w:r w:rsidRPr="00E55EA2">
              <w:rPr>
                <w:rStyle w:val="Hyperlink"/>
                <w:rFonts w:ascii="Arial" w:hAnsi="Arial" w:cs="Arial"/>
                <w:noProof/>
                <w:sz w:val="24"/>
                <w:szCs w:val="24"/>
              </w:rPr>
              <w:t>2.2 Critical Success Factors and Strategic Challenges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_Toc222478801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8</w:t>
            </w:r>
            <w:r w:rsidRPr="00E55EA2">
              <w:rPr>
                <w:rFonts w:ascii="Arial" w:hAnsi="Arial" w:cs="Arial"/>
                <w:noProof/>
                <w:webHidden/>
                <w:sz w:val="24"/>
                <w:szCs w:val="24"/>
              </w:rPr>
              <w:fldChar w:fldCharType="end"/>
            </w:r>
          </w:hyperlink>
        </w:p>
        <w:p w14:paraId="7699B7B2" w14:textId="34F52F4E"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02" w:history="1">
            <w:r w:rsidRPr="00E55EA2">
              <w:rPr>
                <w:rStyle w:val="Hyperlink"/>
                <w:rFonts w:ascii="Arial" w:hAnsi="Arial" w:cs="Arial"/>
                <w:noProof/>
                <w:sz w:val="24"/>
                <w:szCs w:val="24"/>
              </w:rPr>
              <w:t>2.3 Internal Environment of JP Morgan Chase, Key Resources, Capabilities, and Core Competencies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_Toc222478802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9</w:t>
            </w:r>
            <w:r w:rsidRPr="00E55EA2">
              <w:rPr>
                <w:rFonts w:ascii="Arial" w:hAnsi="Arial" w:cs="Arial"/>
                <w:noProof/>
                <w:webHidden/>
                <w:sz w:val="24"/>
                <w:szCs w:val="24"/>
              </w:rPr>
              <w:fldChar w:fldCharType="end"/>
            </w:r>
          </w:hyperlink>
        </w:p>
        <w:p w14:paraId="02290DCC" w14:textId="3E0277CD"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03" w:history="1">
            <w:r w:rsidRPr="00E55EA2">
              <w:rPr>
                <w:rStyle w:val="Hyperlink"/>
                <w:rFonts w:ascii="Arial" w:hAnsi="Arial" w:cs="Arial"/>
                <w:noProof/>
                <w:sz w:val="24"/>
                <w:szCs w:val="24"/>
              </w:rPr>
              <w:t>2.4 VRIO Framework for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_Toc222478803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11</w:t>
            </w:r>
            <w:r w:rsidRPr="00E55EA2">
              <w:rPr>
                <w:rFonts w:ascii="Arial" w:hAnsi="Arial" w:cs="Arial"/>
                <w:noProof/>
                <w:webHidden/>
                <w:sz w:val="24"/>
                <w:szCs w:val="24"/>
              </w:rPr>
              <w:fldChar w:fldCharType="end"/>
            </w:r>
          </w:hyperlink>
        </w:p>
        <w:p w14:paraId="7C02EE66" w14:textId="39D3E539"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04" w:history="1">
            <w:r w:rsidRPr="00E55EA2">
              <w:rPr>
                <w:rStyle w:val="Hyperlink"/>
                <w:rFonts w:ascii="Arial" w:hAnsi="Arial" w:cs="Arial"/>
                <w:noProof/>
                <w:sz w:val="24"/>
                <w:szCs w:val="24"/>
              </w:rPr>
              <w:t>2.5 Internal Strengths of JP Morgan Chase for Competitive Advantage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_Toc222478804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12</w:t>
            </w:r>
            <w:r w:rsidRPr="00E55EA2">
              <w:rPr>
                <w:rFonts w:ascii="Arial" w:hAnsi="Arial" w:cs="Arial"/>
                <w:noProof/>
                <w:webHidden/>
                <w:sz w:val="24"/>
                <w:szCs w:val="24"/>
              </w:rPr>
              <w:fldChar w:fldCharType="end"/>
            </w:r>
          </w:hyperlink>
        </w:p>
        <w:p w14:paraId="1780AE1B" w14:textId="4E380FAC"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05" w:history="1">
            <w:r w:rsidRPr="00E55EA2">
              <w:rPr>
                <w:rStyle w:val="Hyperlink"/>
                <w:rFonts w:ascii="Arial" w:hAnsi="Arial" w:cs="Arial"/>
                <w:noProof/>
                <w:sz w:val="24"/>
                <w:szCs w:val="24"/>
              </w:rPr>
              <w:t>3. CSR and Sustainability objectives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_Toc222478805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13</w:t>
            </w:r>
            <w:r w:rsidRPr="00E55EA2">
              <w:rPr>
                <w:rFonts w:ascii="Arial" w:hAnsi="Arial" w:cs="Arial"/>
                <w:noProof/>
                <w:webHidden/>
                <w:sz w:val="24"/>
                <w:szCs w:val="24"/>
              </w:rPr>
              <w:fldChar w:fldCharType="end"/>
            </w:r>
          </w:hyperlink>
        </w:p>
        <w:p w14:paraId="3EA3ED58" w14:textId="33F7D1CE"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06" w:history="1">
            <w:r w:rsidRPr="00E55EA2">
              <w:rPr>
                <w:rStyle w:val="Hyperlink"/>
                <w:rFonts w:ascii="Arial" w:hAnsi="Arial" w:cs="Arial"/>
                <w:noProof/>
                <w:sz w:val="24"/>
                <w:szCs w:val="24"/>
              </w:rPr>
              <w:t>4 Comprehensive and holistic view of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_Toc222478806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14</w:t>
            </w:r>
            <w:r w:rsidRPr="00E55EA2">
              <w:rPr>
                <w:rFonts w:ascii="Arial" w:hAnsi="Arial" w:cs="Arial"/>
                <w:noProof/>
                <w:webHidden/>
                <w:sz w:val="24"/>
                <w:szCs w:val="24"/>
              </w:rPr>
              <w:fldChar w:fldCharType="end"/>
            </w:r>
          </w:hyperlink>
        </w:p>
        <w:p w14:paraId="31D510E7" w14:textId="28753851"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07" w:history="1">
            <w:r w:rsidRPr="00E55EA2">
              <w:rPr>
                <w:rStyle w:val="Hyperlink"/>
                <w:rFonts w:ascii="Arial" w:hAnsi="Arial" w:cs="Arial"/>
                <w:noProof/>
                <w:sz w:val="24"/>
                <w:szCs w:val="24"/>
              </w:rPr>
              <w:t>4.1 Four Core Perspective of the Balanced Scorecard</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_Toc222478807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14</w:t>
            </w:r>
            <w:r w:rsidRPr="00E55EA2">
              <w:rPr>
                <w:rFonts w:ascii="Arial" w:hAnsi="Arial" w:cs="Arial"/>
                <w:noProof/>
                <w:webHidden/>
                <w:sz w:val="24"/>
                <w:szCs w:val="24"/>
              </w:rPr>
              <w:fldChar w:fldCharType="end"/>
            </w:r>
          </w:hyperlink>
        </w:p>
        <w:p w14:paraId="55F62FC7" w14:textId="3B095231"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08" w:history="1">
            <w:r w:rsidRPr="00E55EA2">
              <w:rPr>
                <w:rStyle w:val="Hyperlink"/>
                <w:rFonts w:ascii="Arial" w:hAnsi="Arial" w:cs="Arial"/>
                <w:noProof/>
                <w:sz w:val="24"/>
                <w:szCs w:val="24"/>
              </w:rPr>
              <w:t>4.2 Objectives, Key Performance Indicators (KPIs), Targets, and Initiatives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_Toc222478808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15</w:t>
            </w:r>
            <w:r w:rsidRPr="00E55EA2">
              <w:rPr>
                <w:rFonts w:ascii="Arial" w:hAnsi="Arial" w:cs="Arial"/>
                <w:noProof/>
                <w:webHidden/>
                <w:sz w:val="24"/>
                <w:szCs w:val="24"/>
              </w:rPr>
              <w:fldChar w:fldCharType="end"/>
            </w:r>
          </w:hyperlink>
        </w:p>
        <w:p w14:paraId="6093D888" w14:textId="59E49C87"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09" w:history="1">
            <w:r w:rsidRPr="00E55EA2">
              <w:rPr>
                <w:rStyle w:val="Hyperlink"/>
                <w:rFonts w:ascii="Arial" w:hAnsi="Arial" w:cs="Arial"/>
                <w:noProof/>
                <w:sz w:val="24"/>
                <w:szCs w:val="24"/>
              </w:rPr>
              <w:t>5 Strategic Choices and Implementation for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_Toc222478809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16</w:t>
            </w:r>
            <w:r w:rsidRPr="00E55EA2">
              <w:rPr>
                <w:rFonts w:ascii="Arial" w:hAnsi="Arial" w:cs="Arial"/>
                <w:noProof/>
                <w:webHidden/>
                <w:sz w:val="24"/>
                <w:szCs w:val="24"/>
              </w:rPr>
              <w:fldChar w:fldCharType="end"/>
            </w:r>
          </w:hyperlink>
        </w:p>
        <w:p w14:paraId="22E6C12F" w14:textId="1E11F892"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10" w:history="1">
            <w:r w:rsidRPr="00E55EA2">
              <w:rPr>
                <w:rStyle w:val="Hyperlink"/>
                <w:rFonts w:ascii="Arial" w:hAnsi="Arial" w:cs="Arial"/>
                <w:noProof/>
                <w:sz w:val="24"/>
                <w:szCs w:val="24"/>
              </w:rPr>
              <w:t>5.1 Evaluation of Strategic Choices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_Toc222478810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16</w:t>
            </w:r>
            <w:r w:rsidRPr="00E55EA2">
              <w:rPr>
                <w:rFonts w:ascii="Arial" w:hAnsi="Arial" w:cs="Arial"/>
                <w:noProof/>
                <w:webHidden/>
                <w:sz w:val="24"/>
                <w:szCs w:val="24"/>
              </w:rPr>
              <w:fldChar w:fldCharType="end"/>
            </w:r>
          </w:hyperlink>
        </w:p>
        <w:p w14:paraId="098DF182" w14:textId="028B423B"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11" w:history="1">
            <w:r w:rsidRPr="00E55EA2">
              <w:rPr>
                <w:rStyle w:val="Hyperlink"/>
                <w:rFonts w:ascii="Arial" w:hAnsi="Arial" w:cs="Arial"/>
                <w:noProof/>
                <w:sz w:val="24"/>
                <w:szCs w:val="24"/>
              </w:rPr>
              <w:t>5.2 Critical Assessment of Changes Managed by JP Morgan Chase and Impact on Strategic Implementation</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_Toc222478811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17</w:t>
            </w:r>
            <w:r w:rsidRPr="00E55EA2">
              <w:rPr>
                <w:rFonts w:ascii="Arial" w:hAnsi="Arial" w:cs="Arial"/>
                <w:noProof/>
                <w:webHidden/>
                <w:sz w:val="24"/>
                <w:szCs w:val="24"/>
              </w:rPr>
              <w:fldChar w:fldCharType="end"/>
            </w:r>
          </w:hyperlink>
        </w:p>
        <w:p w14:paraId="2576BC01" w14:textId="30D7B899"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12" w:history="1">
            <w:r w:rsidRPr="00E55EA2">
              <w:rPr>
                <w:rStyle w:val="Hyperlink"/>
                <w:rFonts w:ascii="Arial" w:hAnsi="Arial" w:cs="Arial"/>
                <w:noProof/>
                <w:sz w:val="24"/>
                <w:szCs w:val="24"/>
              </w:rPr>
              <w:t>6 Strategic Evaluation and Recommendations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_Toc222478812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18</w:t>
            </w:r>
            <w:r w:rsidRPr="00E55EA2">
              <w:rPr>
                <w:rFonts w:ascii="Arial" w:hAnsi="Arial" w:cs="Arial"/>
                <w:noProof/>
                <w:webHidden/>
                <w:sz w:val="24"/>
                <w:szCs w:val="24"/>
              </w:rPr>
              <w:fldChar w:fldCharType="end"/>
            </w:r>
          </w:hyperlink>
        </w:p>
        <w:p w14:paraId="5717398B" w14:textId="27C74779"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13" w:history="1">
            <w:r w:rsidRPr="00E55EA2">
              <w:rPr>
                <w:rStyle w:val="Hyperlink"/>
                <w:rFonts w:ascii="Arial" w:hAnsi="Arial" w:cs="Arial"/>
                <w:noProof/>
                <w:sz w:val="24"/>
                <w:szCs w:val="24"/>
              </w:rPr>
              <w:t>6.1 SWOT Analysis of JP Morgan Chase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_Toc222478813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18</w:t>
            </w:r>
            <w:r w:rsidRPr="00E55EA2">
              <w:rPr>
                <w:rFonts w:ascii="Arial" w:hAnsi="Arial" w:cs="Arial"/>
                <w:noProof/>
                <w:webHidden/>
                <w:sz w:val="24"/>
                <w:szCs w:val="24"/>
              </w:rPr>
              <w:fldChar w:fldCharType="end"/>
            </w:r>
          </w:hyperlink>
        </w:p>
        <w:p w14:paraId="310778C4" w14:textId="5FDB90F2"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14" w:history="1">
            <w:r w:rsidRPr="00E55EA2">
              <w:rPr>
                <w:rStyle w:val="Hyperlink"/>
                <w:rFonts w:ascii="Arial" w:hAnsi="Arial" w:cs="Arial"/>
                <w:noProof/>
                <w:sz w:val="24"/>
                <w:szCs w:val="24"/>
              </w:rPr>
              <w:t>6.2 Recommendations to Improve Strategies to Maintain Competitive Advantage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_Toc222478814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19</w:t>
            </w:r>
            <w:r w:rsidRPr="00E55EA2">
              <w:rPr>
                <w:rFonts w:ascii="Arial" w:hAnsi="Arial" w:cs="Arial"/>
                <w:noProof/>
                <w:webHidden/>
                <w:sz w:val="24"/>
                <w:szCs w:val="24"/>
              </w:rPr>
              <w:fldChar w:fldCharType="end"/>
            </w:r>
          </w:hyperlink>
        </w:p>
        <w:p w14:paraId="06B0C6EE" w14:textId="180DFCB8" w:rsidR="00E55EA2" w:rsidRPr="00E55EA2" w:rsidRDefault="00E55EA2" w:rsidP="00E55EA2">
          <w:pPr>
            <w:pStyle w:val="TOC2"/>
            <w:tabs>
              <w:tab w:val="right" w:leader="dot" w:pos="9016"/>
            </w:tabs>
            <w:spacing w:line="360" w:lineRule="auto"/>
            <w:jc w:val="both"/>
            <w:rPr>
              <w:rFonts w:ascii="Arial" w:eastAsiaTheme="minorEastAsia" w:hAnsi="Arial" w:cs="Arial"/>
              <w:noProof/>
              <w:sz w:val="24"/>
              <w:szCs w:val="24"/>
              <w:lang w:eastAsia="en-IN"/>
            </w:rPr>
          </w:pPr>
          <w:hyperlink w:anchor="_Toc222478815" w:history="1">
            <w:r w:rsidRPr="00E55EA2">
              <w:rPr>
                <w:rStyle w:val="Hyperlink"/>
                <w:rFonts w:ascii="Arial" w:hAnsi="Arial" w:cs="Arial"/>
                <w:noProof/>
                <w:sz w:val="24"/>
                <w:szCs w:val="24"/>
              </w:rPr>
              <w:t>6.3 Justification of Recommendation with theoretical concepts and real-world examples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_Toc222478815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19</w:t>
            </w:r>
            <w:r w:rsidRPr="00E55EA2">
              <w:rPr>
                <w:rFonts w:ascii="Arial" w:hAnsi="Arial" w:cs="Arial"/>
                <w:noProof/>
                <w:webHidden/>
                <w:sz w:val="24"/>
                <w:szCs w:val="24"/>
              </w:rPr>
              <w:fldChar w:fldCharType="end"/>
            </w:r>
          </w:hyperlink>
        </w:p>
        <w:p w14:paraId="46CC5620" w14:textId="317DD36A"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16" w:history="1">
            <w:r w:rsidRPr="00E55EA2">
              <w:rPr>
                <w:rStyle w:val="Hyperlink"/>
                <w:rFonts w:ascii="Arial" w:hAnsi="Arial" w:cs="Arial"/>
                <w:noProof/>
                <w:sz w:val="24"/>
                <w:szCs w:val="24"/>
              </w:rPr>
              <w:t>Section 2</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_Toc222478816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21</w:t>
            </w:r>
            <w:r w:rsidRPr="00E55EA2">
              <w:rPr>
                <w:rFonts w:ascii="Arial" w:hAnsi="Arial" w:cs="Arial"/>
                <w:noProof/>
                <w:webHidden/>
                <w:sz w:val="24"/>
                <w:szCs w:val="24"/>
              </w:rPr>
              <w:fldChar w:fldCharType="end"/>
            </w:r>
          </w:hyperlink>
        </w:p>
        <w:p w14:paraId="2810F646" w14:textId="62AB858B"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17" w:history="1">
            <w:r w:rsidRPr="00E55EA2">
              <w:rPr>
                <w:rStyle w:val="Hyperlink"/>
                <w:rFonts w:ascii="Arial" w:hAnsi="Arial" w:cs="Arial"/>
                <w:noProof/>
                <w:sz w:val="24"/>
                <w:szCs w:val="24"/>
              </w:rPr>
              <w:t>1. Gibbs Reflective Cycle</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_Toc222478817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21</w:t>
            </w:r>
            <w:r w:rsidRPr="00E55EA2">
              <w:rPr>
                <w:rFonts w:ascii="Arial" w:hAnsi="Arial" w:cs="Arial"/>
                <w:noProof/>
                <w:webHidden/>
                <w:sz w:val="24"/>
                <w:szCs w:val="24"/>
              </w:rPr>
              <w:fldChar w:fldCharType="end"/>
            </w:r>
          </w:hyperlink>
        </w:p>
        <w:p w14:paraId="2DC49D71" w14:textId="4B0657EA"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18" w:history="1">
            <w:r w:rsidRPr="00E55EA2">
              <w:rPr>
                <w:rStyle w:val="Hyperlink"/>
                <w:rFonts w:ascii="Arial" w:hAnsi="Arial" w:cs="Arial"/>
                <w:noProof/>
                <w:sz w:val="24"/>
                <w:szCs w:val="24"/>
              </w:rPr>
              <w:t>Conclusion</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_Toc222478818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23</w:t>
            </w:r>
            <w:r w:rsidRPr="00E55EA2">
              <w:rPr>
                <w:rFonts w:ascii="Arial" w:hAnsi="Arial" w:cs="Arial"/>
                <w:noProof/>
                <w:webHidden/>
                <w:sz w:val="24"/>
                <w:szCs w:val="24"/>
              </w:rPr>
              <w:fldChar w:fldCharType="end"/>
            </w:r>
          </w:hyperlink>
        </w:p>
        <w:p w14:paraId="6AD8D2DD" w14:textId="17756848"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19" w:history="1">
            <w:r w:rsidRPr="00E55EA2">
              <w:rPr>
                <w:rStyle w:val="Hyperlink"/>
                <w:rFonts w:ascii="Arial" w:hAnsi="Arial" w:cs="Arial"/>
                <w:noProof/>
                <w:sz w:val="24"/>
                <w:szCs w:val="24"/>
              </w:rPr>
              <w:t>References</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_Toc222478819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25</w:t>
            </w:r>
            <w:r w:rsidRPr="00E55EA2">
              <w:rPr>
                <w:rFonts w:ascii="Arial" w:hAnsi="Arial" w:cs="Arial"/>
                <w:noProof/>
                <w:webHidden/>
                <w:sz w:val="24"/>
                <w:szCs w:val="24"/>
              </w:rPr>
              <w:fldChar w:fldCharType="end"/>
            </w:r>
          </w:hyperlink>
        </w:p>
        <w:p w14:paraId="1B1E47D2" w14:textId="23D57FA0" w:rsidR="00E55EA2" w:rsidRPr="00E55EA2" w:rsidRDefault="00E55EA2" w:rsidP="00E55EA2">
          <w:pPr>
            <w:pStyle w:val="TOC1"/>
            <w:tabs>
              <w:tab w:val="right" w:leader="dot" w:pos="9016"/>
            </w:tabs>
            <w:spacing w:line="360" w:lineRule="auto"/>
            <w:jc w:val="both"/>
            <w:rPr>
              <w:rFonts w:ascii="Arial" w:eastAsiaTheme="minorEastAsia" w:hAnsi="Arial" w:cs="Arial"/>
              <w:noProof/>
              <w:sz w:val="24"/>
              <w:szCs w:val="24"/>
              <w:lang w:eastAsia="en-IN"/>
            </w:rPr>
          </w:pPr>
          <w:hyperlink w:anchor="_Toc222478820" w:history="1">
            <w:r w:rsidRPr="00E55EA2">
              <w:rPr>
                <w:rStyle w:val="Hyperlink"/>
                <w:rFonts w:ascii="Arial" w:hAnsi="Arial" w:cs="Arial"/>
                <w:noProof/>
                <w:sz w:val="24"/>
                <w:szCs w:val="24"/>
              </w:rPr>
              <w:t>Appendix</w:t>
            </w:r>
            <w:r w:rsidRPr="00E55EA2">
              <w:rPr>
                <w:rFonts w:ascii="Arial" w:hAnsi="Arial" w:cs="Arial"/>
                <w:noProof/>
                <w:webHidden/>
                <w:sz w:val="24"/>
                <w:szCs w:val="24"/>
              </w:rPr>
              <w:tab/>
            </w:r>
            <w:r w:rsidRPr="00E55EA2">
              <w:rPr>
                <w:rFonts w:ascii="Arial" w:hAnsi="Arial" w:cs="Arial"/>
                <w:noProof/>
                <w:webHidden/>
                <w:sz w:val="24"/>
                <w:szCs w:val="24"/>
              </w:rPr>
              <w:fldChar w:fldCharType="begin"/>
            </w:r>
            <w:r w:rsidRPr="00E55EA2">
              <w:rPr>
                <w:rFonts w:ascii="Arial" w:hAnsi="Arial" w:cs="Arial"/>
                <w:noProof/>
                <w:webHidden/>
                <w:sz w:val="24"/>
                <w:szCs w:val="24"/>
              </w:rPr>
              <w:instrText xml:space="preserve"> PAGEREF _Toc222478820 \h </w:instrText>
            </w:r>
            <w:r w:rsidRPr="00E55EA2">
              <w:rPr>
                <w:rFonts w:ascii="Arial" w:hAnsi="Arial" w:cs="Arial"/>
                <w:noProof/>
                <w:webHidden/>
                <w:sz w:val="24"/>
                <w:szCs w:val="24"/>
              </w:rPr>
            </w:r>
            <w:r w:rsidRPr="00E55EA2">
              <w:rPr>
                <w:rFonts w:ascii="Arial" w:hAnsi="Arial" w:cs="Arial"/>
                <w:noProof/>
                <w:webHidden/>
                <w:sz w:val="24"/>
                <w:szCs w:val="24"/>
              </w:rPr>
              <w:fldChar w:fldCharType="separate"/>
            </w:r>
            <w:r w:rsidRPr="00E55EA2">
              <w:rPr>
                <w:rFonts w:ascii="Arial" w:hAnsi="Arial" w:cs="Arial"/>
                <w:noProof/>
                <w:webHidden/>
                <w:sz w:val="24"/>
                <w:szCs w:val="24"/>
              </w:rPr>
              <w:t>30</w:t>
            </w:r>
            <w:r w:rsidRPr="00E55EA2">
              <w:rPr>
                <w:rFonts w:ascii="Arial" w:hAnsi="Arial" w:cs="Arial"/>
                <w:noProof/>
                <w:webHidden/>
                <w:sz w:val="24"/>
                <w:szCs w:val="24"/>
              </w:rPr>
              <w:fldChar w:fldCharType="end"/>
            </w:r>
          </w:hyperlink>
        </w:p>
        <w:p w14:paraId="1851E6FE" w14:textId="73B60D8A" w:rsidR="006E39E2" w:rsidRPr="00E55EA2" w:rsidRDefault="006E39E2" w:rsidP="00E55EA2">
          <w:pPr>
            <w:spacing w:line="360" w:lineRule="auto"/>
            <w:jc w:val="both"/>
            <w:rPr>
              <w:rFonts w:ascii="Arial" w:hAnsi="Arial" w:cs="Arial"/>
              <w:sz w:val="24"/>
              <w:szCs w:val="24"/>
            </w:rPr>
          </w:pPr>
          <w:r w:rsidRPr="00E55EA2">
            <w:rPr>
              <w:rFonts w:ascii="Arial" w:hAnsi="Arial" w:cs="Arial"/>
              <w:b/>
              <w:bCs/>
              <w:noProof/>
              <w:sz w:val="24"/>
              <w:szCs w:val="24"/>
            </w:rPr>
            <w:fldChar w:fldCharType="end"/>
          </w:r>
        </w:p>
      </w:sdtContent>
    </w:sdt>
    <w:p w14:paraId="4C336CB5" w14:textId="0727A371" w:rsidR="000D1B6C" w:rsidRPr="00E55EA2" w:rsidRDefault="000D1B6C" w:rsidP="00E55EA2">
      <w:pPr>
        <w:spacing w:line="360" w:lineRule="auto"/>
        <w:jc w:val="both"/>
        <w:rPr>
          <w:rFonts w:ascii="Arial" w:hAnsi="Arial" w:cs="Arial"/>
          <w:sz w:val="24"/>
          <w:szCs w:val="24"/>
        </w:rPr>
      </w:pPr>
      <w:r w:rsidRPr="00E55EA2">
        <w:rPr>
          <w:rFonts w:ascii="Arial" w:hAnsi="Arial" w:cs="Arial"/>
          <w:b/>
          <w:bCs/>
          <w:sz w:val="24"/>
          <w:szCs w:val="24"/>
        </w:rPr>
        <w:br w:type="page"/>
      </w:r>
    </w:p>
    <w:p w14:paraId="458747BA" w14:textId="76E8569B" w:rsidR="000D1B6C" w:rsidRPr="00E55EA2" w:rsidRDefault="000D1B6C" w:rsidP="00E55EA2">
      <w:pPr>
        <w:pStyle w:val="Heading1"/>
        <w:spacing w:line="360" w:lineRule="auto"/>
        <w:jc w:val="both"/>
        <w:rPr>
          <w:rFonts w:cs="Arial"/>
          <w:szCs w:val="24"/>
        </w:rPr>
      </w:pPr>
      <w:bookmarkStart w:id="0" w:name="_Toc222478794"/>
      <w:r w:rsidRPr="00E55EA2">
        <w:rPr>
          <w:rFonts w:cs="Arial"/>
          <w:szCs w:val="24"/>
        </w:rPr>
        <w:lastRenderedPageBreak/>
        <w:t>Introduction</w:t>
      </w:r>
      <w:bookmarkEnd w:id="0"/>
    </w:p>
    <w:p w14:paraId="67223C13" w14:textId="37333A42" w:rsidR="000D1B6C" w:rsidRPr="00E55EA2" w:rsidRDefault="00A1268A" w:rsidP="00E55EA2">
      <w:pPr>
        <w:spacing w:line="360" w:lineRule="auto"/>
        <w:jc w:val="both"/>
        <w:rPr>
          <w:rFonts w:ascii="Arial" w:hAnsi="Arial" w:cs="Arial"/>
          <w:sz w:val="24"/>
          <w:szCs w:val="24"/>
        </w:rPr>
      </w:pPr>
      <w:r w:rsidRPr="00E55EA2">
        <w:rPr>
          <w:rFonts w:ascii="Arial" w:hAnsi="Arial" w:cs="Arial"/>
          <w:sz w:val="24"/>
          <w:szCs w:val="24"/>
        </w:rPr>
        <w:t>The report will involve critical analysis of strategic position of JPMorgan Chase in the global financial services industry</w:t>
      </w:r>
      <w:r w:rsidR="00F2607A" w:rsidRPr="00E55EA2">
        <w:rPr>
          <w:rFonts w:ascii="Arial" w:hAnsi="Arial" w:cs="Arial"/>
          <w:sz w:val="24"/>
          <w:szCs w:val="24"/>
        </w:rPr>
        <w:t xml:space="preserve"> (Abbasov and Sain, 2025)</w:t>
      </w:r>
      <w:r w:rsidRPr="00E55EA2">
        <w:rPr>
          <w:rFonts w:ascii="Arial" w:hAnsi="Arial" w:cs="Arial"/>
          <w:sz w:val="24"/>
          <w:szCs w:val="24"/>
        </w:rPr>
        <w:t xml:space="preserve">. </w:t>
      </w:r>
      <w:r w:rsidR="00C33063" w:rsidRPr="00E55EA2">
        <w:rPr>
          <w:rFonts w:ascii="Arial" w:hAnsi="Arial" w:cs="Arial"/>
          <w:sz w:val="24"/>
          <w:szCs w:val="24"/>
        </w:rPr>
        <w:t xml:space="preserve">The report critically </w:t>
      </w:r>
      <w:r w:rsidR="007D3346" w:rsidRPr="00E55EA2">
        <w:rPr>
          <w:rFonts w:ascii="Arial" w:hAnsi="Arial" w:cs="Arial"/>
          <w:sz w:val="24"/>
          <w:szCs w:val="24"/>
        </w:rPr>
        <w:t>analyses</w:t>
      </w:r>
      <w:r w:rsidR="00C33063" w:rsidRPr="00E55EA2">
        <w:rPr>
          <w:rFonts w:ascii="Arial" w:hAnsi="Arial" w:cs="Arial"/>
          <w:sz w:val="24"/>
          <w:szCs w:val="24"/>
        </w:rPr>
        <w:t xml:space="preserve"> the strategic management practices of JP Morgan Chase with detailed evaluation of internal and external environments, competitive position of the company, resource competencies and approaches of JP Morgan Chase to achieve sustainable competitive advantage. </w:t>
      </w:r>
      <w:r w:rsidRPr="00E55EA2">
        <w:rPr>
          <w:rFonts w:ascii="Arial" w:hAnsi="Arial" w:cs="Arial"/>
          <w:sz w:val="24"/>
          <w:szCs w:val="24"/>
        </w:rPr>
        <w:t>It utilizes the major strategic management theory in the study of both external and internal environment. Such frameworks as PESTEL, SWOT, VRIO, and the Balanced Scorecard are used to consider the performance, capabilities and competitive advantage. It involves corporate social responsibility, business and corporate level strategic decisions and organisational change management, which are also talked about in the report. This is to critically analyse the present course of action by the firm as presented by different academicians and the suggestions on how to survive a competitive advantage in the long run</w:t>
      </w:r>
      <w:r w:rsidR="00E37307">
        <w:rPr>
          <w:rFonts w:ascii="Arial" w:hAnsi="Arial" w:cs="Arial"/>
          <w:sz w:val="24"/>
          <w:szCs w:val="24"/>
        </w:rPr>
        <w:t xml:space="preserve"> </w:t>
      </w:r>
      <w:r w:rsidR="00E37307" w:rsidRPr="00E37307">
        <w:rPr>
          <w:rFonts w:ascii="Arial" w:hAnsi="Arial" w:cs="Arial"/>
          <w:sz w:val="24"/>
          <w:szCs w:val="24"/>
        </w:rPr>
        <w:t>(Aleksandra KUZIOR, 2024)</w:t>
      </w:r>
      <w:r w:rsidRPr="00E55EA2">
        <w:rPr>
          <w:rFonts w:ascii="Arial" w:hAnsi="Arial" w:cs="Arial"/>
          <w:sz w:val="24"/>
          <w:szCs w:val="24"/>
        </w:rPr>
        <w:t>.</w:t>
      </w:r>
    </w:p>
    <w:p w14:paraId="6CE1E166" w14:textId="5E430FA5" w:rsidR="00E54411" w:rsidRPr="00E55EA2" w:rsidRDefault="004D5999" w:rsidP="00E55EA2">
      <w:pPr>
        <w:pStyle w:val="Heading1"/>
        <w:spacing w:line="360" w:lineRule="auto"/>
        <w:jc w:val="both"/>
        <w:rPr>
          <w:rFonts w:cs="Arial"/>
          <w:szCs w:val="24"/>
        </w:rPr>
      </w:pPr>
      <w:r w:rsidRPr="00E55EA2">
        <w:rPr>
          <w:rFonts w:cs="Arial"/>
          <w:szCs w:val="24"/>
        </w:rPr>
        <w:br w:type="page"/>
      </w:r>
      <w:bookmarkStart w:id="1" w:name="_Toc222478795"/>
      <w:r w:rsidR="005E426B" w:rsidRPr="00E55EA2">
        <w:rPr>
          <w:rFonts w:cs="Arial"/>
          <w:szCs w:val="24"/>
        </w:rPr>
        <w:lastRenderedPageBreak/>
        <w:t>Section 1</w:t>
      </w:r>
      <w:bookmarkEnd w:id="1"/>
    </w:p>
    <w:p w14:paraId="4E6D9D37" w14:textId="040C101D" w:rsidR="005E426B" w:rsidRPr="00E55EA2" w:rsidRDefault="005E426B" w:rsidP="00E55EA2">
      <w:pPr>
        <w:pStyle w:val="Heading1"/>
        <w:spacing w:line="360" w:lineRule="auto"/>
        <w:jc w:val="both"/>
        <w:rPr>
          <w:rFonts w:cs="Arial"/>
          <w:szCs w:val="24"/>
        </w:rPr>
      </w:pPr>
      <w:bookmarkStart w:id="2" w:name="_Toc222478796"/>
      <w:r w:rsidRPr="00E55EA2">
        <w:rPr>
          <w:rFonts w:cs="Arial"/>
          <w:szCs w:val="24"/>
        </w:rPr>
        <w:t>1 Organisational Context and Overview of JP Morgan Chase</w:t>
      </w:r>
      <w:bookmarkEnd w:id="2"/>
    </w:p>
    <w:p w14:paraId="120994D3" w14:textId="7B0D6AC1" w:rsidR="00B923CB" w:rsidRPr="00E55EA2" w:rsidRDefault="00B923CB" w:rsidP="00E55EA2">
      <w:pPr>
        <w:pStyle w:val="Heading2"/>
        <w:spacing w:line="360" w:lineRule="auto"/>
        <w:jc w:val="both"/>
        <w:rPr>
          <w:rFonts w:cs="Arial"/>
          <w:szCs w:val="24"/>
        </w:rPr>
      </w:pPr>
      <w:bookmarkStart w:id="3" w:name="_Toc222478797"/>
      <w:r w:rsidRPr="00E55EA2">
        <w:rPr>
          <w:rFonts w:cs="Arial"/>
          <w:szCs w:val="24"/>
        </w:rPr>
        <w:t>1.1 Overview of JP Morgan Chase</w:t>
      </w:r>
      <w:bookmarkEnd w:id="3"/>
    </w:p>
    <w:p w14:paraId="709E4B83" w14:textId="30B5E533" w:rsidR="00540D13" w:rsidRPr="00F13AEB" w:rsidRDefault="0079049A" w:rsidP="00E55EA2">
      <w:pPr>
        <w:spacing w:line="360" w:lineRule="auto"/>
        <w:jc w:val="both"/>
        <w:rPr>
          <w:rFonts w:ascii="Arial" w:hAnsi="Arial" w:cs="Arial"/>
          <w:sz w:val="24"/>
          <w:szCs w:val="24"/>
        </w:rPr>
      </w:pPr>
      <w:r w:rsidRPr="00F13AEB">
        <w:rPr>
          <w:rFonts w:ascii="Arial" w:hAnsi="Arial" w:cs="Arial"/>
          <w:sz w:val="24"/>
          <w:szCs w:val="24"/>
        </w:rPr>
        <w:t>JP Morgan Chase is rooted to Morgan bank which was established by Morgan and John Pierpont Morgan in 1799</w:t>
      </w:r>
      <w:r w:rsidR="008E433C" w:rsidRPr="00F13AEB">
        <w:rPr>
          <w:rFonts w:ascii="Arial" w:hAnsi="Arial" w:cs="Arial"/>
          <w:sz w:val="24"/>
          <w:szCs w:val="24"/>
        </w:rPr>
        <w:t xml:space="preserve"> (Barua, 2024)</w:t>
      </w:r>
      <w:r w:rsidRPr="00F13AEB">
        <w:rPr>
          <w:rFonts w:ascii="Arial" w:hAnsi="Arial" w:cs="Arial"/>
          <w:sz w:val="24"/>
          <w:szCs w:val="24"/>
        </w:rPr>
        <w:t>. US capital market was the early specialty of Morgan Bank.</w:t>
      </w:r>
      <w:r w:rsidR="00F9544E" w:rsidRPr="00F13AEB">
        <w:rPr>
          <w:rFonts w:ascii="Arial" w:hAnsi="Arial" w:cs="Arial"/>
          <w:sz w:val="24"/>
          <w:szCs w:val="24"/>
        </w:rPr>
        <w:t xml:space="preserve"> </w:t>
      </w:r>
      <w:r w:rsidR="00540D13" w:rsidRPr="00F13AEB">
        <w:rPr>
          <w:rFonts w:ascii="Arial" w:hAnsi="Arial" w:cs="Arial"/>
          <w:sz w:val="24"/>
          <w:szCs w:val="24"/>
        </w:rPr>
        <w:t>JP</w:t>
      </w:r>
      <w:r w:rsidRPr="00F13AEB">
        <w:rPr>
          <w:rFonts w:ascii="Arial" w:hAnsi="Arial" w:cs="Arial"/>
          <w:sz w:val="24"/>
          <w:szCs w:val="24"/>
        </w:rPr>
        <w:t xml:space="preserve"> </w:t>
      </w:r>
      <w:r w:rsidR="00540D13" w:rsidRPr="00F13AEB">
        <w:rPr>
          <w:rFonts w:ascii="Arial" w:hAnsi="Arial" w:cs="Arial"/>
          <w:sz w:val="24"/>
          <w:szCs w:val="24"/>
        </w:rPr>
        <w:t>Morgan Chase is a huge and large financial institution in the globe. Its present company was established in 2000 as a result of the merger between Chase Manhattan Corporation and JP Morgan and Co</w:t>
      </w:r>
      <w:r w:rsidR="00F65D73" w:rsidRPr="00F13AEB">
        <w:rPr>
          <w:rFonts w:ascii="Arial" w:hAnsi="Arial" w:cs="Arial"/>
          <w:sz w:val="24"/>
          <w:szCs w:val="24"/>
        </w:rPr>
        <w:t xml:space="preserve"> (Celestin and Mishra, 2025)</w:t>
      </w:r>
      <w:r w:rsidR="00540D13" w:rsidRPr="00F13AEB">
        <w:rPr>
          <w:rFonts w:ascii="Arial" w:hAnsi="Arial" w:cs="Arial"/>
          <w:sz w:val="24"/>
          <w:szCs w:val="24"/>
        </w:rPr>
        <w:t>. Throughout the years the bank has experienced growth due to acquisitions such as the Bank One and Bear Stearns which have seen the bank emerge stronger in its finance sector around the world.</w:t>
      </w:r>
    </w:p>
    <w:p w14:paraId="03C3E30B" w14:textId="1F201BB0" w:rsidR="00540D13" w:rsidRPr="00F13AEB" w:rsidRDefault="00540D13" w:rsidP="00E55EA2">
      <w:pPr>
        <w:spacing w:line="360" w:lineRule="auto"/>
        <w:jc w:val="both"/>
        <w:rPr>
          <w:rFonts w:ascii="Arial" w:hAnsi="Arial" w:cs="Arial"/>
          <w:sz w:val="24"/>
          <w:szCs w:val="24"/>
        </w:rPr>
      </w:pPr>
      <w:r w:rsidRPr="00F13AEB">
        <w:rPr>
          <w:rFonts w:ascii="Arial" w:hAnsi="Arial" w:cs="Arial"/>
          <w:sz w:val="24"/>
          <w:szCs w:val="24"/>
        </w:rPr>
        <w:t xml:space="preserve">The </w:t>
      </w:r>
      <w:r w:rsidR="005C2C48" w:rsidRPr="00F13AEB">
        <w:rPr>
          <w:rFonts w:ascii="Arial" w:hAnsi="Arial" w:cs="Arial"/>
          <w:sz w:val="24"/>
          <w:szCs w:val="24"/>
        </w:rPr>
        <w:t>mission</w:t>
      </w:r>
      <w:r w:rsidRPr="00F13AEB">
        <w:rPr>
          <w:rFonts w:ascii="Arial" w:hAnsi="Arial" w:cs="Arial"/>
          <w:sz w:val="24"/>
          <w:szCs w:val="24"/>
        </w:rPr>
        <w:t xml:space="preserve"> of the company is to provide service to its clients in a conscientious manner and impact </w:t>
      </w:r>
      <w:r w:rsidR="0072211D" w:rsidRPr="00F13AEB">
        <w:rPr>
          <w:rFonts w:ascii="Arial" w:hAnsi="Arial" w:cs="Arial"/>
          <w:sz w:val="24"/>
          <w:szCs w:val="24"/>
        </w:rPr>
        <w:t xml:space="preserve">on </w:t>
      </w:r>
      <w:r w:rsidRPr="00F13AEB">
        <w:rPr>
          <w:rFonts w:ascii="Arial" w:hAnsi="Arial" w:cs="Arial"/>
          <w:sz w:val="24"/>
          <w:szCs w:val="24"/>
        </w:rPr>
        <w:t xml:space="preserve">the economic growth. It is focused on integrity, long term operational excellence and value creation. </w:t>
      </w:r>
      <w:r w:rsidR="006B1C25" w:rsidRPr="00F13AEB">
        <w:rPr>
          <w:rFonts w:ascii="Arial" w:hAnsi="Arial" w:cs="Arial"/>
          <w:sz w:val="24"/>
          <w:szCs w:val="24"/>
        </w:rPr>
        <w:t>T</w:t>
      </w:r>
      <w:r w:rsidRPr="00F13AEB">
        <w:rPr>
          <w:rFonts w:ascii="Arial" w:hAnsi="Arial" w:cs="Arial"/>
          <w:sz w:val="24"/>
          <w:szCs w:val="24"/>
        </w:rPr>
        <w:t>he vision</w:t>
      </w:r>
      <w:r w:rsidR="006B1C25" w:rsidRPr="00F13AEB">
        <w:rPr>
          <w:rFonts w:ascii="Arial" w:hAnsi="Arial" w:cs="Arial"/>
          <w:sz w:val="24"/>
          <w:szCs w:val="24"/>
        </w:rPr>
        <w:t xml:space="preserve"> of the company is</w:t>
      </w:r>
      <w:r w:rsidRPr="00F13AEB">
        <w:rPr>
          <w:rFonts w:ascii="Arial" w:hAnsi="Arial" w:cs="Arial"/>
          <w:sz w:val="24"/>
          <w:szCs w:val="24"/>
        </w:rPr>
        <w:t xml:space="preserve"> to become the most recognized financial services company across the world. The company will strive to establish credibility among the customers, investors as well as the regulators</w:t>
      </w:r>
      <w:r w:rsidR="000B3ADC" w:rsidRPr="00F13AEB">
        <w:rPr>
          <w:rFonts w:ascii="Arial" w:hAnsi="Arial" w:cs="Arial"/>
          <w:sz w:val="24"/>
          <w:szCs w:val="24"/>
        </w:rPr>
        <w:t xml:space="preserve"> (Lyu, 2026)</w:t>
      </w:r>
      <w:r w:rsidRPr="00F13AEB">
        <w:rPr>
          <w:rFonts w:ascii="Arial" w:hAnsi="Arial" w:cs="Arial"/>
          <w:sz w:val="24"/>
          <w:szCs w:val="24"/>
        </w:rPr>
        <w:t>.</w:t>
      </w:r>
    </w:p>
    <w:p w14:paraId="7E70478A" w14:textId="2B7F50F0" w:rsidR="007A44A9" w:rsidRPr="00E55EA2" w:rsidRDefault="00540D13" w:rsidP="00E55EA2">
      <w:pPr>
        <w:spacing w:line="360" w:lineRule="auto"/>
        <w:jc w:val="both"/>
        <w:rPr>
          <w:rFonts w:ascii="Arial" w:hAnsi="Arial" w:cs="Arial"/>
          <w:sz w:val="24"/>
          <w:szCs w:val="24"/>
        </w:rPr>
      </w:pPr>
      <w:r w:rsidRPr="00F13AEB">
        <w:rPr>
          <w:rFonts w:ascii="Arial" w:hAnsi="Arial" w:cs="Arial"/>
          <w:sz w:val="24"/>
          <w:szCs w:val="24"/>
        </w:rPr>
        <w:t xml:space="preserve">It has business model that is integrated and diversified. </w:t>
      </w:r>
      <w:r w:rsidR="0072211D" w:rsidRPr="00F13AEB">
        <w:rPr>
          <w:rFonts w:ascii="Arial" w:hAnsi="Arial" w:cs="Arial"/>
          <w:sz w:val="24"/>
          <w:szCs w:val="24"/>
        </w:rPr>
        <w:t>The company JP Morgan</w:t>
      </w:r>
      <w:r w:rsidRPr="00F13AEB">
        <w:rPr>
          <w:rFonts w:ascii="Arial" w:hAnsi="Arial" w:cs="Arial"/>
          <w:sz w:val="24"/>
          <w:szCs w:val="24"/>
        </w:rPr>
        <w:t xml:space="preserve"> possesses four large divisions which are the </w:t>
      </w:r>
      <w:r w:rsidR="00804339" w:rsidRPr="00F13AEB">
        <w:rPr>
          <w:rFonts w:ascii="Arial" w:hAnsi="Arial" w:cs="Arial"/>
          <w:sz w:val="24"/>
          <w:szCs w:val="24"/>
        </w:rPr>
        <w:t>c</w:t>
      </w:r>
      <w:r w:rsidRPr="00F13AEB">
        <w:rPr>
          <w:rFonts w:ascii="Arial" w:hAnsi="Arial" w:cs="Arial"/>
          <w:sz w:val="24"/>
          <w:szCs w:val="24"/>
        </w:rPr>
        <w:t xml:space="preserve">onsumer and </w:t>
      </w:r>
      <w:r w:rsidR="00804339" w:rsidRPr="00F13AEB">
        <w:rPr>
          <w:rFonts w:ascii="Arial" w:hAnsi="Arial" w:cs="Arial"/>
          <w:sz w:val="24"/>
          <w:szCs w:val="24"/>
        </w:rPr>
        <w:t>c</w:t>
      </w:r>
      <w:r w:rsidRPr="00F13AEB">
        <w:rPr>
          <w:rFonts w:ascii="Arial" w:hAnsi="Arial" w:cs="Arial"/>
          <w:sz w:val="24"/>
          <w:szCs w:val="24"/>
        </w:rPr>
        <w:t xml:space="preserve">ommunity </w:t>
      </w:r>
      <w:r w:rsidR="00804339" w:rsidRPr="00F13AEB">
        <w:rPr>
          <w:rFonts w:ascii="Arial" w:hAnsi="Arial" w:cs="Arial"/>
          <w:sz w:val="24"/>
          <w:szCs w:val="24"/>
        </w:rPr>
        <w:t>b</w:t>
      </w:r>
      <w:r w:rsidRPr="00F13AEB">
        <w:rPr>
          <w:rFonts w:ascii="Arial" w:hAnsi="Arial" w:cs="Arial"/>
          <w:sz w:val="24"/>
          <w:szCs w:val="24"/>
        </w:rPr>
        <w:t xml:space="preserve">anking, </w:t>
      </w:r>
      <w:r w:rsidR="00804339" w:rsidRPr="00F13AEB">
        <w:rPr>
          <w:rFonts w:ascii="Arial" w:hAnsi="Arial" w:cs="Arial"/>
          <w:sz w:val="24"/>
          <w:szCs w:val="24"/>
        </w:rPr>
        <w:t>c</w:t>
      </w:r>
      <w:r w:rsidRPr="00F13AEB">
        <w:rPr>
          <w:rFonts w:ascii="Arial" w:hAnsi="Arial" w:cs="Arial"/>
          <w:sz w:val="24"/>
          <w:szCs w:val="24"/>
        </w:rPr>
        <w:t xml:space="preserve">orporate and </w:t>
      </w:r>
      <w:r w:rsidR="00804339" w:rsidRPr="00F13AEB">
        <w:rPr>
          <w:rFonts w:ascii="Arial" w:hAnsi="Arial" w:cs="Arial"/>
          <w:sz w:val="24"/>
          <w:szCs w:val="24"/>
        </w:rPr>
        <w:t>i</w:t>
      </w:r>
      <w:r w:rsidRPr="00F13AEB">
        <w:rPr>
          <w:rFonts w:ascii="Arial" w:hAnsi="Arial" w:cs="Arial"/>
          <w:sz w:val="24"/>
          <w:szCs w:val="24"/>
        </w:rPr>
        <w:t xml:space="preserve">nvestment </w:t>
      </w:r>
      <w:r w:rsidR="00804339" w:rsidRPr="00F13AEB">
        <w:rPr>
          <w:rFonts w:ascii="Arial" w:hAnsi="Arial" w:cs="Arial"/>
          <w:sz w:val="24"/>
          <w:szCs w:val="24"/>
        </w:rPr>
        <w:t>b</w:t>
      </w:r>
      <w:r w:rsidRPr="00F13AEB">
        <w:rPr>
          <w:rFonts w:ascii="Arial" w:hAnsi="Arial" w:cs="Arial"/>
          <w:sz w:val="24"/>
          <w:szCs w:val="24"/>
        </w:rPr>
        <w:t xml:space="preserve">anking, Commercial </w:t>
      </w:r>
      <w:r w:rsidR="00804339" w:rsidRPr="00F13AEB">
        <w:rPr>
          <w:rFonts w:ascii="Arial" w:hAnsi="Arial" w:cs="Arial"/>
          <w:sz w:val="24"/>
          <w:szCs w:val="24"/>
        </w:rPr>
        <w:t>b</w:t>
      </w:r>
      <w:r w:rsidRPr="00F13AEB">
        <w:rPr>
          <w:rFonts w:ascii="Arial" w:hAnsi="Arial" w:cs="Arial"/>
          <w:sz w:val="24"/>
          <w:szCs w:val="24"/>
        </w:rPr>
        <w:t xml:space="preserve">anking and </w:t>
      </w:r>
      <w:r w:rsidR="00804339" w:rsidRPr="00F13AEB">
        <w:rPr>
          <w:rFonts w:ascii="Arial" w:hAnsi="Arial" w:cs="Arial"/>
          <w:sz w:val="24"/>
          <w:szCs w:val="24"/>
        </w:rPr>
        <w:t>a</w:t>
      </w:r>
      <w:r w:rsidRPr="00F13AEB">
        <w:rPr>
          <w:rFonts w:ascii="Arial" w:hAnsi="Arial" w:cs="Arial"/>
          <w:sz w:val="24"/>
          <w:szCs w:val="24"/>
        </w:rPr>
        <w:t xml:space="preserve">sset and </w:t>
      </w:r>
      <w:r w:rsidR="00804339" w:rsidRPr="00F13AEB">
        <w:rPr>
          <w:rFonts w:ascii="Arial" w:hAnsi="Arial" w:cs="Arial"/>
          <w:sz w:val="24"/>
          <w:szCs w:val="24"/>
        </w:rPr>
        <w:t>w</w:t>
      </w:r>
      <w:r w:rsidRPr="00F13AEB">
        <w:rPr>
          <w:rFonts w:ascii="Arial" w:hAnsi="Arial" w:cs="Arial"/>
          <w:sz w:val="24"/>
          <w:szCs w:val="24"/>
        </w:rPr>
        <w:t xml:space="preserve">ealth </w:t>
      </w:r>
      <w:r w:rsidR="00804339" w:rsidRPr="00F13AEB">
        <w:rPr>
          <w:rFonts w:ascii="Arial" w:hAnsi="Arial" w:cs="Arial"/>
          <w:sz w:val="24"/>
          <w:szCs w:val="24"/>
        </w:rPr>
        <w:t>m</w:t>
      </w:r>
      <w:r w:rsidRPr="00F13AEB">
        <w:rPr>
          <w:rFonts w:ascii="Arial" w:hAnsi="Arial" w:cs="Arial"/>
          <w:sz w:val="24"/>
          <w:szCs w:val="24"/>
        </w:rPr>
        <w:t xml:space="preserve">anagement. </w:t>
      </w:r>
      <w:r w:rsidR="006B1C25" w:rsidRPr="00F13AEB">
        <w:rPr>
          <w:rFonts w:ascii="Arial" w:hAnsi="Arial" w:cs="Arial"/>
          <w:sz w:val="24"/>
          <w:szCs w:val="24"/>
        </w:rPr>
        <w:t xml:space="preserve">These divisions designed to create diversification in the business. </w:t>
      </w:r>
      <w:r w:rsidR="00FD04DE" w:rsidRPr="00F13AEB">
        <w:rPr>
          <w:rFonts w:ascii="Arial" w:hAnsi="Arial" w:cs="Arial"/>
          <w:sz w:val="24"/>
          <w:szCs w:val="24"/>
        </w:rPr>
        <w:t xml:space="preserve">These </w:t>
      </w:r>
      <w:r w:rsidR="00E37307" w:rsidRPr="00F13AEB">
        <w:rPr>
          <w:rFonts w:ascii="Arial" w:hAnsi="Arial" w:cs="Arial"/>
          <w:sz w:val="24"/>
          <w:szCs w:val="24"/>
        </w:rPr>
        <w:t>four-division</w:t>
      </w:r>
      <w:r w:rsidR="00FD04DE" w:rsidRPr="00F13AEB">
        <w:rPr>
          <w:rFonts w:ascii="Arial" w:hAnsi="Arial" w:cs="Arial"/>
          <w:sz w:val="24"/>
          <w:szCs w:val="24"/>
        </w:rPr>
        <w:t xml:space="preserve"> work together as all-weather business model of the company. </w:t>
      </w:r>
      <w:r w:rsidRPr="00F13AEB">
        <w:rPr>
          <w:rFonts w:ascii="Arial" w:hAnsi="Arial" w:cs="Arial"/>
          <w:sz w:val="24"/>
          <w:szCs w:val="24"/>
        </w:rPr>
        <w:t xml:space="preserve">The sources of revenue </w:t>
      </w:r>
      <w:r w:rsidR="00074F21" w:rsidRPr="00F13AEB">
        <w:rPr>
          <w:rFonts w:ascii="Arial" w:hAnsi="Arial" w:cs="Arial"/>
          <w:sz w:val="24"/>
          <w:szCs w:val="24"/>
        </w:rPr>
        <w:t>of company are</w:t>
      </w:r>
      <w:r w:rsidRPr="00F13AEB">
        <w:rPr>
          <w:rFonts w:ascii="Arial" w:hAnsi="Arial" w:cs="Arial"/>
          <w:sz w:val="24"/>
          <w:szCs w:val="24"/>
        </w:rPr>
        <w:t xml:space="preserve"> interest revenues, fee, trading, and advisory services</w:t>
      </w:r>
      <w:r w:rsidR="000E5C14" w:rsidRPr="00F13AEB">
        <w:rPr>
          <w:rFonts w:ascii="Arial" w:hAnsi="Arial" w:cs="Arial"/>
          <w:sz w:val="24"/>
          <w:szCs w:val="24"/>
        </w:rPr>
        <w:t xml:space="preserve"> (Shevchenko and Lunsford, 2023)</w:t>
      </w:r>
      <w:r w:rsidRPr="00F13AEB">
        <w:rPr>
          <w:rFonts w:ascii="Arial" w:hAnsi="Arial" w:cs="Arial"/>
          <w:sz w:val="24"/>
          <w:szCs w:val="24"/>
        </w:rPr>
        <w:t>.</w:t>
      </w:r>
    </w:p>
    <w:p w14:paraId="7B674B3C" w14:textId="4ABBE6E7" w:rsidR="00B923CB" w:rsidRPr="00E55EA2" w:rsidRDefault="00B923CB" w:rsidP="00E55EA2">
      <w:pPr>
        <w:pStyle w:val="Heading2"/>
        <w:spacing w:line="360" w:lineRule="auto"/>
        <w:jc w:val="both"/>
        <w:rPr>
          <w:rFonts w:cs="Arial"/>
          <w:szCs w:val="24"/>
        </w:rPr>
      </w:pPr>
      <w:bookmarkStart w:id="4" w:name="_Toc222478798"/>
      <w:r w:rsidRPr="00E55EA2">
        <w:rPr>
          <w:rFonts w:cs="Arial"/>
          <w:szCs w:val="24"/>
        </w:rPr>
        <w:lastRenderedPageBreak/>
        <w:t>1.2 Industry Overview of JP Morgan Chase</w:t>
      </w:r>
      <w:bookmarkEnd w:id="4"/>
    </w:p>
    <w:p w14:paraId="3D17E8DF" w14:textId="0C4739B8" w:rsidR="002B115C" w:rsidRPr="00E55EA2" w:rsidRDefault="002B115C" w:rsidP="00E55EA2">
      <w:pPr>
        <w:spacing w:line="360" w:lineRule="auto"/>
        <w:jc w:val="both"/>
        <w:rPr>
          <w:rFonts w:ascii="Arial" w:hAnsi="Arial" w:cs="Arial"/>
          <w:b/>
          <w:bCs/>
          <w:sz w:val="24"/>
          <w:szCs w:val="24"/>
        </w:rPr>
      </w:pPr>
      <w:r w:rsidRPr="00E55EA2">
        <w:rPr>
          <w:rFonts w:ascii="Arial" w:hAnsi="Arial" w:cs="Arial"/>
          <w:b/>
          <w:bCs/>
          <w:noProof/>
          <w:sz w:val="24"/>
          <w:szCs w:val="24"/>
        </w:rPr>
        <w:drawing>
          <wp:inline distT="0" distB="0" distL="0" distR="0" wp14:anchorId="237E05D0" wp14:editId="13645711">
            <wp:extent cx="4236720" cy="3909060"/>
            <wp:effectExtent l="0" t="0" r="0" b="0"/>
            <wp:docPr id="76648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855" name="Picture 7664855"/>
                    <pic:cNvPicPr/>
                  </pic:nvPicPr>
                  <pic:blipFill rotWithShape="1">
                    <a:blip r:embed="rId8" cstate="print">
                      <a:extLst>
                        <a:ext uri="{28A0092B-C50C-407E-A947-70E740481C1C}">
                          <a14:useLocalDpi xmlns:a14="http://schemas.microsoft.com/office/drawing/2010/main" val="0"/>
                        </a:ext>
                      </a:extLst>
                    </a:blip>
                    <a:srcRect t="3586" b="2284"/>
                    <a:stretch>
                      <a:fillRect/>
                    </a:stretch>
                  </pic:blipFill>
                  <pic:spPr bwMode="auto">
                    <a:xfrm>
                      <a:off x="0" y="0"/>
                      <a:ext cx="4236720" cy="3909060"/>
                    </a:xfrm>
                    <a:prstGeom prst="rect">
                      <a:avLst/>
                    </a:prstGeom>
                    <a:ln>
                      <a:noFill/>
                    </a:ln>
                    <a:extLst>
                      <a:ext uri="{53640926-AAD7-44D8-BBD7-CCE9431645EC}">
                        <a14:shadowObscured xmlns:a14="http://schemas.microsoft.com/office/drawing/2010/main"/>
                      </a:ext>
                    </a:extLst>
                  </pic:spPr>
                </pic:pic>
              </a:graphicData>
            </a:graphic>
          </wp:inline>
        </w:drawing>
      </w:r>
    </w:p>
    <w:p w14:paraId="4AEF3288" w14:textId="0EF1E0B9" w:rsidR="002B115C" w:rsidRPr="00E55EA2" w:rsidRDefault="002B115C" w:rsidP="00E55EA2">
      <w:pPr>
        <w:spacing w:line="360" w:lineRule="auto"/>
        <w:jc w:val="both"/>
        <w:rPr>
          <w:rFonts w:ascii="Arial" w:hAnsi="Arial" w:cs="Arial"/>
          <w:sz w:val="24"/>
          <w:szCs w:val="24"/>
        </w:rPr>
      </w:pPr>
      <w:r w:rsidRPr="00E55EA2">
        <w:rPr>
          <w:rFonts w:ascii="Arial" w:hAnsi="Arial" w:cs="Arial"/>
          <w:sz w:val="24"/>
          <w:szCs w:val="24"/>
        </w:rPr>
        <w:t>Figure 1: JP Morgan assets comparison</w:t>
      </w:r>
    </w:p>
    <w:p w14:paraId="6749A5B1" w14:textId="2FDE5757" w:rsidR="002B115C" w:rsidRPr="00EC4B85" w:rsidRDefault="002B115C" w:rsidP="00E55EA2">
      <w:pPr>
        <w:spacing w:line="360" w:lineRule="auto"/>
        <w:jc w:val="both"/>
        <w:rPr>
          <w:rFonts w:ascii="Arial" w:hAnsi="Arial" w:cs="Arial"/>
          <w:sz w:val="24"/>
          <w:szCs w:val="24"/>
        </w:rPr>
      </w:pPr>
      <w:r w:rsidRPr="00AB3D0A">
        <w:rPr>
          <w:rFonts w:ascii="Arial" w:hAnsi="Arial" w:cs="Arial"/>
          <w:sz w:val="24"/>
          <w:szCs w:val="24"/>
        </w:rPr>
        <w:t>Source:</w:t>
      </w:r>
      <w:r w:rsidR="00C67AFD" w:rsidRPr="00AB3D0A">
        <w:rPr>
          <w:rFonts w:ascii="Arial" w:hAnsi="Arial" w:cs="Arial"/>
          <w:sz w:val="24"/>
          <w:szCs w:val="24"/>
        </w:rPr>
        <w:t xml:space="preserve"> Liu (202</w:t>
      </w:r>
      <w:r w:rsidR="00EC4B85" w:rsidRPr="00AB3D0A">
        <w:rPr>
          <w:rFonts w:ascii="Arial" w:hAnsi="Arial" w:cs="Arial"/>
          <w:sz w:val="24"/>
          <w:szCs w:val="24"/>
        </w:rPr>
        <w:t>3</w:t>
      </w:r>
      <w:r w:rsidR="00C67AFD" w:rsidRPr="00AB3D0A">
        <w:rPr>
          <w:rFonts w:ascii="Arial" w:hAnsi="Arial" w:cs="Arial"/>
          <w:sz w:val="24"/>
          <w:szCs w:val="24"/>
        </w:rPr>
        <w:t>)</w:t>
      </w:r>
    </w:p>
    <w:p w14:paraId="11A59AFD" w14:textId="62258F4F" w:rsidR="00450D30" w:rsidRPr="00E55EA2" w:rsidRDefault="00450D30" w:rsidP="00E55EA2">
      <w:pPr>
        <w:spacing w:line="360" w:lineRule="auto"/>
        <w:jc w:val="both"/>
        <w:rPr>
          <w:rFonts w:ascii="Arial" w:hAnsi="Arial" w:cs="Arial"/>
          <w:sz w:val="24"/>
          <w:szCs w:val="24"/>
        </w:rPr>
      </w:pPr>
      <w:r w:rsidRPr="00E55EA2">
        <w:rPr>
          <w:rFonts w:ascii="Arial" w:hAnsi="Arial" w:cs="Arial"/>
          <w:sz w:val="24"/>
          <w:szCs w:val="24"/>
        </w:rPr>
        <w:t>JP</w:t>
      </w:r>
      <w:r w:rsidR="00074F21" w:rsidRPr="00E55EA2">
        <w:rPr>
          <w:rFonts w:ascii="Arial" w:hAnsi="Arial" w:cs="Arial"/>
          <w:sz w:val="24"/>
          <w:szCs w:val="24"/>
        </w:rPr>
        <w:t xml:space="preserve"> </w:t>
      </w:r>
      <w:r w:rsidRPr="00E55EA2">
        <w:rPr>
          <w:rFonts w:ascii="Arial" w:hAnsi="Arial" w:cs="Arial"/>
          <w:sz w:val="24"/>
          <w:szCs w:val="24"/>
        </w:rPr>
        <w:t>Morgan chase is a financial service and a banking corporation that is multinational</w:t>
      </w:r>
      <w:r w:rsidR="00A45D83">
        <w:rPr>
          <w:rFonts w:ascii="Arial" w:hAnsi="Arial" w:cs="Arial"/>
          <w:sz w:val="24"/>
          <w:szCs w:val="24"/>
        </w:rPr>
        <w:t xml:space="preserve">. </w:t>
      </w:r>
      <w:r w:rsidR="00F96DE6">
        <w:rPr>
          <w:rFonts w:ascii="Arial" w:hAnsi="Arial" w:cs="Arial"/>
          <w:sz w:val="24"/>
          <w:szCs w:val="24"/>
        </w:rPr>
        <w:t xml:space="preserve">The global banking industry is around 9 trillion USD in net interest </w:t>
      </w:r>
      <w:r w:rsidR="00F96DE6" w:rsidRPr="00AB3D0A">
        <w:rPr>
          <w:rFonts w:ascii="Arial" w:hAnsi="Arial" w:cs="Arial"/>
          <w:sz w:val="24"/>
          <w:szCs w:val="24"/>
        </w:rPr>
        <w:t>income</w:t>
      </w:r>
      <w:r w:rsidR="00EB5090" w:rsidRPr="00AB3D0A">
        <w:rPr>
          <w:rFonts w:ascii="Arial" w:hAnsi="Arial" w:cs="Arial"/>
          <w:sz w:val="24"/>
          <w:szCs w:val="24"/>
        </w:rPr>
        <w:t xml:space="preserve"> (Liu, 2023)</w:t>
      </w:r>
      <w:r w:rsidR="00F96DE6" w:rsidRPr="00AB3D0A">
        <w:rPr>
          <w:rFonts w:ascii="Arial" w:hAnsi="Arial" w:cs="Arial"/>
          <w:sz w:val="24"/>
          <w:szCs w:val="24"/>
        </w:rPr>
        <w:t>.</w:t>
      </w:r>
      <w:r w:rsidR="00F96DE6">
        <w:rPr>
          <w:rFonts w:ascii="Arial" w:hAnsi="Arial" w:cs="Arial"/>
          <w:sz w:val="24"/>
          <w:szCs w:val="24"/>
        </w:rPr>
        <w:t xml:space="preserve"> </w:t>
      </w:r>
      <w:r w:rsidRPr="00E55EA2">
        <w:rPr>
          <w:rFonts w:ascii="Arial" w:hAnsi="Arial" w:cs="Arial"/>
          <w:sz w:val="24"/>
          <w:szCs w:val="24"/>
        </w:rPr>
        <w:t>This firm comprises of asset management and financial technology, investment banking, as well as retail banking. extremely restrained and capital intensive. Competition is strong</w:t>
      </w:r>
      <w:r w:rsidR="007F1ED2" w:rsidRPr="00E55EA2">
        <w:rPr>
          <w:rFonts w:ascii="Arial" w:hAnsi="Arial" w:cs="Arial"/>
          <w:sz w:val="24"/>
          <w:szCs w:val="24"/>
        </w:rPr>
        <w:t xml:space="preserve"> for JP Morgan Chase in banking corporation</w:t>
      </w:r>
      <w:r w:rsidRPr="00E55EA2">
        <w:rPr>
          <w:rFonts w:ascii="Arial" w:hAnsi="Arial" w:cs="Arial"/>
          <w:sz w:val="24"/>
          <w:szCs w:val="24"/>
        </w:rPr>
        <w:t>. One of the key change enablers is technological innovation and digital transformation.</w:t>
      </w:r>
    </w:p>
    <w:p w14:paraId="19378546" w14:textId="5A00BADE" w:rsidR="00450D30" w:rsidRPr="00E55EA2" w:rsidRDefault="00450D30" w:rsidP="00E55EA2">
      <w:pPr>
        <w:spacing w:line="360" w:lineRule="auto"/>
        <w:jc w:val="both"/>
        <w:rPr>
          <w:rFonts w:ascii="Arial" w:hAnsi="Arial" w:cs="Arial"/>
          <w:sz w:val="24"/>
          <w:szCs w:val="24"/>
        </w:rPr>
      </w:pPr>
      <w:r w:rsidRPr="00E55EA2">
        <w:rPr>
          <w:rFonts w:ascii="Arial" w:hAnsi="Arial" w:cs="Arial"/>
          <w:sz w:val="24"/>
          <w:szCs w:val="24"/>
        </w:rPr>
        <w:t xml:space="preserve">The major competitors will be bank of America, Citigroup, Wells Fargo and Goldman Sachs. </w:t>
      </w:r>
      <w:r w:rsidR="00E112A6">
        <w:rPr>
          <w:rFonts w:ascii="Arial" w:hAnsi="Arial" w:cs="Arial"/>
          <w:sz w:val="24"/>
          <w:szCs w:val="24"/>
        </w:rPr>
        <w:t xml:space="preserve">The figure shows the comparison with other financial industries and </w:t>
      </w:r>
      <w:r w:rsidR="004172BF">
        <w:rPr>
          <w:rFonts w:ascii="Arial" w:hAnsi="Arial" w:cs="Arial"/>
          <w:sz w:val="24"/>
          <w:szCs w:val="24"/>
        </w:rPr>
        <w:t>provides</w:t>
      </w:r>
      <w:r w:rsidR="00E112A6">
        <w:rPr>
          <w:rFonts w:ascii="Arial" w:hAnsi="Arial" w:cs="Arial"/>
          <w:sz w:val="24"/>
          <w:szCs w:val="24"/>
        </w:rPr>
        <w:t xml:space="preserve"> data about total assets of companies.</w:t>
      </w:r>
      <w:r w:rsidR="004172BF">
        <w:rPr>
          <w:rFonts w:ascii="Arial" w:hAnsi="Arial" w:cs="Arial"/>
          <w:sz w:val="24"/>
          <w:szCs w:val="24"/>
        </w:rPr>
        <w:t xml:space="preserve"> </w:t>
      </w:r>
      <w:r w:rsidRPr="00E55EA2">
        <w:rPr>
          <w:rFonts w:ascii="Arial" w:hAnsi="Arial" w:cs="Arial"/>
          <w:sz w:val="24"/>
          <w:szCs w:val="24"/>
        </w:rPr>
        <w:t>These companies are competing in lending, advisory and trading and assets management</w:t>
      </w:r>
      <w:r w:rsidR="00A17978">
        <w:rPr>
          <w:rFonts w:ascii="Arial" w:hAnsi="Arial" w:cs="Arial"/>
          <w:sz w:val="24"/>
          <w:szCs w:val="24"/>
        </w:rPr>
        <w:t xml:space="preserve"> </w:t>
      </w:r>
      <w:r w:rsidR="00A17978" w:rsidRPr="00A17978">
        <w:rPr>
          <w:rFonts w:ascii="Arial" w:hAnsi="Arial" w:cs="Arial"/>
          <w:sz w:val="24"/>
          <w:szCs w:val="24"/>
        </w:rPr>
        <w:t>(</w:t>
      </w:r>
      <w:r w:rsidR="00A17978" w:rsidRPr="00B600C6">
        <w:rPr>
          <w:rFonts w:ascii="Arial" w:hAnsi="Arial" w:cs="Arial"/>
          <w:sz w:val="24"/>
          <w:szCs w:val="24"/>
        </w:rPr>
        <w:t>Hearit and Hearit, 2022)</w:t>
      </w:r>
      <w:r w:rsidRPr="00B600C6">
        <w:rPr>
          <w:rFonts w:ascii="Arial" w:hAnsi="Arial" w:cs="Arial"/>
          <w:sz w:val="24"/>
          <w:szCs w:val="24"/>
        </w:rPr>
        <w:t>.</w:t>
      </w:r>
    </w:p>
    <w:p w14:paraId="1B045B40" w14:textId="3A4522C3" w:rsidR="007A44A9" w:rsidRPr="00E55EA2" w:rsidRDefault="00450D30" w:rsidP="00E55EA2">
      <w:pPr>
        <w:spacing w:line="360" w:lineRule="auto"/>
        <w:jc w:val="both"/>
        <w:rPr>
          <w:rFonts w:ascii="Arial" w:hAnsi="Arial" w:cs="Arial"/>
          <w:sz w:val="24"/>
          <w:szCs w:val="24"/>
        </w:rPr>
      </w:pPr>
      <w:r w:rsidRPr="00E55EA2">
        <w:rPr>
          <w:rFonts w:ascii="Arial" w:hAnsi="Arial" w:cs="Arial"/>
          <w:sz w:val="24"/>
          <w:szCs w:val="24"/>
        </w:rPr>
        <w:t>JP</w:t>
      </w:r>
      <w:r w:rsidR="007F1ED2" w:rsidRPr="00E55EA2">
        <w:rPr>
          <w:rFonts w:ascii="Arial" w:hAnsi="Arial" w:cs="Arial"/>
          <w:sz w:val="24"/>
          <w:szCs w:val="24"/>
        </w:rPr>
        <w:t xml:space="preserve"> </w:t>
      </w:r>
      <w:r w:rsidRPr="00E55EA2">
        <w:rPr>
          <w:rFonts w:ascii="Arial" w:hAnsi="Arial" w:cs="Arial"/>
          <w:sz w:val="24"/>
          <w:szCs w:val="24"/>
        </w:rPr>
        <w:t>Morgan chase is one of the market leaders. It is the biggest bank of the United States of America in terms of asset</w:t>
      </w:r>
      <w:r w:rsidR="00975AFC">
        <w:rPr>
          <w:rFonts w:ascii="Arial" w:hAnsi="Arial" w:cs="Arial"/>
          <w:sz w:val="24"/>
          <w:szCs w:val="24"/>
        </w:rPr>
        <w:t>. The market capitalization of the company is around 915 billion dollars</w:t>
      </w:r>
      <w:r w:rsidR="0027237C" w:rsidRPr="00E55EA2">
        <w:rPr>
          <w:rFonts w:ascii="Arial" w:hAnsi="Arial" w:cs="Arial"/>
          <w:sz w:val="24"/>
          <w:szCs w:val="24"/>
        </w:rPr>
        <w:t xml:space="preserve"> (Chishamba, 2024)</w:t>
      </w:r>
      <w:r w:rsidRPr="00E55EA2">
        <w:rPr>
          <w:rFonts w:ascii="Arial" w:hAnsi="Arial" w:cs="Arial"/>
          <w:sz w:val="24"/>
          <w:szCs w:val="24"/>
        </w:rPr>
        <w:t xml:space="preserve">. It has been topping the investment </w:t>
      </w:r>
      <w:r w:rsidRPr="00E55EA2">
        <w:rPr>
          <w:rFonts w:ascii="Arial" w:hAnsi="Arial" w:cs="Arial"/>
          <w:sz w:val="24"/>
          <w:szCs w:val="24"/>
        </w:rPr>
        <w:lastRenderedPageBreak/>
        <w:t>banking fees and global transactions continuously. It has diversified structure, high capital base and digital advanced structures that enhance its competitive strength.</w:t>
      </w:r>
    </w:p>
    <w:p w14:paraId="2D4160DF" w14:textId="07E34F97" w:rsidR="005E426B" w:rsidRPr="00E55EA2" w:rsidRDefault="005E426B" w:rsidP="00E55EA2">
      <w:pPr>
        <w:pStyle w:val="Heading1"/>
        <w:spacing w:line="360" w:lineRule="auto"/>
        <w:jc w:val="both"/>
        <w:rPr>
          <w:rFonts w:cs="Arial"/>
          <w:szCs w:val="24"/>
        </w:rPr>
      </w:pPr>
      <w:bookmarkStart w:id="5" w:name="_Toc222478799"/>
      <w:r w:rsidRPr="00E55EA2">
        <w:rPr>
          <w:rFonts w:cs="Arial"/>
          <w:szCs w:val="24"/>
        </w:rPr>
        <w:t>2 External and Internal Environment Analysis of JP Morgan Chase</w:t>
      </w:r>
      <w:bookmarkEnd w:id="5"/>
    </w:p>
    <w:p w14:paraId="09438F4C" w14:textId="2B52611C" w:rsidR="00C32001" w:rsidRPr="00E55EA2" w:rsidRDefault="001E3340" w:rsidP="00E55EA2">
      <w:pPr>
        <w:pStyle w:val="Heading2"/>
        <w:spacing w:line="360" w:lineRule="auto"/>
        <w:jc w:val="both"/>
        <w:rPr>
          <w:rFonts w:cs="Arial"/>
          <w:szCs w:val="24"/>
        </w:rPr>
      </w:pPr>
      <w:bookmarkStart w:id="6" w:name="_Toc222478800"/>
      <w:r w:rsidRPr="00E55EA2">
        <w:rPr>
          <w:rFonts w:cs="Arial"/>
          <w:szCs w:val="24"/>
        </w:rPr>
        <w:t>2.1 PESTEL Analysis of JP Morgan Chase</w:t>
      </w:r>
      <w:bookmarkEnd w:id="6"/>
    </w:p>
    <w:p w14:paraId="2CC7F5EE" w14:textId="5061F8A8" w:rsidR="00DA33C6" w:rsidRPr="00E55EA2" w:rsidRDefault="00947B23" w:rsidP="00E55EA2">
      <w:pPr>
        <w:spacing w:line="360" w:lineRule="auto"/>
        <w:jc w:val="both"/>
        <w:rPr>
          <w:rFonts w:ascii="Arial" w:hAnsi="Arial" w:cs="Arial"/>
          <w:sz w:val="24"/>
          <w:szCs w:val="24"/>
        </w:rPr>
      </w:pPr>
      <w:r w:rsidRPr="00E55EA2">
        <w:rPr>
          <w:rFonts w:ascii="Arial" w:hAnsi="Arial" w:cs="Arial"/>
          <w:noProof/>
          <w:sz w:val="24"/>
          <w:szCs w:val="24"/>
        </w:rPr>
        <w:drawing>
          <wp:inline distT="0" distB="0" distL="0" distR="0" wp14:anchorId="3EC46070" wp14:editId="598D192D">
            <wp:extent cx="5731510" cy="4762500"/>
            <wp:effectExtent l="0" t="0" r="0" b="0"/>
            <wp:docPr id="70885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6003"/>
                    <a:stretch>
                      <a:fillRect/>
                    </a:stretch>
                  </pic:blipFill>
                  <pic:spPr bwMode="auto">
                    <a:xfrm>
                      <a:off x="0" y="0"/>
                      <a:ext cx="5731510" cy="4762500"/>
                    </a:xfrm>
                    <a:prstGeom prst="rect">
                      <a:avLst/>
                    </a:prstGeom>
                    <a:noFill/>
                    <a:ln>
                      <a:noFill/>
                    </a:ln>
                    <a:extLst>
                      <a:ext uri="{53640926-AAD7-44D8-BBD7-CCE9431645EC}">
                        <a14:shadowObscured xmlns:a14="http://schemas.microsoft.com/office/drawing/2010/main"/>
                      </a:ext>
                    </a:extLst>
                  </pic:spPr>
                </pic:pic>
              </a:graphicData>
            </a:graphic>
          </wp:inline>
        </w:drawing>
      </w:r>
    </w:p>
    <w:p w14:paraId="44E58B92" w14:textId="3595D2A3" w:rsidR="00947B23" w:rsidRDefault="00947B23" w:rsidP="00E55EA2">
      <w:pPr>
        <w:spacing w:line="360" w:lineRule="auto"/>
        <w:jc w:val="both"/>
        <w:rPr>
          <w:rFonts w:ascii="Arial" w:hAnsi="Arial" w:cs="Arial"/>
          <w:sz w:val="24"/>
          <w:szCs w:val="24"/>
        </w:rPr>
      </w:pPr>
      <w:r w:rsidRPr="00E55EA2">
        <w:rPr>
          <w:rFonts w:ascii="Arial" w:hAnsi="Arial" w:cs="Arial"/>
          <w:sz w:val="24"/>
          <w:szCs w:val="24"/>
        </w:rPr>
        <w:t xml:space="preserve">Table </w:t>
      </w:r>
      <w:r w:rsidR="0067250A" w:rsidRPr="00E55EA2">
        <w:rPr>
          <w:rFonts w:ascii="Arial" w:hAnsi="Arial" w:cs="Arial"/>
          <w:sz w:val="24"/>
          <w:szCs w:val="24"/>
        </w:rPr>
        <w:t>N</w:t>
      </w:r>
      <w:r w:rsidRPr="00E55EA2">
        <w:rPr>
          <w:rFonts w:ascii="Arial" w:hAnsi="Arial" w:cs="Arial"/>
          <w:sz w:val="24"/>
          <w:szCs w:val="24"/>
        </w:rPr>
        <w:t>o 1: PESTEL analysis of JP Morgan Chase</w:t>
      </w:r>
    </w:p>
    <w:p w14:paraId="2B48B80B" w14:textId="21279E53" w:rsidR="00A45D83" w:rsidRPr="00E55EA2" w:rsidRDefault="00A45D83" w:rsidP="00E55EA2">
      <w:pPr>
        <w:spacing w:line="360" w:lineRule="auto"/>
        <w:jc w:val="both"/>
        <w:rPr>
          <w:rFonts w:ascii="Arial" w:hAnsi="Arial" w:cs="Arial"/>
          <w:sz w:val="24"/>
          <w:szCs w:val="24"/>
        </w:rPr>
      </w:pPr>
      <w:r w:rsidRPr="00B600C6">
        <w:rPr>
          <w:rFonts w:ascii="Arial" w:hAnsi="Arial" w:cs="Arial"/>
          <w:sz w:val="24"/>
          <w:szCs w:val="24"/>
        </w:rPr>
        <w:t>Source: (Swartzbaugh, 2024)</w:t>
      </w:r>
    </w:p>
    <w:p w14:paraId="56FFCB8B" w14:textId="3F90B04B" w:rsidR="00CC1C24" w:rsidRPr="00E55EA2" w:rsidRDefault="00CC1C24" w:rsidP="00E55EA2">
      <w:pPr>
        <w:spacing w:line="360" w:lineRule="auto"/>
        <w:jc w:val="both"/>
        <w:rPr>
          <w:rFonts w:ascii="Arial" w:hAnsi="Arial" w:cs="Arial"/>
          <w:b/>
          <w:bCs/>
          <w:sz w:val="24"/>
          <w:szCs w:val="24"/>
        </w:rPr>
      </w:pPr>
      <w:r w:rsidRPr="00E55EA2">
        <w:rPr>
          <w:rFonts w:ascii="Arial" w:hAnsi="Arial" w:cs="Arial"/>
          <w:b/>
          <w:bCs/>
          <w:sz w:val="24"/>
          <w:szCs w:val="24"/>
        </w:rPr>
        <w:t>Political factors</w:t>
      </w:r>
    </w:p>
    <w:p w14:paraId="2E306B04" w14:textId="2CBD7F74" w:rsidR="00CC1C24" w:rsidRPr="00E55EA2" w:rsidRDefault="00CC1C24" w:rsidP="00E55EA2">
      <w:pPr>
        <w:spacing w:line="360" w:lineRule="auto"/>
        <w:jc w:val="both"/>
        <w:rPr>
          <w:rFonts w:ascii="Arial" w:hAnsi="Arial" w:cs="Arial"/>
          <w:sz w:val="24"/>
          <w:szCs w:val="24"/>
        </w:rPr>
      </w:pPr>
      <w:r w:rsidRPr="00E55EA2">
        <w:rPr>
          <w:rFonts w:ascii="Arial" w:hAnsi="Arial" w:cs="Arial"/>
          <w:sz w:val="24"/>
          <w:szCs w:val="24"/>
        </w:rPr>
        <w:t>Strategy</w:t>
      </w:r>
      <w:r w:rsidR="00C47F03" w:rsidRPr="00E55EA2">
        <w:rPr>
          <w:rFonts w:ascii="Arial" w:hAnsi="Arial" w:cs="Arial"/>
          <w:sz w:val="24"/>
          <w:szCs w:val="24"/>
        </w:rPr>
        <w:t xml:space="preserve"> of the company</w:t>
      </w:r>
      <w:r w:rsidRPr="00E55EA2">
        <w:rPr>
          <w:rFonts w:ascii="Arial" w:hAnsi="Arial" w:cs="Arial"/>
          <w:sz w:val="24"/>
          <w:szCs w:val="24"/>
        </w:rPr>
        <w:t xml:space="preserve"> is largely affected by politics</w:t>
      </w:r>
      <w:r w:rsidR="00EE1CEB" w:rsidRPr="00E55EA2">
        <w:rPr>
          <w:rFonts w:ascii="Arial" w:hAnsi="Arial" w:cs="Arial"/>
          <w:sz w:val="24"/>
          <w:szCs w:val="24"/>
        </w:rPr>
        <w:t xml:space="preserve"> (Rahman, 2025)</w:t>
      </w:r>
      <w:r w:rsidRPr="00E55EA2">
        <w:rPr>
          <w:rFonts w:ascii="Arial" w:hAnsi="Arial" w:cs="Arial"/>
          <w:sz w:val="24"/>
          <w:szCs w:val="24"/>
        </w:rPr>
        <w:t xml:space="preserve">. Its financial institution is under various jurisdictions that are regulated differently. Taxation, trade and financial are the policies of the government that influence the decisions made by businessmen in capital allocation. This exposure is more exposed in the case of political instability within the emerging markets. The firm will be thus employing a </w:t>
      </w:r>
      <w:r w:rsidRPr="00B600C6">
        <w:rPr>
          <w:rFonts w:ascii="Arial" w:hAnsi="Arial" w:cs="Arial"/>
          <w:sz w:val="24"/>
          <w:szCs w:val="24"/>
        </w:rPr>
        <w:lastRenderedPageBreak/>
        <w:t>conservative growth strategy of high-risk areas</w:t>
      </w:r>
      <w:r w:rsidR="000C20D4" w:rsidRPr="00B600C6">
        <w:rPr>
          <w:rFonts w:ascii="Arial" w:hAnsi="Arial" w:cs="Arial"/>
          <w:sz w:val="24"/>
          <w:szCs w:val="24"/>
        </w:rPr>
        <w:t xml:space="preserve"> (Leonidah   </w:t>
      </w:r>
      <w:proofErr w:type="gramStart"/>
      <w:r w:rsidR="000C20D4" w:rsidRPr="00B600C6">
        <w:rPr>
          <w:rFonts w:ascii="Arial" w:hAnsi="Arial" w:cs="Arial"/>
          <w:sz w:val="24"/>
          <w:szCs w:val="24"/>
        </w:rPr>
        <w:t>Anyoso  Ongongo</w:t>
      </w:r>
      <w:proofErr w:type="gramEnd"/>
      <w:r w:rsidR="000C20D4" w:rsidRPr="00B600C6">
        <w:rPr>
          <w:rFonts w:ascii="Arial" w:hAnsi="Arial" w:cs="Arial"/>
          <w:sz w:val="24"/>
          <w:szCs w:val="24"/>
        </w:rPr>
        <w:t xml:space="preserve"> and Mang’ana, 2022)</w:t>
      </w:r>
      <w:r w:rsidRPr="00B600C6">
        <w:rPr>
          <w:rFonts w:ascii="Arial" w:hAnsi="Arial" w:cs="Arial"/>
          <w:sz w:val="24"/>
          <w:szCs w:val="24"/>
        </w:rPr>
        <w:t>.</w:t>
      </w:r>
    </w:p>
    <w:p w14:paraId="128631ED" w14:textId="77777777" w:rsidR="00CC1C24" w:rsidRPr="00E55EA2" w:rsidRDefault="00CC1C24" w:rsidP="00E55EA2">
      <w:pPr>
        <w:spacing w:line="360" w:lineRule="auto"/>
        <w:jc w:val="both"/>
        <w:rPr>
          <w:rFonts w:ascii="Arial" w:hAnsi="Arial" w:cs="Arial"/>
          <w:b/>
          <w:bCs/>
          <w:sz w:val="24"/>
          <w:szCs w:val="24"/>
        </w:rPr>
      </w:pPr>
      <w:r w:rsidRPr="00E55EA2">
        <w:rPr>
          <w:rFonts w:ascii="Arial" w:hAnsi="Arial" w:cs="Arial"/>
          <w:b/>
          <w:bCs/>
          <w:sz w:val="24"/>
          <w:szCs w:val="24"/>
        </w:rPr>
        <w:t xml:space="preserve">Economic factors </w:t>
      </w:r>
    </w:p>
    <w:p w14:paraId="413610C9" w14:textId="748DF2BC" w:rsidR="00CC1C24" w:rsidRPr="00E55EA2" w:rsidRDefault="00CC1C24" w:rsidP="00E55EA2">
      <w:pPr>
        <w:spacing w:line="360" w:lineRule="auto"/>
        <w:jc w:val="both"/>
        <w:rPr>
          <w:rFonts w:ascii="Arial" w:hAnsi="Arial" w:cs="Arial"/>
          <w:sz w:val="24"/>
          <w:szCs w:val="24"/>
        </w:rPr>
      </w:pPr>
      <w:r w:rsidRPr="00E55EA2">
        <w:rPr>
          <w:rFonts w:ascii="Arial" w:hAnsi="Arial" w:cs="Arial"/>
          <w:sz w:val="24"/>
          <w:szCs w:val="24"/>
        </w:rPr>
        <w:t xml:space="preserve">There are economic factors which should be considered. The interest rate cycles have a direct impact on the net interest margins. The potential of recession and inflation affects the lending policies and credit standards. The bank also provides more loans during economic depression. It </w:t>
      </w:r>
      <w:r w:rsidR="00804339" w:rsidRPr="00E55EA2">
        <w:rPr>
          <w:rFonts w:ascii="Arial" w:hAnsi="Arial" w:cs="Arial"/>
          <w:sz w:val="24"/>
          <w:szCs w:val="24"/>
        </w:rPr>
        <w:t>hears</w:t>
      </w:r>
      <w:r w:rsidRPr="00E55EA2">
        <w:rPr>
          <w:rFonts w:ascii="Arial" w:hAnsi="Arial" w:cs="Arial"/>
          <w:sz w:val="24"/>
          <w:szCs w:val="24"/>
        </w:rPr>
        <w:t xml:space="preserve"> to the corporate lending and investment banking development during the boom periods. The economic volatility is a diversified of the business </w:t>
      </w:r>
      <w:r w:rsidRPr="00B600C6">
        <w:rPr>
          <w:rFonts w:ascii="Arial" w:hAnsi="Arial" w:cs="Arial"/>
          <w:sz w:val="24"/>
          <w:szCs w:val="24"/>
        </w:rPr>
        <w:t>line</w:t>
      </w:r>
      <w:r w:rsidR="00EF7F81" w:rsidRPr="00B600C6">
        <w:rPr>
          <w:rFonts w:ascii="Arial" w:hAnsi="Arial" w:cs="Arial"/>
          <w:sz w:val="24"/>
          <w:szCs w:val="24"/>
        </w:rPr>
        <w:t xml:space="preserve"> (Zeng, 2025)</w:t>
      </w:r>
      <w:r w:rsidRPr="00B600C6">
        <w:rPr>
          <w:rFonts w:ascii="Arial" w:hAnsi="Arial" w:cs="Arial"/>
          <w:sz w:val="24"/>
          <w:szCs w:val="24"/>
        </w:rPr>
        <w:t>.</w:t>
      </w:r>
    </w:p>
    <w:p w14:paraId="522ED7FE" w14:textId="77777777" w:rsidR="00CC1C24" w:rsidRPr="00E55EA2" w:rsidRDefault="00CC1C24" w:rsidP="00E55EA2">
      <w:pPr>
        <w:spacing w:line="360" w:lineRule="auto"/>
        <w:jc w:val="both"/>
        <w:rPr>
          <w:rFonts w:ascii="Arial" w:hAnsi="Arial" w:cs="Arial"/>
          <w:b/>
          <w:bCs/>
          <w:sz w:val="24"/>
          <w:szCs w:val="24"/>
        </w:rPr>
      </w:pPr>
      <w:r w:rsidRPr="00E55EA2">
        <w:rPr>
          <w:rFonts w:ascii="Arial" w:hAnsi="Arial" w:cs="Arial"/>
          <w:b/>
          <w:bCs/>
          <w:sz w:val="24"/>
          <w:szCs w:val="24"/>
        </w:rPr>
        <w:t xml:space="preserve">Social factors </w:t>
      </w:r>
    </w:p>
    <w:p w14:paraId="6A211778" w14:textId="49EDE468" w:rsidR="00CC1C24" w:rsidRPr="00E55EA2" w:rsidRDefault="00CC1C24" w:rsidP="00E55EA2">
      <w:pPr>
        <w:spacing w:line="360" w:lineRule="auto"/>
        <w:jc w:val="both"/>
        <w:rPr>
          <w:rFonts w:ascii="Arial" w:hAnsi="Arial" w:cs="Arial"/>
          <w:sz w:val="24"/>
          <w:szCs w:val="24"/>
        </w:rPr>
      </w:pPr>
      <w:r w:rsidRPr="00B600C6">
        <w:rPr>
          <w:rFonts w:ascii="Arial" w:hAnsi="Arial" w:cs="Arial"/>
          <w:sz w:val="24"/>
          <w:szCs w:val="24"/>
        </w:rPr>
        <w:t xml:space="preserve">The social factors refer to those factors that influence the expectations of the customers. The services of the digital banking have an increasing demand. The customers need to be transparent and sincere. The investment strategies are also influenced by the social pressure on sustainability. </w:t>
      </w:r>
      <w:r w:rsidR="00804339" w:rsidRPr="00B600C6">
        <w:rPr>
          <w:rFonts w:ascii="Arial" w:hAnsi="Arial" w:cs="Arial"/>
          <w:sz w:val="24"/>
          <w:szCs w:val="24"/>
        </w:rPr>
        <w:t>T</w:t>
      </w:r>
      <w:r w:rsidRPr="00B600C6">
        <w:rPr>
          <w:rFonts w:ascii="Arial" w:hAnsi="Arial" w:cs="Arial"/>
          <w:sz w:val="24"/>
          <w:szCs w:val="24"/>
        </w:rPr>
        <w:t>he ESG problem is incorporated in a lending and asset management decision-making process at the bank</w:t>
      </w:r>
      <w:r w:rsidR="00EF7F81" w:rsidRPr="00B600C6">
        <w:rPr>
          <w:rFonts w:ascii="Arial" w:hAnsi="Arial" w:cs="Arial"/>
          <w:sz w:val="24"/>
          <w:szCs w:val="24"/>
        </w:rPr>
        <w:t xml:space="preserve"> (Sciforce Publications, 2025)</w:t>
      </w:r>
      <w:r w:rsidRPr="00B600C6">
        <w:rPr>
          <w:rFonts w:ascii="Arial" w:hAnsi="Arial" w:cs="Arial"/>
          <w:sz w:val="24"/>
          <w:szCs w:val="24"/>
        </w:rPr>
        <w:t>.</w:t>
      </w:r>
    </w:p>
    <w:p w14:paraId="128E3B86" w14:textId="77777777" w:rsidR="00CC1C24" w:rsidRPr="00E55EA2" w:rsidRDefault="00CC1C24" w:rsidP="00E55EA2">
      <w:pPr>
        <w:spacing w:line="360" w:lineRule="auto"/>
        <w:jc w:val="both"/>
        <w:rPr>
          <w:rFonts w:ascii="Arial" w:hAnsi="Arial" w:cs="Arial"/>
          <w:sz w:val="24"/>
          <w:szCs w:val="24"/>
        </w:rPr>
      </w:pPr>
      <w:r w:rsidRPr="00E55EA2">
        <w:rPr>
          <w:rFonts w:ascii="Arial" w:hAnsi="Arial" w:cs="Arial"/>
          <w:b/>
          <w:bCs/>
          <w:sz w:val="24"/>
          <w:szCs w:val="24"/>
        </w:rPr>
        <w:t>Technological factors</w:t>
      </w:r>
      <w:r w:rsidRPr="00E55EA2">
        <w:rPr>
          <w:rFonts w:ascii="Arial" w:hAnsi="Arial" w:cs="Arial"/>
          <w:sz w:val="24"/>
          <w:szCs w:val="24"/>
        </w:rPr>
        <w:t xml:space="preserve"> </w:t>
      </w:r>
    </w:p>
    <w:p w14:paraId="758E50DA" w14:textId="4D17C0E2" w:rsidR="00CC1C24" w:rsidRPr="00E55EA2" w:rsidRDefault="00CC1C24" w:rsidP="00E55EA2">
      <w:pPr>
        <w:spacing w:line="360" w:lineRule="auto"/>
        <w:jc w:val="both"/>
        <w:rPr>
          <w:rFonts w:ascii="Arial" w:hAnsi="Arial" w:cs="Arial"/>
          <w:sz w:val="24"/>
          <w:szCs w:val="24"/>
        </w:rPr>
      </w:pPr>
      <w:r w:rsidRPr="00E55EA2">
        <w:rPr>
          <w:rFonts w:ascii="Arial" w:hAnsi="Arial" w:cs="Arial"/>
          <w:sz w:val="24"/>
          <w:szCs w:val="24"/>
        </w:rPr>
        <w:t>Technological issues are radical. Fintech companies are a threat to banking systems that are currently in place. The threat of cybersecurity is increased as well. The bank has been spending a significant amount of money in digital, artificial intelligence, and data analytics. The quantity of funds invested in technology is therefore strategic</w:t>
      </w:r>
      <w:r w:rsidR="00AB58B2">
        <w:rPr>
          <w:rFonts w:ascii="Arial" w:hAnsi="Arial" w:cs="Arial"/>
          <w:sz w:val="24"/>
          <w:szCs w:val="24"/>
        </w:rPr>
        <w:t xml:space="preserve"> </w:t>
      </w:r>
      <w:r w:rsidR="00AB58B2" w:rsidRPr="00B600C6">
        <w:rPr>
          <w:rFonts w:ascii="Arial" w:hAnsi="Arial" w:cs="Arial"/>
          <w:sz w:val="24"/>
          <w:szCs w:val="24"/>
        </w:rPr>
        <w:t>(Kimani and Kibera, 2023)</w:t>
      </w:r>
      <w:r w:rsidRPr="00B600C6">
        <w:rPr>
          <w:rFonts w:ascii="Arial" w:hAnsi="Arial" w:cs="Arial"/>
          <w:sz w:val="24"/>
          <w:szCs w:val="24"/>
        </w:rPr>
        <w:t>.</w:t>
      </w:r>
    </w:p>
    <w:p w14:paraId="6FC0BED7" w14:textId="77777777" w:rsidR="00CC1C24" w:rsidRPr="00E55EA2" w:rsidRDefault="00CC1C24" w:rsidP="00E55EA2">
      <w:pPr>
        <w:spacing w:line="360" w:lineRule="auto"/>
        <w:jc w:val="both"/>
        <w:rPr>
          <w:rFonts w:ascii="Arial" w:hAnsi="Arial" w:cs="Arial"/>
          <w:b/>
          <w:bCs/>
          <w:sz w:val="24"/>
          <w:szCs w:val="24"/>
        </w:rPr>
      </w:pPr>
      <w:r w:rsidRPr="00E55EA2">
        <w:rPr>
          <w:rFonts w:ascii="Arial" w:hAnsi="Arial" w:cs="Arial"/>
          <w:b/>
          <w:bCs/>
          <w:sz w:val="24"/>
          <w:szCs w:val="24"/>
        </w:rPr>
        <w:t xml:space="preserve">Environmental factors </w:t>
      </w:r>
    </w:p>
    <w:p w14:paraId="506643DA" w14:textId="2FF0E8CE" w:rsidR="00CC1C24" w:rsidRPr="00E55EA2" w:rsidRDefault="00CC1C24" w:rsidP="00E55EA2">
      <w:pPr>
        <w:spacing w:line="360" w:lineRule="auto"/>
        <w:jc w:val="both"/>
        <w:rPr>
          <w:rFonts w:ascii="Arial" w:hAnsi="Arial" w:cs="Arial"/>
          <w:sz w:val="24"/>
          <w:szCs w:val="24"/>
        </w:rPr>
      </w:pPr>
      <w:r w:rsidRPr="00E55EA2">
        <w:rPr>
          <w:rFonts w:ascii="Arial" w:hAnsi="Arial" w:cs="Arial"/>
          <w:sz w:val="24"/>
          <w:szCs w:val="24"/>
        </w:rPr>
        <w:t>The impact of environment is growing. Credit portfolios are also facing the risk of being affected by climate change particularly the carbon intensive industry. The green financing initiatives are encouraged by regulatory and shareholder pressure. The bank is carrying out socially acceptable financial projects</w:t>
      </w:r>
      <w:r w:rsidR="00631F5F">
        <w:rPr>
          <w:rFonts w:ascii="Arial" w:hAnsi="Arial" w:cs="Arial"/>
          <w:sz w:val="24"/>
          <w:szCs w:val="24"/>
        </w:rPr>
        <w:t xml:space="preserve"> </w:t>
      </w:r>
      <w:r w:rsidR="00631F5F" w:rsidRPr="00B600C6">
        <w:rPr>
          <w:rFonts w:ascii="Arial" w:hAnsi="Arial" w:cs="Arial"/>
          <w:sz w:val="24"/>
          <w:szCs w:val="24"/>
        </w:rPr>
        <w:t>(Mızrak, 2023)</w:t>
      </w:r>
      <w:r w:rsidRPr="00B600C6">
        <w:rPr>
          <w:rFonts w:ascii="Arial" w:hAnsi="Arial" w:cs="Arial"/>
          <w:sz w:val="24"/>
          <w:szCs w:val="24"/>
        </w:rPr>
        <w:t>.</w:t>
      </w:r>
    </w:p>
    <w:p w14:paraId="7E45E4DF" w14:textId="77777777" w:rsidR="00CC1C24" w:rsidRPr="00E55EA2" w:rsidRDefault="00CC1C24" w:rsidP="00E55EA2">
      <w:pPr>
        <w:spacing w:line="360" w:lineRule="auto"/>
        <w:jc w:val="both"/>
        <w:rPr>
          <w:rFonts w:ascii="Arial" w:hAnsi="Arial" w:cs="Arial"/>
          <w:b/>
          <w:bCs/>
          <w:sz w:val="24"/>
          <w:szCs w:val="24"/>
        </w:rPr>
      </w:pPr>
      <w:r w:rsidRPr="00E55EA2">
        <w:rPr>
          <w:rFonts w:ascii="Arial" w:hAnsi="Arial" w:cs="Arial"/>
          <w:b/>
          <w:bCs/>
          <w:sz w:val="24"/>
          <w:szCs w:val="24"/>
        </w:rPr>
        <w:t>Legal factors</w:t>
      </w:r>
    </w:p>
    <w:p w14:paraId="02DA92B8" w14:textId="6B602EA2" w:rsidR="00406456" w:rsidRPr="00E55EA2" w:rsidRDefault="00CC1C24" w:rsidP="00E55EA2">
      <w:pPr>
        <w:spacing w:line="360" w:lineRule="auto"/>
        <w:jc w:val="both"/>
        <w:rPr>
          <w:rFonts w:ascii="Arial" w:hAnsi="Arial" w:cs="Arial"/>
          <w:sz w:val="24"/>
          <w:szCs w:val="24"/>
        </w:rPr>
      </w:pPr>
      <w:r w:rsidRPr="00E55EA2">
        <w:rPr>
          <w:rFonts w:ascii="Arial" w:hAnsi="Arial" w:cs="Arial"/>
          <w:sz w:val="24"/>
          <w:szCs w:val="24"/>
        </w:rPr>
        <w:t xml:space="preserve">Banking industry is highly dominated. Adherence to the anti-money laundering laws, capital laws and consumer protection laws adds to the operation costs. Legal systems </w:t>
      </w:r>
      <w:r w:rsidRPr="00E55EA2">
        <w:rPr>
          <w:rFonts w:ascii="Arial" w:hAnsi="Arial" w:cs="Arial"/>
          <w:sz w:val="24"/>
          <w:szCs w:val="24"/>
        </w:rPr>
        <w:lastRenderedPageBreak/>
        <w:t>are oppressive and may result in bad reputation. It means that strategic functions with the centre of focus are risk management systems and compliance systems</w:t>
      </w:r>
      <w:r w:rsidR="00C3568B">
        <w:rPr>
          <w:rFonts w:ascii="Arial" w:hAnsi="Arial" w:cs="Arial"/>
          <w:sz w:val="24"/>
          <w:szCs w:val="24"/>
        </w:rPr>
        <w:t xml:space="preserve"> </w:t>
      </w:r>
      <w:r w:rsidR="00C3568B" w:rsidRPr="00B600C6">
        <w:rPr>
          <w:rFonts w:ascii="Arial" w:hAnsi="Arial" w:cs="Arial"/>
          <w:sz w:val="24"/>
          <w:szCs w:val="24"/>
        </w:rPr>
        <w:t>(Swartzbaugh, 2024)</w:t>
      </w:r>
      <w:r w:rsidRPr="00B600C6">
        <w:rPr>
          <w:rFonts w:ascii="Arial" w:hAnsi="Arial" w:cs="Arial"/>
          <w:sz w:val="24"/>
          <w:szCs w:val="24"/>
        </w:rPr>
        <w:t>.</w:t>
      </w:r>
    </w:p>
    <w:p w14:paraId="74CA665E" w14:textId="2A82FE96" w:rsidR="0057468C" w:rsidRPr="00E55EA2" w:rsidRDefault="0057468C" w:rsidP="00E55EA2">
      <w:pPr>
        <w:pStyle w:val="Heading2"/>
        <w:spacing w:line="360" w:lineRule="auto"/>
        <w:jc w:val="both"/>
        <w:rPr>
          <w:rFonts w:cs="Arial"/>
          <w:szCs w:val="24"/>
        </w:rPr>
      </w:pPr>
      <w:bookmarkStart w:id="7" w:name="_Toc222478801"/>
      <w:r w:rsidRPr="00E55EA2">
        <w:rPr>
          <w:rFonts w:cs="Arial"/>
          <w:szCs w:val="24"/>
        </w:rPr>
        <w:t>2.2 Critical Success Factors and Strategic Challenges</w:t>
      </w:r>
      <w:bookmarkEnd w:id="7"/>
    </w:p>
    <w:p w14:paraId="49A61BAC" w14:textId="05D238B1" w:rsidR="00812210" w:rsidRPr="00E55EA2" w:rsidRDefault="00812210" w:rsidP="00E55EA2">
      <w:pPr>
        <w:spacing w:line="360" w:lineRule="auto"/>
        <w:jc w:val="both"/>
        <w:rPr>
          <w:rFonts w:ascii="Arial" w:hAnsi="Arial" w:cs="Arial"/>
          <w:sz w:val="24"/>
          <w:szCs w:val="24"/>
        </w:rPr>
      </w:pPr>
      <w:r w:rsidRPr="00E55EA2">
        <w:rPr>
          <w:rFonts w:ascii="Arial" w:hAnsi="Arial" w:cs="Arial"/>
          <w:sz w:val="24"/>
          <w:szCs w:val="24"/>
        </w:rPr>
        <w:t>JP</w:t>
      </w:r>
      <w:r w:rsidR="007F1569" w:rsidRPr="00E55EA2">
        <w:rPr>
          <w:rFonts w:ascii="Arial" w:hAnsi="Arial" w:cs="Arial"/>
          <w:sz w:val="24"/>
          <w:szCs w:val="24"/>
        </w:rPr>
        <w:t xml:space="preserve"> </w:t>
      </w:r>
      <w:r w:rsidRPr="00E55EA2">
        <w:rPr>
          <w:rFonts w:ascii="Arial" w:hAnsi="Arial" w:cs="Arial"/>
          <w:sz w:val="24"/>
          <w:szCs w:val="24"/>
        </w:rPr>
        <w:t>Morgan chase is a company that functions in the challenging competitive global financial market</w:t>
      </w:r>
      <w:r w:rsidR="00850204" w:rsidRPr="00E55EA2">
        <w:rPr>
          <w:rFonts w:ascii="Arial" w:hAnsi="Arial" w:cs="Arial"/>
          <w:sz w:val="24"/>
          <w:szCs w:val="24"/>
        </w:rPr>
        <w:t xml:space="preserve"> (Ezzahra et al., 2024)</w:t>
      </w:r>
      <w:r w:rsidRPr="00E55EA2">
        <w:rPr>
          <w:rFonts w:ascii="Arial" w:hAnsi="Arial" w:cs="Arial"/>
          <w:sz w:val="24"/>
          <w:szCs w:val="24"/>
        </w:rPr>
        <w:t>. The scale, diversification, technological capability, and the strength of the company are closely related as they are the critical success factors.</w:t>
      </w:r>
      <w:r w:rsidR="00CA185C">
        <w:rPr>
          <w:rFonts w:ascii="Arial" w:hAnsi="Arial" w:cs="Arial"/>
          <w:sz w:val="24"/>
          <w:szCs w:val="24"/>
        </w:rPr>
        <w:t xml:space="preserve"> Because these success factors are important in terms of overall competitive edge and mitigation of challenges in banking sector. </w:t>
      </w:r>
      <w:r w:rsidRPr="00E55EA2">
        <w:rPr>
          <w:rFonts w:ascii="Arial" w:hAnsi="Arial" w:cs="Arial"/>
          <w:sz w:val="24"/>
          <w:szCs w:val="24"/>
        </w:rPr>
        <w:t>Diversification of its business is one of its best success factors</w:t>
      </w:r>
      <w:r w:rsidR="00CA185C">
        <w:rPr>
          <w:rFonts w:ascii="Arial" w:hAnsi="Arial" w:cs="Arial"/>
          <w:sz w:val="24"/>
          <w:szCs w:val="24"/>
        </w:rPr>
        <w:t xml:space="preserve"> because it meets the diverse need of clients</w:t>
      </w:r>
      <w:r w:rsidRPr="00E55EA2">
        <w:rPr>
          <w:rFonts w:ascii="Arial" w:hAnsi="Arial" w:cs="Arial"/>
          <w:sz w:val="24"/>
          <w:szCs w:val="24"/>
        </w:rPr>
        <w:t>. The consumer banking, investment banking, commercial lending, and asset management are the different types of revenue generated by the bank. This form of diversification will decrease the risk of overreliance of a single source of a particular type of income and increase financial resilience in times of economic crises</w:t>
      </w:r>
      <w:r w:rsidR="00634F48" w:rsidRPr="00E55EA2">
        <w:rPr>
          <w:rFonts w:ascii="Arial" w:hAnsi="Arial" w:cs="Arial"/>
          <w:sz w:val="24"/>
          <w:szCs w:val="24"/>
        </w:rPr>
        <w:t xml:space="preserve"> (Atambo, 20</w:t>
      </w:r>
      <w:r w:rsidR="00972A09">
        <w:rPr>
          <w:rFonts w:ascii="Arial" w:hAnsi="Arial" w:cs="Arial"/>
          <w:sz w:val="24"/>
          <w:szCs w:val="24"/>
        </w:rPr>
        <w:t>22</w:t>
      </w:r>
      <w:r w:rsidR="00634F48" w:rsidRPr="00E55EA2">
        <w:rPr>
          <w:rFonts w:ascii="Arial" w:hAnsi="Arial" w:cs="Arial"/>
          <w:sz w:val="24"/>
          <w:szCs w:val="24"/>
        </w:rPr>
        <w:t>)</w:t>
      </w:r>
      <w:r w:rsidRPr="00E55EA2">
        <w:rPr>
          <w:rFonts w:ascii="Arial" w:hAnsi="Arial" w:cs="Arial"/>
          <w:sz w:val="24"/>
          <w:szCs w:val="24"/>
        </w:rPr>
        <w:t>.</w:t>
      </w:r>
    </w:p>
    <w:p w14:paraId="04807373" w14:textId="40CD4633" w:rsidR="00812210" w:rsidRPr="00867AA8" w:rsidRDefault="00333C8C" w:rsidP="00E55EA2">
      <w:pPr>
        <w:spacing w:line="360" w:lineRule="auto"/>
        <w:jc w:val="both"/>
        <w:rPr>
          <w:rFonts w:ascii="Arial" w:hAnsi="Arial" w:cs="Arial"/>
          <w:sz w:val="24"/>
          <w:szCs w:val="24"/>
        </w:rPr>
      </w:pPr>
      <w:r w:rsidRPr="00E55EA2">
        <w:rPr>
          <w:rFonts w:ascii="Arial" w:hAnsi="Arial" w:cs="Arial"/>
          <w:sz w:val="24"/>
          <w:szCs w:val="24"/>
        </w:rPr>
        <w:t>L</w:t>
      </w:r>
      <w:r w:rsidR="00812210" w:rsidRPr="00E55EA2">
        <w:rPr>
          <w:rFonts w:ascii="Arial" w:hAnsi="Arial" w:cs="Arial"/>
          <w:sz w:val="24"/>
          <w:szCs w:val="24"/>
        </w:rPr>
        <w:t>iquidity management and capital adequacy</w:t>
      </w:r>
      <w:r w:rsidRPr="00E55EA2">
        <w:rPr>
          <w:rFonts w:ascii="Arial" w:hAnsi="Arial" w:cs="Arial"/>
          <w:sz w:val="24"/>
          <w:szCs w:val="24"/>
        </w:rPr>
        <w:t xml:space="preserve"> is also a </w:t>
      </w:r>
      <w:r w:rsidR="00396C7E" w:rsidRPr="00E55EA2">
        <w:rPr>
          <w:rFonts w:ascii="Arial" w:hAnsi="Arial" w:cs="Arial"/>
          <w:sz w:val="24"/>
          <w:szCs w:val="24"/>
        </w:rPr>
        <w:t>success factor</w:t>
      </w:r>
      <w:r w:rsidRPr="00E55EA2">
        <w:rPr>
          <w:rFonts w:ascii="Arial" w:hAnsi="Arial" w:cs="Arial"/>
          <w:sz w:val="24"/>
          <w:szCs w:val="24"/>
        </w:rPr>
        <w:t xml:space="preserve"> for the company</w:t>
      </w:r>
      <w:r w:rsidR="00E06A76">
        <w:rPr>
          <w:rFonts w:ascii="Arial" w:hAnsi="Arial" w:cs="Arial"/>
          <w:sz w:val="24"/>
          <w:szCs w:val="24"/>
        </w:rPr>
        <w:t xml:space="preserve"> </w:t>
      </w:r>
      <w:r w:rsidR="00634F48" w:rsidRPr="00E55EA2">
        <w:rPr>
          <w:rFonts w:ascii="Arial" w:hAnsi="Arial" w:cs="Arial"/>
          <w:sz w:val="24"/>
          <w:szCs w:val="24"/>
        </w:rPr>
        <w:t>(Safari and Ghaemi, 2025)</w:t>
      </w:r>
      <w:r w:rsidR="00812210" w:rsidRPr="00E55EA2">
        <w:rPr>
          <w:rFonts w:ascii="Arial" w:hAnsi="Arial" w:cs="Arial"/>
          <w:sz w:val="24"/>
          <w:szCs w:val="24"/>
        </w:rPr>
        <w:t>. The operation of massive capital buffers will maintain the fact that it will meet the regulation needs and become a source of investor confidence instalment. The more developed risk management systems enhance the resistance to the credit risk, market risk and operation risk. Another factor that succeeds is technological leadership. The ever-changing nature of digital platform, artificial intelligence and cybersecurity increase the efficiency and customer experience of the operation</w:t>
      </w:r>
      <w:r w:rsidR="00812210" w:rsidRPr="00867AA8">
        <w:rPr>
          <w:rFonts w:ascii="Arial" w:hAnsi="Arial" w:cs="Arial"/>
          <w:sz w:val="24"/>
          <w:szCs w:val="24"/>
        </w:rPr>
        <w:t>. The worldwide presence and a good brand image also offer competitive strength in terms of institutional and retail clientele</w:t>
      </w:r>
      <w:r w:rsidR="00925BE5" w:rsidRPr="00867AA8">
        <w:rPr>
          <w:rFonts w:ascii="Arial" w:hAnsi="Arial" w:cs="Arial"/>
          <w:sz w:val="24"/>
          <w:szCs w:val="24"/>
        </w:rPr>
        <w:t xml:space="preserve"> (Aleksandra KUZIOR, 2024)</w:t>
      </w:r>
      <w:r w:rsidR="00812210" w:rsidRPr="00867AA8">
        <w:rPr>
          <w:rFonts w:ascii="Arial" w:hAnsi="Arial" w:cs="Arial"/>
          <w:sz w:val="24"/>
          <w:szCs w:val="24"/>
        </w:rPr>
        <w:t>.</w:t>
      </w:r>
    </w:p>
    <w:p w14:paraId="4ED9ADB6" w14:textId="3022F189" w:rsidR="00812210" w:rsidRPr="00E55EA2" w:rsidRDefault="0045456A" w:rsidP="00E55EA2">
      <w:pPr>
        <w:spacing w:line="360" w:lineRule="auto"/>
        <w:jc w:val="both"/>
        <w:rPr>
          <w:rFonts w:ascii="Arial" w:hAnsi="Arial" w:cs="Arial"/>
          <w:sz w:val="24"/>
          <w:szCs w:val="24"/>
        </w:rPr>
      </w:pPr>
      <w:r w:rsidRPr="00867AA8">
        <w:rPr>
          <w:rFonts w:ascii="Arial" w:hAnsi="Arial" w:cs="Arial"/>
          <w:sz w:val="24"/>
          <w:szCs w:val="24"/>
        </w:rPr>
        <w:t>T</w:t>
      </w:r>
      <w:r w:rsidR="00812210" w:rsidRPr="00867AA8">
        <w:rPr>
          <w:rFonts w:ascii="Arial" w:hAnsi="Arial" w:cs="Arial"/>
          <w:sz w:val="24"/>
          <w:szCs w:val="24"/>
        </w:rPr>
        <w:t>he external environment of the company has certain grave strategic threats to the company. The aspects of regulatory pressure are high. The cost of compliance is ever growing as requirements of capital keep on changing and the anti-money laundering requirements. The resultant effect is economic volatility</w:t>
      </w:r>
      <w:r w:rsidR="00804339" w:rsidRPr="00867AA8">
        <w:rPr>
          <w:rFonts w:ascii="Arial" w:hAnsi="Arial" w:cs="Arial"/>
          <w:sz w:val="24"/>
          <w:szCs w:val="24"/>
        </w:rPr>
        <w:t xml:space="preserve"> like</w:t>
      </w:r>
      <w:r w:rsidR="00812210" w:rsidRPr="00867AA8">
        <w:rPr>
          <w:rFonts w:ascii="Arial" w:hAnsi="Arial" w:cs="Arial"/>
          <w:sz w:val="24"/>
          <w:szCs w:val="24"/>
        </w:rPr>
        <w:t xml:space="preserve"> interest rate volatility and recession risk which directly impact profitability and loan performance</w:t>
      </w:r>
      <w:r w:rsidR="00C3568B" w:rsidRPr="00867AA8">
        <w:rPr>
          <w:rFonts w:ascii="Arial" w:hAnsi="Arial" w:cs="Arial"/>
          <w:sz w:val="24"/>
          <w:szCs w:val="24"/>
        </w:rPr>
        <w:t xml:space="preserve"> (Warenski, 2024)</w:t>
      </w:r>
      <w:r w:rsidR="00812210" w:rsidRPr="00867AA8">
        <w:rPr>
          <w:rFonts w:ascii="Arial" w:hAnsi="Arial" w:cs="Arial"/>
          <w:sz w:val="24"/>
          <w:szCs w:val="24"/>
        </w:rPr>
        <w:t>.</w:t>
      </w:r>
    </w:p>
    <w:p w14:paraId="4038C86F" w14:textId="7C247327" w:rsidR="00C9063D" w:rsidRPr="00E55EA2" w:rsidRDefault="00812210" w:rsidP="00E55EA2">
      <w:pPr>
        <w:spacing w:line="360" w:lineRule="auto"/>
        <w:jc w:val="both"/>
        <w:rPr>
          <w:rFonts w:ascii="Arial" w:hAnsi="Arial" w:cs="Arial"/>
          <w:sz w:val="24"/>
          <w:szCs w:val="24"/>
        </w:rPr>
      </w:pPr>
      <w:r w:rsidRPr="00E55EA2">
        <w:rPr>
          <w:rFonts w:ascii="Arial" w:hAnsi="Arial" w:cs="Arial"/>
          <w:sz w:val="24"/>
          <w:szCs w:val="24"/>
        </w:rPr>
        <w:t>A technological threat</w:t>
      </w:r>
      <w:r w:rsidR="002928B8">
        <w:rPr>
          <w:rFonts w:ascii="Arial" w:hAnsi="Arial" w:cs="Arial"/>
          <w:sz w:val="24"/>
          <w:szCs w:val="24"/>
        </w:rPr>
        <w:t xml:space="preserve"> for JP morgan</w:t>
      </w:r>
      <w:r w:rsidRPr="00E55EA2">
        <w:rPr>
          <w:rFonts w:ascii="Arial" w:hAnsi="Arial" w:cs="Arial"/>
          <w:sz w:val="24"/>
          <w:szCs w:val="24"/>
        </w:rPr>
        <w:t xml:space="preserve"> is technological disruption, and this is a source of competition</w:t>
      </w:r>
      <w:r w:rsidR="004D182D" w:rsidRPr="00E55EA2">
        <w:rPr>
          <w:rFonts w:ascii="Arial" w:hAnsi="Arial" w:cs="Arial"/>
          <w:sz w:val="24"/>
          <w:szCs w:val="24"/>
        </w:rPr>
        <w:t xml:space="preserve"> (B Zhang, 2025)</w:t>
      </w:r>
      <w:r w:rsidRPr="00E55EA2">
        <w:rPr>
          <w:rFonts w:ascii="Arial" w:hAnsi="Arial" w:cs="Arial"/>
          <w:sz w:val="24"/>
          <w:szCs w:val="24"/>
        </w:rPr>
        <w:t xml:space="preserve">. The newer and more digital competitors can provide </w:t>
      </w:r>
      <w:r w:rsidRPr="00E55EA2">
        <w:rPr>
          <w:rFonts w:ascii="Arial" w:hAnsi="Arial" w:cs="Arial"/>
          <w:sz w:val="24"/>
          <w:szCs w:val="24"/>
        </w:rPr>
        <w:lastRenderedPageBreak/>
        <w:t>cheaper, and more innovative financial services</w:t>
      </w:r>
      <w:r w:rsidR="002928B8">
        <w:rPr>
          <w:rFonts w:ascii="Arial" w:hAnsi="Arial" w:cs="Arial"/>
          <w:sz w:val="24"/>
          <w:szCs w:val="24"/>
        </w:rPr>
        <w:t xml:space="preserve"> that become challenge for the JP morgan</w:t>
      </w:r>
      <w:r w:rsidRPr="00E55EA2">
        <w:rPr>
          <w:rFonts w:ascii="Arial" w:hAnsi="Arial" w:cs="Arial"/>
          <w:sz w:val="24"/>
          <w:szCs w:val="24"/>
        </w:rPr>
        <w:t>. Cybersecurity has operation and reputational threats as well</w:t>
      </w:r>
      <w:r w:rsidR="00245E2A">
        <w:rPr>
          <w:rFonts w:ascii="Arial" w:hAnsi="Arial" w:cs="Arial"/>
          <w:sz w:val="24"/>
          <w:szCs w:val="24"/>
        </w:rPr>
        <w:t xml:space="preserve"> for the company</w:t>
      </w:r>
      <w:r w:rsidRPr="00E55EA2">
        <w:rPr>
          <w:rFonts w:ascii="Arial" w:hAnsi="Arial" w:cs="Arial"/>
          <w:sz w:val="24"/>
          <w:szCs w:val="24"/>
        </w:rPr>
        <w:t xml:space="preserve">. </w:t>
      </w:r>
      <w:r w:rsidR="00463920" w:rsidRPr="00867AA8">
        <w:rPr>
          <w:rFonts w:ascii="Arial" w:hAnsi="Arial" w:cs="Arial"/>
          <w:sz w:val="24"/>
          <w:szCs w:val="24"/>
        </w:rPr>
        <w:t>T</w:t>
      </w:r>
      <w:r w:rsidRPr="00867AA8">
        <w:rPr>
          <w:rFonts w:ascii="Arial" w:hAnsi="Arial" w:cs="Arial"/>
          <w:sz w:val="24"/>
          <w:szCs w:val="24"/>
        </w:rPr>
        <w:t>he needs of the surrounding and the community are increasing. Financial risks associated with climate require changes in lending portfolios</w:t>
      </w:r>
      <w:r w:rsidR="00267D5A" w:rsidRPr="00867AA8">
        <w:rPr>
          <w:rFonts w:ascii="Arial" w:hAnsi="Arial" w:cs="Arial"/>
          <w:sz w:val="24"/>
          <w:szCs w:val="24"/>
        </w:rPr>
        <w:t xml:space="preserve"> for the company</w:t>
      </w:r>
      <w:r w:rsidRPr="00867AA8">
        <w:rPr>
          <w:rFonts w:ascii="Arial" w:hAnsi="Arial" w:cs="Arial"/>
          <w:sz w:val="24"/>
          <w:szCs w:val="24"/>
        </w:rPr>
        <w:t>.</w:t>
      </w:r>
      <w:r w:rsidR="00F711B2" w:rsidRPr="00867AA8">
        <w:rPr>
          <w:rFonts w:ascii="Arial" w:hAnsi="Arial" w:cs="Arial"/>
          <w:sz w:val="24"/>
          <w:szCs w:val="24"/>
        </w:rPr>
        <w:t xml:space="preserve"> </w:t>
      </w:r>
      <w:r w:rsidRPr="00867AA8">
        <w:rPr>
          <w:rFonts w:ascii="Arial" w:hAnsi="Arial" w:cs="Arial"/>
          <w:sz w:val="24"/>
          <w:szCs w:val="24"/>
        </w:rPr>
        <w:t>The uncertainties in international trade, as well as the question of geopolitics, which puts the cross-border operation in a difficult task is also present</w:t>
      </w:r>
      <w:r w:rsidR="00EE1684" w:rsidRPr="00867AA8">
        <w:rPr>
          <w:rFonts w:ascii="Arial" w:hAnsi="Arial" w:cs="Arial"/>
          <w:sz w:val="24"/>
          <w:szCs w:val="24"/>
        </w:rPr>
        <w:t xml:space="preserve"> (Siamuzwe-Manase et al., 2024)</w:t>
      </w:r>
      <w:r w:rsidRPr="00867AA8">
        <w:rPr>
          <w:rFonts w:ascii="Arial" w:hAnsi="Arial" w:cs="Arial"/>
          <w:sz w:val="24"/>
          <w:szCs w:val="24"/>
        </w:rPr>
        <w:t>.</w:t>
      </w:r>
    </w:p>
    <w:p w14:paraId="7C1DB01E" w14:textId="04B7A516" w:rsidR="00406456" w:rsidRPr="00E55EA2" w:rsidRDefault="00C9063D" w:rsidP="00E55EA2">
      <w:pPr>
        <w:pStyle w:val="Heading2"/>
        <w:spacing w:line="360" w:lineRule="auto"/>
        <w:jc w:val="both"/>
        <w:rPr>
          <w:rFonts w:cs="Arial"/>
          <w:szCs w:val="24"/>
        </w:rPr>
      </w:pPr>
      <w:bookmarkStart w:id="8" w:name="_Toc222478802"/>
      <w:r w:rsidRPr="00E55EA2">
        <w:rPr>
          <w:rFonts w:cs="Arial"/>
          <w:szCs w:val="24"/>
        </w:rPr>
        <w:t xml:space="preserve">2.3 Internal Environment of JP Morgan Chase, </w:t>
      </w:r>
      <w:r w:rsidR="00521531" w:rsidRPr="00E55EA2">
        <w:rPr>
          <w:rFonts w:cs="Arial"/>
          <w:szCs w:val="24"/>
        </w:rPr>
        <w:t>K</w:t>
      </w:r>
      <w:r w:rsidRPr="00E55EA2">
        <w:rPr>
          <w:rFonts w:cs="Arial"/>
          <w:szCs w:val="24"/>
        </w:rPr>
        <w:t xml:space="preserve">ey </w:t>
      </w:r>
      <w:r w:rsidR="00521531" w:rsidRPr="00E55EA2">
        <w:rPr>
          <w:rFonts w:cs="Arial"/>
          <w:szCs w:val="24"/>
        </w:rPr>
        <w:t>R</w:t>
      </w:r>
      <w:r w:rsidRPr="00E55EA2">
        <w:rPr>
          <w:rFonts w:cs="Arial"/>
          <w:szCs w:val="24"/>
        </w:rPr>
        <w:t xml:space="preserve">esources, </w:t>
      </w:r>
      <w:r w:rsidR="00521531" w:rsidRPr="00E55EA2">
        <w:rPr>
          <w:rFonts w:cs="Arial"/>
          <w:szCs w:val="24"/>
        </w:rPr>
        <w:t>C</w:t>
      </w:r>
      <w:r w:rsidRPr="00E55EA2">
        <w:rPr>
          <w:rFonts w:cs="Arial"/>
          <w:szCs w:val="24"/>
        </w:rPr>
        <w:t>apabilities,</w:t>
      </w:r>
      <w:r w:rsidR="006D4DE8" w:rsidRPr="00E55EA2">
        <w:rPr>
          <w:rFonts w:cs="Arial"/>
          <w:szCs w:val="24"/>
        </w:rPr>
        <w:t xml:space="preserve"> </w:t>
      </w:r>
      <w:r w:rsidRPr="00E55EA2">
        <w:rPr>
          <w:rFonts w:cs="Arial"/>
          <w:szCs w:val="24"/>
        </w:rPr>
        <w:t xml:space="preserve">and </w:t>
      </w:r>
      <w:r w:rsidR="00521531" w:rsidRPr="00E55EA2">
        <w:rPr>
          <w:rFonts w:cs="Arial"/>
          <w:szCs w:val="24"/>
        </w:rPr>
        <w:t>C</w:t>
      </w:r>
      <w:r w:rsidRPr="00E55EA2">
        <w:rPr>
          <w:rFonts w:cs="Arial"/>
          <w:szCs w:val="24"/>
        </w:rPr>
        <w:t xml:space="preserve">ore </w:t>
      </w:r>
      <w:r w:rsidR="00521531" w:rsidRPr="00E55EA2">
        <w:rPr>
          <w:rFonts w:cs="Arial"/>
          <w:szCs w:val="24"/>
        </w:rPr>
        <w:t>C</w:t>
      </w:r>
      <w:r w:rsidRPr="00E55EA2">
        <w:rPr>
          <w:rFonts w:cs="Arial"/>
          <w:szCs w:val="24"/>
        </w:rPr>
        <w:t>ompetencies</w:t>
      </w:r>
      <w:bookmarkEnd w:id="8"/>
    </w:p>
    <w:p w14:paraId="68740282" w14:textId="1BDFB378" w:rsidR="00F27122" w:rsidRPr="00E55EA2" w:rsidRDefault="00F27122" w:rsidP="00E55EA2">
      <w:pPr>
        <w:spacing w:line="360" w:lineRule="auto"/>
        <w:jc w:val="both"/>
        <w:rPr>
          <w:rFonts w:ascii="Arial" w:hAnsi="Arial" w:cs="Arial"/>
          <w:b/>
          <w:bCs/>
          <w:sz w:val="24"/>
          <w:szCs w:val="24"/>
        </w:rPr>
      </w:pPr>
      <w:r w:rsidRPr="00E55EA2">
        <w:rPr>
          <w:rFonts w:ascii="Arial" w:hAnsi="Arial" w:cs="Arial"/>
          <w:b/>
          <w:bCs/>
          <w:sz w:val="24"/>
          <w:szCs w:val="24"/>
        </w:rPr>
        <w:t>Key Resources</w:t>
      </w:r>
    </w:p>
    <w:p w14:paraId="641751C7" w14:textId="7B737575" w:rsidR="00B34387" w:rsidRPr="00E55EA2" w:rsidRDefault="00B34387" w:rsidP="00E55EA2">
      <w:pPr>
        <w:spacing w:line="360" w:lineRule="auto"/>
        <w:jc w:val="both"/>
        <w:rPr>
          <w:rFonts w:ascii="Arial" w:hAnsi="Arial" w:cs="Arial"/>
          <w:sz w:val="24"/>
          <w:szCs w:val="24"/>
        </w:rPr>
      </w:pPr>
      <w:r w:rsidRPr="00E55EA2">
        <w:rPr>
          <w:rFonts w:ascii="Arial" w:hAnsi="Arial" w:cs="Arial"/>
          <w:sz w:val="24"/>
          <w:szCs w:val="24"/>
        </w:rPr>
        <w:t>JP</w:t>
      </w:r>
      <w:r w:rsidR="00B973F8" w:rsidRPr="00E55EA2">
        <w:rPr>
          <w:rFonts w:ascii="Arial" w:hAnsi="Arial" w:cs="Arial"/>
          <w:sz w:val="24"/>
          <w:szCs w:val="24"/>
        </w:rPr>
        <w:t xml:space="preserve"> </w:t>
      </w:r>
      <w:r w:rsidRPr="00E55EA2">
        <w:rPr>
          <w:rFonts w:ascii="Arial" w:hAnsi="Arial" w:cs="Arial"/>
          <w:sz w:val="24"/>
          <w:szCs w:val="24"/>
        </w:rPr>
        <w:t>Morgan Chase has a moderately good internal environment that is underpinned by a large pool of resources, capabilities and core competencies</w:t>
      </w:r>
      <w:r w:rsidR="00B279B5" w:rsidRPr="00E55EA2">
        <w:rPr>
          <w:rFonts w:ascii="Arial" w:hAnsi="Arial" w:cs="Arial"/>
          <w:sz w:val="24"/>
          <w:szCs w:val="24"/>
        </w:rPr>
        <w:t xml:space="preserve"> are developed well</w:t>
      </w:r>
      <w:r w:rsidR="00B55C22" w:rsidRPr="00E55EA2">
        <w:rPr>
          <w:rFonts w:ascii="Arial" w:hAnsi="Arial" w:cs="Arial"/>
          <w:sz w:val="24"/>
          <w:szCs w:val="24"/>
        </w:rPr>
        <w:t xml:space="preserve"> (Jiomarie, 2024)</w:t>
      </w:r>
      <w:r w:rsidRPr="00E55EA2">
        <w:rPr>
          <w:rFonts w:ascii="Arial" w:hAnsi="Arial" w:cs="Arial"/>
          <w:sz w:val="24"/>
          <w:szCs w:val="24"/>
        </w:rPr>
        <w:t>. Its biggest resource is financial capital. It is highly liquidated and is extremely capital-filled since it is the biggest bank in United States in terms of asset</w:t>
      </w:r>
      <w:r w:rsidR="00CF688B">
        <w:rPr>
          <w:rFonts w:ascii="Arial" w:hAnsi="Arial" w:cs="Arial"/>
          <w:sz w:val="24"/>
          <w:szCs w:val="24"/>
        </w:rPr>
        <w:t xml:space="preserve"> and this provides competitive advantage to the company by client loyalty and professional operations in banking sector</w:t>
      </w:r>
      <w:r w:rsidRPr="00E55EA2">
        <w:rPr>
          <w:rFonts w:ascii="Arial" w:hAnsi="Arial" w:cs="Arial"/>
          <w:sz w:val="24"/>
          <w:szCs w:val="24"/>
        </w:rPr>
        <w:t>. Loans can be issued on this type of financial strength purchases can be made by way of buy outs and investments in innovations can be undertaken</w:t>
      </w:r>
      <w:r w:rsidR="001141EC" w:rsidRPr="00E55EA2">
        <w:rPr>
          <w:rFonts w:ascii="Arial" w:hAnsi="Arial" w:cs="Arial"/>
          <w:sz w:val="24"/>
          <w:szCs w:val="24"/>
        </w:rPr>
        <w:t xml:space="preserve"> (Suljic, 2025)</w:t>
      </w:r>
      <w:r w:rsidRPr="00E55EA2">
        <w:rPr>
          <w:rFonts w:ascii="Arial" w:hAnsi="Arial" w:cs="Arial"/>
          <w:sz w:val="24"/>
          <w:szCs w:val="24"/>
        </w:rPr>
        <w:t>.</w:t>
      </w:r>
    </w:p>
    <w:p w14:paraId="6DA93D05" w14:textId="4E0790C0" w:rsidR="00B34387" w:rsidRPr="00E55EA2" w:rsidRDefault="00B34387" w:rsidP="00E55EA2">
      <w:pPr>
        <w:spacing w:line="360" w:lineRule="auto"/>
        <w:jc w:val="both"/>
        <w:rPr>
          <w:rFonts w:ascii="Arial" w:hAnsi="Arial" w:cs="Arial"/>
          <w:sz w:val="24"/>
          <w:szCs w:val="24"/>
        </w:rPr>
      </w:pPr>
      <w:r w:rsidRPr="00E55EA2">
        <w:rPr>
          <w:rFonts w:ascii="Arial" w:hAnsi="Arial" w:cs="Arial"/>
          <w:sz w:val="24"/>
          <w:szCs w:val="24"/>
        </w:rPr>
        <w:t>Another resource is human capital</w:t>
      </w:r>
      <w:r w:rsidR="009127C1" w:rsidRPr="00E55EA2">
        <w:rPr>
          <w:rFonts w:ascii="Arial" w:hAnsi="Arial" w:cs="Arial"/>
          <w:sz w:val="24"/>
          <w:szCs w:val="24"/>
        </w:rPr>
        <w:t xml:space="preserve"> (Vyas, 2025)</w:t>
      </w:r>
      <w:r w:rsidRPr="00E55EA2">
        <w:rPr>
          <w:rFonts w:ascii="Arial" w:hAnsi="Arial" w:cs="Arial"/>
          <w:sz w:val="24"/>
          <w:szCs w:val="24"/>
        </w:rPr>
        <w:t xml:space="preserve">. The investment banking, risk management, technology and asset management employees of the company are also well trained. Leadership enhances strategic decision and control of operations. </w:t>
      </w:r>
      <w:r w:rsidR="00B34980" w:rsidRPr="00E55EA2">
        <w:rPr>
          <w:rFonts w:ascii="Arial" w:hAnsi="Arial" w:cs="Arial"/>
          <w:sz w:val="24"/>
          <w:szCs w:val="24"/>
        </w:rPr>
        <w:t>O</w:t>
      </w:r>
      <w:r w:rsidRPr="00E55EA2">
        <w:rPr>
          <w:rFonts w:ascii="Arial" w:hAnsi="Arial" w:cs="Arial"/>
          <w:sz w:val="24"/>
          <w:szCs w:val="24"/>
        </w:rPr>
        <w:t>ther important physical and technological resources are its extensive network of branches all over the world and digital infrastructure</w:t>
      </w:r>
      <w:r w:rsidR="00CE5775">
        <w:rPr>
          <w:rFonts w:ascii="Arial" w:hAnsi="Arial" w:cs="Arial"/>
          <w:sz w:val="24"/>
          <w:szCs w:val="24"/>
        </w:rPr>
        <w:t xml:space="preserve"> and these are missing in other financial businesses</w:t>
      </w:r>
      <w:r w:rsidRPr="00E55EA2">
        <w:rPr>
          <w:rFonts w:ascii="Arial" w:hAnsi="Arial" w:cs="Arial"/>
          <w:sz w:val="24"/>
          <w:szCs w:val="24"/>
        </w:rPr>
        <w:t xml:space="preserve">. </w:t>
      </w:r>
      <w:r w:rsidR="00B34980" w:rsidRPr="00E55EA2">
        <w:rPr>
          <w:rFonts w:ascii="Arial" w:hAnsi="Arial" w:cs="Arial"/>
          <w:sz w:val="24"/>
          <w:szCs w:val="24"/>
        </w:rPr>
        <w:t>More</w:t>
      </w:r>
      <w:r w:rsidRPr="00E55EA2">
        <w:rPr>
          <w:rFonts w:ascii="Arial" w:hAnsi="Arial" w:cs="Arial"/>
          <w:sz w:val="24"/>
          <w:szCs w:val="24"/>
        </w:rPr>
        <w:t xml:space="preserve"> investment in data analytics, artificial intelligence and cybersecurity enhances the internal systems</w:t>
      </w:r>
      <w:r w:rsidR="00094D3C">
        <w:rPr>
          <w:rFonts w:ascii="Arial" w:hAnsi="Arial" w:cs="Arial"/>
          <w:sz w:val="24"/>
          <w:szCs w:val="24"/>
        </w:rPr>
        <w:t xml:space="preserve"> and</w:t>
      </w:r>
      <w:r w:rsidR="00806148" w:rsidRPr="00E55EA2">
        <w:rPr>
          <w:rFonts w:ascii="Arial" w:hAnsi="Arial" w:cs="Arial"/>
          <w:sz w:val="24"/>
          <w:szCs w:val="24"/>
        </w:rPr>
        <w:t xml:space="preserve"> </w:t>
      </w:r>
      <w:r w:rsidR="00DA4777">
        <w:rPr>
          <w:rFonts w:ascii="Arial" w:hAnsi="Arial" w:cs="Arial"/>
          <w:sz w:val="24"/>
          <w:szCs w:val="24"/>
        </w:rPr>
        <w:t>gives competitive advantage</w:t>
      </w:r>
      <w:r w:rsidR="00094D3C">
        <w:rPr>
          <w:rFonts w:ascii="Arial" w:hAnsi="Arial" w:cs="Arial"/>
          <w:sz w:val="24"/>
          <w:szCs w:val="24"/>
        </w:rPr>
        <w:t xml:space="preserve"> over others competitors</w:t>
      </w:r>
      <w:r w:rsidR="00DA4777">
        <w:rPr>
          <w:rFonts w:ascii="Arial" w:hAnsi="Arial" w:cs="Arial"/>
          <w:sz w:val="24"/>
          <w:szCs w:val="24"/>
        </w:rPr>
        <w:t xml:space="preserve"> </w:t>
      </w:r>
      <w:r w:rsidR="00806148" w:rsidRPr="00E55EA2">
        <w:rPr>
          <w:rFonts w:ascii="Arial" w:hAnsi="Arial" w:cs="Arial"/>
          <w:sz w:val="24"/>
          <w:szCs w:val="24"/>
        </w:rPr>
        <w:t>(Yulia Vertakova and Shkarupeta, 2024)</w:t>
      </w:r>
      <w:r w:rsidRPr="00E55EA2">
        <w:rPr>
          <w:rFonts w:ascii="Arial" w:hAnsi="Arial" w:cs="Arial"/>
          <w:sz w:val="24"/>
          <w:szCs w:val="24"/>
        </w:rPr>
        <w:t>.</w:t>
      </w:r>
    </w:p>
    <w:p w14:paraId="1F51F25D" w14:textId="7425D87C" w:rsidR="00F27122" w:rsidRPr="00E55EA2" w:rsidRDefault="00F27122" w:rsidP="00E55EA2">
      <w:pPr>
        <w:spacing w:line="360" w:lineRule="auto"/>
        <w:jc w:val="both"/>
        <w:rPr>
          <w:rFonts w:ascii="Arial" w:hAnsi="Arial" w:cs="Arial"/>
          <w:sz w:val="24"/>
          <w:szCs w:val="24"/>
        </w:rPr>
      </w:pPr>
      <w:r w:rsidRPr="00E55EA2">
        <w:rPr>
          <w:rFonts w:ascii="Arial" w:hAnsi="Arial" w:cs="Arial"/>
          <w:b/>
          <w:bCs/>
          <w:sz w:val="24"/>
          <w:szCs w:val="24"/>
        </w:rPr>
        <w:t>Capabilities</w:t>
      </w:r>
    </w:p>
    <w:p w14:paraId="1096E114" w14:textId="48A4DCD8" w:rsidR="00B34387" w:rsidRPr="00E55EA2" w:rsidRDefault="00B34387" w:rsidP="00E55EA2">
      <w:pPr>
        <w:spacing w:line="360" w:lineRule="auto"/>
        <w:jc w:val="both"/>
        <w:rPr>
          <w:rFonts w:ascii="Arial" w:hAnsi="Arial" w:cs="Arial"/>
          <w:sz w:val="24"/>
          <w:szCs w:val="24"/>
        </w:rPr>
      </w:pPr>
      <w:r w:rsidRPr="00E55EA2">
        <w:rPr>
          <w:rFonts w:ascii="Arial" w:hAnsi="Arial" w:cs="Arial"/>
          <w:sz w:val="24"/>
          <w:szCs w:val="24"/>
        </w:rPr>
        <w:t>The capabilities are central with regard to risk management. Th</w:t>
      </w:r>
      <w:r w:rsidR="004A431F">
        <w:rPr>
          <w:rFonts w:ascii="Arial" w:hAnsi="Arial" w:cs="Arial"/>
          <w:sz w:val="24"/>
          <w:szCs w:val="24"/>
        </w:rPr>
        <w:t>e company</w:t>
      </w:r>
      <w:r w:rsidRPr="00E55EA2">
        <w:rPr>
          <w:rFonts w:ascii="Arial" w:hAnsi="Arial" w:cs="Arial"/>
          <w:sz w:val="24"/>
          <w:szCs w:val="24"/>
        </w:rPr>
        <w:t xml:space="preserve"> is quite effective in the management of its credit, market and operational risks using well laid down governance structures</w:t>
      </w:r>
      <w:r w:rsidR="004A431F">
        <w:rPr>
          <w:rFonts w:ascii="Arial" w:hAnsi="Arial" w:cs="Arial"/>
          <w:sz w:val="24"/>
          <w:szCs w:val="24"/>
        </w:rPr>
        <w:t xml:space="preserve">. But other competitors lack in these domains </w:t>
      </w:r>
      <w:r w:rsidR="00EB79A9">
        <w:rPr>
          <w:rFonts w:ascii="Arial" w:hAnsi="Arial" w:cs="Arial"/>
          <w:sz w:val="24"/>
          <w:szCs w:val="24"/>
        </w:rPr>
        <w:t>and this become competitive edge to the company</w:t>
      </w:r>
      <w:r w:rsidRPr="00E55EA2">
        <w:rPr>
          <w:rFonts w:ascii="Arial" w:hAnsi="Arial" w:cs="Arial"/>
          <w:sz w:val="24"/>
          <w:szCs w:val="24"/>
        </w:rPr>
        <w:t>.</w:t>
      </w:r>
      <w:r w:rsidR="00AA1CAA" w:rsidRPr="00E55EA2">
        <w:rPr>
          <w:rFonts w:ascii="Arial" w:hAnsi="Arial" w:cs="Arial"/>
          <w:sz w:val="24"/>
          <w:szCs w:val="24"/>
        </w:rPr>
        <w:t xml:space="preserve"> T</w:t>
      </w:r>
      <w:r w:rsidRPr="00E55EA2">
        <w:rPr>
          <w:rFonts w:ascii="Arial" w:hAnsi="Arial" w:cs="Arial"/>
          <w:sz w:val="24"/>
          <w:szCs w:val="24"/>
        </w:rPr>
        <w:t xml:space="preserve">he business segments are diversified </w:t>
      </w:r>
      <w:r w:rsidRPr="00E55EA2">
        <w:rPr>
          <w:rFonts w:ascii="Arial" w:hAnsi="Arial" w:cs="Arial"/>
          <w:sz w:val="24"/>
          <w:szCs w:val="24"/>
        </w:rPr>
        <w:lastRenderedPageBreak/>
        <w:t xml:space="preserve">wherein it signifies that there is managerial coordination. This has assisted it to grow and expand in the market since its capacity to consolidate its acquisitions has helped </w:t>
      </w:r>
      <w:r w:rsidRPr="00867AA8">
        <w:rPr>
          <w:rFonts w:ascii="Arial" w:hAnsi="Arial" w:cs="Arial"/>
          <w:sz w:val="24"/>
          <w:szCs w:val="24"/>
        </w:rPr>
        <w:t>it</w:t>
      </w:r>
      <w:r w:rsidR="00EE1684" w:rsidRPr="00867AA8">
        <w:rPr>
          <w:rFonts w:ascii="Arial" w:hAnsi="Arial" w:cs="Arial"/>
          <w:sz w:val="24"/>
          <w:szCs w:val="24"/>
        </w:rPr>
        <w:t xml:space="preserve"> (Danzer and Benedikt, 2023)</w:t>
      </w:r>
      <w:r w:rsidRPr="00867AA8">
        <w:rPr>
          <w:rFonts w:ascii="Arial" w:hAnsi="Arial" w:cs="Arial"/>
          <w:sz w:val="24"/>
          <w:szCs w:val="24"/>
        </w:rPr>
        <w:t>.</w:t>
      </w:r>
    </w:p>
    <w:p w14:paraId="2F1948EC" w14:textId="3651E28E" w:rsidR="00791765" w:rsidRPr="00E55EA2" w:rsidRDefault="00791765" w:rsidP="00E55EA2">
      <w:pPr>
        <w:spacing w:line="360" w:lineRule="auto"/>
        <w:jc w:val="both"/>
        <w:rPr>
          <w:rFonts w:ascii="Arial" w:hAnsi="Arial" w:cs="Arial"/>
          <w:sz w:val="24"/>
          <w:szCs w:val="24"/>
        </w:rPr>
      </w:pPr>
      <w:r w:rsidRPr="00E55EA2">
        <w:rPr>
          <w:rFonts w:ascii="Arial" w:hAnsi="Arial" w:cs="Arial"/>
          <w:b/>
          <w:bCs/>
          <w:sz w:val="24"/>
          <w:szCs w:val="24"/>
        </w:rPr>
        <w:t>Core Competencies</w:t>
      </w:r>
    </w:p>
    <w:p w14:paraId="22E652C3" w14:textId="1FC9AEB8" w:rsidR="00CD58A3" w:rsidRPr="00E55EA2" w:rsidRDefault="00B34387" w:rsidP="00E55EA2">
      <w:pPr>
        <w:spacing w:line="360" w:lineRule="auto"/>
        <w:jc w:val="both"/>
        <w:rPr>
          <w:rFonts w:ascii="Arial" w:hAnsi="Arial" w:cs="Arial"/>
          <w:sz w:val="24"/>
          <w:szCs w:val="24"/>
        </w:rPr>
      </w:pPr>
      <w:r w:rsidRPr="00E55EA2">
        <w:rPr>
          <w:rFonts w:ascii="Arial" w:hAnsi="Arial" w:cs="Arial"/>
          <w:sz w:val="24"/>
          <w:szCs w:val="24"/>
        </w:rPr>
        <w:t xml:space="preserve">The areas of the core competencies are integrated financial services and deal implementation on a large scale. The company is a good investment bank advisor, complicated financing setup, and capital markets underwriter. Its </w:t>
      </w:r>
      <w:r w:rsidR="00374ECC" w:rsidRPr="00E55EA2">
        <w:rPr>
          <w:rFonts w:ascii="Arial" w:hAnsi="Arial" w:cs="Arial"/>
          <w:sz w:val="24"/>
          <w:szCs w:val="24"/>
        </w:rPr>
        <w:t>cross-selling</w:t>
      </w:r>
      <w:r w:rsidRPr="00E55EA2">
        <w:rPr>
          <w:rFonts w:ascii="Arial" w:hAnsi="Arial" w:cs="Arial"/>
          <w:sz w:val="24"/>
          <w:szCs w:val="24"/>
        </w:rPr>
        <w:t xml:space="preserve"> model and other revenues generated by its various business entities</w:t>
      </w:r>
      <w:r w:rsidR="00677B4F">
        <w:rPr>
          <w:rFonts w:ascii="Arial" w:hAnsi="Arial" w:cs="Arial"/>
          <w:sz w:val="24"/>
          <w:szCs w:val="24"/>
        </w:rPr>
        <w:t>. That</w:t>
      </w:r>
      <w:r w:rsidRPr="00E55EA2">
        <w:rPr>
          <w:rFonts w:ascii="Arial" w:hAnsi="Arial" w:cs="Arial"/>
          <w:sz w:val="24"/>
          <w:szCs w:val="24"/>
        </w:rPr>
        <w:t xml:space="preserve"> increases the customer retention and profitability of the organization. Good brand reputation and customer confidence are also useful in supporting competitive positioning</w:t>
      </w:r>
      <w:r w:rsidR="00677B4F">
        <w:rPr>
          <w:rFonts w:ascii="Arial" w:hAnsi="Arial" w:cs="Arial"/>
          <w:sz w:val="24"/>
          <w:szCs w:val="24"/>
        </w:rPr>
        <w:t xml:space="preserve"> of the </w:t>
      </w:r>
      <w:r w:rsidR="00677B4F" w:rsidRPr="00867AA8">
        <w:rPr>
          <w:rFonts w:ascii="Arial" w:hAnsi="Arial" w:cs="Arial"/>
          <w:sz w:val="24"/>
          <w:szCs w:val="24"/>
        </w:rPr>
        <w:t>company</w:t>
      </w:r>
      <w:r w:rsidR="00EE1684" w:rsidRPr="00867AA8">
        <w:rPr>
          <w:rFonts w:ascii="Arial" w:hAnsi="Arial" w:cs="Arial"/>
          <w:sz w:val="24"/>
          <w:szCs w:val="24"/>
        </w:rPr>
        <w:t xml:space="preserve"> (Alhalwachi et al., 2025)</w:t>
      </w:r>
      <w:r w:rsidR="00677B4F" w:rsidRPr="00867AA8">
        <w:rPr>
          <w:rFonts w:ascii="Arial" w:hAnsi="Arial" w:cs="Arial"/>
          <w:sz w:val="24"/>
          <w:szCs w:val="24"/>
        </w:rPr>
        <w:t>.</w:t>
      </w:r>
    </w:p>
    <w:p w14:paraId="13BA4C7A" w14:textId="6D149938" w:rsidR="0004100C" w:rsidRPr="00E55EA2" w:rsidRDefault="00FE2F70" w:rsidP="00E55EA2">
      <w:pPr>
        <w:pStyle w:val="Heading2"/>
        <w:spacing w:line="360" w:lineRule="auto"/>
        <w:jc w:val="both"/>
        <w:rPr>
          <w:rFonts w:cs="Arial"/>
          <w:szCs w:val="24"/>
        </w:rPr>
      </w:pPr>
      <w:bookmarkStart w:id="9" w:name="_Toc222478803"/>
      <w:r w:rsidRPr="00E55EA2">
        <w:rPr>
          <w:rFonts w:cs="Arial"/>
          <w:szCs w:val="24"/>
        </w:rPr>
        <w:t>2.4 VRIO Framework for JP Morgan Chase</w:t>
      </w:r>
      <w:bookmarkEnd w:id="9"/>
    </w:p>
    <w:p w14:paraId="08DCDE20" w14:textId="2AFA41AE" w:rsidR="00921C58" w:rsidRPr="00E55EA2" w:rsidRDefault="00B80155" w:rsidP="00E55EA2">
      <w:pPr>
        <w:spacing w:line="360" w:lineRule="auto"/>
        <w:jc w:val="both"/>
        <w:rPr>
          <w:rFonts w:ascii="Arial" w:hAnsi="Arial" w:cs="Arial"/>
          <w:sz w:val="24"/>
          <w:szCs w:val="24"/>
        </w:rPr>
      </w:pPr>
      <w:r w:rsidRPr="00E55EA2">
        <w:rPr>
          <w:rFonts w:ascii="Arial" w:hAnsi="Arial" w:cs="Arial"/>
          <w:noProof/>
          <w:sz w:val="24"/>
          <w:szCs w:val="24"/>
        </w:rPr>
        <w:drawing>
          <wp:inline distT="0" distB="0" distL="0" distR="0" wp14:anchorId="74A9A986" wp14:editId="5DB67F42">
            <wp:extent cx="5731510" cy="3634740"/>
            <wp:effectExtent l="0" t="0" r="2540" b="3810"/>
            <wp:docPr id="196715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7213"/>
                    <a:stretch>
                      <a:fillRect/>
                    </a:stretch>
                  </pic:blipFill>
                  <pic:spPr bwMode="auto">
                    <a:xfrm>
                      <a:off x="0" y="0"/>
                      <a:ext cx="5731510" cy="3634740"/>
                    </a:xfrm>
                    <a:prstGeom prst="rect">
                      <a:avLst/>
                    </a:prstGeom>
                    <a:noFill/>
                    <a:ln>
                      <a:noFill/>
                    </a:ln>
                    <a:extLst>
                      <a:ext uri="{53640926-AAD7-44D8-BBD7-CCE9431645EC}">
                        <a14:shadowObscured xmlns:a14="http://schemas.microsoft.com/office/drawing/2010/main"/>
                      </a:ext>
                    </a:extLst>
                  </pic:spPr>
                </pic:pic>
              </a:graphicData>
            </a:graphic>
          </wp:inline>
        </w:drawing>
      </w:r>
    </w:p>
    <w:p w14:paraId="4E2773C3" w14:textId="2D4C7E3B" w:rsidR="00877A88" w:rsidRDefault="00877A88" w:rsidP="00E55EA2">
      <w:pPr>
        <w:spacing w:line="360" w:lineRule="auto"/>
        <w:jc w:val="both"/>
        <w:rPr>
          <w:rFonts w:ascii="Arial" w:hAnsi="Arial" w:cs="Arial"/>
          <w:sz w:val="24"/>
          <w:szCs w:val="24"/>
        </w:rPr>
      </w:pPr>
      <w:r w:rsidRPr="00E55EA2">
        <w:rPr>
          <w:rFonts w:ascii="Arial" w:hAnsi="Arial" w:cs="Arial"/>
          <w:sz w:val="24"/>
          <w:szCs w:val="24"/>
        </w:rPr>
        <w:t xml:space="preserve">Table </w:t>
      </w:r>
      <w:r w:rsidR="0067250A" w:rsidRPr="00E55EA2">
        <w:rPr>
          <w:rFonts w:ascii="Arial" w:hAnsi="Arial" w:cs="Arial"/>
          <w:sz w:val="24"/>
          <w:szCs w:val="24"/>
        </w:rPr>
        <w:t>N</w:t>
      </w:r>
      <w:r w:rsidRPr="00E55EA2">
        <w:rPr>
          <w:rFonts w:ascii="Arial" w:hAnsi="Arial" w:cs="Arial"/>
          <w:sz w:val="24"/>
          <w:szCs w:val="24"/>
        </w:rPr>
        <w:t>o 2: VRIO Framework for JP Morgan Chase</w:t>
      </w:r>
    </w:p>
    <w:p w14:paraId="26DA86C6" w14:textId="0B49F96B" w:rsidR="00374ECC" w:rsidRPr="00867AA8" w:rsidRDefault="00374ECC" w:rsidP="00E55EA2">
      <w:pPr>
        <w:spacing w:line="360" w:lineRule="auto"/>
        <w:jc w:val="both"/>
        <w:rPr>
          <w:rFonts w:ascii="Arial" w:hAnsi="Arial" w:cs="Arial"/>
          <w:sz w:val="24"/>
          <w:szCs w:val="24"/>
        </w:rPr>
      </w:pPr>
      <w:r w:rsidRPr="00867AA8">
        <w:rPr>
          <w:rFonts w:ascii="Arial" w:hAnsi="Arial" w:cs="Arial"/>
          <w:sz w:val="24"/>
          <w:szCs w:val="24"/>
        </w:rPr>
        <w:t>Source: (Morris, 2023)</w:t>
      </w:r>
    </w:p>
    <w:p w14:paraId="3FF0C7B1" w14:textId="798C12D0" w:rsidR="00FB56AD" w:rsidRPr="00E55EA2" w:rsidRDefault="00FB56AD" w:rsidP="00E55EA2">
      <w:pPr>
        <w:spacing w:line="360" w:lineRule="auto"/>
        <w:jc w:val="both"/>
        <w:rPr>
          <w:rFonts w:ascii="Arial" w:hAnsi="Arial" w:cs="Arial"/>
          <w:b/>
          <w:bCs/>
          <w:sz w:val="24"/>
          <w:szCs w:val="24"/>
        </w:rPr>
      </w:pPr>
      <w:r w:rsidRPr="00E55EA2">
        <w:rPr>
          <w:rFonts w:ascii="Arial" w:hAnsi="Arial" w:cs="Arial"/>
          <w:b/>
          <w:bCs/>
          <w:sz w:val="24"/>
          <w:szCs w:val="24"/>
        </w:rPr>
        <w:t>Value</w:t>
      </w:r>
    </w:p>
    <w:p w14:paraId="57F169C8" w14:textId="13C9BB61" w:rsidR="00A91E93" w:rsidRPr="00E55EA2" w:rsidRDefault="00A91E93" w:rsidP="00E55EA2">
      <w:pPr>
        <w:spacing w:line="360" w:lineRule="auto"/>
        <w:jc w:val="both"/>
        <w:rPr>
          <w:rFonts w:ascii="Arial" w:hAnsi="Arial" w:cs="Arial"/>
          <w:sz w:val="24"/>
          <w:szCs w:val="24"/>
        </w:rPr>
      </w:pPr>
      <w:r w:rsidRPr="00E55EA2">
        <w:rPr>
          <w:rFonts w:ascii="Arial" w:hAnsi="Arial" w:cs="Arial"/>
          <w:sz w:val="24"/>
          <w:szCs w:val="24"/>
        </w:rPr>
        <w:lastRenderedPageBreak/>
        <w:t xml:space="preserve">The reason why JPMorgan is lean in the value creation process is its high capital base, diversification business structure and superior technology systems. Through these resources one is able to lend effectively, investment banking performance is high and serve the world. The risk management systems also perform well in reducing losses in case of economic </w:t>
      </w:r>
      <w:r w:rsidRPr="00867AA8">
        <w:rPr>
          <w:rFonts w:ascii="Arial" w:hAnsi="Arial" w:cs="Arial"/>
          <w:sz w:val="24"/>
          <w:szCs w:val="24"/>
        </w:rPr>
        <w:t>crisis</w:t>
      </w:r>
      <w:r w:rsidR="00EE1684" w:rsidRPr="00867AA8">
        <w:rPr>
          <w:rFonts w:ascii="Arial" w:hAnsi="Arial" w:cs="Arial"/>
          <w:sz w:val="24"/>
          <w:szCs w:val="24"/>
        </w:rPr>
        <w:t xml:space="preserve"> (Saxena, Verma and Mahajan, 2024)</w:t>
      </w:r>
      <w:r w:rsidRPr="00867AA8">
        <w:rPr>
          <w:rFonts w:ascii="Arial" w:hAnsi="Arial" w:cs="Arial"/>
          <w:sz w:val="24"/>
          <w:szCs w:val="24"/>
        </w:rPr>
        <w:t>.</w:t>
      </w:r>
    </w:p>
    <w:p w14:paraId="68EC308A" w14:textId="78665BED" w:rsidR="00FB56AD" w:rsidRPr="00E55EA2" w:rsidRDefault="00FB56AD" w:rsidP="00E55EA2">
      <w:pPr>
        <w:spacing w:line="360" w:lineRule="auto"/>
        <w:jc w:val="both"/>
        <w:rPr>
          <w:rFonts w:ascii="Arial" w:hAnsi="Arial" w:cs="Arial"/>
          <w:b/>
          <w:bCs/>
          <w:sz w:val="24"/>
          <w:szCs w:val="24"/>
        </w:rPr>
      </w:pPr>
      <w:r w:rsidRPr="00E55EA2">
        <w:rPr>
          <w:rFonts w:ascii="Arial" w:hAnsi="Arial" w:cs="Arial"/>
          <w:b/>
          <w:bCs/>
          <w:sz w:val="24"/>
          <w:szCs w:val="24"/>
        </w:rPr>
        <w:t>Rarity</w:t>
      </w:r>
    </w:p>
    <w:p w14:paraId="6374073A" w14:textId="0EBBA01A" w:rsidR="00A91E93" w:rsidRPr="00E55EA2" w:rsidRDefault="00A91E93" w:rsidP="00E55EA2">
      <w:pPr>
        <w:spacing w:line="360" w:lineRule="auto"/>
        <w:jc w:val="both"/>
        <w:rPr>
          <w:rFonts w:ascii="Arial" w:hAnsi="Arial" w:cs="Arial"/>
          <w:sz w:val="24"/>
          <w:szCs w:val="24"/>
        </w:rPr>
      </w:pPr>
      <w:r w:rsidRPr="00867AA8">
        <w:rPr>
          <w:rFonts w:ascii="Arial" w:hAnsi="Arial" w:cs="Arial"/>
          <w:sz w:val="24"/>
          <w:szCs w:val="24"/>
        </w:rPr>
        <w:t>The number of banks operating in terms of the same scope under the retail banking, corporate banking, and the global capital market is not high. One of the peculiarities is that it has an international network and established relations with the clients. The brand has earned a reputation within two centuries, which is not achievable in the short run</w:t>
      </w:r>
      <w:r w:rsidR="00C96E0E" w:rsidRPr="00867AA8">
        <w:rPr>
          <w:rFonts w:ascii="Arial" w:hAnsi="Arial" w:cs="Arial"/>
          <w:sz w:val="24"/>
          <w:szCs w:val="24"/>
        </w:rPr>
        <w:t xml:space="preserve"> (Manoharan, 2024)</w:t>
      </w:r>
      <w:r w:rsidRPr="00867AA8">
        <w:rPr>
          <w:rFonts w:ascii="Arial" w:hAnsi="Arial" w:cs="Arial"/>
          <w:sz w:val="24"/>
          <w:szCs w:val="24"/>
        </w:rPr>
        <w:t>.</w:t>
      </w:r>
    </w:p>
    <w:p w14:paraId="7ECB84E8" w14:textId="5A5B6587" w:rsidR="0071272F" w:rsidRPr="00E55EA2" w:rsidRDefault="0071272F" w:rsidP="00E55EA2">
      <w:pPr>
        <w:spacing w:line="360" w:lineRule="auto"/>
        <w:jc w:val="both"/>
        <w:rPr>
          <w:rFonts w:ascii="Arial" w:hAnsi="Arial" w:cs="Arial"/>
          <w:b/>
          <w:bCs/>
          <w:sz w:val="24"/>
          <w:szCs w:val="24"/>
        </w:rPr>
      </w:pPr>
      <w:r w:rsidRPr="00E55EA2">
        <w:rPr>
          <w:rFonts w:ascii="Arial" w:hAnsi="Arial" w:cs="Arial"/>
          <w:b/>
          <w:bCs/>
          <w:sz w:val="24"/>
          <w:szCs w:val="24"/>
        </w:rPr>
        <w:t>Imitability</w:t>
      </w:r>
    </w:p>
    <w:p w14:paraId="754639A6" w14:textId="6B9CDE72" w:rsidR="00A91E93" w:rsidRPr="00E55EA2" w:rsidRDefault="00A91E93" w:rsidP="00E55EA2">
      <w:pPr>
        <w:spacing w:line="360" w:lineRule="auto"/>
        <w:jc w:val="both"/>
        <w:rPr>
          <w:rFonts w:ascii="Arial" w:hAnsi="Arial" w:cs="Arial"/>
          <w:sz w:val="24"/>
          <w:szCs w:val="24"/>
        </w:rPr>
      </w:pPr>
      <w:r w:rsidRPr="00E55EA2">
        <w:rPr>
          <w:rFonts w:ascii="Arial" w:hAnsi="Arial" w:cs="Arial"/>
          <w:sz w:val="24"/>
          <w:szCs w:val="24"/>
        </w:rPr>
        <w:t xml:space="preserve">The only thing that can be imitated by other large banks is financial capital. It is more difficult to replicate institutional experience, regulatory skills and deal structuring abilities, though. Investments will take a long-term period due to the high standards of compliance and </w:t>
      </w:r>
      <w:r w:rsidRPr="00867AA8">
        <w:rPr>
          <w:rFonts w:ascii="Arial" w:hAnsi="Arial" w:cs="Arial"/>
          <w:sz w:val="24"/>
          <w:szCs w:val="24"/>
        </w:rPr>
        <w:t>exploitation of high-level digital infrastructure. It is hard to duplicate this attack of the scale, experience and trust by the rivals</w:t>
      </w:r>
      <w:r w:rsidR="004806CF" w:rsidRPr="00867AA8">
        <w:rPr>
          <w:rFonts w:ascii="Arial" w:hAnsi="Arial" w:cs="Arial"/>
          <w:sz w:val="24"/>
          <w:szCs w:val="24"/>
        </w:rPr>
        <w:t xml:space="preserve"> (Danzer, 2024)</w:t>
      </w:r>
      <w:r w:rsidRPr="00867AA8">
        <w:rPr>
          <w:rFonts w:ascii="Arial" w:hAnsi="Arial" w:cs="Arial"/>
          <w:sz w:val="24"/>
          <w:szCs w:val="24"/>
        </w:rPr>
        <w:t>.</w:t>
      </w:r>
    </w:p>
    <w:p w14:paraId="60B50ED0" w14:textId="1D1BD2DF" w:rsidR="00FC4EF2" w:rsidRPr="00E55EA2" w:rsidRDefault="00FC4EF2" w:rsidP="00E55EA2">
      <w:pPr>
        <w:spacing w:line="360" w:lineRule="auto"/>
        <w:jc w:val="both"/>
        <w:rPr>
          <w:rFonts w:ascii="Arial" w:hAnsi="Arial" w:cs="Arial"/>
          <w:b/>
          <w:bCs/>
          <w:sz w:val="24"/>
          <w:szCs w:val="24"/>
        </w:rPr>
      </w:pPr>
      <w:r w:rsidRPr="00E55EA2">
        <w:rPr>
          <w:rFonts w:ascii="Arial" w:hAnsi="Arial" w:cs="Arial"/>
          <w:b/>
          <w:bCs/>
          <w:sz w:val="24"/>
          <w:szCs w:val="24"/>
        </w:rPr>
        <w:t>Organisation</w:t>
      </w:r>
    </w:p>
    <w:p w14:paraId="221E7FA1" w14:textId="24294562" w:rsidR="00A91E93" w:rsidRPr="00E55EA2" w:rsidRDefault="00A91E93" w:rsidP="00E55EA2">
      <w:pPr>
        <w:spacing w:line="360" w:lineRule="auto"/>
        <w:jc w:val="both"/>
        <w:rPr>
          <w:rFonts w:ascii="Arial" w:hAnsi="Arial" w:cs="Arial"/>
          <w:sz w:val="24"/>
          <w:szCs w:val="24"/>
        </w:rPr>
      </w:pPr>
      <w:r w:rsidRPr="00E55EA2">
        <w:rPr>
          <w:rFonts w:ascii="Arial" w:hAnsi="Arial" w:cs="Arial"/>
          <w:sz w:val="24"/>
          <w:szCs w:val="24"/>
        </w:rPr>
        <w:t>The company also stands at a good position concerning the utilization of its resources</w:t>
      </w:r>
      <w:r w:rsidR="0078573E" w:rsidRPr="00E55EA2">
        <w:rPr>
          <w:rFonts w:ascii="Arial" w:hAnsi="Arial" w:cs="Arial"/>
          <w:sz w:val="24"/>
          <w:szCs w:val="24"/>
        </w:rPr>
        <w:t xml:space="preserve"> (Abbasov and Sain, 2025)</w:t>
      </w:r>
      <w:r w:rsidRPr="00E55EA2">
        <w:rPr>
          <w:rFonts w:ascii="Arial" w:hAnsi="Arial" w:cs="Arial"/>
          <w:sz w:val="24"/>
          <w:szCs w:val="24"/>
        </w:rPr>
        <w:t>. It has an effective system of governance, effective leadership and integrated business segments. Strategy is upheld in processes of capital allocation. Operation risks have controls that are shared.</w:t>
      </w:r>
    </w:p>
    <w:p w14:paraId="13624E51" w14:textId="6917C244" w:rsidR="00CD58A3" w:rsidRPr="00E55EA2" w:rsidRDefault="00FC4EF2" w:rsidP="00E55EA2">
      <w:pPr>
        <w:spacing w:line="360" w:lineRule="auto"/>
        <w:jc w:val="both"/>
        <w:rPr>
          <w:rFonts w:ascii="Arial" w:hAnsi="Arial" w:cs="Arial"/>
          <w:sz w:val="24"/>
          <w:szCs w:val="24"/>
        </w:rPr>
      </w:pPr>
      <w:r w:rsidRPr="00E55EA2">
        <w:rPr>
          <w:rFonts w:ascii="Arial" w:hAnsi="Arial" w:cs="Arial"/>
          <w:sz w:val="24"/>
          <w:szCs w:val="24"/>
        </w:rPr>
        <w:t xml:space="preserve">The </w:t>
      </w:r>
      <w:r w:rsidR="00A91E93" w:rsidRPr="00E55EA2">
        <w:rPr>
          <w:rFonts w:ascii="Arial" w:hAnsi="Arial" w:cs="Arial"/>
          <w:sz w:val="24"/>
          <w:szCs w:val="24"/>
        </w:rPr>
        <w:t>VRIO analysis demonstrates that JP</w:t>
      </w:r>
      <w:r w:rsidRPr="00E55EA2">
        <w:rPr>
          <w:rFonts w:ascii="Arial" w:hAnsi="Arial" w:cs="Arial"/>
          <w:sz w:val="24"/>
          <w:szCs w:val="24"/>
        </w:rPr>
        <w:t xml:space="preserve"> </w:t>
      </w:r>
      <w:r w:rsidR="00A91E93" w:rsidRPr="00E55EA2">
        <w:rPr>
          <w:rFonts w:ascii="Arial" w:hAnsi="Arial" w:cs="Arial"/>
          <w:sz w:val="24"/>
          <w:szCs w:val="24"/>
        </w:rPr>
        <w:t>Morgan</w:t>
      </w:r>
      <w:r w:rsidRPr="00E55EA2">
        <w:rPr>
          <w:rFonts w:ascii="Arial" w:hAnsi="Arial" w:cs="Arial"/>
          <w:sz w:val="24"/>
          <w:szCs w:val="24"/>
        </w:rPr>
        <w:t xml:space="preserve"> company</w:t>
      </w:r>
      <w:r w:rsidR="00A91E93" w:rsidRPr="00E55EA2">
        <w:rPr>
          <w:rFonts w:ascii="Arial" w:hAnsi="Arial" w:cs="Arial"/>
          <w:sz w:val="24"/>
          <w:szCs w:val="24"/>
        </w:rPr>
        <w:t xml:space="preserve"> has its resources that are not only valuable but partially rare. It is hard to imitate other people. Through these effective organisational systems, the company is able to </w:t>
      </w:r>
      <w:r w:rsidR="00A91E93" w:rsidRPr="00867AA8">
        <w:rPr>
          <w:rFonts w:ascii="Arial" w:hAnsi="Arial" w:cs="Arial"/>
          <w:sz w:val="24"/>
          <w:szCs w:val="24"/>
        </w:rPr>
        <w:t>translate them into the constant competitive advantage in the financial markets worldwide</w:t>
      </w:r>
      <w:r w:rsidR="004806CF" w:rsidRPr="00867AA8">
        <w:rPr>
          <w:rFonts w:ascii="Arial" w:hAnsi="Arial" w:cs="Arial"/>
          <w:sz w:val="24"/>
          <w:szCs w:val="24"/>
        </w:rPr>
        <w:t xml:space="preserve"> (Barua, 2024)</w:t>
      </w:r>
      <w:r w:rsidR="00A91E93" w:rsidRPr="00867AA8">
        <w:rPr>
          <w:rFonts w:ascii="Arial" w:hAnsi="Arial" w:cs="Arial"/>
          <w:sz w:val="24"/>
          <w:szCs w:val="24"/>
        </w:rPr>
        <w:t>.</w:t>
      </w:r>
    </w:p>
    <w:p w14:paraId="65C11728" w14:textId="68FA06DE" w:rsidR="00FE2F70" w:rsidRPr="00E55EA2" w:rsidRDefault="00FE2F70" w:rsidP="00E55EA2">
      <w:pPr>
        <w:pStyle w:val="Heading2"/>
        <w:spacing w:line="360" w:lineRule="auto"/>
        <w:jc w:val="both"/>
        <w:rPr>
          <w:rFonts w:cs="Arial"/>
          <w:szCs w:val="24"/>
        </w:rPr>
      </w:pPr>
      <w:bookmarkStart w:id="10" w:name="_Toc222478804"/>
      <w:r w:rsidRPr="00E55EA2">
        <w:rPr>
          <w:rFonts w:cs="Arial"/>
          <w:szCs w:val="24"/>
        </w:rPr>
        <w:t>2.5 Internal Strengths of JP Morgan Chase for Competitive Advantage</w:t>
      </w:r>
      <w:bookmarkEnd w:id="10"/>
    </w:p>
    <w:p w14:paraId="68FB9980" w14:textId="34F9374F" w:rsidR="004D1E6F" w:rsidRPr="00E55EA2" w:rsidRDefault="004D1E6F" w:rsidP="00E55EA2">
      <w:pPr>
        <w:spacing w:line="360" w:lineRule="auto"/>
        <w:jc w:val="both"/>
        <w:rPr>
          <w:rFonts w:ascii="Arial" w:hAnsi="Arial" w:cs="Arial"/>
          <w:sz w:val="24"/>
          <w:szCs w:val="24"/>
        </w:rPr>
      </w:pPr>
      <w:r w:rsidRPr="00E55EA2">
        <w:rPr>
          <w:rFonts w:ascii="Arial" w:hAnsi="Arial" w:cs="Arial"/>
          <w:sz w:val="24"/>
          <w:szCs w:val="24"/>
        </w:rPr>
        <w:t>The internal strengths of JP</w:t>
      </w:r>
      <w:r w:rsidR="00054396" w:rsidRPr="00E55EA2">
        <w:rPr>
          <w:rFonts w:ascii="Arial" w:hAnsi="Arial" w:cs="Arial"/>
          <w:sz w:val="24"/>
          <w:szCs w:val="24"/>
        </w:rPr>
        <w:t xml:space="preserve"> </w:t>
      </w:r>
      <w:r w:rsidRPr="00E55EA2">
        <w:rPr>
          <w:rFonts w:ascii="Arial" w:hAnsi="Arial" w:cs="Arial"/>
          <w:sz w:val="24"/>
          <w:szCs w:val="24"/>
        </w:rPr>
        <w:t>Morgan</w:t>
      </w:r>
      <w:r w:rsidR="00054396" w:rsidRPr="00E55EA2">
        <w:rPr>
          <w:rFonts w:ascii="Arial" w:hAnsi="Arial" w:cs="Arial"/>
          <w:sz w:val="24"/>
          <w:szCs w:val="24"/>
        </w:rPr>
        <w:t xml:space="preserve"> Chase</w:t>
      </w:r>
      <w:r w:rsidRPr="00E55EA2">
        <w:rPr>
          <w:rFonts w:ascii="Arial" w:hAnsi="Arial" w:cs="Arial"/>
          <w:sz w:val="24"/>
          <w:szCs w:val="24"/>
        </w:rPr>
        <w:t xml:space="preserve"> are the direct support of the market leadership. Its major strength is financial strength. High capital base means that as the economy is rising the capital base enables it to grow and when it is declining the capital </w:t>
      </w:r>
      <w:r w:rsidRPr="00867AA8">
        <w:rPr>
          <w:rFonts w:ascii="Arial" w:hAnsi="Arial" w:cs="Arial"/>
          <w:sz w:val="24"/>
          <w:szCs w:val="24"/>
        </w:rPr>
        <w:lastRenderedPageBreak/>
        <w:t>base enables it to remain the same. This accrues investor and customer confidence</w:t>
      </w:r>
      <w:r w:rsidR="00C66B35" w:rsidRPr="00867AA8">
        <w:rPr>
          <w:rFonts w:ascii="Arial" w:hAnsi="Arial" w:cs="Arial"/>
          <w:sz w:val="24"/>
          <w:szCs w:val="24"/>
        </w:rPr>
        <w:t xml:space="preserve"> (Celestin and Mishra, 2025)</w:t>
      </w:r>
      <w:r w:rsidRPr="00867AA8">
        <w:rPr>
          <w:rFonts w:ascii="Arial" w:hAnsi="Arial" w:cs="Arial"/>
          <w:sz w:val="24"/>
          <w:szCs w:val="24"/>
        </w:rPr>
        <w:t>.</w:t>
      </w:r>
    </w:p>
    <w:p w14:paraId="7B87081A" w14:textId="77777777" w:rsidR="007C0082" w:rsidRDefault="004D1E6F" w:rsidP="00E55EA2">
      <w:pPr>
        <w:spacing w:line="360" w:lineRule="auto"/>
        <w:jc w:val="both"/>
        <w:rPr>
          <w:rFonts w:ascii="Arial" w:hAnsi="Arial" w:cs="Arial"/>
          <w:sz w:val="24"/>
          <w:szCs w:val="24"/>
        </w:rPr>
      </w:pPr>
      <w:r w:rsidRPr="00E55EA2">
        <w:rPr>
          <w:rFonts w:ascii="Arial" w:hAnsi="Arial" w:cs="Arial"/>
          <w:sz w:val="24"/>
          <w:szCs w:val="24"/>
        </w:rPr>
        <w:t>The concentration of the risk is also minimised because the business segments are diversified</w:t>
      </w:r>
      <w:r w:rsidR="0044482F" w:rsidRPr="00E55EA2">
        <w:rPr>
          <w:rFonts w:ascii="Arial" w:hAnsi="Arial" w:cs="Arial"/>
          <w:sz w:val="24"/>
          <w:szCs w:val="24"/>
        </w:rPr>
        <w:t xml:space="preserve"> (Lyu, 2026)</w:t>
      </w:r>
      <w:r w:rsidRPr="00E55EA2">
        <w:rPr>
          <w:rFonts w:ascii="Arial" w:hAnsi="Arial" w:cs="Arial"/>
          <w:sz w:val="24"/>
          <w:szCs w:val="24"/>
        </w:rPr>
        <w:t xml:space="preserve">. The retail banking mitigates the instability in the investment banking. This stabilizes earnings. </w:t>
      </w:r>
      <w:r w:rsidR="00D15B4A" w:rsidRPr="00E55EA2">
        <w:rPr>
          <w:rFonts w:ascii="Arial" w:hAnsi="Arial" w:cs="Arial"/>
          <w:sz w:val="24"/>
          <w:szCs w:val="24"/>
        </w:rPr>
        <w:t>T</w:t>
      </w:r>
      <w:r w:rsidRPr="00E55EA2">
        <w:rPr>
          <w:rFonts w:ascii="Arial" w:hAnsi="Arial" w:cs="Arial"/>
          <w:sz w:val="24"/>
          <w:szCs w:val="24"/>
        </w:rPr>
        <w:t xml:space="preserve">here are </w:t>
      </w:r>
      <w:r w:rsidR="00D15B4A" w:rsidRPr="00E55EA2">
        <w:rPr>
          <w:rFonts w:ascii="Arial" w:hAnsi="Arial" w:cs="Arial"/>
          <w:sz w:val="24"/>
          <w:szCs w:val="24"/>
        </w:rPr>
        <w:t xml:space="preserve">also </w:t>
      </w:r>
      <w:r w:rsidRPr="00E55EA2">
        <w:rPr>
          <w:rFonts w:ascii="Arial" w:hAnsi="Arial" w:cs="Arial"/>
          <w:sz w:val="24"/>
          <w:szCs w:val="24"/>
        </w:rPr>
        <w:t>good risk management systems</w:t>
      </w:r>
      <w:r w:rsidR="00D15B4A" w:rsidRPr="00E55EA2">
        <w:rPr>
          <w:rFonts w:ascii="Arial" w:hAnsi="Arial" w:cs="Arial"/>
          <w:sz w:val="24"/>
          <w:szCs w:val="24"/>
        </w:rPr>
        <w:t xml:space="preserve"> in the company</w:t>
      </w:r>
      <w:r w:rsidRPr="00E55EA2">
        <w:rPr>
          <w:rFonts w:ascii="Arial" w:hAnsi="Arial" w:cs="Arial"/>
          <w:sz w:val="24"/>
          <w:szCs w:val="24"/>
        </w:rPr>
        <w:t xml:space="preserve"> that reduce profitability to financial stress.</w:t>
      </w:r>
      <w:r w:rsidR="00054396" w:rsidRPr="00E55EA2">
        <w:rPr>
          <w:rFonts w:ascii="Arial" w:hAnsi="Arial" w:cs="Arial"/>
          <w:sz w:val="24"/>
          <w:szCs w:val="24"/>
        </w:rPr>
        <w:t xml:space="preserve"> </w:t>
      </w:r>
      <w:r w:rsidRPr="00E55EA2">
        <w:rPr>
          <w:rFonts w:ascii="Arial" w:hAnsi="Arial" w:cs="Arial"/>
          <w:sz w:val="24"/>
          <w:szCs w:val="24"/>
        </w:rPr>
        <w:t>The other internal strength is the technological capability. Digital banking is continuously being enhanced with efficiency and customer experience. Credit rating and fraud detection are improved with the assistance of the modern analytics of data</w:t>
      </w:r>
      <w:r w:rsidR="0079040D" w:rsidRPr="00E55EA2">
        <w:rPr>
          <w:rFonts w:ascii="Arial" w:hAnsi="Arial" w:cs="Arial"/>
          <w:sz w:val="24"/>
          <w:szCs w:val="24"/>
        </w:rPr>
        <w:t xml:space="preserve"> (Shevchenko and Lunsford, 2023)</w:t>
      </w:r>
      <w:r w:rsidRPr="00E55EA2">
        <w:rPr>
          <w:rFonts w:ascii="Arial" w:hAnsi="Arial" w:cs="Arial"/>
          <w:sz w:val="24"/>
          <w:szCs w:val="24"/>
        </w:rPr>
        <w:t xml:space="preserve">. </w:t>
      </w:r>
    </w:p>
    <w:p w14:paraId="57C97BDE" w14:textId="6FC1DEA3" w:rsidR="004D1E6F" w:rsidRPr="00E55EA2" w:rsidRDefault="004D1E6F" w:rsidP="00E55EA2">
      <w:pPr>
        <w:spacing w:line="360" w:lineRule="auto"/>
        <w:jc w:val="both"/>
        <w:rPr>
          <w:rFonts w:ascii="Arial" w:hAnsi="Arial" w:cs="Arial"/>
          <w:sz w:val="24"/>
          <w:szCs w:val="24"/>
        </w:rPr>
      </w:pPr>
      <w:r w:rsidRPr="00E55EA2">
        <w:rPr>
          <w:rFonts w:ascii="Arial" w:hAnsi="Arial" w:cs="Arial"/>
          <w:sz w:val="24"/>
          <w:szCs w:val="24"/>
        </w:rPr>
        <w:t>The extra consideration that brings in advantage is the human capital</w:t>
      </w:r>
      <w:r w:rsidR="00596FAD" w:rsidRPr="00E55EA2">
        <w:rPr>
          <w:rFonts w:ascii="Arial" w:hAnsi="Arial" w:cs="Arial"/>
          <w:sz w:val="24"/>
          <w:szCs w:val="24"/>
        </w:rPr>
        <w:t xml:space="preserve"> (Hearit and Hearit, 2022)</w:t>
      </w:r>
      <w:r w:rsidRPr="00E55EA2">
        <w:rPr>
          <w:rFonts w:ascii="Arial" w:hAnsi="Arial" w:cs="Arial"/>
          <w:sz w:val="24"/>
          <w:szCs w:val="24"/>
        </w:rPr>
        <w:t>. The high level of skills in the advisory, trading and asset management is offered by professional workers. Leadership experience assists in making strategic decisions.</w:t>
      </w:r>
      <w:r w:rsidR="00054396" w:rsidRPr="00E55EA2">
        <w:rPr>
          <w:rFonts w:ascii="Arial" w:hAnsi="Arial" w:cs="Arial"/>
          <w:sz w:val="24"/>
          <w:szCs w:val="24"/>
        </w:rPr>
        <w:t xml:space="preserve"> </w:t>
      </w:r>
      <w:r w:rsidRPr="00E55EA2">
        <w:rPr>
          <w:rFonts w:ascii="Arial" w:hAnsi="Arial" w:cs="Arial"/>
          <w:sz w:val="24"/>
          <w:szCs w:val="24"/>
        </w:rPr>
        <w:t>It also has a number of few strengths, which are difficult. Extremely big size heightens the cost of control and compliance by the regulating bodies. The level of flexibility may be lowered by complex processes</w:t>
      </w:r>
      <w:r w:rsidR="00596FAD" w:rsidRPr="00E55EA2">
        <w:rPr>
          <w:rFonts w:ascii="Arial" w:hAnsi="Arial" w:cs="Arial"/>
          <w:sz w:val="24"/>
          <w:szCs w:val="24"/>
        </w:rPr>
        <w:t xml:space="preserve"> (Chishamba, 2024</w:t>
      </w:r>
      <w:r w:rsidR="00C86640">
        <w:rPr>
          <w:rFonts w:ascii="Arial" w:hAnsi="Arial" w:cs="Arial"/>
          <w:sz w:val="24"/>
          <w:szCs w:val="24"/>
        </w:rPr>
        <w:t>)</w:t>
      </w:r>
      <w:r w:rsidRPr="00E55EA2">
        <w:rPr>
          <w:rFonts w:ascii="Arial" w:hAnsi="Arial" w:cs="Arial"/>
          <w:sz w:val="24"/>
          <w:szCs w:val="24"/>
        </w:rPr>
        <w:t>.</w:t>
      </w:r>
    </w:p>
    <w:p w14:paraId="58B58F12" w14:textId="3ADF7CB6" w:rsidR="005E426B" w:rsidRPr="00E55EA2" w:rsidRDefault="005E426B" w:rsidP="00E55EA2">
      <w:pPr>
        <w:pStyle w:val="Heading1"/>
        <w:spacing w:line="360" w:lineRule="auto"/>
        <w:jc w:val="both"/>
        <w:rPr>
          <w:rFonts w:cs="Arial"/>
          <w:szCs w:val="24"/>
        </w:rPr>
      </w:pPr>
      <w:bookmarkStart w:id="11" w:name="_Toc222478805"/>
      <w:r w:rsidRPr="00E55EA2">
        <w:rPr>
          <w:rFonts w:cs="Arial"/>
          <w:szCs w:val="24"/>
        </w:rPr>
        <w:t>3</w:t>
      </w:r>
      <w:r w:rsidR="001C05F5" w:rsidRPr="00E55EA2">
        <w:rPr>
          <w:rFonts w:cs="Arial"/>
          <w:szCs w:val="24"/>
        </w:rPr>
        <w:t>.</w:t>
      </w:r>
      <w:r w:rsidRPr="00E55EA2">
        <w:rPr>
          <w:rFonts w:cs="Arial"/>
          <w:szCs w:val="24"/>
        </w:rPr>
        <w:t xml:space="preserve"> CSR and Sustainability objectives</w:t>
      </w:r>
      <w:bookmarkEnd w:id="11"/>
    </w:p>
    <w:p w14:paraId="08208F71" w14:textId="4816601C" w:rsidR="008C78DD" w:rsidRPr="00E55EA2" w:rsidRDefault="008C78DD" w:rsidP="00E55EA2">
      <w:pPr>
        <w:spacing w:line="360" w:lineRule="auto"/>
        <w:jc w:val="both"/>
        <w:rPr>
          <w:rFonts w:ascii="Arial" w:hAnsi="Arial" w:cs="Arial"/>
          <w:sz w:val="24"/>
          <w:szCs w:val="24"/>
        </w:rPr>
      </w:pPr>
      <w:r w:rsidRPr="00E55EA2">
        <w:rPr>
          <w:rFonts w:ascii="Arial" w:hAnsi="Arial" w:cs="Arial"/>
          <w:sz w:val="24"/>
          <w:szCs w:val="24"/>
        </w:rPr>
        <w:t xml:space="preserve">The problems of </w:t>
      </w:r>
      <w:r w:rsidR="00997612" w:rsidRPr="00E55EA2">
        <w:rPr>
          <w:rFonts w:ascii="Arial" w:hAnsi="Arial" w:cs="Arial"/>
          <w:sz w:val="24"/>
          <w:szCs w:val="24"/>
        </w:rPr>
        <w:t>c</w:t>
      </w:r>
      <w:r w:rsidRPr="00E55EA2">
        <w:rPr>
          <w:rFonts w:ascii="Arial" w:hAnsi="Arial" w:cs="Arial"/>
          <w:sz w:val="24"/>
          <w:szCs w:val="24"/>
        </w:rPr>
        <w:t xml:space="preserve">orporate </w:t>
      </w:r>
      <w:r w:rsidR="00997612" w:rsidRPr="00E55EA2">
        <w:rPr>
          <w:rFonts w:ascii="Arial" w:hAnsi="Arial" w:cs="Arial"/>
          <w:sz w:val="24"/>
          <w:szCs w:val="24"/>
        </w:rPr>
        <w:t>s</w:t>
      </w:r>
      <w:r w:rsidRPr="00E55EA2">
        <w:rPr>
          <w:rFonts w:ascii="Arial" w:hAnsi="Arial" w:cs="Arial"/>
          <w:sz w:val="24"/>
          <w:szCs w:val="24"/>
        </w:rPr>
        <w:t xml:space="preserve">ocial responsibility (CSR) and sustainability have been integrated into the larger strategy of JPMorgan Chase. Its CSR policy is organized into the following areas sustainable finance, community development, responsible business practices and climate risk management. </w:t>
      </w:r>
      <w:r w:rsidR="00303E0C">
        <w:rPr>
          <w:rFonts w:ascii="Arial" w:hAnsi="Arial" w:cs="Arial"/>
          <w:sz w:val="24"/>
          <w:szCs w:val="24"/>
        </w:rPr>
        <w:t>The company has a target of 2.5 trillion dollars over 10 years up to 2030 in environmental sustainability</w:t>
      </w:r>
      <w:r w:rsidR="00C66B35">
        <w:rPr>
          <w:rFonts w:ascii="Arial" w:hAnsi="Arial" w:cs="Arial"/>
          <w:sz w:val="24"/>
          <w:szCs w:val="24"/>
        </w:rPr>
        <w:t xml:space="preserve"> </w:t>
      </w:r>
      <w:r w:rsidR="00C66B35" w:rsidRPr="00867AA8">
        <w:rPr>
          <w:rFonts w:ascii="Arial" w:hAnsi="Arial" w:cs="Arial"/>
          <w:sz w:val="24"/>
          <w:szCs w:val="24"/>
        </w:rPr>
        <w:t>(Rahman, 2025)</w:t>
      </w:r>
      <w:r w:rsidR="00303E0C" w:rsidRPr="00867AA8">
        <w:rPr>
          <w:rFonts w:ascii="Arial" w:hAnsi="Arial" w:cs="Arial"/>
          <w:sz w:val="24"/>
          <w:szCs w:val="24"/>
        </w:rPr>
        <w:t xml:space="preserve">. </w:t>
      </w:r>
      <w:r w:rsidRPr="00867AA8">
        <w:rPr>
          <w:rFonts w:ascii="Arial" w:hAnsi="Arial" w:cs="Arial"/>
          <w:sz w:val="24"/>
          <w:szCs w:val="24"/>
        </w:rPr>
        <w:t>The bank has spent much on sustainable development through fina</w:t>
      </w:r>
      <w:r w:rsidRPr="00E55EA2">
        <w:rPr>
          <w:rFonts w:ascii="Arial" w:hAnsi="Arial" w:cs="Arial"/>
          <w:sz w:val="24"/>
          <w:szCs w:val="24"/>
        </w:rPr>
        <w:t>ncing the renewable energy and funding green bonds. Such undertakings are in tandem with the aims of climate transition in the world and are indications of the growing concern of the stakeholders on environmental responsibility</w:t>
      </w:r>
      <w:r w:rsidR="00555114" w:rsidRPr="00E55EA2">
        <w:rPr>
          <w:rFonts w:ascii="Arial" w:hAnsi="Arial" w:cs="Arial"/>
          <w:sz w:val="24"/>
          <w:szCs w:val="24"/>
        </w:rPr>
        <w:t xml:space="preserve"> (Leonidah   </w:t>
      </w:r>
      <w:proofErr w:type="gramStart"/>
      <w:r w:rsidR="00555114" w:rsidRPr="00E55EA2">
        <w:rPr>
          <w:rFonts w:ascii="Arial" w:hAnsi="Arial" w:cs="Arial"/>
          <w:sz w:val="24"/>
          <w:szCs w:val="24"/>
        </w:rPr>
        <w:t>Anyoso  Ongongo</w:t>
      </w:r>
      <w:proofErr w:type="gramEnd"/>
      <w:r w:rsidR="00555114" w:rsidRPr="00E55EA2">
        <w:rPr>
          <w:rFonts w:ascii="Arial" w:hAnsi="Arial" w:cs="Arial"/>
          <w:sz w:val="24"/>
          <w:szCs w:val="24"/>
        </w:rPr>
        <w:t xml:space="preserve"> and Mang’ana, 2022)</w:t>
      </w:r>
      <w:r w:rsidRPr="00E55EA2">
        <w:rPr>
          <w:rFonts w:ascii="Arial" w:hAnsi="Arial" w:cs="Arial"/>
          <w:sz w:val="24"/>
          <w:szCs w:val="24"/>
        </w:rPr>
        <w:t>.</w:t>
      </w:r>
    </w:p>
    <w:p w14:paraId="642B9BD2" w14:textId="5FB1892E" w:rsidR="008C78DD" w:rsidRPr="00E55EA2" w:rsidRDefault="008C78DD" w:rsidP="00E55EA2">
      <w:pPr>
        <w:spacing w:line="360" w:lineRule="auto"/>
        <w:jc w:val="both"/>
        <w:rPr>
          <w:rFonts w:ascii="Arial" w:hAnsi="Arial" w:cs="Arial"/>
          <w:sz w:val="24"/>
          <w:szCs w:val="24"/>
        </w:rPr>
      </w:pPr>
      <w:r w:rsidRPr="00E55EA2">
        <w:rPr>
          <w:rFonts w:ascii="Arial" w:hAnsi="Arial" w:cs="Arial"/>
          <w:sz w:val="24"/>
          <w:szCs w:val="24"/>
        </w:rPr>
        <w:t>The CSR strategy allows it to generate the long-term strategic value creation. The development of sustainable finance portfolio helps the company to exploit the growth opportunities in the new green markets. This correspondence helps in diversification of proceeds and reaction to controls and demands of the shareholders of integration of environmental, societal and administration (ESG).</w:t>
      </w:r>
      <w:r w:rsidR="00F813D0">
        <w:rPr>
          <w:rFonts w:ascii="Arial" w:hAnsi="Arial" w:cs="Arial"/>
          <w:sz w:val="24"/>
          <w:szCs w:val="24"/>
        </w:rPr>
        <w:t xml:space="preserve"> In the racial equity </w:t>
      </w:r>
      <w:r w:rsidR="00BD2C05">
        <w:rPr>
          <w:rFonts w:ascii="Arial" w:hAnsi="Arial" w:cs="Arial"/>
          <w:sz w:val="24"/>
          <w:szCs w:val="24"/>
        </w:rPr>
        <w:t>commitment,</w:t>
      </w:r>
      <w:r w:rsidR="00F813D0">
        <w:rPr>
          <w:rFonts w:ascii="Arial" w:hAnsi="Arial" w:cs="Arial"/>
          <w:sz w:val="24"/>
          <w:szCs w:val="24"/>
        </w:rPr>
        <w:t xml:space="preserve"> </w:t>
      </w:r>
      <w:r w:rsidR="00F813D0" w:rsidRPr="00867AA8">
        <w:rPr>
          <w:rFonts w:ascii="Arial" w:hAnsi="Arial" w:cs="Arial"/>
          <w:sz w:val="24"/>
          <w:szCs w:val="24"/>
        </w:rPr>
        <w:lastRenderedPageBreak/>
        <w:t>the company has a target of 30 billion dollars</w:t>
      </w:r>
      <w:r w:rsidR="00CD6B87" w:rsidRPr="00867AA8">
        <w:rPr>
          <w:rFonts w:ascii="Arial" w:hAnsi="Arial" w:cs="Arial"/>
          <w:sz w:val="24"/>
          <w:szCs w:val="24"/>
        </w:rPr>
        <w:t xml:space="preserve"> (Zeng, 2025)</w:t>
      </w:r>
      <w:r w:rsidR="00F813D0" w:rsidRPr="00867AA8">
        <w:rPr>
          <w:rFonts w:ascii="Arial" w:hAnsi="Arial" w:cs="Arial"/>
          <w:sz w:val="24"/>
          <w:szCs w:val="24"/>
        </w:rPr>
        <w:t>.</w:t>
      </w:r>
      <w:r w:rsidR="00BD2C05" w:rsidRPr="00867AA8">
        <w:rPr>
          <w:rFonts w:ascii="Arial" w:hAnsi="Arial" w:cs="Arial"/>
          <w:sz w:val="24"/>
          <w:szCs w:val="24"/>
        </w:rPr>
        <w:t xml:space="preserve"> </w:t>
      </w:r>
      <w:r w:rsidRPr="00867AA8">
        <w:rPr>
          <w:rFonts w:ascii="Arial" w:hAnsi="Arial" w:cs="Arial"/>
          <w:sz w:val="24"/>
          <w:szCs w:val="24"/>
        </w:rPr>
        <w:t>The small business financing programs and affordable housing programs are the community investment programs through which the bank has been able to gain the high socially acceptable license to operate. Brand image and consumer confidence are the most significant intangible assets to the financial services industry and these are enhanced by the programs</w:t>
      </w:r>
      <w:r w:rsidR="00EA61EB" w:rsidRPr="00867AA8">
        <w:rPr>
          <w:rFonts w:ascii="Arial" w:hAnsi="Arial" w:cs="Arial"/>
          <w:sz w:val="24"/>
          <w:szCs w:val="24"/>
        </w:rPr>
        <w:t xml:space="preserve"> (Sciforce Publications, 2025)</w:t>
      </w:r>
      <w:r w:rsidRPr="00867AA8">
        <w:rPr>
          <w:rFonts w:ascii="Arial" w:hAnsi="Arial" w:cs="Arial"/>
          <w:sz w:val="24"/>
          <w:szCs w:val="24"/>
        </w:rPr>
        <w:t>.</w:t>
      </w:r>
    </w:p>
    <w:p w14:paraId="14F93391" w14:textId="669B982B" w:rsidR="00DE5F84" w:rsidRPr="00E55EA2" w:rsidRDefault="00DE5F84" w:rsidP="00E55EA2">
      <w:pPr>
        <w:spacing w:line="360" w:lineRule="auto"/>
        <w:jc w:val="both"/>
        <w:rPr>
          <w:rFonts w:ascii="Arial" w:hAnsi="Arial" w:cs="Arial"/>
          <w:sz w:val="24"/>
          <w:szCs w:val="24"/>
        </w:rPr>
      </w:pPr>
      <w:r w:rsidRPr="00E55EA2">
        <w:rPr>
          <w:rFonts w:ascii="Arial" w:hAnsi="Arial" w:cs="Arial"/>
          <w:sz w:val="24"/>
          <w:szCs w:val="24"/>
        </w:rPr>
        <w:t>T</w:t>
      </w:r>
      <w:r w:rsidR="008C78DD" w:rsidRPr="00E55EA2">
        <w:rPr>
          <w:rFonts w:ascii="Arial" w:hAnsi="Arial" w:cs="Arial"/>
          <w:sz w:val="24"/>
          <w:szCs w:val="24"/>
        </w:rPr>
        <w:t>he critical analysis demonstrates that these potential tensions exist</w:t>
      </w:r>
      <w:r w:rsidR="003403E0" w:rsidRPr="00E55EA2">
        <w:rPr>
          <w:rFonts w:ascii="Arial" w:hAnsi="Arial" w:cs="Arial"/>
          <w:sz w:val="24"/>
          <w:szCs w:val="24"/>
        </w:rPr>
        <w:t xml:space="preserve"> (Kimani and Kibera, 2023)</w:t>
      </w:r>
      <w:r w:rsidR="008C78DD" w:rsidRPr="00E55EA2">
        <w:rPr>
          <w:rFonts w:ascii="Arial" w:hAnsi="Arial" w:cs="Arial"/>
          <w:sz w:val="24"/>
          <w:szCs w:val="24"/>
        </w:rPr>
        <w:t>. The question on whether there is uniformity between the sustainability assertion and lending practice has also been questioned in relation to the investment in the carbon intensive industries. This brings about reputational risks and transition risks. The correct implementation of CSR thus involves open reporting, target quantification and involvement of climate risk in credit decision models</w:t>
      </w:r>
      <w:r w:rsidR="00673FB7" w:rsidRPr="00E55EA2">
        <w:rPr>
          <w:rFonts w:ascii="Arial" w:hAnsi="Arial" w:cs="Arial"/>
          <w:sz w:val="24"/>
          <w:szCs w:val="24"/>
        </w:rPr>
        <w:t xml:space="preserve"> (Mızrak, 2023)</w:t>
      </w:r>
      <w:r w:rsidR="008C78DD" w:rsidRPr="00E55EA2">
        <w:rPr>
          <w:rFonts w:ascii="Arial" w:hAnsi="Arial" w:cs="Arial"/>
          <w:sz w:val="24"/>
          <w:szCs w:val="24"/>
        </w:rPr>
        <w:t>.</w:t>
      </w:r>
    </w:p>
    <w:p w14:paraId="3BFBB36C" w14:textId="21C9EE9F" w:rsidR="00F90EC7" w:rsidRPr="00E55EA2" w:rsidRDefault="008C78DD" w:rsidP="00E55EA2">
      <w:pPr>
        <w:spacing w:line="360" w:lineRule="auto"/>
        <w:jc w:val="both"/>
        <w:rPr>
          <w:rFonts w:ascii="Arial" w:hAnsi="Arial" w:cs="Arial"/>
          <w:sz w:val="24"/>
          <w:szCs w:val="24"/>
        </w:rPr>
      </w:pPr>
      <w:r w:rsidRPr="00E55EA2">
        <w:rPr>
          <w:rFonts w:ascii="Arial" w:hAnsi="Arial" w:cs="Arial"/>
          <w:sz w:val="24"/>
          <w:szCs w:val="24"/>
        </w:rPr>
        <w:t>JP</w:t>
      </w:r>
      <w:r w:rsidR="004E1C84">
        <w:rPr>
          <w:rFonts w:ascii="Arial" w:hAnsi="Arial" w:cs="Arial"/>
          <w:sz w:val="24"/>
          <w:szCs w:val="24"/>
        </w:rPr>
        <w:t xml:space="preserve"> </w:t>
      </w:r>
      <w:r w:rsidRPr="00E55EA2">
        <w:rPr>
          <w:rFonts w:ascii="Arial" w:hAnsi="Arial" w:cs="Arial"/>
          <w:sz w:val="24"/>
          <w:szCs w:val="24"/>
        </w:rPr>
        <w:t xml:space="preserve">Morgan CSR policy is strategically integrated with the business objectives in terms of the minimization of risks, market expansion and reputation expansion. It has been able to balance profitability and the </w:t>
      </w:r>
      <w:r w:rsidR="00287D44" w:rsidRPr="00E55EA2">
        <w:rPr>
          <w:rFonts w:ascii="Arial" w:hAnsi="Arial" w:cs="Arial"/>
          <w:sz w:val="24"/>
          <w:szCs w:val="24"/>
        </w:rPr>
        <w:t>real-world</w:t>
      </w:r>
      <w:r w:rsidRPr="00E55EA2">
        <w:rPr>
          <w:rFonts w:ascii="Arial" w:hAnsi="Arial" w:cs="Arial"/>
          <w:sz w:val="24"/>
          <w:szCs w:val="24"/>
        </w:rPr>
        <w:t xml:space="preserve"> performance of the environment and social determinants which is the measure of </w:t>
      </w:r>
      <w:r w:rsidRPr="00867AA8">
        <w:rPr>
          <w:rFonts w:ascii="Arial" w:hAnsi="Arial" w:cs="Arial"/>
          <w:sz w:val="24"/>
          <w:szCs w:val="24"/>
        </w:rPr>
        <w:t>its success</w:t>
      </w:r>
      <w:r w:rsidR="002749B7" w:rsidRPr="00867AA8">
        <w:rPr>
          <w:rFonts w:ascii="Arial" w:hAnsi="Arial" w:cs="Arial"/>
          <w:sz w:val="24"/>
          <w:szCs w:val="24"/>
        </w:rPr>
        <w:t xml:space="preserve"> (Swartzbaugh, 2024)</w:t>
      </w:r>
      <w:r w:rsidRPr="00867AA8">
        <w:rPr>
          <w:rFonts w:ascii="Arial" w:hAnsi="Arial" w:cs="Arial"/>
          <w:sz w:val="24"/>
          <w:szCs w:val="24"/>
        </w:rPr>
        <w:t>.</w:t>
      </w:r>
    </w:p>
    <w:p w14:paraId="496E3ACE" w14:textId="67A9AFAC" w:rsidR="00A74D49" w:rsidRPr="00E55EA2" w:rsidRDefault="005E426B" w:rsidP="00E55EA2">
      <w:pPr>
        <w:pStyle w:val="Heading1"/>
        <w:spacing w:line="360" w:lineRule="auto"/>
        <w:jc w:val="both"/>
        <w:rPr>
          <w:rFonts w:cs="Arial"/>
          <w:szCs w:val="24"/>
        </w:rPr>
      </w:pPr>
      <w:bookmarkStart w:id="12" w:name="_Toc222478806"/>
      <w:r w:rsidRPr="00E55EA2">
        <w:rPr>
          <w:rFonts w:cs="Arial"/>
          <w:szCs w:val="24"/>
        </w:rPr>
        <w:lastRenderedPageBreak/>
        <w:t>4 Comprehensive and holistic view of JP Morgan Chase</w:t>
      </w:r>
      <w:bookmarkEnd w:id="12"/>
    </w:p>
    <w:p w14:paraId="71E6CAF2" w14:textId="32A1AD28" w:rsidR="00F674B1" w:rsidRPr="00E55EA2" w:rsidRDefault="00FC4EF2" w:rsidP="00E55EA2">
      <w:pPr>
        <w:pStyle w:val="Heading2"/>
        <w:spacing w:line="360" w:lineRule="auto"/>
        <w:jc w:val="both"/>
        <w:rPr>
          <w:rFonts w:cs="Arial"/>
          <w:szCs w:val="24"/>
        </w:rPr>
      </w:pPr>
      <w:bookmarkStart w:id="13" w:name="_Toc222478807"/>
      <w:r w:rsidRPr="00E55EA2">
        <w:rPr>
          <w:rFonts w:cs="Arial"/>
          <w:szCs w:val="24"/>
        </w:rPr>
        <w:t xml:space="preserve">4.1 </w:t>
      </w:r>
      <w:r w:rsidR="007F3A80" w:rsidRPr="00E55EA2">
        <w:rPr>
          <w:rFonts w:cs="Arial"/>
          <w:szCs w:val="24"/>
        </w:rPr>
        <w:t xml:space="preserve">Four Core Perspective of </w:t>
      </w:r>
      <w:r w:rsidR="00B32841" w:rsidRPr="00E55EA2">
        <w:rPr>
          <w:rFonts w:cs="Arial"/>
          <w:szCs w:val="24"/>
        </w:rPr>
        <w:t xml:space="preserve">the </w:t>
      </w:r>
      <w:r w:rsidRPr="00E55EA2">
        <w:rPr>
          <w:rFonts w:cs="Arial"/>
          <w:szCs w:val="24"/>
        </w:rPr>
        <w:t>Balanced Scorecard</w:t>
      </w:r>
      <w:bookmarkEnd w:id="13"/>
    </w:p>
    <w:p w14:paraId="604F6DDD" w14:textId="2F091180" w:rsidR="00D640E1" w:rsidRPr="00E55EA2" w:rsidRDefault="00544E52" w:rsidP="00E55EA2">
      <w:pPr>
        <w:spacing w:line="360" w:lineRule="auto"/>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60288" behindDoc="0" locked="0" layoutInCell="1" allowOverlap="1" wp14:anchorId="09F11C2B" wp14:editId="15FC46D3">
                <wp:simplePos x="0" y="0"/>
                <wp:positionH relativeFrom="column">
                  <wp:posOffset>1341180</wp:posOffset>
                </wp:positionH>
                <wp:positionV relativeFrom="paragraph">
                  <wp:posOffset>3992820</wp:posOffset>
                </wp:positionV>
                <wp:extent cx="360" cy="360"/>
                <wp:effectExtent l="133350" t="133350" r="95250" b="133350"/>
                <wp:wrapNone/>
                <wp:docPr id="2072254427"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358158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00.65pt;margin-top:309.45pt;width:9.95pt;height:9.9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">
                <v:imagedata r:id="rId12" o:title=""/>
              </v:shape>
            </w:pict>
          </mc:Fallback>
        </mc:AlternateContent>
      </w:r>
      <w:r>
        <w:rPr>
          <w:rFonts w:ascii="Arial" w:hAnsi="Arial" w:cs="Arial"/>
          <w:noProof/>
          <w:sz w:val="24"/>
          <w:szCs w:val="24"/>
        </w:rPr>
        <mc:AlternateContent>
          <mc:Choice Requires="wpi">
            <w:drawing>
              <wp:anchor distT="0" distB="0" distL="114300" distR="114300" simplePos="0" relativeHeight="251659264" behindDoc="0" locked="0" layoutInCell="1" allowOverlap="1" wp14:anchorId="3BFB7CDE" wp14:editId="2DF32B07">
                <wp:simplePos x="0" y="0"/>
                <wp:positionH relativeFrom="column">
                  <wp:posOffset>1333260</wp:posOffset>
                </wp:positionH>
                <wp:positionV relativeFrom="paragraph">
                  <wp:posOffset>3848100</wp:posOffset>
                </wp:positionV>
                <wp:extent cx="360" cy="360"/>
                <wp:effectExtent l="133350" t="133350" r="95250" b="133350"/>
                <wp:wrapNone/>
                <wp:docPr id="584312615"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4022A35D" id="Ink 1" o:spid="_x0000_s1026" type="#_x0000_t75" style="position:absolute;margin-left:100.05pt;margin-top:298.05pt;width:9.95pt;height:9.9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">
                <v:imagedata r:id="rId14" o:title=""/>
              </v:shape>
            </w:pict>
          </mc:Fallback>
        </mc:AlternateContent>
      </w:r>
      <w:r w:rsidR="00D640E1" w:rsidRPr="00E55EA2">
        <w:rPr>
          <w:rFonts w:ascii="Arial" w:hAnsi="Arial" w:cs="Arial"/>
          <w:noProof/>
          <w:sz w:val="24"/>
          <w:szCs w:val="24"/>
        </w:rPr>
        <w:drawing>
          <wp:inline distT="0" distB="0" distL="0" distR="0" wp14:anchorId="7F51AB4D" wp14:editId="5DD95875">
            <wp:extent cx="5615940" cy="6256020"/>
            <wp:effectExtent l="0" t="0" r="3810" b="0"/>
            <wp:docPr id="3001625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b="6522"/>
                    <a:stretch>
                      <a:fillRect/>
                    </a:stretch>
                  </pic:blipFill>
                  <pic:spPr bwMode="auto">
                    <a:xfrm>
                      <a:off x="0" y="0"/>
                      <a:ext cx="5615940" cy="6256020"/>
                    </a:xfrm>
                    <a:prstGeom prst="rect">
                      <a:avLst/>
                    </a:prstGeom>
                    <a:noFill/>
                    <a:ln>
                      <a:noFill/>
                    </a:ln>
                    <a:extLst>
                      <a:ext uri="{53640926-AAD7-44D8-BBD7-CCE9431645EC}">
                        <a14:shadowObscured xmlns:a14="http://schemas.microsoft.com/office/drawing/2010/main"/>
                      </a:ext>
                    </a:extLst>
                  </pic:spPr>
                </pic:pic>
              </a:graphicData>
            </a:graphic>
          </wp:inline>
        </w:drawing>
      </w:r>
    </w:p>
    <w:p w14:paraId="39CDB536" w14:textId="2D7EBE74" w:rsidR="00D640E1" w:rsidRDefault="00D640E1" w:rsidP="00E55EA2">
      <w:pPr>
        <w:spacing w:line="360" w:lineRule="auto"/>
        <w:jc w:val="both"/>
        <w:rPr>
          <w:rFonts w:ascii="Arial" w:hAnsi="Arial" w:cs="Arial"/>
          <w:sz w:val="24"/>
          <w:szCs w:val="24"/>
        </w:rPr>
      </w:pPr>
      <w:r w:rsidRPr="00E55EA2">
        <w:rPr>
          <w:rFonts w:ascii="Arial" w:hAnsi="Arial" w:cs="Arial"/>
          <w:sz w:val="24"/>
          <w:szCs w:val="24"/>
        </w:rPr>
        <w:t>Table No 3:</w:t>
      </w:r>
      <w:r w:rsidR="00DB5B02" w:rsidRPr="00E55EA2">
        <w:rPr>
          <w:rFonts w:ascii="Arial" w:hAnsi="Arial" w:cs="Arial"/>
          <w:sz w:val="24"/>
          <w:szCs w:val="24"/>
        </w:rPr>
        <w:t xml:space="preserve"> Four Core Perspective of the Balanced Scorecard</w:t>
      </w:r>
    </w:p>
    <w:p w14:paraId="5A187D6A" w14:textId="38BF9CDC" w:rsidR="003A1893" w:rsidRPr="00E55EA2" w:rsidRDefault="003A1893" w:rsidP="00E55EA2">
      <w:pPr>
        <w:spacing w:line="360" w:lineRule="auto"/>
        <w:jc w:val="both"/>
        <w:rPr>
          <w:rFonts w:ascii="Arial" w:hAnsi="Arial" w:cs="Arial"/>
          <w:sz w:val="24"/>
          <w:szCs w:val="24"/>
        </w:rPr>
      </w:pPr>
      <w:r w:rsidRPr="00867AA8">
        <w:rPr>
          <w:rFonts w:ascii="Arial" w:hAnsi="Arial" w:cs="Arial"/>
          <w:sz w:val="24"/>
          <w:szCs w:val="24"/>
        </w:rPr>
        <w:t>Source: (Zhang, 2025)</w:t>
      </w:r>
    </w:p>
    <w:p w14:paraId="7853F146" w14:textId="111502A0" w:rsidR="0042330A" w:rsidRPr="00E55EA2" w:rsidRDefault="0042330A" w:rsidP="00E55EA2">
      <w:pPr>
        <w:spacing w:line="360" w:lineRule="auto"/>
        <w:jc w:val="both"/>
        <w:rPr>
          <w:rFonts w:ascii="Arial" w:hAnsi="Arial" w:cs="Arial"/>
          <w:sz w:val="24"/>
          <w:szCs w:val="24"/>
        </w:rPr>
      </w:pPr>
      <w:r w:rsidRPr="00E55EA2">
        <w:rPr>
          <w:rFonts w:ascii="Arial" w:hAnsi="Arial" w:cs="Arial"/>
          <w:sz w:val="24"/>
          <w:szCs w:val="24"/>
        </w:rPr>
        <w:t>Balanced Scorecard model entails the use of both non-financial and financial indicators to consider the strategic performance</w:t>
      </w:r>
      <w:r w:rsidR="00E6460E" w:rsidRPr="00E55EA2">
        <w:rPr>
          <w:rFonts w:ascii="Arial" w:hAnsi="Arial" w:cs="Arial"/>
          <w:sz w:val="24"/>
          <w:szCs w:val="24"/>
        </w:rPr>
        <w:t xml:space="preserve"> (Ezzahra et al., 2024)</w:t>
      </w:r>
      <w:r w:rsidRPr="00E55EA2">
        <w:rPr>
          <w:rFonts w:ascii="Arial" w:hAnsi="Arial" w:cs="Arial"/>
          <w:sz w:val="24"/>
          <w:szCs w:val="24"/>
        </w:rPr>
        <w:t>. These four perspectives are interconnected and associated with the problem of developing long-term values in the case of JPMorgan Chase.</w:t>
      </w:r>
    </w:p>
    <w:p w14:paraId="79A88260" w14:textId="67A20AC3" w:rsidR="009C7D46" w:rsidRPr="00E55EA2" w:rsidRDefault="009C7D46" w:rsidP="00E55EA2">
      <w:pPr>
        <w:spacing w:line="360" w:lineRule="auto"/>
        <w:jc w:val="both"/>
        <w:rPr>
          <w:rFonts w:ascii="Arial" w:hAnsi="Arial" w:cs="Arial"/>
          <w:b/>
          <w:bCs/>
          <w:sz w:val="24"/>
          <w:szCs w:val="24"/>
        </w:rPr>
      </w:pPr>
      <w:r w:rsidRPr="00E55EA2">
        <w:rPr>
          <w:rFonts w:ascii="Arial" w:hAnsi="Arial" w:cs="Arial"/>
          <w:b/>
          <w:bCs/>
          <w:sz w:val="24"/>
          <w:szCs w:val="24"/>
        </w:rPr>
        <w:lastRenderedPageBreak/>
        <w:t>Financial perspective</w:t>
      </w:r>
    </w:p>
    <w:p w14:paraId="475C108D" w14:textId="1B77DB84" w:rsidR="0042330A" w:rsidRPr="00E55EA2" w:rsidRDefault="0042330A" w:rsidP="00E55EA2">
      <w:pPr>
        <w:spacing w:line="360" w:lineRule="auto"/>
        <w:jc w:val="both"/>
        <w:rPr>
          <w:rFonts w:ascii="Arial" w:hAnsi="Arial" w:cs="Arial"/>
          <w:sz w:val="24"/>
          <w:szCs w:val="24"/>
        </w:rPr>
      </w:pPr>
      <w:r w:rsidRPr="00867AA8">
        <w:rPr>
          <w:rFonts w:ascii="Arial" w:hAnsi="Arial" w:cs="Arial"/>
          <w:sz w:val="24"/>
          <w:szCs w:val="24"/>
        </w:rPr>
        <w:t>Financial perspective is concerned with profitability, growth of revenues, cost-efficiency and risk-adjusted returns</w:t>
      </w:r>
      <w:r w:rsidR="00756DFF" w:rsidRPr="00867AA8">
        <w:rPr>
          <w:rFonts w:ascii="Arial" w:hAnsi="Arial" w:cs="Arial"/>
          <w:sz w:val="24"/>
          <w:szCs w:val="24"/>
        </w:rPr>
        <w:t xml:space="preserve"> of the JP morgan</w:t>
      </w:r>
      <w:r w:rsidRPr="00867AA8">
        <w:rPr>
          <w:rFonts w:ascii="Arial" w:hAnsi="Arial" w:cs="Arial"/>
          <w:sz w:val="24"/>
          <w:szCs w:val="24"/>
        </w:rPr>
        <w:t>. It gauges how strategic decisions have the ability to create strategic shareholder value</w:t>
      </w:r>
      <w:r w:rsidR="00EF46E9" w:rsidRPr="00867AA8">
        <w:rPr>
          <w:rFonts w:ascii="Arial" w:hAnsi="Arial" w:cs="Arial"/>
          <w:sz w:val="24"/>
          <w:szCs w:val="24"/>
        </w:rPr>
        <w:t xml:space="preserve"> (Atambo, 2022)</w:t>
      </w:r>
      <w:r w:rsidRPr="00867AA8">
        <w:rPr>
          <w:rFonts w:ascii="Arial" w:hAnsi="Arial" w:cs="Arial"/>
          <w:sz w:val="24"/>
          <w:szCs w:val="24"/>
        </w:rPr>
        <w:t>.</w:t>
      </w:r>
    </w:p>
    <w:p w14:paraId="061748C5" w14:textId="5C10732A" w:rsidR="009C7D46" w:rsidRPr="00E55EA2" w:rsidRDefault="009C7D46" w:rsidP="00E55EA2">
      <w:pPr>
        <w:spacing w:line="360" w:lineRule="auto"/>
        <w:jc w:val="both"/>
        <w:rPr>
          <w:rFonts w:ascii="Arial" w:hAnsi="Arial" w:cs="Arial"/>
          <w:b/>
          <w:bCs/>
          <w:sz w:val="24"/>
          <w:szCs w:val="24"/>
        </w:rPr>
      </w:pPr>
      <w:r w:rsidRPr="00E55EA2">
        <w:rPr>
          <w:rFonts w:ascii="Arial" w:hAnsi="Arial" w:cs="Arial"/>
          <w:b/>
          <w:bCs/>
          <w:sz w:val="24"/>
          <w:szCs w:val="24"/>
        </w:rPr>
        <w:t>Customer perspective</w:t>
      </w:r>
    </w:p>
    <w:p w14:paraId="31F3D075" w14:textId="66DB6F31" w:rsidR="0042330A" w:rsidRPr="00E55EA2" w:rsidRDefault="0042330A" w:rsidP="00E55EA2">
      <w:pPr>
        <w:spacing w:line="360" w:lineRule="auto"/>
        <w:jc w:val="both"/>
        <w:rPr>
          <w:rFonts w:ascii="Arial" w:hAnsi="Arial" w:cs="Arial"/>
          <w:sz w:val="24"/>
          <w:szCs w:val="24"/>
        </w:rPr>
      </w:pPr>
      <w:r w:rsidRPr="00867AA8">
        <w:rPr>
          <w:rFonts w:ascii="Arial" w:hAnsi="Arial" w:cs="Arial"/>
          <w:sz w:val="24"/>
          <w:szCs w:val="24"/>
        </w:rPr>
        <w:t>Customer perspective shall look at the level of satisfaction, retention, client brand trust and market share. Good customer relationship in banking increases the cross selling and retention in the long run</w:t>
      </w:r>
      <w:r w:rsidR="00756DFF" w:rsidRPr="00867AA8">
        <w:rPr>
          <w:rFonts w:ascii="Arial" w:hAnsi="Arial" w:cs="Arial"/>
          <w:sz w:val="24"/>
          <w:szCs w:val="24"/>
        </w:rPr>
        <w:t xml:space="preserve"> for the company.</w:t>
      </w:r>
      <w:r w:rsidR="00452920" w:rsidRPr="00867AA8">
        <w:rPr>
          <w:rFonts w:ascii="Arial" w:hAnsi="Arial" w:cs="Arial"/>
          <w:sz w:val="24"/>
          <w:szCs w:val="24"/>
        </w:rPr>
        <w:t xml:space="preserve"> For JP morgan it </w:t>
      </w:r>
      <w:r w:rsidR="00BC5D0F" w:rsidRPr="00867AA8">
        <w:rPr>
          <w:rFonts w:ascii="Arial" w:hAnsi="Arial" w:cs="Arial"/>
          <w:sz w:val="24"/>
          <w:szCs w:val="24"/>
        </w:rPr>
        <w:t>measures</w:t>
      </w:r>
      <w:r w:rsidR="00452920" w:rsidRPr="00867AA8">
        <w:rPr>
          <w:rFonts w:ascii="Arial" w:hAnsi="Arial" w:cs="Arial"/>
          <w:sz w:val="24"/>
          <w:szCs w:val="24"/>
        </w:rPr>
        <w:t xml:space="preserve"> the experience of customers</w:t>
      </w:r>
      <w:r w:rsidR="004B4D38" w:rsidRPr="00867AA8">
        <w:rPr>
          <w:rFonts w:ascii="Arial" w:hAnsi="Arial" w:cs="Arial"/>
          <w:sz w:val="24"/>
          <w:szCs w:val="24"/>
        </w:rPr>
        <w:t xml:space="preserve"> and satisfaction</w:t>
      </w:r>
      <w:r w:rsidR="00EF46E9" w:rsidRPr="00867AA8">
        <w:rPr>
          <w:rFonts w:ascii="Arial" w:hAnsi="Arial" w:cs="Arial"/>
          <w:sz w:val="24"/>
          <w:szCs w:val="24"/>
        </w:rPr>
        <w:t xml:space="preserve"> (Safari and Ghaemi, 2025)</w:t>
      </w:r>
      <w:r w:rsidR="004B4D38" w:rsidRPr="00867AA8">
        <w:rPr>
          <w:rFonts w:ascii="Arial" w:hAnsi="Arial" w:cs="Arial"/>
          <w:sz w:val="24"/>
          <w:szCs w:val="24"/>
        </w:rPr>
        <w:t>.</w:t>
      </w:r>
    </w:p>
    <w:p w14:paraId="0CF94657" w14:textId="520C3007" w:rsidR="009C7D46" w:rsidRPr="00E55EA2" w:rsidRDefault="009C7D46" w:rsidP="00E55EA2">
      <w:pPr>
        <w:spacing w:line="360" w:lineRule="auto"/>
        <w:jc w:val="both"/>
        <w:rPr>
          <w:rFonts w:ascii="Arial" w:hAnsi="Arial" w:cs="Arial"/>
          <w:b/>
          <w:bCs/>
          <w:sz w:val="24"/>
          <w:szCs w:val="24"/>
        </w:rPr>
      </w:pPr>
      <w:r w:rsidRPr="00E55EA2">
        <w:rPr>
          <w:rFonts w:ascii="Arial" w:hAnsi="Arial" w:cs="Arial"/>
          <w:b/>
          <w:bCs/>
          <w:sz w:val="24"/>
          <w:szCs w:val="24"/>
        </w:rPr>
        <w:t xml:space="preserve">Internal Business Process perspective </w:t>
      </w:r>
    </w:p>
    <w:p w14:paraId="7190ED2C" w14:textId="3BEFF1BB" w:rsidR="0042330A" w:rsidRPr="00E55EA2" w:rsidRDefault="0042330A" w:rsidP="00E55EA2">
      <w:pPr>
        <w:spacing w:line="360" w:lineRule="auto"/>
        <w:jc w:val="both"/>
        <w:rPr>
          <w:rFonts w:ascii="Arial" w:hAnsi="Arial" w:cs="Arial"/>
          <w:sz w:val="24"/>
          <w:szCs w:val="24"/>
        </w:rPr>
      </w:pPr>
      <w:r w:rsidRPr="00867AA8">
        <w:rPr>
          <w:rFonts w:ascii="Arial" w:hAnsi="Arial" w:cs="Arial"/>
          <w:sz w:val="24"/>
          <w:szCs w:val="24"/>
        </w:rPr>
        <w:t>Internal Business Process perspective is the consideration of the effectiveness of the operations, risk management systems, compliance controls and service delivery processes. The cost saving processes and operation risks are saved.</w:t>
      </w:r>
      <w:r w:rsidR="00BC5D0F" w:rsidRPr="00867AA8">
        <w:rPr>
          <w:rFonts w:ascii="Arial" w:hAnsi="Arial" w:cs="Arial"/>
          <w:sz w:val="24"/>
          <w:szCs w:val="24"/>
        </w:rPr>
        <w:t xml:space="preserve"> It involves optimisation of digital platforms and enhancing risk management for JP morgan</w:t>
      </w:r>
      <w:r w:rsidR="004A17EC" w:rsidRPr="00867AA8">
        <w:rPr>
          <w:rFonts w:ascii="Arial" w:hAnsi="Arial" w:cs="Arial"/>
          <w:sz w:val="24"/>
          <w:szCs w:val="24"/>
        </w:rPr>
        <w:t xml:space="preserve"> (Aleksandra KUZIOR, 2024)</w:t>
      </w:r>
      <w:r w:rsidR="00BC5D0F" w:rsidRPr="00867AA8">
        <w:rPr>
          <w:rFonts w:ascii="Arial" w:hAnsi="Arial" w:cs="Arial"/>
          <w:sz w:val="24"/>
          <w:szCs w:val="24"/>
        </w:rPr>
        <w:t>.</w:t>
      </w:r>
    </w:p>
    <w:p w14:paraId="38C5C057" w14:textId="1570AC84" w:rsidR="009C7D46" w:rsidRPr="00E55EA2" w:rsidRDefault="009C7D46" w:rsidP="00E55EA2">
      <w:pPr>
        <w:spacing w:line="360" w:lineRule="auto"/>
        <w:jc w:val="both"/>
        <w:rPr>
          <w:rFonts w:ascii="Arial" w:hAnsi="Arial" w:cs="Arial"/>
          <w:b/>
          <w:bCs/>
          <w:sz w:val="24"/>
          <w:szCs w:val="24"/>
        </w:rPr>
      </w:pPr>
      <w:r w:rsidRPr="00E55EA2">
        <w:rPr>
          <w:rFonts w:ascii="Arial" w:hAnsi="Arial" w:cs="Arial"/>
          <w:b/>
          <w:bCs/>
          <w:sz w:val="24"/>
          <w:szCs w:val="24"/>
        </w:rPr>
        <w:t xml:space="preserve">Learning and Growth perspective </w:t>
      </w:r>
    </w:p>
    <w:p w14:paraId="5FE79490" w14:textId="79A1B370" w:rsidR="0042330A" w:rsidRPr="00E55EA2" w:rsidRDefault="0042330A" w:rsidP="00E55EA2">
      <w:pPr>
        <w:spacing w:line="360" w:lineRule="auto"/>
        <w:jc w:val="both"/>
        <w:rPr>
          <w:rFonts w:ascii="Arial" w:hAnsi="Arial" w:cs="Arial"/>
          <w:sz w:val="24"/>
          <w:szCs w:val="24"/>
        </w:rPr>
      </w:pPr>
      <w:r w:rsidRPr="00867AA8">
        <w:rPr>
          <w:rFonts w:ascii="Arial" w:hAnsi="Arial" w:cs="Arial"/>
          <w:sz w:val="24"/>
          <w:szCs w:val="24"/>
        </w:rPr>
        <w:t>Learning and Growth perspective</w:t>
      </w:r>
      <w:r w:rsidR="007B3E39" w:rsidRPr="00867AA8">
        <w:rPr>
          <w:rFonts w:ascii="Arial" w:hAnsi="Arial" w:cs="Arial"/>
          <w:sz w:val="24"/>
          <w:szCs w:val="24"/>
        </w:rPr>
        <w:t xml:space="preserve"> of JP morgan</w:t>
      </w:r>
      <w:r w:rsidRPr="00867AA8">
        <w:rPr>
          <w:rFonts w:ascii="Arial" w:hAnsi="Arial" w:cs="Arial"/>
          <w:sz w:val="24"/>
          <w:szCs w:val="24"/>
        </w:rPr>
        <w:t xml:space="preserve"> deals with the competency of the employees, leadership development, technological and the organisational culture. The existing innovation and digital transformation have been anchored on the competent human capital</w:t>
      </w:r>
      <w:r w:rsidR="008D159A" w:rsidRPr="00867AA8">
        <w:rPr>
          <w:rFonts w:ascii="Arial" w:hAnsi="Arial" w:cs="Arial"/>
          <w:sz w:val="24"/>
          <w:szCs w:val="24"/>
        </w:rPr>
        <w:t xml:space="preserve"> (Warenski, 2024)</w:t>
      </w:r>
      <w:r w:rsidRPr="00867AA8">
        <w:rPr>
          <w:rFonts w:ascii="Arial" w:hAnsi="Arial" w:cs="Arial"/>
          <w:sz w:val="24"/>
          <w:szCs w:val="24"/>
        </w:rPr>
        <w:t>.</w:t>
      </w:r>
    </w:p>
    <w:p w14:paraId="5EFDF5AB" w14:textId="6A0B371F" w:rsidR="00F50FAD" w:rsidRDefault="00F50FAD" w:rsidP="00E55EA2">
      <w:pPr>
        <w:pStyle w:val="Heading2"/>
        <w:spacing w:line="360" w:lineRule="auto"/>
        <w:jc w:val="both"/>
        <w:rPr>
          <w:rFonts w:cs="Arial"/>
          <w:szCs w:val="24"/>
        </w:rPr>
      </w:pPr>
      <w:bookmarkStart w:id="14" w:name="_Toc222478808"/>
      <w:r w:rsidRPr="00E55EA2">
        <w:rPr>
          <w:rFonts w:cs="Arial"/>
          <w:szCs w:val="24"/>
        </w:rPr>
        <w:t>4.2 Objectives, Key Performance Indicators (KPIs), Targets, and Initiatives</w:t>
      </w:r>
      <w:bookmarkEnd w:id="14"/>
    </w:p>
    <w:p w14:paraId="0820A576" w14:textId="112B4A41" w:rsidR="00A471F5" w:rsidRPr="00A471F5" w:rsidRDefault="00A471F5" w:rsidP="00A471F5">
      <w:pPr>
        <w:rPr>
          <w:b/>
          <w:bCs/>
        </w:rPr>
      </w:pPr>
      <w:r>
        <w:rPr>
          <w:rFonts w:ascii="Arial" w:hAnsi="Arial" w:cs="Arial"/>
          <w:b/>
          <w:bCs/>
          <w:sz w:val="24"/>
          <w:szCs w:val="24"/>
        </w:rPr>
        <w:t>F</w:t>
      </w:r>
      <w:r w:rsidRPr="00A471F5">
        <w:rPr>
          <w:rFonts w:ascii="Arial" w:hAnsi="Arial" w:cs="Arial"/>
          <w:b/>
          <w:bCs/>
          <w:sz w:val="24"/>
          <w:szCs w:val="24"/>
        </w:rPr>
        <w:t>inancial perspective</w:t>
      </w:r>
    </w:p>
    <w:p w14:paraId="479F72F4" w14:textId="203FAA1A" w:rsidR="00BC2C5E" w:rsidRDefault="00BC2C5E" w:rsidP="00E55EA2">
      <w:pPr>
        <w:spacing w:line="360" w:lineRule="auto"/>
        <w:jc w:val="both"/>
        <w:rPr>
          <w:rFonts w:ascii="Arial" w:hAnsi="Arial" w:cs="Arial"/>
          <w:sz w:val="24"/>
          <w:szCs w:val="24"/>
        </w:rPr>
      </w:pPr>
      <w:r w:rsidRPr="00E55EA2">
        <w:rPr>
          <w:rFonts w:ascii="Arial" w:hAnsi="Arial" w:cs="Arial"/>
          <w:sz w:val="24"/>
          <w:szCs w:val="24"/>
        </w:rPr>
        <w:t xml:space="preserve">There is also the existence of sustainable profitability under </w:t>
      </w:r>
      <w:r w:rsidR="005C398F" w:rsidRPr="00E55EA2">
        <w:rPr>
          <w:rFonts w:ascii="Arial" w:hAnsi="Arial" w:cs="Arial"/>
          <w:sz w:val="24"/>
          <w:szCs w:val="24"/>
        </w:rPr>
        <w:t>financial</w:t>
      </w:r>
      <w:r w:rsidRPr="00E55EA2">
        <w:rPr>
          <w:rFonts w:ascii="Arial" w:hAnsi="Arial" w:cs="Arial"/>
          <w:sz w:val="24"/>
          <w:szCs w:val="24"/>
        </w:rPr>
        <w:t xml:space="preserve"> perspective</w:t>
      </w:r>
      <w:r w:rsidR="00155C92">
        <w:rPr>
          <w:rFonts w:ascii="Arial" w:hAnsi="Arial" w:cs="Arial"/>
          <w:sz w:val="24"/>
          <w:szCs w:val="24"/>
        </w:rPr>
        <w:t xml:space="preserve"> for JP morgan</w:t>
      </w:r>
      <w:r w:rsidRPr="00E55EA2">
        <w:rPr>
          <w:rFonts w:ascii="Arial" w:hAnsi="Arial" w:cs="Arial"/>
          <w:sz w:val="24"/>
          <w:szCs w:val="24"/>
        </w:rPr>
        <w:t>. The KPIs are the net interest margin, cost to the income ratio, and the return on equity</w:t>
      </w:r>
      <w:r w:rsidR="00EE1FC0">
        <w:rPr>
          <w:rFonts w:ascii="Arial" w:hAnsi="Arial" w:cs="Arial"/>
          <w:sz w:val="24"/>
          <w:szCs w:val="24"/>
        </w:rPr>
        <w:t xml:space="preserve"> and it is showing 22 percent in </w:t>
      </w:r>
      <w:r w:rsidR="00EE1FC0" w:rsidRPr="00867AA8">
        <w:rPr>
          <w:rFonts w:ascii="Arial" w:hAnsi="Arial" w:cs="Arial"/>
          <w:sz w:val="24"/>
          <w:szCs w:val="24"/>
        </w:rPr>
        <w:t>2024</w:t>
      </w:r>
      <w:r w:rsidR="00A36831" w:rsidRPr="00867AA8">
        <w:rPr>
          <w:rFonts w:ascii="Arial" w:hAnsi="Arial" w:cs="Arial"/>
          <w:sz w:val="24"/>
          <w:szCs w:val="24"/>
        </w:rPr>
        <w:t xml:space="preserve"> (B Zhang, 2025)</w:t>
      </w:r>
      <w:r w:rsidRPr="00867AA8">
        <w:rPr>
          <w:rFonts w:ascii="Arial" w:hAnsi="Arial" w:cs="Arial"/>
          <w:sz w:val="24"/>
          <w:szCs w:val="24"/>
        </w:rPr>
        <w:t>.</w:t>
      </w:r>
      <w:r w:rsidRPr="00E55EA2">
        <w:rPr>
          <w:rFonts w:ascii="Arial" w:hAnsi="Arial" w:cs="Arial"/>
          <w:sz w:val="24"/>
          <w:szCs w:val="24"/>
        </w:rPr>
        <w:t xml:space="preserve"> The targets are steered towards the ability to maintain the industry leading</w:t>
      </w:r>
      <w:r w:rsidR="00776007">
        <w:rPr>
          <w:rFonts w:ascii="Arial" w:hAnsi="Arial" w:cs="Arial"/>
          <w:sz w:val="24"/>
          <w:szCs w:val="24"/>
        </w:rPr>
        <w:t xml:space="preserve"> return of equity</w:t>
      </w:r>
      <w:r w:rsidRPr="00E55EA2">
        <w:rPr>
          <w:rFonts w:ascii="Arial" w:hAnsi="Arial" w:cs="Arial"/>
          <w:sz w:val="24"/>
          <w:szCs w:val="24"/>
        </w:rPr>
        <w:t xml:space="preserve"> and the consistent rise of the earnings</w:t>
      </w:r>
      <w:r w:rsidR="00C5163B">
        <w:rPr>
          <w:rFonts w:ascii="Arial" w:hAnsi="Arial" w:cs="Arial"/>
          <w:sz w:val="24"/>
          <w:szCs w:val="24"/>
        </w:rPr>
        <w:t xml:space="preserve"> by 10 percent </w:t>
      </w:r>
      <w:r w:rsidR="00E50451" w:rsidRPr="00E55EA2">
        <w:rPr>
          <w:rFonts w:ascii="Arial" w:hAnsi="Arial" w:cs="Arial"/>
          <w:sz w:val="24"/>
          <w:szCs w:val="24"/>
        </w:rPr>
        <w:t>(Siamuzwe-Manase et al., 2024)</w:t>
      </w:r>
      <w:r w:rsidRPr="00E55EA2">
        <w:rPr>
          <w:rFonts w:ascii="Arial" w:hAnsi="Arial" w:cs="Arial"/>
          <w:sz w:val="24"/>
          <w:szCs w:val="24"/>
        </w:rPr>
        <w:t>. These are capital optimization and diversified increase in revenue.</w:t>
      </w:r>
    </w:p>
    <w:p w14:paraId="5752957C" w14:textId="3FA54D00" w:rsidR="00A471F5" w:rsidRPr="00A471F5" w:rsidRDefault="00A471F5" w:rsidP="00E55EA2">
      <w:pPr>
        <w:spacing w:line="360" w:lineRule="auto"/>
        <w:jc w:val="both"/>
        <w:rPr>
          <w:rFonts w:ascii="Arial" w:hAnsi="Arial" w:cs="Arial"/>
          <w:b/>
          <w:bCs/>
          <w:sz w:val="24"/>
          <w:szCs w:val="24"/>
        </w:rPr>
      </w:pPr>
      <w:r w:rsidRPr="00A471F5">
        <w:rPr>
          <w:rFonts w:ascii="Arial" w:hAnsi="Arial" w:cs="Arial"/>
          <w:b/>
          <w:bCs/>
          <w:sz w:val="24"/>
          <w:szCs w:val="24"/>
        </w:rPr>
        <w:t>Customer perspective</w:t>
      </w:r>
    </w:p>
    <w:p w14:paraId="4B09C545" w14:textId="70B46181" w:rsidR="00BC2C5E" w:rsidRDefault="00BC2C5E" w:rsidP="00E55EA2">
      <w:pPr>
        <w:spacing w:line="360" w:lineRule="auto"/>
        <w:jc w:val="both"/>
        <w:rPr>
          <w:rFonts w:ascii="Arial" w:hAnsi="Arial" w:cs="Arial"/>
          <w:sz w:val="24"/>
          <w:szCs w:val="24"/>
        </w:rPr>
      </w:pPr>
      <w:r w:rsidRPr="00E55EA2">
        <w:rPr>
          <w:rFonts w:ascii="Arial" w:hAnsi="Arial" w:cs="Arial"/>
          <w:sz w:val="24"/>
          <w:szCs w:val="24"/>
        </w:rPr>
        <w:lastRenderedPageBreak/>
        <w:t>Customer perspective</w:t>
      </w:r>
      <w:r w:rsidR="00F721E5">
        <w:rPr>
          <w:rFonts w:ascii="Arial" w:hAnsi="Arial" w:cs="Arial"/>
          <w:sz w:val="24"/>
          <w:szCs w:val="24"/>
        </w:rPr>
        <w:t xml:space="preserve"> g</w:t>
      </w:r>
      <w:r w:rsidRPr="00E55EA2">
        <w:rPr>
          <w:rFonts w:ascii="Arial" w:hAnsi="Arial" w:cs="Arial"/>
          <w:sz w:val="24"/>
          <w:szCs w:val="24"/>
        </w:rPr>
        <w:t>oals</w:t>
      </w:r>
      <w:r w:rsidR="00EC08B2">
        <w:rPr>
          <w:rFonts w:ascii="Arial" w:hAnsi="Arial" w:cs="Arial"/>
          <w:sz w:val="24"/>
          <w:szCs w:val="24"/>
        </w:rPr>
        <w:t xml:space="preserve"> </w:t>
      </w:r>
      <w:r w:rsidRPr="00E55EA2">
        <w:rPr>
          <w:rFonts w:ascii="Arial" w:hAnsi="Arial" w:cs="Arial"/>
          <w:sz w:val="24"/>
          <w:szCs w:val="24"/>
        </w:rPr>
        <w:t>include</w:t>
      </w:r>
      <w:r w:rsidR="00EC08B2">
        <w:rPr>
          <w:rFonts w:ascii="Arial" w:hAnsi="Arial" w:cs="Arial"/>
          <w:sz w:val="24"/>
          <w:szCs w:val="24"/>
        </w:rPr>
        <w:t xml:space="preserve"> </w:t>
      </w:r>
      <w:r w:rsidRPr="00E55EA2">
        <w:rPr>
          <w:rFonts w:ascii="Arial" w:hAnsi="Arial" w:cs="Arial"/>
          <w:sz w:val="24"/>
          <w:szCs w:val="24"/>
        </w:rPr>
        <w:t>market leadership, trust and satisfaction</w:t>
      </w:r>
      <w:r w:rsidR="002468CF">
        <w:rPr>
          <w:rFonts w:ascii="Arial" w:hAnsi="Arial" w:cs="Arial"/>
          <w:sz w:val="24"/>
          <w:szCs w:val="24"/>
        </w:rPr>
        <w:t xml:space="preserve"> of customers</w:t>
      </w:r>
      <w:r w:rsidRPr="00E55EA2">
        <w:rPr>
          <w:rFonts w:ascii="Arial" w:hAnsi="Arial" w:cs="Arial"/>
          <w:sz w:val="24"/>
          <w:szCs w:val="24"/>
        </w:rPr>
        <w:t xml:space="preserve">. The KPIs may comprise the customer satisfaction rate, online participation rate and client retention rate. The better targets have is its digital adoption and retention as its targets. </w:t>
      </w:r>
      <w:r w:rsidRPr="00867AA8">
        <w:rPr>
          <w:rFonts w:ascii="Arial" w:hAnsi="Arial" w:cs="Arial"/>
          <w:sz w:val="24"/>
          <w:szCs w:val="24"/>
        </w:rPr>
        <w:t>Some of the initiatives</w:t>
      </w:r>
      <w:r w:rsidR="004149C8" w:rsidRPr="00867AA8">
        <w:rPr>
          <w:rFonts w:ascii="Arial" w:hAnsi="Arial" w:cs="Arial"/>
          <w:sz w:val="24"/>
          <w:szCs w:val="24"/>
        </w:rPr>
        <w:t xml:space="preserve"> by JP Morgan</w:t>
      </w:r>
      <w:r w:rsidRPr="00867AA8">
        <w:rPr>
          <w:rFonts w:ascii="Arial" w:hAnsi="Arial" w:cs="Arial"/>
          <w:sz w:val="24"/>
          <w:szCs w:val="24"/>
        </w:rPr>
        <w:t xml:space="preserve"> include improvement of digital banking and advisory service</w:t>
      </w:r>
      <w:r w:rsidR="007A0F46" w:rsidRPr="00867AA8">
        <w:rPr>
          <w:rFonts w:ascii="Arial" w:hAnsi="Arial" w:cs="Arial"/>
          <w:sz w:val="24"/>
          <w:szCs w:val="24"/>
        </w:rPr>
        <w:t xml:space="preserve"> (Jiomarie, 2024)</w:t>
      </w:r>
      <w:r w:rsidRPr="00867AA8">
        <w:rPr>
          <w:rFonts w:ascii="Arial" w:hAnsi="Arial" w:cs="Arial"/>
          <w:sz w:val="24"/>
          <w:szCs w:val="24"/>
        </w:rPr>
        <w:t>.</w:t>
      </w:r>
    </w:p>
    <w:p w14:paraId="269B8413" w14:textId="61715611" w:rsidR="005964A5" w:rsidRPr="005964A5" w:rsidRDefault="005964A5" w:rsidP="00E55EA2">
      <w:pPr>
        <w:spacing w:line="360" w:lineRule="auto"/>
        <w:jc w:val="both"/>
        <w:rPr>
          <w:rFonts w:ascii="Arial" w:hAnsi="Arial" w:cs="Arial"/>
          <w:b/>
          <w:bCs/>
          <w:sz w:val="24"/>
          <w:szCs w:val="24"/>
        </w:rPr>
      </w:pPr>
      <w:r w:rsidRPr="005964A5">
        <w:rPr>
          <w:rFonts w:ascii="Arial" w:hAnsi="Arial" w:cs="Arial"/>
          <w:b/>
          <w:bCs/>
          <w:sz w:val="24"/>
          <w:szCs w:val="24"/>
        </w:rPr>
        <w:t>Internal Business Process perspective</w:t>
      </w:r>
    </w:p>
    <w:p w14:paraId="50E1BE9C" w14:textId="34128B87" w:rsidR="00BC2C5E" w:rsidRDefault="00BC2C5E" w:rsidP="00E55EA2">
      <w:pPr>
        <w:spacing w:line="360" w:lineRule="auto"/>
        <w:jc w:val="both"/>
        <w:rPr>
          <w:rFonts w:ascii="Arial" w:hAnsi="Arial" w:cs="Arial"/>
          <w:sz w:val="24"/>
          <w:szCs w:val="24"/>
        </w:rPr>
      </w:pPr>
      <w:r w:rsidRPr="00E55EA2">
        <w:rPr>
          <w:rFonts w:ascii="Arial" w:hAnsi="Arial" w:cs="Arial"/>
          <w:sz w:val="24"/>
          <w:szCs w:val="24"/>
        </w:rPr>
        <w:t xml:space="preserve">These are the goals of operational efficiency and an efficient risk control in the case of the </w:t>
      </w:r>
      <w:r w:rsidR="00DB341A" w:rsidRPr="00E55EA2">
        <w:rPr>
          <w:rFonts w:ascii="Arial" w:hAnsi="Arial" w:cs="Arial"/>
          <w:sz w:val="24"/>
          <w:szCs w:val="24"/>
        </w:rPr>
        <w:t>i</w:t>
      </w:r>
      <w:r w:rsidRPr="00E55EA2">
        <w:rPr>
          <w:rFonts w:ascii="Arial" w:hAnsi="Arial" w:cs="Arial"/>
          <w:sz w:val="24"/>
          <w:szCs w:val="24"/>
        </w:rPr>
        <w:t xml:space="preserve">nternal </w:t>
      </w:r>
      <w:r w:rsidR="00DB341A" w:rsidRPr="00E55EA2">
        <w:rPr>
          <w:rFonts w:ascii="Arial" w:hAnsi="Arial" w:cs="Arial"/>
          <w:sz w:val="24"/>
          <w:szCs w:val="24"/>
        </w:rPr>
        <w:t>b</w:t>
      </w:r>
      <w:r w:rsidRPr="00E55EA2">
        <w:rPr>
          <w:rFonts w:ascii="Arial" w:hAnsi="Arial" w:cs="Arial"/>
          <w:sz w:val="24"/>
          <w:szCs w:val="24"/>
        </w:rPr>
        <w:t xml:space="preserve">usiness </w:t>
      </w:r>
      <w:r w:rsidR="00DB341A" w:rsidRPr="00E55EA2">
        <w:rPr>
          <w:rFonts w:ascii="Arial" w:hAnsi="Arial" w:cs="Arial"/>
          <w:sz w:val="24"/>
          <w:szCs w:val="24"/>
        </w:rPr>
        <w:t>p</w:t>
      </w:r>
      <w:r w:rsidRPr="00E55EA2">
        <w:rPr>
          <w:rFonts w:ascii="Arial" w:hAnsi="Arial" w:cs="Arial"/>
          <w:sz w:val="24"/>
          <w:szCs w:val="24"/>
        </w:rPr>
        <w:t xml:space="preserve">rocess. KPIs are used to measure breach of compliance, processing time and events of operational losses. The targets are to minimize the compliance incidences and service turnaround. Automation and enhanced systems of governance are some of the </w:t>
      </w:r>
      <w:r w:rsidRPr="00867AA8">
        <w:rPr>
          <w:rFonts w:ascii="Arial" w:hAnsi="Arial" w:cs="Arial"/>
          <w:sz w:val="24"/>
          <w:szCs w:val="24"/>
        </w:rPr>
        <w:t>initiatives</w:t>
      </w:r>
      <w:r w:rsidR="00C63F7B" w:rsidRPr="00867AA8">
        <w:rPr>
          <w:rFonts w:ascii="Arial" w:hAnsi="Arial" w:cs="Arial"/>
          <w:sz w:val="24"/>
          <w:szCs w:val="24"/>
        </w:rPr>
        <w:t xml:space="preserve"> (Vyas, 2025)</w:t>
      </w:r>
      <w:r w:rsidRPr="00867AA8">
        <w:rPr>
          <w:rFonts w:ascii="Arial" w:hAnsi="Arial" w:cs="Arial"/>
          <w:sz w:val="24"/>
          <w:szCs w:val="24"/>
        </w:rPr>
        <w:t>.</w:t>
      </w:r>
    </w:p>
    <w:p w14:paraId="120A5634" w14:textId="4F7DB223" w:rsidR="005964A5" w:rsidRPr="005964A5" w:rsidRDefault="005964A5" w:rsidP="00E55EA2">
      <w:pPr>
        <w:spacing w:line="360" w:lineRule="auto"/>
        <w:jc w:val="both"/>
        <w:rPr>
          <w:rFonts w:ascii="Arial" w:hAnsi="Arial" w:cs="Arial"/>
          <w:b/>
          <w:bCs/>
          <w:sz w:val="24"/>
          <w:szCs w:val="24"/>
        </w:rPr>
      </w:pPr>
      <w:r w:rsidRPr="005964A5">
        <w:rPr>
          <w:rFonts w:ascii="Arial" w:hAnsi="Arial" w:cs="Arial"/>
          <w:b/>
          <w:bCs/>
          <w:sz w:val="24"/>
          <w:szCs w:val="24"/>
        </w:rPr>
        <w:t>Learning and Growth perspective</w:t>
      </w:r>
    </w:p>
    <w:p w14:paraId="67D31143" w14:textId="7109A82A" w:rsidR="006D5ACD" w:rsidRPr="00E55EA2" w:rsidRDefault="00BC2C5E" w:rsidP="00E55EA2">
      <w:pPr>
        <w:spacing w:line="360" w:lineRule="auto"/>
        <w:jc w:val="both"/>
        <w:rPr>
          <w:rFonts w:ascii="Arial" w:hAnsi="Arial" w:cs="Arial"/>
          <w:sz w:val="24"/>
          <w:szCs w:val="24"/>
        </w:rPr>
      </w:pPr>
      <w:r w:rsidRPr="00E55EA2">
        <w:rPr>
          <w:rFonts w:ascii="Arial" w:hAnsi="Arial" w:cs="Arial"/>
          <w:sz w:val="24"/>
          <w:szCs w:val="24"/>
        </w:rPr>
        <w:t xml:space="preserve">In the </w:t>
      </w:r>
      <w:r w:rsidR="002A3577" w:rsidRPr="00E55EA2">
        <w:rPr>
          <w:rFonts w:ascii="Arial" w:hAnsi="Arial" w:cs="Arial"/>
          <w:sz w:val="24"/>
          <w:szCs w:val="24"/>
        </w:rPr>
        <w:t>l</w:t>
      </w:r>
      <w:r w:rsidRPr="00E55EA2">
        <w:rPr>
          <w:rFonts w:ascii="Arial" w:hAnsi="Arial" w:cs="Arial"/>
          <w:sz w:val="24"/>
          <w:szCs w:val="24"/>
        </w:rPr>
        <w:t xml:space="preserve">earning and </w:t>
      </w:r>
      <w:r w:rsidR="002A3577" w:rsidRPr="00E55EA2">
        <w:rPr>
          <w:rFonts w:ascii="Arial" w:hAnsi="Arial" w:cs="Arial"/>
          <w:sz w:val="24"/>
          <w:szCs w:val="24"/>
        </w:rPr>
        <w:t>g</w:t>
      </w:r>
      <w:r w:rsidRPr="00E55EA2">
        <w:rPr>
          <w:rFonts w:ascii="Arial" w:hAnsi="Arial" w:cs="Arial"/>
          <w:sz w:val="24"/>
          <w:szCs w:val="24"/>
        </w:rPr>
        <w:t>rowth perspective the objectives are classified under the areas of innovation and workforce capabilit</w:t>
      </w:r>
      <w:r w:rsidR="007120EF">
        <w:rPr>
          <w:rFonts w:ascii="Arial" w:hAnsi="Arial" w:cs="Arial"/>
          <w:sz w:val="24"/>
          <w:szCs w:val="24"/>
        </w:rPr>
        <w:t>y</w:t>
      </w:r>
      <w:r w:rsidR="00FF7613" w:rsidRPr="00E55EA2">
        <w:rPr>
          <w:rFonts w:ascii="Arial" w:hAnsi="Arial" w:cs="Arial"/>
          <w:sz w:val="24"/>
          <w:szCs w:val="24"/>
        </w:rPr>
        <w:t xml:space="preserve"> (Suljic, 2025)</w:t>
      </w:r>
      <w:r w:rsidRPr="00E55EA2">
        <w:rPr>
          <w:rFonts w:ascii="Arial" w:hAnsi="Arial" w:cs="Arial"/>
          <w:sz w:val="24"/>
          <w:szCs w:val="24"/>
        </w:rPr>
        <w:t>. The KPIs are the employee engagement measurement, training measurement and investor technology.</w:t>
      </w:r>
      <w:r w:rsidR="00F721E5">
        <w:rPr>
          <w:rFonts w:ascii="Arial" w:hAnsi="Arial" w:cs="Arial"/>
          <w:sz w:val="24"/>
          <w:szCs w:val="24"/>
        </w:rPr>
        <w:t xml:space="preserve"> Around four thousand developers contributing to Athena platform of JP Morgan as tech and innovation process. </w:t>
      </w:r>
      <w:r w:rsidRPr="00E55EA2">
        <w:rPr>
          <w:rFonts w:ascii="Arial" w:hAnsi="Arial" w:cs="Arial"/>
          <w:sz w:val="24"/>
          <w:szCs w:val="24"/>
        </w:rPr>
        <w:t xml:space="preserve">Targets are meant to achieve a </w:t>
      </w:r>
      <w:r w:rsidR="002A799F" w:rsidRPr="00E55EA2">
        <w:rPr>
          <w:rFonts w:ascii="Arial" w:hAnsi="Arial" w:cs="Arial"/>
          <w:sz w:val="24"/>
          <w:szCs w:val="24"/>
        </w:rPr>
        <w:t>lifelong</w:t>
      </w:r>
      <w:r w:rsidRPr="00E55EA2">
        <w:rPr>
          <w:rFonts w:ascii="Arial" w:hAnsi="Arial" w:cs="Arial"/>
          <w:sz w:val="24"/>
          <w:szCs w:val="24"/>
        </w:rPr>
        <w:t xml:space="preserve"> learning and </w:t>
      </w:r>
      <w:r w:rsidR="00F721E5">
        <w:rPr>
          <w:rFonts w:ascii="Arial" w:hAnsi="Arial" w:cs="Arial"/>
          <w:sz w:val="24"/>
          <w:szCs w:val="24"/>
        </w:rPr>
        <w:t xml:space="preserve">complete </w:t>
      </w:r>
      <w:r w:rsidRPr="00E55EA2">
        <w:rPr>
          <w:rFonts w:ascii="Arial" w:hAnsi="Arial" w:cs="Arial"/>
          <w:sz w:val="24"/>
          <w:szCs w:val="24"/>
        </w:rPr>
        <w:t>digital transformation. A few of the programs and initiatives include leadership development programs and the transfer of AI to the business divisions</w:t>
      </w:r>
      <w:r w:rsidR="00FF7613" w:rsidRPr="00E55EA2">
        <w:rPr>
          <w:rFonts w:ascii="Arial" w:hAnsi="Arial" w:cs="Arial"/>
          <w:sz w:val="24"/>
          <w:szCs w:val="24"/>
        </w:rPr>
        <w:t xml:space="preserve"> (Yulia Vertakova and Shkarupeta, 2024)</w:t>
      </w:r>
      <w:r w:rsidRPr="00E55EA2">
        <w:rPr>
          <w:rFonts w:ascii="Arial" w:hAnsi="Arial" w:cs="Arial"/>
          <w:sz w:val="24"/>
          <w:szCs w:val="24"/>
        </w:rPr>
        <w:t>.</w:t>
      </w:r>
    </w:p>
    <w:p w14:paraId="769794FA" w14:textId="30674B03" w:rsidR="005E426B" w:rsidRPr="00E55EA2" w:rsidRDefault="005E426B" w:rsidP="00E55EA2">
      <w:pPr>
        <w:pStyle w:val="Heading1"/>
        <w:spacing w:line="360" w:lineRule="auto"/>
        <w:jc w:val="both"/>
        <w:rPr>
          <w:rFonts w:cs="Arial"/>
          <w:szCs w:val="24"/>
        </w:rPr>
      </w:pPr>
      <w:bookmarkStart w:id="15" w:name="_Toc222478809"/>
      <w:r w:rsidRPr="00E55EA2">
        <w:rPr>
          <w:rFonts w:cs="Arial"/>
          <w:szCs w:val="24"/>
        </w:rPr>
        <w:t>5 Strategic Choices and Implementation</w:t>
      </w:r>
      <w:r w:rsidR="00CA2C6A" w:rsidRPr="00E55EA2">
        <w:rPr>
          <w:rFonts w:cs="Arial"/>
          <w:szCs w:val="24"/>
        </w:rPr>
        <w:t xml:space="preserve"> for JP Morgan Chase</w:t>
      </w:r>
      <w:bookmarkEnd w:id="15"/>
    </w:p>
    <w:p w14:paraId="06A4B08C" w14:textId="69442368" w:rsidR="002F135B" w:rsidRDefault="00CA2C6A" w:rsidP="002F135B">
      <w:pPr>
        <w:pStyle w:val="Heading2"/>
        <w:spacing w:line="360" w:lineRule="auto"/>
        <w:jc w:val="both"/>
        <w:rPr>
          <w:rFonts w:cs="Arial"/>
          <w:szCs w:val="24"/>
        </w:rPr>
      </w:pPr>
      <w:bookmarkStart w:id="16" w:name="_Toc222478810"/>
      <w:r w:rsidRPr="00E55EA2">
        <w:rPr>
          <w:rFonts w:cs="Arial"/>
          <w:szCs w:val="24"/>
        </w:rPr>
        <w:t>5.1 Evaluation of Strategic Choices</w:t>
      </w:r>
      <w:bookmarkEnd w:id="16"/>
    </w:p>
    <w:p w14:paraId="4C064DAD" w14:textId="363501BE" w:rsidR="002F135B" w:rsidRPr="002F135B" w:rsidRDefault="002F135B" w:rsidP="00E55EA2">
      <w:pPr>
        <w:spacing w:line="360" w:lineRule="auto"/>
        <w:jc w:val="both"/>
        <w:rPr>
          <w:rFonts w:ascii="Arial" w:hAnsi="Arial" w:cs="Arial"/>
          <w:b/>
          <w:bCs/>
          <w:sz w:val="24"/>
          <w:szCs w:val="24"/>
        </w:rPr>
      </w:pPr>
      <w:r w:rsidRPr="002F135B">
        <w:rPr>
          <w:rFonts w:ascii="Arial" w:hAnsi="Arial" w:cs="Arial"/>
          <w:b/>
          <w:bCs/>
          <w:sz w:val="24"/>
          <w:szCs w:val="24"/>
        </w:rPr>
        <w:t>Business level</w:t>
      </w:r>
      <w:r w:rsidR="00FF22C3">
        <w:rPr>
          <w:rFonts w:ascii="Arial" w:hAnsi="Arial" w:cs="Arial"/>
          <w:b/>
          <w:bCs/>
          <w:sz w:val="24"/>
          <w:szCs w:val="24"/>
        </w:rPr>
        <w:t xml:space="preserve"> </w:t>
      </w:r>
      <w:r w:rsidR="00FF22C3" w:rsidRPr="00FF22C3">
        <w:rPr>
          <w:rFonts w:ascii="Arial" w:hAnsi="Arial" w:cs="Arial"/>
          <w:b/>
          <w:bCs/>
          <w:sz w:val="24"/>
          <w:szCs w:val="24"/>
        </w:rPr>
        <w:t>strategic choices</w:t>
      </w:r>
    </w:p>
    <w:p w14:paraId="306C3A1D" w14:textId="548AE65E" w:rsidR="00853F1B" w:rsidRDefault="00E874E8" w:rsidP="00E55EA2">
      <w:pPr>
        <w:spacing w:line="360" w:lineRule="auto"/>
        <w:jc w:val="both"/>
        <w:rPr>
          <w:rFonts w:ascii="Arial" w:hAnsi="Arial" w:cs="Arial"/>
          <w:sz w:val="24"/>
          <w:szCs w:val="24"/>
        </w:rPr>
      </w:pPr>
      <w:r w:rsidRPr="00E55EA2">
        <w:rPr>
          <w:rFonts w:ascii="Arial" w:hAnsi="Arial" w:cs="Arial"/>
          <w:sz w:val="24"/>
          <w:szCs w:val="24"/>
        </w:rPr>
        <w:t>JP</w:t>
      </w:r>
      <w:r w:rsidR="001B25A0">
        <w:rPr>
          <w:rFonts w:ascii="Arial" w:hAnsi="Arial" w:cs="Arial"/>
          <w:sz w:val="24"/>
          <w:szCs w:val="24"/>
        </w:rPr>
        <w:t xml:space="preserve"> </w:t>
      </w:r>
      <w:r w:rsidRPr="00E55EA2">
        <w:rPr>
          <w:rFonts w:ascii="Arial" w:hAnsi="Arial" w:cs="Arial"/>
          <w:sz w:val="24"/>
          <w:szCs w:val="24"/>
        </w:rPr>
        <w:t>Morgan Chase can consider</w:t>
      </w:r>
      <w:r w:rsidR="001B1E60">
        <w:rPr>
          <w:rFonts w:ascii="Arial" w:hAnsi="Arial" w:cs="Arial"/>
          <w:sz w:val="24"/>
          <w:szCs w:val="24"/>
        </w:rPr>
        <w:t xml:space="preserve"> t</w:t>
      </w:r>
      <w:r w:rsidR="001B1E60" w:rsidRPr="00E55EA2">
        <w:rPr>
          <w:rFonts w:ascii="Arial" w:hAnsi="Arial" w:cs="Arial"/>
          <w:sz w:val="24"/>
          <w:szCs w:val="24"/>
        </w:rPr>
        <w:t>he cost leadership or cost differentiation of the business level</w:t>
      </w:r>
      <w:r w:rsidR="00AB1D2B" w:rsidRPr="00E55EA2">
        <w:rPr>
          <w:rFonts w:ascii="Arial" w:hAnsi="Arial" w:cs="Arial"/>
          <w:sz w:val="24"/>
          <w:szCs w:val="24"/>
        </w:rPr>
        <w:t xml:space="preserve"> (Danzer and Benedikt, 2023)</w:t>
      </w:r>
      <w:r w:rsidRPr="00E55EA2">
        <w:rPr>
          <w:rFonts w:ascii="Arial" w:hAnsi="Arial" w:cs="Arial"/>
          <w:sz w:val="24"/>
          <w:szCs w:val="24"/>
        </w:rPr>
        <w:t>.</w:t>
      </w:r>
      <w:r w:rsidR="0071382A">
        <w:rPr>
          <w:rFonts w:ascii="Arial" w:hAnsi="Arial" w:cs="Arial"/>
          <w:sz w:val="24"/>
          <w:szCs w:val="24"/>
        </w:rPr>
        <w:t xml:space="preserve"> </w:t>
      </w:r>
      <w:r w:rsidRPr="00E55EA2">
        <w:rPr>
          <w:rFonts w:ascii="Arial" w:hAnsi="Arial" w:cs="Arial"/>
          <w:sz w:val="24"/>
          <w:szCs w:val="24"/>
        </w:rPr>
        <w:t xml:space="preserve">The extrinsic cost leadership in international banking is difficult to sustain because of the cost of regulation and capital requirements. </w:t>
      </w:r>
      <w:r w:rsidR="0053770C">
        <w:rPr>
          <w:rFonts w:ascii="Arial" w:hAnsi="Arial" w:cs="Arial"/>
          <w:sz w:val="24"/>
          <w:szCs w:val="24"/>
        </w:rPr>
        <w:t>O</w:t>
      </w:r>
      <w:r w:rsidRPr="00E55EA2">
        <w:rPr>
          <w:rFonts w:ascii="Arial" w:hAnsi="Arial" w:cs="Arial"/>
          <w:sz w:val="24"/>
          <w:szCs w:val="24"/>
        </w:rPr>
        <w:t xml:space="preserve">perational cost is able to cut down unit costs by e-automation. It is more realistic distinction. The company could distinguish itself on the basis of the premium advisory service, good brand name, technological innovation and full financial solutions. It has experience in complex deal structuring and in international </w:t>
      </w:r>
      <w:r w:rsidRPr="00E55EA2">
        <w:rPr>
          <w:rFonts w:ascii="Arial" w:hAnsi="Arial" w:cs="Arial"/>
          <w:sz w:val="24"/>
          <w:szCs w:val="24"/>
        </w:rPr>
        <w:lastRenderedPageBreak/>
        <w:t>capital market which helps to promote its differentiation strategy.</w:t>
      </w:r>
      <w:r w:rsidR="00853F1B">
        <w:rPr>
          <w:rFonts w:ascii="Arial" w:hAnsi="Arial" w:cs="Arial"/>
          <w:sz w:val="24"/>
          <w:szCs w:val="24"/>
        </w:rPr>
        <w:t xml:space="preserve"> Cost leadership is about massive scaling, technology investments and discipline but differentiation is about comprehensive portfolio</w:t>
      </w:r>
      <w:r w:rsidR="00C634F1">
        <w:rPr>
          <w:rFonts w:ascii="Arial" w:hAnsi="Arial" w:cs="Arial"/>
          <w:sz w:val="24"/>
          <w:szCs w:val="24"/>
        </w:rPr>
        <w:t>, technology and premium services.</w:t>
      </w:r>
      <w:r w:rsidR="00396673">
        <w:rPr>
          <w:rFonts w:ascii="Arial" w:hAnsi="Arial" w:cs="Arial"/>
          <w:sz w:val="24"/>
          <w:szCs w:val="24"/>
        </w:rPr>
        <w:t xml:space="preserve"> Differentiation strategy of JP morgan is more </w:t>
      </w:r>
      <w:r w:rsidR="00396673" w:rsidRPr="00867AA8">
        <w:rPr>
          <w:rFonts w:ascii="Arial" w:hAnsi="Arial" w:cs="Arial"/>
          <w:sz w:val="24"/>
          <w:szCs w:val="24"/>
        </w:rPr>
        <w:t xml:space="preserve">prominent because it </w:t>
      </w:r>
      <w:r w:rsidR="002F135B" w:rsidRPr="00867AA8">
        <w:rPr>
          <w:rFonts w:ascii="Arial" w:hAnsi="Arial" w:cs="Arial"/>
          <w:sz w:val="24"/>
          <w:szCs w:val="24"/>
        </w:rPr>
        <w:t>focusses</w:t>
      </w:r>
      <w:r w:rsidR="00396673" w:rsidRPr="00867AA8">
        <w:rPr>
          <w:rFonts w:ascii="Arial" w:hAnsi="Arial" w:cs="Arial"/>
          <w:sz w:val="24"/>
          <w:szCs w:val="24"/>
        </w:rPr>
        <w:t xml:space="preserve"> more on superior service and tech</w:t>
      </w:r>
      <w:r w:rsidR="009D5E03" w:rsidRPr="00867AA8">
        <w:rPr>
          <w:rFonts w:ascii="Arial" w:hAnsi="Arial" w:cs="Arial"/>
          <w:sz w:val="24"/>
          <w:szCs w:val="24"/>
        </w:rPr>
        <w:t xml:space="preserve"> for market position</w:t>
      </w:r>
      <w:r w:rsidR="006D194A" w:rsidRPr="00867AA8">
        <w:rPr>
          <w:rFonts w:ascii="Arial" w:hAnsi="Arial" w:cs="Arial"/>
          <w:sz w:val="24"/>
          <w:szCs w:val="24"/>
        </w:rPr>
        <w:t xml:space="preserve"> (Alhalwachi et al., 2025)</w:t>
      </w:r>
      <w:r w:rsidR="009D5E03" w:rsidRPr="00867AA8">
        <w:rPr>
          <w:rFonts w:ascii="Arial" w:hAnsi="Arial" w:cs="Arial"/>
          <w:sz w:val="24"/>
          <w:szCs w:val="24"/>
        </w:rPr>
        <w:t>.</w:t>
      </w:r>
    </w:p>
    <w:p w14:paraId="0D831CB0" w14:textId="708862A0" w:rsidR="002F135B" w:rsidRPr="002F135B" w:rsidRDefault="002F135B" w:rsidP="00E55EA2">
      <w:pPr>
        <w:spacing w:line="360" w:lineRule="auto"/>
        <w:jc w:val="both"/>
        <w:rPr>
          <w:rFonts w:ascii="Arial" w:hAnsi="Arial" w:cs="Arial"/>
          <w:b/>
          <w:bCs/>
          <w:sz w:val="24"/>
          <w:szCs w:val="24"/>
        </w:rPr>
      </w:pPr>
      <w:r>
        <w:rPr>
          <w:rFonts w:ascii="Arial" w:hAnsi="Arial" w:cs="Arial"/>
          <w:b/>
          <w:bCs/>
          <w:sz w:val="24"/>
          <w:szCs w:val="24"/>
        </w:rPr>
        <w:t>C</w:t>
      </w:r>
      <w:r w:rsidRPr="002F135B">
        <w:rPr>
          <w:rFonts w:ascii="Arial" w:hAnsi="Arial" w:cs="Arial"/>
          <w:b/>
          <w:bCs/>
          <w:sz w:val="24"/>
          <w:szCs w:val="24"/>
        </w:rPr>
        <w:t>orporate level</w:t>
      </w:r>
      <w:r w:rsidR="00FF22C3">
        <w:rPr>
          <w:rFonts w:ascii="Arial" w:hAnsi="Arial" w:cs="Arial"/>
          <w:b/>
          <w:bCs/>
          <w:sz w:val="24"/>
          <w:szCs w:val="24"/>
        </w:rPr>
        <w:t xml:space="preserve"> </w:t>
      </w:r>
      <w:r w:rsidR="00FF22C3" w:rsidRPr="00FF22C3">
        <w:rPr>
          <w:rFonts w:ascii="Arial" w:hAnsi="Arial" w:cs="Arial"/>
          <w:b/>
          <w:bCs/>
          <w:sz w:val="24"/>
          <w:szCs w:val="24"/>
        </w:rPr>
        <w:t>strategic choices</w:t>
      </w:r>
    </w:p>
    <w:p w14:paraId="752C7022" w14:textId="63A68DD8" w:rsidR="00E874E8" w:rsidRDefault="00E874E8" w:rsidP="00E55EA2">
      <w:pPr>
        <w:spacing w:line="360" w:lineRule="auto"/>
        <w:jc w:val="both"/>
        <w:rPr>
          <w:rFonts w:ascii="Arial" w:hAnsi="Arial" w:cs="Arial"/>
          <w:sz w:val="24"/>
          <w:szCs w:val="24"/>
        </w:rPr>
      </w:pPr>
      <w:r w:rsidRPr="00E55EA2">
        <w:rPr>
          <w:rFonts w:ascii="Arial" w:hAnsi="Arial" w:cs="Arial"/>
          <w:sz w:val="24"/>
          <w:szCs w:val="24"/>
        </w:rPr>
        <w:t>Some of the notable alternatives that can be adopted at the corporate level include diversification and going global</w:t>
      </w:r>
      <w:r w:rsidR="006325BF" w:rsidRPr="00E55EA2">
        <w:rPr>
          <w:rFonts w:ascii="Arial" w:hAnsi="Arial" w:cs="Arial"/>
          <w:sz w:val="24"/>
          <w:szCs w:val="24"/>
        </w:rPr>
        <w:t xml:space="preserve"> (Saxena, Verma and Mahajan, 2024)</w:t>
      </w:r>
      <w:r w:rsidRPr="00E55EA2">
        <w:rPr>
          <w:rFonts w:ascii="Arial" w:hAnsi="Arial" w:cs="Arial"/>
          <w:sz w:val="24"/>
          <w:szCs w:val="24"/>
        </w:rPr>
        <w:t>. JP</w:t>
      </w:r>
      <w:r w:rsidR="00531D98">
        <w:rPr>
          <w:rFonts w:ascii="Arial" w:hAnsi="Arial" w:cs="Arial"/>
          <w:sz w:val="24"/>
          <w:szCs w:val="24"/>
        </w:rPr>
        <w:t xml:space="preserve"> </w:t>
      </w:r>
      <w:r w:rsidRPr="00E55EA2">
        <w:rPr>
          <w:rFonts w:ascii="Arial" w:hAnsi="Arial" w:cs="Arial"/>
          <w:sz w:val="24"/>
          <w:szCs w:val="24"/>
        </w:rPr>
        <w:t>Morgan is already pursuing related diversification in the area of retail banking, commercial banking, asset management and investment banking.</w:t>
      </w:r>
      <w:r w:rsidR="00D61AD5">
        <w:rPr>
          <w:rFonts w:ascii="Arial" w:hAnsi="Arial" w:cs="Arial"/>
          <w:sz w:val="24"/>
          <w:szCs w:val="24"/>
        </w:rPr>
        <w:t xml:space="preserve"> I</w:t>
      </w:r>
      <w:r w:rsidRPr="00E55EA2">
        <w:rPr>
          <w:rFonts w:ascii="Arial" w:hAnsi="Arial" w:cs="Arial"/>
          <w:sz w:val="24"/>
          <w:szCs w:val="24"/>
        </w:rPr>
        <w:t xml:space="preserve">t is less risky and there is stabilization of the income. </w:t>
      </w:r>
      <w:r w:rsidR="00DC23E5">
        <w:rPr>
          <w:rFonts w:ascii="Arial" w:hAnsi="Arial" w:cs="Arial"/>
          <w:sz w:val="24"/>
          <w:szCs w:val="24"/>
        </w:rPr>
        <w:t>D</w:t>
      </w:r>
      <w:r w:rsidRPr="00E55EA2">
        <w:rPr>
          <w:rFonts w:ascii="Arial" w:hAnsi="Arial" w:cs="Arial"/>
          <w:sz w:val="24"/>
          <w:szCs w:val="24"/>
        </w:rPr>
        <w:t xml:space="preserve">iversification of fintech alliance and sustainable finance can be done. The international expansion is also interesting, but it is geopolitically and regulatory threat-based. The decision </w:t>
      </w:r>
      <w:r w:rsidRPr="00867AA8">
        <w:rPr>
          <w:rFonts w:ascii="Arial" w:hAnsi="Arial" w:cs="Arial"/>
          <w:sz w:val="24"/>
          <w:szCs w:val="24"/>
        </w:rPr>
        <w:t>to expand to new markets should be taken cautiously as far as risk assessment is concerned</w:t>
      </w:r>
      <w:r w:rsidR="00CA0EAF" w:rsidRPr="00867AA8">
        <w:rPr>
          <w:rFonts w:ascii="Arial" w:hAnsi="Arial" w:cs="Arial"/>
          <w:sz w:val="24"/>
          <w:szCs w:val="24"/>
        </w:rPr>
        <w:t xml:space="preserve"> (Manoharan, 2024)</w:t>
      </w:r>
      <w:r w:rsidRPr="00867AA8">
        <w:rPr>
          <w:rFonts w:ascii="Arial" w:hAnsi="Arial" w:cs="Arial"/>
          <w:sz w:val="24"/>
          <w:szCs w:val="24"/>
        </w:rPr>
        <w:t>.</w:t>
      </w:r>
    </w:p>
    <w:p w14:paraId="41356D2D" w14:textId="68ED0710" w:rsidR="00D81BFE" w:rsidRPr="008D35A2" w:rsidRDefault="00D81BFE" w:rsidP="00E55EA2">
      <w:pPr>
        <w:spacing w:line="360" w:lineRule="auto"/>
        <w:jc w:val="both"/>
        <w:rPr>
          <w:rFonts w:ascii="Arial" w:hAnsi="Arial" w:cs="Arial"/>
          <w:b/>
          <w:bCs/>
          <w:sz w:val="24"/>
          <w:szCs w:val="24"/>
        </w:rPr>
      </w:pPr>
      <w:r w:rsidRPr="008D35A2">
        <w:rPr>
          <w:rFonts w:ascii="Arial" w:hAnsi="Arial" w:cs="Arial"/>
          <w:b/>
          <w:bCs/>
          <w:sz w:val="24"/>
          <w:szCs w:val="24"/>
        </w:rPr>
        <w:t>Recommendation</w:t>
      </w:r>
    </w:p>
    <w:p w14:paraId="3925C2CB" w14:textId="0DB23F2F" w:rsidR="00BC2C5E" w:rsidRPr="00E55EA2" w:rsidRDefault="001B1E60" w:rsidP="00E55EA2">
      <w:pPr>
        <w:spacing w:line="360" w:lineRule="auto"/>
        <w:jc w:val="both"/>
        <w:rPr>
          <w:rFonts w:ascii="Arial" w:hAnsi="Arial" w:cs="Arial"/>
          <w:sz w:val="24"/>
          <w:szCs w:val="24"/>
        </w:rPr>
      </w:pPr>
      <w:r>
        <w:rPr>
          <w:rFonts w:ascii="Arial" w:hAnsi="Arial" w:cs="Arial"/>
          <w:sz w:val="24"/>
          <w:szCs w:val="24"/>
        </w:rPr>
        <w:t>It is suggested</w:t>
      </w:r>
      <w:r w:rsidR="00E874E8" w:rsidRPr="00E55EA2">
        <w:rPr>
          <w:rFonts w:ascii="Arial" w:hAnsi="Arial" w:cs="Arial"/>
          <w:sz w:val="24"/>
          <w:szCs w:val="24"/>
        </w:rPr>
        <w:t xml:space="preserve"> </w:t>
      </w:r>
      <w:r>
        <w:rPr>
          <w:rFonts w:ascii="Arial" w:hAnsi="Arial" w:cs="Arial"/>
          <w:sz w:val="24"/>
          <w:szCs w:val="24"/>
        </w:rPr>
        <w:t>that</w:t>
      </w:r>
      <w:r w:rsidR="00E874E8" w:rsidRPr="00E55EA2">
        <w:rPr>
          <w:rFonts w:ascii="Arial" w:hAnsi="Arial" w:cs="Arial"/>
          <w:sz w:val="24"/>
          <w:szCs w:val="24"/>
        </w:rPr>
        <w:t xml:space="preserve"> emphasis on the strong differentiation strategy at the business level facilitated by the digital innovation as well as the successful risk management. The corporate level is also to be discriminating in terms of related diversification and shrewd global expansion.</w:t>
      </w:r>
      <w:r w:rsidR="004373FF">
        <w:rPr>
          <w:rFonts w:ascii="Arial" w:hAnsi="Arial" w:cs="Arial"/>
          <w:sz w:val="24"/>
          <w:szCs w:val="24"/>
        </w:rPr>
        <w:t xml:space="preserve"> Differentiation strategy is recommended</w:t>
      </w:r>
      <w:r w:rsidR="00BC17C5">
        <w:rPr>
          <w:rFonts w:ascii="Arial" w:hAnsi="Arial" w:cs="Arial"/>
          <w:sz w:val="24"/>
          <w:szCs w:val="24"/>
        </w:rPr>
        <w:t xml:space="preserve"> </w:t>
      </w:r>
      <w:r w:rsidR="00737BDA">
        <w:rPr>
          <w:rFonts w:ascii="Arial" w:hAnsi="Arial" w:cs="Arial"/>
          <w:sz w:val="24"/>
          <w:szCs w:val="24"/>
        </w:rPr>
        <w:t>because it is focusing on premium services and technologies and it help in providing competition edge.</w:t>
      </w:r>
      <w:r w:rsidR="004373FF">
        <w:rPr>
          <w:rFonts w:ascii="Arial" w:hAnsi="Arial" w:cs="Arial"/>
          <w:sz w:val="24"/>
          <w:szCs w:val="24"/>
        </w:rPr>
        <w:t xml:space="preserve"> </w:t>
      </w:r>
      <w:r w:rsidR="00E874E8" w:rsidRPr="00E55EA2">
        <w:rPr>
          <w:rFonts w:ascii="Arial" w:hAnsi="Arial" w:cs="Arial"/>
          <w:sz w:val="24"/>
          <w:szCs w:val="24"/>
        </w:rPr>
        <w:t xml:space="preserve">The threats in the digital banking and sustainable finance are risk avoidable and can be grown. The substitutes are aligned with the size, experience and value of the firm in the </w:t>
      </w:r>
      <w:r w:rsidR="00E874E8" w:rsidRPr="00867AA8">
        <w:rPr>
          <w:rFonts w:ascii="Arial" w:hAnsi="Arial" w:cs="Arial"/>
          <w:sz w:val="24"/>
          <w:szCs w:val="24"/>
        </w:rPr>
        <w:t>long-term</w:t>
      </w:r>
      <w:r w:rsidR="00280DE4" w:rsidRPr="00867AA8">
        <w:rPr>
          <w:rFonts w:ascii="Arial" w:hAnsi="Arial" w:cs="Arial"/>
          <w:sz w:val="24"/>
          <w:szCs w:val="24"/>
        </w:rPr>
        <w:t xml:space="preserve"> (Danzer, 2024)</w:t>
      </w:r>
      <w:r w:rsidR="00E874E8" w:rsidRPr="00867AA8">
        <w:rPr>
          <w:rFonts w:ascii="Arial" w:hAnsi="Arial" w:cs="Arial"/>
          <w:sz w:val="24"/>
          <w:szCs w:val="24"/>
        </w:rPr>
        <w:t>.</w:t>
      </w:r>
    </w:p>
    <w:p w14:paraId="348C924D" w14:textId="2DF9A1A8" w:rsidR="007947CF" w:rsidRPr="00E55EA2" w:rsidRDefault="007947CF" w:rsidP="00E55EA2">
      <w:pPr>
        <w:pStyle w:val="Heading2"/>
        <w:spacing w:line="360" w:lineRule="auto"/>
        <w:jc w:val="both"/>
        <w:rPr>
          <w:rFonts w:cs="Arial"/>
          <w:szCs w:val="24"/>
        </w:rPr>
      </w:pPr>
      <w:bookmarkStart w:id="17" w:name="_Toc222478811"/>
      <w:r w:rsidRPr="00E55EA2">
        <w:rPr>
          <w:rFonts w:cs="Arial"/>
          <w:szCs w:val="24"/>
        </w:rPr>
        <w:t>5.2</w:t>
      </w:r>
      <w:r w:rsidR="00CF2363" w:rsidRPr="00E55EA2">
        <w:rPr>
          <w:rFonts w:cs="Arial"/>
          <w:szCs w:val="24"/>
        </w:rPr>
        <w:t xml:space="preserve"> Critical Assessment of Changes Managed by JP Morgan Chase and Impact on Strategic Implementation</w:t>
      </w:r>
      <w:bookmarkEnd w:id="17"/>
    </w:p>
    <w:p w14:paraId="440A95F0" w14:textId="627C4AB9" w:rsidR="00816861" w:rsidRPr="00E55EA2" w:rsidRDefault="001945ED" w:rsidP="00E55EA2">
      <w:pPr>
        <w:spacing w:line="360" w:lineRule="auto"/>
        <w:jc w:val="both"/>
        <w:rPr>
          <w:rFonts w:ascii="Arial" w:hAnsi="Arial" w:cs="Arial"/>
          <w:sz w:val="24"/>
          <w:szCs w:val="24"/>
        </w:rPr>
      </w:pPr>
      <w:r>
        <w:rPr>
          <w:rFonts w:ascii="Arial" w:hAnsi="Arial" w:cs="Arial"/>
          <w:sz w:val="24"/>
          <w:szCs w:val="24"/>
        </w:rPr>
        <w:t>C</w:t>
      </w:r>
      <w:r w:rsidR="00816861" w:rsidRPr="00E55EA2">
        <w:rPr>
          <w:rFonts w:ascii="Arial" w:hAnsi="Arial" w:cs="Arial"/>
          <w:sz w:val="24"/>
          <w:szCs w:val="24"/>
        </w:rPr>
        <w:t>ompany that has been able to exhibit comparative good change management skill is JP</w:t>
      </w:r>
      <w:r>
        <w:rPr>
          <w:rFonts w:ascii="Arial" w:hAnsi="Arial" w:cs="Arial"/>
          <w:sz w:val="24"/>
          <w:szCs w:val="24"/>
        </w:rPr>
        <w:t xml:space="preserve"> </w:t>
      </w:r>
      <w:r w:rsidR="00816861" w:rsidRPr="00E55EA2">
        <w:rPr>
          <w:rFonts w:ascii="Arial" w:hAnsi="Arial" w:cs="Arial"/>
          <w:sz w:val="24"/>
          <w:szCs w:val="24"/>
        </w:rPr>
        <w:t>Morgan</w:t>
      </w:r>
      <w:r>
        <w:rPr>
          <w:rFonts w:ascii="Arial" w:hAnsi="Arial" w:cs="Arial"/>
          <w:sz w:val="24"/>
          <w:szCs w:val="24"/>
        </w:rPr>
        <w:t xml:space="preserve"> chase</w:t>
      </w:r>
      <w:r w:rsidR="00076341" w:rsidRPr="00E55EA2">
        <w:rPr>
          <w:rFonts w:ascii="Arial" w:hAnsi="Arial" w:cs="Arial"/>
          <w:sz w:val="24"/>
          <w:szCs w:val="24"/>
        </w:rPr>
        <w:t xml:space="preserve"> (Abbasov and Sain, 2025)</w:t>
      </w:r>
      <w:r w:rsidR="00816861" w:rsidRPr="00E55EA2">
        <w:rPr>
          <w:rFonts w:ascii="Arial" w:hAnsi="Arial" w:cs="Arial"/>
          <w:sz w:val="24"/>
          <w:szCs w:val="24"/>
        </w:rPr>
        <w:t>. The company strengthened capital cushions and risk provisions following the occurrence of global financial crisis witnessed in 2008</w:t>
      </w:r>
      <w:r w:rsidR="00416643" w:rsidRPr="00E55EA2">
        <w:rPr>
          <w:rFonts w:ascii="Arial" w:hAnsi="Arial" w:cs="Arial"/>
          <w:sz w:val="24"/>
          <w:szCs w:val="24"/>
        </w:rPr>
        <w:t xml:space="preserve"> (Barua, 2024)</w:t>
      </w:r>
      <w:r w:rsidR="00816861" w:rsidRPr="00E55EA2">
        <w:rPr>
          <w:rFonts w:ascii="Arial" w:hAnsi="Arial" w:cs="Arial"/>
          <w:sz w:val="24"/>
          <w:szCs w:val="24"/>
        </w:rPr>
        <w:t>.</w:t>
      </w:r>
      <w:r w:rsidR="008C548D">
        <w:rPr>
          <w:rFonts w:ascii="Arial" w:hAnsi="Arial" w:cs="Arial"/>
          <w:sz w:val="24"/>
          <w:szCs w:val="24"/>
        </w:rPr>
        <w:t xml:space="preserve"> The company managed it by proactive risk management and strategic acquisition.</w:t>
      </w:r>
      <w:r w:rsidR="00816861" w:rsidRPr="00E55EA2">
        <w:rPr>
          <w:rFonts w:ascii="Arial" w:hAnsi="Arial" w:cs="Arial"/>
          <w:sz w:val="24"/>
          <w:szCs w:val="24"/>
        </w:rPr>
        <w:t xml:space="preserve"> This change in the company affect resilience </w:t>
      </w:r>
      <w:r w:rsidR="00816861" w:rsidRPr="00E55EA2">
        <w:rPr>
          <w:rFonts w:ascii="Arial" w:hAnsi="Arial" w:cs="Arial"/>
          <w:sz w:val="24"/>
          <w:szCs w:val="24"/>
        </w:rPr>
        <w:lastRenderedPageBreak/>
        <w:t>of the company and complaints related to regulations. In cases of uncertainty, leadership helped in stabilizing operations.</w:t>
      </w:r>
    </w:p>
    <w:p w14:paraId="6526E4B0" w14:textId="176462A0" w:rsidR="00816861" w:rsidRDefault="00816861" w:rsidP="00E55EA2">
      <w:pPr>
        <w:spacing w:line="360" w:lineRule="auto"/>
        <w:jc w:val="both"/>
        <w:rPr>
          <w:rFonts w:ascii="Arial" w:hAnsi="Arial" w:cs="Arial"/>
          <w:sz w:val="24"/>
          <w:szCs w:val="24"/>
        </w:rPr>
      </w:pPr>
      <w:r w:rsidRPr="00867AA8">
        <w:rPr>
          <w:rFonts w:ascii="Arial" w:hAnsi="Arial" w:cs="Arial"/>
          <w:sz w:val="24"/>
          <w:szCs w:val="24"/>
        </w:rPr>
        <w:t>The digital transformation is the other form of change that is managed</w:t>
      </w:r>
      <w:r w:rsidR="009C1536" w:rsidRPr="00867AA8">
        <w:rPr>
          <w:rFonts w:ascii="Arial" w:hAnsi="Arial" w:cs="Arial"/>
          <w:sz w:val="24"/>
          <w:szCs w:val="24"/>
        </w:rPr>
        <w:t xml:space="preserve"> by the JP morgan by investing in technology innovation and increasing investment in cybersecurity</w:t>
      </w:r>
      <w:r w:rsidRPr="00867AA8">
        <w:rPr>
          <w:rFonts w:ascii="Arial" w:hAnsi="Arial" w:cs="Arial"/>
          <w:sz w:val="24"/>
          <w:szCs w:val="24"/>
        </w:rPr>
        <w:t xml:space="preserve">. The bank has </w:t>
      </w:r>
      <w:r w:rsidR="00085C2B" w:rsidRPr="00867AA8">
        <w:rPr>
          <w:rFonts w:ascii="Arial" w:hAnsi="Arial" w:cs="Arial"/>
          <w:sz w:val="24"/>
          <w:szCs w:val="24"/>
        </w:rPr>
        <w:t xml:space="preserve">invested a lot in </w:t>
      </w:r>
      <w:r w:rsidRPr="00867AA8">
        <w:rPr>
          <w:rFonts w:ascii="Arial" w:hAnsi="Arial" w:cs="Arial"/>
          <w:sz w:val="24"/>
          <w:szCs w:val="24"/>
        </w:rPr>
        <w:t>technology infrastructure, artificial intelligence, and cybersecurity. Such investments contributed to the improvement of the customer experience and efficiency. The organisation aligned technology endeavours in strategic objectives that fostered effective endeavours</w:t>
      </w:r>
      <w:r w:rsidR="00280DE4" w:rsidRPr="00867AA8">
        <w:rPr>
          <w:rFonts w:ascii="Arial" w:hAnsi="Arial" w:cs="Arial"/>
          <w:sz w:val="24"/>
          <w:szCs w:val="24"/>
        </w:rPr>
        <w:t xml:space="preserve"> (Celestin and Mishra, 2025)</w:t>
      </w:r>
      <w:r w:rsidRPr="00867AA8">
        <w:rPr>
          <w:rFonts w:ascii="Arial" w:hAnsi="Arial" w:cs="Arial"/>
          <w:sz w:val="24"/>
          <w:szCs w:val="24"/>
        </w:rPr>
        <w:t>.</w:t>
      </w:r>
    </w:p>
    <w:p w14:paraId="124BC252" w14:textId="6594FD0E" w:rsidR="00085C2B" w:rsidRPr="00085C2B" w:rsidRDefault="00085C2B" w:rsidP="00E55EA2">
      <w:pPr>
        <w:spacing w:line="360" w:lineRule="auto"/>
        <w:jc w:val="both"/>
        <w:rPr>
          <w:rFonts w:ascii="Arial" w:hAnsi="Arial" w:cs="Arial"/>
          <w:b/>
          <w:bCs/>
          <w:sz w:val="24"/>
          <w:szCs w:val="24"/>
        </w:rPr>
      </w:pPr>
      <w:r>
        <w:rPr>
          <w:rFonts w:ascii="Arial" w:hAnsi="Arial" w:cs="Arial"/>
          <w:b/>
          <w:bCs/>
          <w:sz w:val="24"/>
          <w:szCs w:val="24"/>
        </w:rPr>
        <w:t>Challenges</w:t>
      </w:r>
    </w:p>
    <w:p w14:paraId="5F31B2DE" w14:textId="5B2C1DE7" w:rsidR="00E874E8" w:rsidRPr="00E55EA2" w:rsidRDefault="00816861" w:rsidP="00E55EA2">
      <w:pPr>
        <w:spacing w:line="360" w:lineRule="auto"/>
        <w:jc w:val="both"/>
        <w:rPr>
          <w:rFonts w:ascii="Arial" w:hAnsi="Arial" w:cs="Arial"/>
          <w:sz w:val="24"/>
          <w:szCs w:val="24"/>
        </w:rPr>
      </w:pPr>
      <w:r w:rsidRPr="00E55EA2">
        <w:rPr>
          <w:rFonts w:ascii="Arial" w:hAnsi="Arial" w:cs="Arial"/>
          <w:sz w:val="24"/>
          <w:szCs w:val="24"/>
        </w:rPr>
        <w:t>The stricter regulation has seen it reorganize and pay more compliance expenses. The decision-making process might become less agile and slow with the help of organizational size</w:t>
      </w:r>
      <w:r w:rsidR="002F7384">
        <w:rPr>
          <w:rFonts w:ascii="Arial" w:hAnsi="Arial" w:cs="Arial"/>
          <w:sz w:val="24"/>
          <w:szCs w:val="24"/>
        </w:rPr>
        <w:t xml:space="preserve"> because company operate on global level</w:t>
      </w:r>
      <w:r w:rsidRPr="00E55EA2">
        <w:rPr>
          <w:rFonts w:ascii="Arial" w:hAnsi="Arial" w:cs="Arial"/>
          <w:sz w:val="24"/>
          <w:szCs w:val="24"/>
        </w:rPr>
        <w:t xml:space="preserve">. The process of assimilating cultures that occurs following the </w:t>
      </w:r>
      <w:r w:rsidR="00B61398" w:rsidRPr="00E55EA2">
        <w:rPr>
          <w:rFonts w:ascii="Arial" w:hAnsi="Arial" w:cs="Arial"/>
          <w:sz w:val="24"/>
          <w:szCs w:val="24"/>
        </w:rPr>
        <w:t>acquiring</w:t>
      </w:r>
      <w:r w:rsidRPr="00E55EA2">
        <w:rPr>
          <w:rFonts w:ascii="Arial" w:hAnsi="Arial" w:cs="Arial"/>
          <w:sz w:val="24"/>
          <w:szCs w:val="24"/>
        </w:rPr>
        <w:t xml:space="preserve"> is also not easy</w:t>
      </w:r>
      <w:r w:rsidR="008B1584">
        <w:rPr>
          <w:rFonts w:ascii="Arial" w:hAnsi="Arial" w:cs="Arial"/>
          <w:sz w:val="24"/>
          <w:szCs w:val="24"/>
        </w:rPr>
        <w:t xml:space="preserve"> because of the competition in the market</w:t>
      </w:r>
      <w:r w:rsidRPr="00E55EA2">
        <w:rPr>
          <w:rFonts w:ascii="Arial" w:hAnsi="Arial" w:cs="Arial"/>
          <w:sz w:val="24"/>
          <w:szCs w:val="24"/>
        </w:rPr>
        <w:t>.</w:t>
      </w:r>
      <w:r w:rsidR="00FF5802" w:rsidRPr="00E55EA2">
        <w:rPr>
          <w:rFonts w:ascii="Arial" w:hAnsi="Arial" w:cs="Arial"/>
          <w:sz w:val="24"/>
          <w:szCs w:val="24"/>
        </w:rPr>
        <w:t xml:space="preserve"> </w:t>
      </w:r>
      <w:r w:rsidR="00830461" w:rsidRPr="00E55EA2">
        <w:rPr>
          <w:rFonts w:ascii="Arial" w:hAnsi="Arial" w:cs="Arial"/>
          <w:sz w:val="24"/>
          <w:szCs w:val="24"/>
        </w:rPr>
        <w:t>S</w:t>
      </w:r>
      <w:r w:rsidRPr="00E55EA2">
        <w:rPr>
          <w:rFonts w:ascii="Arial" w:hAnsi="Arial" w:cs="Arial"/>
          <w:sz w:val="24"/>
          <w:szCs w:val="24"/>
        </w:rPr>
        <w:t xml:space="preserve">trategic change and </w:t>
      </w:r>
      <w:r w:rsidR="001A050F" w:rsidRPr="00E55EA2">
        <w:rPr>
          <w:rFonts w:ascii="Arial" w:hAnsi="Arial" w:cs="Arial"/>
          <w:sz w:val="24"/>
          <w:szCs w:val="24"/>
        </w:rPr>
        <w:t>long-term</w:t>
      </w:r>
      <w:r w:rsidRPr="00E55EA2">
        <w:rPr>
          <w:rFonts w:ascii="Arial" w:hAnsi="Arial" w:cs="Arial"/>
          <w:sz w:val="24"/>
          <w:szCs w:val="24"/>
        </w:rPr>
        <w:t xml:space="preserve"> goals have been generally aligned with the company. Its risk management proactive reforms and digital investment added to the competitive positioning</w:t>
      </w:r>
      <w:r w:rsidR="001A050F">
        <w:rPr>
          <w:rFonts w:ascii="Arial" w:hAnsi="Arial" w:cs="Arial"/>
          <w:sz w:val="24"/>
          <w:szCs w:val="24"/>
        </w:rPr>
        <w:t xml:space="preserve"> </w:t>
      </w:r>
      <w:r w:rsidR="00FF5802" w:rsidRPr="00E55EA2">
        <w:rPr>
          <w:rFonts w:ascii="Arial" w:hAnsi="Arial" w:cs="Arial"/>
          <w:sz w:val="24"/>
          <w:szCs w:val="24"/>
        </w:rPr>
        <w:t>(Lyu, 2026)</w:t>
      </w:r>
      <w:r w:rsidRPr="00E55EA2">
        <w:rPr>
          <w:rFonts w:ascii="Arial" w:hAnsi="Arial" w:cs="Arial"/>
          <w:sz w:val="24"/>
          <w:szCs w:val="24"/>
        </w:rPr>
        <w:t>.</w:t>
      </w:r>
    </w:p>
    <w:p w14:paraId="6D39FB85" w14:textId="0D40DBE0" w:rsidR="00CA2C6A" w:rsidRPr="00E55EA2" w:rsidRDefault="005E426B" w:rsidP="00E55EA2">
      <w:pPr>
        <w:pStyle w:val="Heading1"/>
        <w:spacing w:line="360" w:lineRule="auto"/>
        <w:jc w:val="both"/>
        <w:rPr>
          <w:rFonts w:cs="Arial"/>
          <w:szCs w:val="24"/>
        </w:rPr>
      </w:pPr>
      <w:bookmarkStart w:id="18" w:name="_Toc222478812"/>
      <w:r w:rsidRPr="00E55EA2">
        <w:rPr>
          <w:rFonts w:cs="Arial"/>
          <w:szCs w:val="24"/>
        </w:rPr>
        <w:lastRenderedPageBreak/>
        <w:t>6 Strategic Evaluation and Recommendations</w:t>
      </w:r>
      <w:bookmarkEnd w:id="18"/>
    </w:p>
    <w:p w14:paraId="69F11FC8" w14:textId="0619B799" w:rsidR="00B33B38" w:rsidRPr="00E55EA2" w:rsidRDefault="00B33B38" w:rsidP="00E55EA2">
      <w:pPr>
        <w:pStyle w:val="Heading2"/>
        <w:spacing w:line="360" w:lineRule="auto"/>
        <w:jc w:val="both"/>
        <w:rPr>
          <w:rFonts w:cs="Arial"/>
          <w:szCs w:val="24"/>
        </w:rPr>
      </w:pPr>
      <w:bookmarkStart w:id="19" w:name="_Toc222478813"/>
      <w:r w:rsidRPr="00E55EA2">
        <w:rPr>
          <w:rFonts w:cs="Arial"/>
          <w:szCs w:val="24"/>
        </w:rPr>
        <w:t>6.1 SWOT Analysis of JP Morgan Chase</w:t>
      </w:r>
      <w:bookmarkEnd w:id="19"/>
    </w:p>
    <w:p w14:paraId="5B07AB00" w14:textId="48FD849C" w:rsidR="00C62A4E" w:rsidRPr="00E55EA2" w:rsidRDefault="00150FE7" w:rsidP="00E55EA2">
      <w:pPr>
        <w:spacing w:line="360" w:lineRule="auto"/>
        <w:jc w:val="both"/>
        <w:rPr>
          <w:rFonts w:ascii="Arial" w:hAnsi="Arial" w:cs="Arial"/>
          <w:b/>
          <w:bCs/>
          <w:sz w:val="24"/>
          <w:szCs w:val="24"/>
        </w:rPr>
      </w:pPr>
      <w:r w:rsidRPr="00E55EA2">
        <w:rPr>
          <w:rFonts w:ascii="Arial" w:hAnsi="Arial" w:cs="Arial"/>
          <w:noProof/>
          <w:sz w:val="24"/>
          <w:szCs w:val="24"/>
        </w:rPr>
        <w:drawing>
          <wp:inline distT="0" distB="0" distL="0" distR="0" wp14:anchorId="32F2A355" wp14:editId="65120760">
            <wp:extent cx="5731510" cy="4274820"/>
            <wp:effectExtent l="0" t="0" r="2540" b="0"/>
            <wp:docPr id="83935032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b="6070"/>
                    <a:stretch>
                      <a:fillRect/>
                    </a:stretch>
                  </pic:blipFill>
                  <pic:spPr bwMode="auto">
                    <a:xfrm>
                      <a:off x="0" y="0"/>
                      <a:ext cx="5731510" cy="4274820"/>
                    </a:xfrm>
                    <a:prstGeom prst="rect">
                      <a:avLst/>
                    </a:prstGeom>
                    <a:noFill/>
                    <a:ln>
                      <a:noFill/>
                    </a:ln>
                    <a:extLst>
                      <a:ext uri="{53640926-AAD7-44D8-BBD7-CCE9431645EC}">
                        <a14:shadowObscured xmlns:a14="http://schemas.microsoft.com/office/drawing/2010/main"/>
                      </a:ext>
                    </a:extLst>
                  </pic:spPr>
                </pic:pic>
              </a:graphicData>
            </a:graphic>
          </wp:inline>
        </w:drawing>
      </w:r>
    </w:p>
    <w:p w14:paraId="6757EED3" w14:textId="473CE6CD" w:rsidR="00150FE7" w:rsidRPr="00867AA8" w:rsidRDefault="00150FE7" w:rsidP="00E55EA2">
      <w:pPr>
        <w:spacing w:line="360" w:lineRule="auto"/>
        <w:jc w:val="both"/>
        <w:rPr>
          <w:rFonts w:ascii="Arial" w:hAnsi="Arial" w:cs="Arial"/>
          <w:sz w:val="24"/>
          <w:szCs w:val="24"/>
        </w:rPr>
      </w:pPr>
      <w:r w:rsidRPr="00867AA8">
        <w:rPr>
          <w:rFonts w:ascii="Arial" w:hAnsi="Arial" w:cs="Arial"/>
          <w:sz w:val="24"/>
          <w:szCs w:val="24"/>
        </w:rPr>
        <w:t>Table No 4: SWOT Analysis of JP Morgan Chase</w:t>
      </w:r>
    </w:p>
    <w:p w14:paraId="3234AF6F" w14:textId="1A5BFECC" w:rsidR="00DA5E1C" w:rsidRPr="000E5C14" w:rsidRDefault="00DA5E1C" w:rsidP="00E55EA2">
      <w:pPr>
        <w:spacing w:line="360" w:lineRule="auto"/>
        <w:jc w:val="both"/>
        <w:rPr>
          <w:rFonts w:ascii="Arial" w:hAnsi="Arial" w:cs="Arial"/>
          <w:sz w:val="24"/>
          <w:szCs w:val="24"/>
        </w:rPr>
      </w:pPr>
      <w:r w:rsidRPr="00867AA8">
        <w:rPr>
          <w:rFonts w:ascii="Arial" w:hAnsi="Arial" w:cs="Arial"/>
          <w:sz w:val="24"/>
          <w:szCs w:val="24"/>
        </w:rPr>
        <w:t>Source: (Messah and Amrouche, 2025)</w:t>
      </w:r>
    </w:p>
    <w:p w14:paraId="53F59C01" w14:textId="6126D0A8" w:rsidR="007418C2" w:rsidRPr="00867AA8" w:rsidRDefault="007418C2" w:rsidP="00E55EA2">
      <w:pPr>
        <w:spacing w:line="360" w:lineRule="auto"/>
        <w:jc w:val="both"/>
        <w:rPr>
          <w:rFonts w:ascii="Arial" w:hAnsi="Arial" w:cs="Arial"/>
          <w:b/>
          <w:bCs/>
          <w:sz w:val="24"/>
          <w:szCs w:val="24"/>
        </w:rPr>
      </w:pPr>
      <w:r w:rsidRPr="00867AA8">
        <w:rPr>
          <w:rFonts w:ascii="Arial" w:hAnsi="Arial" w:cs="Arial"/>
          <w:b/>
          <w:bCs/>
          <w:sz w:val="24"/>
          <w:szCs w:val="24"/>
        </w:rPr>
        <w:t>Strengths</w:t>
      </w:r>
    </w:p>
    <w:p w14:paraId="7715368B" w14:textId="2F217758" w:rsidR="00C56946" w:rsidRDefault="00C56946" w:rsidP="00E55EA2">
      <w:pPr>
        <w:spacing w:line="360" w:lineRule="auto"/>
        <w:jc w:val="both"/>
        <w:rPr>
          <w:rFonts w:ascii="Arial" w:hAnsi="Arial" w:cs="Arial"/>
          <w:sz w:val="24"/>
          <w:szCs w:val="24"/>
        </w:rPr>
      </w:pPr>
      <w:r w:rsidRPr="00867AA8">
        <w:rPr>
          <w:rFonts w:ascii="Arial" w:hAnsi="Arial" w:cs="Arial"/>
          <w:sz w:val="24"/>
          <w:szCs w:val="24"/>
        </w:rPr>
        <w:t>Some of the strengths include good capital reserves, diversification of revenue base, well established risk management systems and global brand name. It is also experiencing a steady flow of earnings and market share as it is the leader in investment banking and because of high market share in its retail client base. High level of investment in the electronic infrastructure can enhance efficiency of operations</w:t>
      </w:r>
      <w:r w:rsidR="00ED050A" w:rsidRPr="00867AA8">
        <w:rPr>
          <w:rFonts w:ascii="Arial" w:hAnsi="Arial" w:cs="Arial"/>
          <w:sz w:val="24"/>
          <w:szCs w:val="24"/>
        </w:rPr>
        <w:t xml:space="preserve"> (Shevchenko and Lunsford, 2023)</w:t>
      </w:r>
      <w:r w:rsidRPr="00867AA8">
        <w:rPr>
          <w:rFonts w:ascii="Arial" w:hAnsi="Arial" w:cs="Arial"/>
          <w:sz w:val="24"/>
          <w:szCs w:val="24"/>
        </w:rPr>
        <w:t>.</w:t>
      </w:r>
    </w:p>
    <w:p w14:paraId="3B5B5E2D" w14:textId="0A27A5DD" w:rsidR="0060718C" w:rsidRPr="0060718C" w:rsidRDefault="0060718C" w:rsidP="00E55EA2">
      <w:pPr>
        <w:spacing w:line="360" w:lineRule="auto"/>
        <w:jc w:val="both"/>
        <w:rPr>
          <w:rFonts w:ascii="Arial" w:hAnsi="Arial" w:cs="Arial"/>
          <w:b/>
          <w:bCs/>
          <w:sz w:val="24"/>
          <w:szCs w:val="24"/>
        </w:rPr>
      </w:pPr>
      <w:r w:rsidRPr="0060718C">
        <w:rPr>
          <w:rFonts w:ascii="Arial" w:hAnsi="Arial" w:cs="Arial"/>
          <w:b/>
          <w:bCs/>
          <w:sz w:val="24"/>
          <w:szCs w:val="24"/>
        </w:rPr>
        <w:t>Weaknesses</w:t>
      </w:r>
    </w:p>
    <w:p w14:paraId="03DA7301" w14:textId="2B62A884" w:rsidR="00C56946" w:rsidRPr="00867AA8" w:rsidRDefault="00C56946" w:rsidP="00E55EA2">
      <w:pPr>
        <w:spacing w:line="360" w:lineRule="auto"/>
        <w:jc w:val="both"/>
        <w:rPr>
          <w:rFonts w:ascii="Arial" w:hAnsi="Arial" w:cs="Arial"/>
          <w:sz w:val="24"/>
          <w:szCs w:val="24"/>
        </w:rPr>
      </w:pPr>
      <w:r w:rsidRPr="00E55EA2">
        <w:rPr>
          <w:rFonts w:ascii="Arial" w:hAnsi="Arial" w:cs="Arial"/>
          <w:sz w:val="24"/>
          <w:szCs w:val="24"/>
        </w:rPr>
        <w:t xml:space="preserve">The weaknesses are associated with limitation of regulatory exposure and excessive complexity of operations. Large volume size enables more compliance costs and </w:t>
      </w:r>
      <w:r w:rsidRPr="00867AA8">
        <w:rPr>
          <w:rFonts w:ascii="Arial" w:hAnsi="Arial" w:cs="Arial"/>
          <w:sz w:val="24"/>
          <w:szCs w:val="24"/>
        </w:rPr>
        <w:lastRenderedPageBreak/>
        <w:t>decreases fluidity. It is also susceptible to fluctuate the rate because of its dependency on the interest revenues in order to generate earnings</w:t>
      </w:r>
      <w:r w:rsidR="002100B2" w:rsidRPr="00867AA8">
        <w:rPr>
          <w:rFonts w:ascii="Arial" w:hAnsi="Arial" w:cs="Arial"/>
          <w:sz w:val="24"/>
          <w:szCs w:val="24"/>
        </w:rPr>
        <w:t xml:space="preserve"> (Hearit and Hearit, 2022)</w:t>
      </w:r>
      <w:r w:rsidRPr="00867AA8">
        <w:rPr>
          <w:rFonts w:ascii="Arial" w:hAnsi="Arial" w:cs="Arial"/>
          <w:sz w:val="24"/>
          <w:szCs w:val="24"/>
        </w:rPr>
        <w:t>.</w:t>
      </w:r>
    </w:p>
    <w:p w14:paraId="1C02DDCE" w14:textId="31048974" w:rsidR="0060718C" w:rsidRPr="00867AA8" w:rsidRDefault="0060718C" w:rsidP="00E55EA2">
      <w:pPr>
        <w:spacing w:line="360" w:lineRule="auto"/>
        <w:jc w:val="both"/>
        <w:rPr>
          <w:rFonts w:ascii="Arial" w:hAnsi="Arial" w:cs="Arial"/>
          <w:b/>
          <w:bCs/>
          <w:sz w:val="24"/>
          <w:szCs w:val="24"/>
        </w:rPr>
      </w:pPr>
      <w:r w:rsidRPr="00867AA8">
        <w:rPr>
          <w:rFonts w:ascii="Arial" w:hAnsi="Arial" w:cs="Arial"/>
          <w:b/>
          <w:bCs/>
          <w:sz w:val="24"/>
          <w:szCs w:val="24"/>
        </w:rPr>
        <w:t>Opportunities</w:t>
      </w:r>
    </w:p>
    <w:p w14:paraId="6E7A8E41" w14:textId="7D64F16A" w:rsidR="00C56946" w:rsidRPr="00867AA8" w:rsidRDefault="00C56946" w:rsidP="00E55EA2">
      <w:pPr>
        <w:spacing w:line="360" w:lineRule="auto"/>
        <w:jc w:val="both"/>
        <w:rPr>
          <w:rFonts w:ascii="Arial" w:hAnsi="Arial" w:cs="Arial"/>
          <w:sz w:val="24"/>
          <w:szCs w:val="24"/>
        </w:rPr>
      </w:pPr>
      <w:r w:rsidRPr="00867AA8">
        <w:rPr>
          <w:rFonts w:ascii="Arial" w:hAnsi="Arial" w:cs="Arial"/>
          <w:sz w:val="24"/>
          <w:szCs w:val="24"/>
        </w:rPr>
        <w:t>The opportunities include the evolution of sustainable finance, digital banking, the development of the artificial intelligence, and the expansion of the emerging markets. The greater the opportunities of product development seem to be the increasing demand of ESG-oriented investments</w:t>
      </w:r>
      <w:r w:rsidR="002100B2" w:rsidRPr="00867AA8">
        <w:rPr>
          <w:rFonts w:ascii="Arial" w:hAnsi="Arial" w:cs="Arial"/>
          <w:sz w:val="24"/>
          <w:szCs w:val="24"/>
        </w:rPr>
        <w:t xml:space="preserve"> (Chishamba, 2024)</w:t>
      </w:r>
      <w:r w:rsidRPr="00867AA8">
        <w:rPr>
          <w:rFonts w:ascii="Arial" w:hAnsi="Arial" w:cs="Arial"/>
          <w:sz w:val="24"/>
          <w:szCs w:val="24"/>
        </w:rPr>
        <w:t>.</w:t>
      </w:r>
    </w:p>
    <w:p w14:paraId="46AF80EF" w14:textId="77777777" w:rsidR="00891EF5" w:rsidRPr="00867AA8" w:rsidRDefault="0060718C" w:rsidP="00E55EA2">
      <w:pPr>
        <w:spacing w:line="360" w:lineRule="auto"/>
        <w:jc w:val="both"/>
        <w:rPr>
          <w:rFonts w:ascii="Arial" w:hAnsi="Arial" w:cs="Arial"/>
          <w:b/>
          <w:bCs/>
          <w:sz w:val="24"/>
          <w:szCs w:val="24"/>
        </w:rPr>
      </w:pPr>
      <w:r w:rsidRPr="00867AA8">
        <w:rPr>
          <w:rFonts w:ascii="Arial" w:hAnsi="Arial" w:cs="Arial"/>
          <w:b/>
          <w:bCs/>
          <w:sz w:val="24"/>
          <w:szCs w:val="24"/>
        </w:rPr>
        <w:t>Threats</w:t>
      </w:r>
    </w:p>
    <w:p w14:paraId="54922877" w14:textId="5195FF56" w:rsidR="00320F5D" w:rsidRPr="00867AA8" w:rsidRDefault="00891EF5" w:rsidP="00E55EA2">
      <w:pPr>
        <w:spacing w:line="360" w:lineRule="auto"/>
        <w:jc w:val="both"/>
        <w:rPr>
          <w:rFonts w:ascii="Arial" w:hAnsi="Arial" w:cs="Arial"/>
          <w:b/>
          <w:bCs/>
          <w:sz w:val="24"/>
          <w:szCs w:val="24"/>
        </w:rPr>
      </w:pPr>
      <w:r w:rsidRPr="00867AA8">
        <w:rPr>
          <w:rFonts w:ascii="Arial" w:hAnsi="Arial" w:cs="Arial"/>
          <w:sz w:val="24"/>
          <w:szCs w:val="24"/>
        </w:rPr>
        <w:t>T</w:t>
      </w:r>
      <w:r w:rsidR="00C56946" w:rsidRPr="00867AA8">
        <w:rPr>
          <w:rFonts w:ascii="Arial" w:hAnsi="Arial" w:cs="Arial"/>
          <w:sz w:val="24"/>
          <w:szCs w:val="24"/>
        </w:rPr>
        <w:t xml:space="preserve">hreats </w:t>
      </w:r>
      <w:r w:rsidRPr="00867AA8">
        <w:rPr>
          <w:rFonts w:ascii="Arial" w:hAnsi="Arial" w:cs="Arial"/>
          <w:sz w:val="24"/>
          <w:szCs w:val="24"/>
        </w:rPr>
        <w:t xml:space="preserve">for JP morgan </w:t>
      </w:r>
      <w:r w:rsidR="00C56946" w:rsidRPr="00867AA8">
        <w:rPr>
          <w:rFonts w:ascii="Arial" w:hAnsi="Arial" w:cs="Arial"/>
          <w:sz w:val="24"/>
          <w:szCs w:val="24"/>
        </w:rPr>
        <w:t>are disruption in fintech, cybersecurity threats, economic turmoil and increased financial regulation across the globe. The cross-border operations are subject to the limitation of activity by the tensions of geopolitical nature.</w:t>
      </w:r>
    </w:p>
    <w:p w14:paraId="10ED14B8" w14:textId="232E935D" w:rsidR="00B33B38" w:rsidRPr="00867AA8" w:rsidRDefault="00B33B38" w:rsidP="00E55EA2">
      <w:pPr>
        <w:pStyle w:val="Heading2"/>
        <w:spacing w:line="360" w:lineRule="auto"/>
        <w:jc w:val="both"/>
        <w:rPr>
          <w:rFonts w:cs="Arial"/>
          <w:szCs w:val="24"/>
        </w:rPr>
      </w:pPr>
      <w:bookmarkStart w:id="20" w:name="_Toc222478814"/>
      <w:r w:rsidRPr="00867AA8">
        <w:rPr>
          <w:rFonts w:cs="Arial"/>
          <w:szCs w:val="24"/>
        </w:rPr>
        <w:t>6.2 Recommendations to Improve Strategies to Maintain Competitive Advantage</w:t>
      </w:r>
      <w:bookmarkEnd w:id="20"/>
    </w:p>
    <w:p w14:paraId="516903D8" w14:textId="427424F6" w:rsidR="00891EF5" w:rsidRPr="00867AA8" w:rsidRDefault="00891EF5" w:rsidP="00891EF5">
      <w:pPr>
        <w:rPr>
          <w:rFonts w:ascii="Arial" w:hAnsi="Arial" w:cs="Arial"/>
          <w:b/>
          <w:bCs/>
          <w:sz w:val="24"/>
          <w:szCs w:val="24"/>
        </w:rPr>
      </w:pPr>
      <w:r w:rsidRPr="00867AA8">
        <w:rPr>
          <w:rFonts w:ascii="Arial" w:hAnsi="Arial" w:cs="Arial"/>
          <w:b/>
          <w:bCs/>
          <w:sz w:val="24"/>
          <w:szCs w:val="24"/>
        </w:rPr>
        <w:t>First recommendation</w:t>
      </w:r>
    </w:p>
    <w:p w14:paraId="7FC0A563" w14:textId="18261F1F" w:rsidR="00C56946" w:rsidRPr="00867AA8" w:rsidRDefault="00891EF5" w:rsidP="00E55EA2">
      <w:pPr>
        <w:spacing w:line="360" w:lineRule="auto"/>
        <w:jc w:val="both"/>
        <w:rPr>
          <w:rFonts w:ascii="Arial" w:hAnsi="Arial" w:cs="Arial"/>
          <w:sz w:val="24"/>
          <w:szCs w:val="24"/>
        </w:rPr>
      </w:pPr>
      <w:r w:rsidRPr="00867AA8">
        <w:rPr>
          <w:rFonts w:ascii="Arial" w:hAnsi="Arial" w:cs="Arial"/>
          <w:sz w:val="24"/>
          <w:szCs w:val="24"/>
        </w:rPr>
        <w:t>To e</w:t>
      </w:r>
      <w:r w:rsidR="00C56946" w:rsidRPr="00867AA8">
        <w:rPr>
          <w:rFonts w:ascii="Arial" w:hAnsi="Arial" w:cs="Arial"/>
          <w:sz w:val="24"/>
          <w:szCs w:val="24"/>
        </w:rPr>
        <w:t>nhance the digital differentiation. Optimize the AI-based financial advisory and personal banking services. This improves the customer experience and efficiency</w:t>
      </w:r>
      <w:r w:rsidR="002100B2" w:rsidRPr="00867AA8">
        <w:rPr>
          <w:rFonts w:ascii="Arial" w:hAnsi="Arial" w:cs="Arial"/>
          <w:sz w:val="24"/>
          <w:szCs w:val="24"/>
        </w:rPr>
        <w:t xml:space="preserve"> (Rahman, 2025)</w:t>
      </w:r>
      <w:r w:rsidR="00C56946" w:rsidRPr="00867AA8">
        <w:rPr>
          <w:rFonts w:ascii="Arial" w:hAnsi="Arial" w:cs="Arial"/>
          <w:sz w:val="24"/>
          <w:szCs w:val="24"/>
        </w:rPr>
        <w:t>.</w:t>
      </w:r>
    </w:p>
    <w:p w14:paraId="2F069C1E" w14:textId="7DB777CF" w:rsidR="00891EF5" w:rsidRPr="00867AA8" w:rsidRDefault="00891EF5" w:rsidP="00E55EA2">
      <w:pPr>
        <w:spacing w:line="360" w:lineRule="auto"/>
        <w:jc w:val="both"/>
        <w:rPr>
          <w:rFonts w:ascii="Arial" w:hAnsi="Arial" w:cs="Arial"/>
          <w:b/>
          <w:bCs/>
          <w:sz w:val="24"/>
          <w:szCs w:val="24"/>
        </w:rPr>
      </w:pPr>
      <w:r w:rsidRPr="00867AA8">
        <w:rPr>
          <w:rFonts w:ascii="Arial" w:hAnsi="Arial" w:cs="Arial"/>
          <w:b/>
          <w:bCs/>
          <w:sz w:val="24"/>
          <w:szCs w:val="24"/>
        </w:rPr>
        <w:t>Second recommendation</w:t>
      </w:r>
    </w:p>
    <w:p w14:paraId="1C95D0C3" w14:textId="08850450" w:rsidR="00C56946" w:rsidRPr="00867AA8" w:rsidRDefault="00891EF5" w:rsidP="00E55EA2">
      <w:pPr>
        <w:spacing w:line="360" w:lineRule="auto"/>
        <w:jc w:val="both"/>
        <w:rPr>
          <w:rFonts w:ascii="Arial" w:hAnsi="Arial" w:cs="Arial"/>
          <w:sz w:val="24"/>
          <w:szCs w:val="24"/>
        </w:rPr>
      </w:pPr>
      <w:r w:rsidRPr="00867AA8">
        <w:rPr>
          <w:rFonts w:ascii="Arial" w:hAnsi="Arial" w:cs="Arial"/>
          <w:sz w:val="24"/>
          <w:szCs w:val="24"/>
        </w:rPr>
        <w:t>To p</w:t>
      </w:r>
      <w:r w:rsidR="00C56946" w:rsidRPr="00867AA8">
        <w:rPr>
          <w:rFonts w:ascii="Arial" w:hAnsi="Arial" w:cs="Arial"/>
          <w:sz w:val="24"/>
          <w:szCs w:val="24"/>
        </w:rPr>
        <w:t>romote sustainable finance leadership. Green lending and climate-adjusted credit rating. This is in line with the developments of global ESG and investor demands.</w:t>
      </w:r>
    </w:p>
    <w:p w14:paraId="7335875F" w14:textId="40145F2A" w:rsidR="00891EF5" w:rsidRPr="00867AA8" w:rsidRDefault="00891EF5" w:rsidP="00E55EA2">
      <w:pPr>
        <w:spacing w:line="360" w:lineRule="auto"/>
        <w:jc w:val="both"/>
        <w:rPr>
          <w:rFonts w:ascii="Arial" w:hAnsi="Arial" w:cs="Arial"/>
          <w:b/>
          <w:bCs/>
          <w:sz w:val="24"/>
          <w:szCs w:val="24"/>
        </w:rPr>
      </w:pPr>
      <w:r w:rsidRPr="00867AA8">
        <w:rPr>
          <w:rFonts w:ascii="Arial" w:hAnsi="Arial" w:cs="Arial"/>
          <w:b/>
          <w:bCs/>
          <w:sz w:val="24"/>
          <w:szCs w:val="24"/>
        </w:rPr>
        <w:t>Third recommendation</w:t>
      </w:r>
    </w:p>
    <w:p w14:paraId="3A767DD1" w14:textId="4561BA7A" w:rsidR="00C56946" w:rsidRPr="00867AA8" w:rsidRDefault="00891EF5" w:rsidP="00E55EA2">
      <w:pPr>
        <w:spacing w:line="360" w:lineRule="auto"/>
        <w:jc w:val="both"/>
        <w:rPr>
          <w:rFonts w:ascii="Arial" w:hAnsi="Arial" w:cs="Arial"/>
          <w:sz w:val="24"/>
          <w:szCs w:val="24"/>
        </w:rPr>
      </w:pPr>
      <w:r w:rsidRPr="00867AA8">
        <w:rPr>
          <w:rFonts w:ascii="Arial" w:hAnsi="Arial" w:cs="Arial"/>
          <w:sz w:val="24"/>
          <w:szCs w:val="24"/>
        </w:rPr>
        <w:t xml:space="preserve">To </w:t>
      </w:r>
      <w:r w:rsidR="00C56946" w:rsidRPr="00867AA8">
        <w:rPr>
          <w:rFonts w:ascii="Arial" w:hAnsi="Arial" w:cs="Arial"/>
          <w:sz w:val="24"/>
          <w:szCs w:val="24"/>
        </w:rPr>
        <w:t>make internal organization lean. The simplification of the decision-making courses can help to make the company more responsive to the market change</w:t>
      </w:r>
      <w:r w:rsidR="00A262BF" w:rsidRPr="00867AA8">
        <w:rPr>
          <w:rFonts w:ascii="Arial" w:hAnsi="Arial" w:cs="Arial"/>
          <w:sz w:val="24"/>
          <w:szCs w:val="24"/>
        </w:rPr>
        <w:t xml:space="preserve"> (Leonidah   </w:t>
      </w:r>
      <w:proofErr w:type="gramStart"/>
      <w:r w:rsidR="00A262BF" w:rsidRPr="00867AA8">
        <w:rPr>
          <w:rFonts w:ascii="Arial" w:hAnsi="Arial" w:cs="Arial"/>
          <w:sz w:val="24"/>
          <w:szCs w:val="24"/>
        </w:rPr>
        <w:t>Anyoso  Ongongo</w:t>
      </w:r>
      <w:proofErr w:type="gramEnd"/>
      <w:r w:rsidR="00A262BF" w:rsidRPr="00867AA8">
        <w:rPr>
          <w:rFonts w:ascii="Arial" w:hAnsi="Arial" w:cs="Arial"/>
          <w:sz w:val="24"/>
          <w:szCs w:val="24"/>
        </w:rPr>
        <w:t xml:space="preserve"> and Mang’ana, 2022)</w:t>
      </w:r>
      <w:r w:rsidR="00C56946" w:rsidRPr="00867AA8">
        <w:rPr>
          <w:rFonts w:ascii="Arial" w:hAnsi="Arial" w:cs="Arial"/>
          <w:sz w:val="24"/>
          <w:szCs w:val="24"/>
        </w:rPr>
        <w:t>.</w:t>
      </w:r>
    </w:p>
    <w:p w14:paraId="33BC3E52" w14:textId="712C49AF" w:rsidR="00891EF5" w:rsidRPr="00867AA8" w:rsidRDefault="00891EF5" w:rsidP="00E55EA2">
      <w:pPr>
        <w:spacing w:line="360" w:lineRule="auto"/>
        <w:jc w:val="both"/>
        <w:rPr>
          <w:rFonts w:ascii="Arial" w:hAnsi="Arial" w:cs="Arial"/>
          <w:b/>
          <w:bCs/>
          <w:sz w:val="24"/>
          <w:szCs w:val="24"/>
        </w:rPr>
      </w:pPr>
      <w:r w:rsidRPr="00867AA8">
        <w:rPr>
          <w:rFonts w:ascii="Arial" w:hAnsi="Arial" w:cs="Arial"/>
          <w:b/>
          <w:bCs/>
          <w:sz w:val="24"/>
          <w:szCs w:val="24"/>
        </w:rPr>
        <w:t>Fourth recommendation</w:t>
      </w:r>
    </w:p>
    <w:p w14:paraId="7C37B250" w14:textId="798394FC" w:rsidR="00C56946" w:rsidRPr="00867AA8" w:rsidRDefault="00891EF5" w:rsidP="00E55EA2">
      <w:pPr>
        <w:spacing w:line="360" w:lineRule="auto"/>
        <w:jc w:val="both"/>
        <w:rPr>
          <w:rFonts w:ascii="Arial" w:hAnsi="Arial" w:cs="Arial"/>
          <w:sz w:val="24"/>
          <w:szCs w:val="24"/>
        </w:rPr>
      </w:pPr>
      <w:r w:rsidRPr="00867AA8">
        <w:rPr>
          <w:rFonts w:ascii="Arial" w:hAnsi="Arial" w:cs="Arial"/>
          <w:sz w:val="24"/>
          <w:szCs w:val="24"/>
        </w:rPr>
        <w:t xml:space="preserve">To </w:t>
      </w:r>
      <w:r w:rsidR="00C56946" w:rsidRPr="00867AA8">
        <w:rPr>
          <w:rFonts w:ascii="Arial" w:hAnsi="Arial" w:cs="Arial"/>
          <w:sz w:val="24"/>
          <w:szCs w:val="24"/>
        </w:rPr>
        <w:t>develop strategic fintech collaboration rather than direct rivalry in all digital segments. The threat of innovation is mitigated with teamwork and will promote a speedy rate of entering the market.</w:t>
      </w:r>
    </w:p>
    <w:p w14:paraId="6E399FA9" w14:textId="33AF0E35" w:rsidR="00493C54" w:rsidRPr="00867AA8" w:rsidRDefault="005664E8" w:rsidP="00E55EA2">
      <w:pPr>
        <w:pStyle w:val="Heading2"/>
        <w:spacing w:line="360" w:lineRule="auto"/>
        <w:jc w:val="both"/>
        <w:rPr>
          <w:rFonts w:cs="Arial"/>
          <w:szCs w:val="24"/>
        </w:rPr>
      </w:pPr>
      <w:bookmarkStart w:id="21" w:name="_Toc222478815"/>
      <w:r w:rsidRPr="00867AA8">
        <w:rPr>
          <w:rFonts w:cs="Arial"/>
          <w:szCs w:val="24"/>
        </w:rPr>
        <w:lastRenderedPageBreak/>
        <w:t>6.3 Justification of Recommendation with theoretical concepts and real-world examples</w:t>
      </w:r>
      <w:bookmarkEnd w:id="21"/>
    </w:p>
    <w:p w14:paraId="7122BD13" w14:textId="604BF061" w:rsidR="00C56946" w:rsidRPr="00867AA8" w:rsidRDefault="00C56946" w:rsidP="00E55EA2">
      <w:pPr>
        <w:spacing w:line="360" w:lineRule="auto"/>
        <w:jc w:val="both"/>
        <w:rPr>
          <w:rFonts w:ascii="Arial" w:hAnsi="Arial" w:cs="Arial"/>
          <w:sz w:val="24"/>
          <w:szCs w:val="24"/>
        </w:rPr>
      </w:pPr>
      <w:r w:rsidRPr="00867AA8">
        <w:rPr>
          <w:rFonts w:ascii="Arial" w:hAnsi="Arial" w:cs="Arial"/>
          <w:sz w:val="24"/>
          <w:szCs w:val="24"/>
        </w:rPr>
        <w:t>Resource-Based View assumes the upper hand of sustainable holds in the grip of valuable, rare and hard-copy capacities</w:t>
      </w:r>
      <w:r w:rsidR="00AC25E3" w:rsidRPr="00867AA8">
        <w:rPr>
          <w:rFonts w:ascii="Arial" w:hAnsi="Arial" w:cs="Arial"/>
          <w:sz w:val="24"/>
          <w:szCs w:val="24"/>
        </w:rPr>
        <w:t xml:space="preserve"> for JP Morgan</w:t>
      </w:r>
      <w:r w:rsidR="00677EFE" w:rsidRPr="00867AA8">
        <w:rPr>
          <w:rFonts w:ascii="Arial" w:hAnsi="Arial" w:cs="Arial"/>
          <w:sz w:val="24"/>
          <w:szCs w:val="24"/>
        </w:rPr>
        <w:t xml:space="preserve"> chase</w:t>
      </w:r>
      <w:r w:rsidRPr="00867AA8">
        <w:rPr>
          <w:rFonts w:ascii="Arial" w:hAnsi="Arial" w:cs="Arial"/>
          <w:sz w:val="24"/>
          <w:szCs w:val="24"/>
        </w:rPr>
        <w:t>. The technology and risk experience of JP</w:t>
      </w:r>
      <w:r w:rsidR="00CE0F04" w:rsidRPr="00867AA8">
        <w:rPr>
          <w:rFonts w:ascii="Arial" w:hAnsi="Arial" w:cs="Arial"/>
          <w:sz w:val="24"/>
          <w:szCs w:val="24"/>
        </w:rPr>
        <w:t xml:space="preserve"> </w:t>
      </w:r>
      <w:r w:rsidRPr="00867AA8">
        <w:rPr>
          <w:rFonts w:ascii="Arial" w:hAnsi="Arial" w:cs="Arial"/>
          <w:sz w:val="24"/>
          <w:szCs w:val="24"/>
        </w:rPr>
        <w:t>Morgan may be engaged in this model. Other introduction of AI and ESG reinforces such core competencies</w:t>
      </w:r>
      <w:r w:rsidR="00A262BF" w:rsidRPr="00867AA8">
        <w:rPr>
          <w:rFonts w:ascii="Arial" w:hAnsi="Arial" w:cs="Arial"/>
          <w:sz w:val="24"/>
          <w:szCs w:val="24"/>
        </w:rPr>
        <w:t xml:space="preserve"> (Zeng, 2025)</w:t>
      </w:r>
      <w:r w:rsidRPr="00867AA8">
        <w:rPr>
          <w:rFonts w:ascii="Arial" w:hAnsi="Arial" w:cs="Arial"/>
          <w:sz w:val="24"/>
          <w:szCs w:val="24"/>
        </w:rPr>
        <w:t>.</w:t>
      </w:r>
    </w:p>
    <w:p w14:paraId="5CBC6841" w14:textId="4066CCCB" w:rsidR="00C56946" w:rsidRPr="00867AA8" w:rsidRDefault="00C56946" w:rsidP="00E55EA2">
      <w:pPr>
        <w:spacing w:line="360" w:lineRule="auto"/>
        <w:jc w:val="both"/>
        <w:rPr>
          <w:rFonts w:ascii="Arial" w:hAnsi="Arial" w:cs="Arial"/>
          <w:sz w:val="24"/>
          <w:szCs w:val="24"/>
        </w:rPr>
      </w:pPr>
      <w:r w:rsidRPr="00867AA8">
        <w:rPr>
          <w:rFonts w:ascii="Arial" w:hAnsi="Arial" w:cs="Arial"/>
          <w:sz w:val="24"/>
          <w:szCs w:val="24"/>
        </w:rPr>
        <w:t xml:space="preserve">The differentiation strategy provides </w:t>
      </w:r>
      <w:r w:rsidR="008851CD" w:rsidRPr="00867AA8">
        <w:rPr>
          <w:rFonts w:ascii="Arial" w:hAnsi="Arial" w:cs="Arial"/>
          <w:sz w:val="24"/>
          <w:szCs w:val="24"/>
        </w:rPr>
        <w:t>p</w:t>
      </w:r>
      <w:r w:rsidRPr="00867AA8">
        <w:rPr>
          <w:rFonts w:ascii="Arial" w:hAnsi="Arial" w:cs="Arial"/>
          <w:sz w:val="24"/>
          <w:szCs w:val="24"/>
        </w:rPr>
        <w:t>orter with high quality services instead of being competitive in terms of costs. Perceived value is encouraged by digital personalization.</w:t>
      </w:r>
      <w:r w:rsidR="000A2BF2" w:rsidRPr="00867AA8">
        <w:rPr>
          <w:rFonts w:ascii="Arial" w:hAnsi="Arial" w:cs="Arial"/>
          <w:sz w:val="24"/>
          <w:szCs w:val="24"/>
        </w:rPr>
        <w:t xml:space="preserve"> By applying porter JP morgan can effectively make strategy for better market position.</w:t>
      </w:r>
    </w:p>
    <w:p w14:paraId="42F8643F" w14:textId="59C5998F" w:rsidR="00C56946" w:rsidRPr="00867AA8" w:rsidRDefault="00B67AA7" w:rsidP="00E55EA2">
      <w:pPr>
        <w:spacing w:line="360" w:lineRule="auto"/>
        <w:jc w:val="both"/>
        <w:rPr>
          <w:rFonts w:ascii="Arial" w:hAnsi="Arial" w:cs="Arial"/>
          <w:sz w:val="24"/>
          <w:szCs w:val="24"/>
        </w:rPr>
      </w:pPr>
      <w:r w:rsidRPr="00867AA8">
        <w:rPr>
          <w:rFonts w:ascii="Arial" w:hAnsi="Arial" w:cs="Arial"/>
          <w:sz w:val="24"/>
          <w:szCs w:val="24"/>
        </w:rPr>
        <w:t>T</w:t>
      </w:r>
      <w:r w:rsidR="00C56946" w:rsidRPr="00867AA8">
        <w:rPr>
          <w:rFonts w:ascii="Arial" w:hAnsi="Arial" w:cs="Arial"/>
          <w:sz w:val="24"/>
          <w:szCs w:val="24"/>
        </w:rPr>
        <w:t>he banks became</w:t>
      </w:r>
      <w:r w:rsidR="008851CD" w:rsidRPr="00867AA8">
        <w:rPr>
          <w:rFonts w:ascii="Arial" w:hAnsi="Arial" w:cs="Arial"/>
          <w:sz w:val="24"/>
          <w:szCs w:val="24"/>
        </w:rPr>
        <w:t xml:space="preserve"> </w:t>
      </w:r>
      <w:r w:rsidR="00C56946" w:rsidRPr="00867AA8">
        <w:rPr>
          <w:rFonts w:ascii="Arial" w:hAnsi="Arial" w:cs="Arial"/>
          <w:sz w:val="24"/>
          <w:szCs w:val="24"/>
        </w:rPr>
        <w:t>more innovative and were more engaged with their customers after investing in the cooperation of fintech early enough. Long-term profitability is manifested in the sustainable growth of the global markets in terms of finance</w:t>
      </w:r>
      <w:r w:rsidR="003F68BF" w:rsidRPr="00867AA8">
        <w:rPr>
          <w:rFonts w:ascii="Arial" w:hAnsi="Arial" w:cs="Arial"/>
          <w:sz w:val="24"/>
          <w:szCs w:val="24"/>
        </w:rPr>
        <w:t xml:space="preserve"> (Sciforce Publications, 2025)</w:t>
      </w:r>
      <w:r w:rsidR="00C56946" w:rsidRPr="00867AA8">
        <w:rPr>
          <w:rFonts w:ascii="Arial" w:hAnsi="Arial" w:cs="Arial"/>
          <w:sz w:val="24"/>
          <w:szCs w:val="24"/>
        </w:rPr>
        <w:t>.</w:t>
      </w:r>
    </w:p>
    <w:p w14:paraId="5D110612" w14:textId="34288C70" w:rsidR="00C56946" w:rsidRPr="00867AA8" w:rsidRDefault="00203F9B" w:rsidP="00E55EA2">
      <w:pPr>
        <w:spacing w:line="360" w:lineRule="auto"/>
        <w:jc w:val="both"/>
        <w:rPr>
          <w:rFonts w:ascii="Arial" w:hAnsi="Arial" w:cs="Arial"/>
          <w:sz w:val="24"/>
          <w:szCs w:val="24"/>
        </w:rPr>
      </w:pPr>
      <w:r w:rsidRPr="00867AA8">
        <w:rPr>
          <w:rFonts w:ascii="Arial" w:hAnsi="Arial" w:cs="Arial"/>
          <w:sz w:val="24"/>
          <w:szCs w:val="24"/>
        </w:rPr>
        <w:t>T</w:t>
      </w:r>
      <w:r w:rsidR="00C56946" w:rsidRPr="00867AA8">
        <w:rPr>
          <w:rFonts w:ascii="Arial" w:hAnsi="Arial" w:cs="Arial"/>
          <w:sz w:val="24"/>
          <w:szCs w:val="24"/>
        </w:rPr>
        <w:t>he competitive advantage of JP</w:t>
      </w:r>
      <w:r w:rsidR="0032638E" w:rsidRPr="00867AA8">
        <w:rPr>
          <w:rFonts w:ascii="Arial" w:hAnsi="Arial" w:cs="Arial"/>
          <w:sz w:val="24"/>
          <w:szCs w:val="24"/>
        </w:rPr>
        <w:t xml:space="preserve"> </w:t>
      </w:r>
      <w:r w:rsidR="00C56946" w:rsidRPr="00867AA8">
        <w:rPr>
          <w:rFonts w:ascii="Arial" w:hAnsi="Arial" w:cs="Arial"/>
          <w:sz w:val="24"/>
          <w:szCs w:val="24"/>
        </w:rPr>
        <w:t>Morgan in the dynamic financial market will increase as a result of integrating strategy and the VRIO principles, the differentiation theory and the market trends.</w:t>
      </w:r>
    </w:p>
    <w:p w14:paraId="52645673" w14:textId="77777777" w:rsidR="005E426B" w:rsidRPr="00867AA8" w:rsidRDefault="005E426B" w:rsidP="00E55EA2">
      <w:pPr>
        <w:spacing w:line="360" w:lineRule="auto"/>
        <w:jc w:val="both"/>
        <w:rPr>
          <w:rFonts w:ascii="Arial" w:hAnsi="Arial" w:cs="Arial"/>
          <w:b/>
          <w:bCs/>
          <w:sz w:val="24"/>
          <w:szCs w:val="24"/>
        </w:rPr>
      </w:pPr>
      <w:r w:rsidRPr="00867AA8">
        <w:rPr>
          <w:rFonts w:ascii="Arial" w:hAnsi="Arial" w:cs="Arial"/>
          <w:b/>
          <w:bCs/>
          <w:sz w:val="24"/>
          <w:szCs w:val="24"/>
        </w:rPr>
        <w:br w:type="page"/>
      </w:r>
    </w:p>
    <w:p w14:paraId="2B5BB4C6" w14:textId="29F0652B" w:rsidR="00785964" w:rsidRPr="00867AA8" w:rsidRDefault="005E426B" w:rsidP="00E55EA2">
      <w:pPr>
        <w:pStyle w:val="Heading1"/>
        <w:spacing w:line="360" w:lineRule="auto"/>
        <w:jc w:val="both"/>
        <w:rPr>
          <w:rFonts w:cs="Arial"/>
          <w:szCs w:val="24"/>
        </w:rPr>
      </w:pPr>
      <w:bookmarkStart w:id="22" w:name="_Toc222478816"/>
      <w:r w:rsidRPr="00867AA8">
        <w:rPr>
          <w:rFonts w:cs="Arial"/>
          <w:szCs w:val="24"/>
        </w:rPr>
        <w:lastRenderedPageBreak/>
        <w:t>Section 2</w:t>
      </w:r>
      <w:bookmarkEnd w:id="22"/>
    </w:p>
    <w:p w14:paraId="02029104" w14:textId="00E9F5CD" w:rsidR="00D01806" w:rsidRPr="00867AA8" w:rsidRDefault="00785964" w:rsidP="00E55EA2">
      <w:pPr>
        <w:pStyle w:val="Heading1"/>
        <w:spacing w:line="360" w:lineRule="auto"/>
        <w:jc w:val="both"/>
        <w:rPr>
          <w:rFonts w:cs="Arial"/>
          <w:szCs w:val="24"/>
        </w:rPr>
      </w:pPr>
      <w:bookmarkStart w:id="23" w:name="_Toc222478817"/>
      <w:r w:rsidRPr="00867AA8">
        <w:rPr>
          <w:rFonts w:cs="Arial"/>
          <w:szCs w:val="24"/>
        </w:rPr>
        <w:t>1. Gibbs Reflective Cycle</w:t>
      </w:r>
      <w:bookmarkEnd w:id="23"/>
    </w:p>
    <w:p w14:paraId="5FB00C89" w14:textId="77777777" w:rsidR="00441B5D" w:rsidRPr="00867AA8" w:rsidRDefault="00441B5D" w:rsidP="00E55EA2">
      <w:pPr>
        <w:spacing w:line="360" w:lineRule="auto"/>
        <w:jc w:val="both"/>
        <w:rPr>
          <w:rFonts w:ascii="Arial" w:hAnsi="Arial" w:cs="Arial"/>
          <w:b/>
          <w:bCs/>
          <w:sz w:val="24"/>
          <w:szCs w:val="24"/>
        </w:rPr>
      </w:pPr>
      <w:r w:rsidRPr="00867AA8">
        <w:rPr>
          <w:rFonts w:ascii="Arial" w:hAnsi="Arial" w:cs="Arial"/>
          <w:b/>
          <w:bCs/>
          <w:sz w:val="24"/>
          <w:szCs w:val="24"/>
        </w:rPr>
        <w:t>Description</w:t>
      </w:r>
    </w:p>
    <w:p w14:paraId="7FDDCE6D" w14:textId="4423E0EC"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The given reflective treatise is based on the Reflective Cycle provided by Gibbs to criticize the course of action I took when conducting research, to analyse and write the strategic analysis of JPMorgan Chase.</w:t>
      </w:r>
      <w:r w:rsidR="00B67AA7" w:rsidRPr="00867AA8">
        <w:rPr>
          <w:rFonts w:ascii="Arial" w:hAnsi="Arial" w:cs="Arial"/>
          <w:sz w:val="24"/>
          <w:szCs w:val="24"/>
        </w:rPr>
        <w:t xml:space="preserve"> The</w:t>
      </w:r>
      <w:r w:rsidRPr="00867AA8">
        <w:rPr>
          <w:rFonts w:ascii="Arial" w:hAnsi="Arial" w:cs="Arial"/>
          <w:sz w:val="24"/>
          <w:szCs w:val="24"/>
        </w:rPr>
        <w:t xml:space="preserve"> analysis involved a systematically applied strategic management model such as the PESTEL, the SWOT and the VRIO and the Balanced Scorecard</w:t>
      </w:r>
      <w:r w:rsidR="00B67AA7" w:rsidRPr="00867AA8">
        <w:rPr>
          <w:rFonts w:ascii="Arial" w:hAnsi="Arial" w:cs="Arial"/>
          <w:sz w:val="24"/>
          <w:szCs w:val="24"/>
        </w:rPr>
        <w:t xml:space="preserve"> by researching on scholarly articles</w:t>
      </w:r>
      <w:r w:rsidRPr="00867AA8">
        <w:rPr>
          <w:rFonts w:ascii="Arial" w:hAnsi="Arial" w:cs="Arial"/>
          <w:sz w:val="24"/>
          <w:szCs w:val="24"/>
        </w:rPr>
        <w:t>. To find trustworthy academic and business resources, I started the process with finding them. I have been reading annual reports, disclosures on sustainability, investor presentation and commentary on industry</w:t>
      </w:r>
      <w:r w:rsidR="00A80217" w:rsidRPr="00867AA8">
        <w:rPr>
          <w:rFonts w:ascii="Arial" w:hAnsi="Arial" w:cs="Arial"/>
          <w:sz w:val="24"/>
          <w:szCs w:val="24"/>
        </w:rPr>
        <w:t xml:space="preserve"> with help of google</w:t>
      </w:r>
      <w:r w:rsidRPr="00867AA8">
        <w:rPr>
          <w:rFonts w:ascii="Arial" w:hAnsi="Arial" w:cs="Arial"/>
          <w:sz w:val="24"/>
          <w:szCs w:val="24"/>
        </w:rPr>
        <w:t xml:space="preserve">. This served to train me on financial performance of the organisation, competitive positioning and </w:t>
      </w:r>
      <w:r w:rsidR="0050452B" w:rsidRPr="00867AA8">
        <w:rPr>
          <w:rFonts w:ascii="Arial" w:hAnsi="Arial" w:cs="Arial"/>
          <w:sz w:val="24"/>
          <w:szCs w:val="24"/>
        </w:rPr>
        <w:t>long-term</w:t>
      </w:r>
      <w:r w:rsidRPr="00867AA8">
        <w:rPr>
          <w:rFonts w:ascii="Arial" w:hAnsi="Arial" w:cs="Arial"/>
          <w:sz w:val="24"/>
          <w:szCs w:val="24"/>
        </w:rPr>
        <w:t xml:space="preserve"> strategic priorities</w:t>
      </w:r>
      <w:r w:rsidR="00525C73" w:rsidRPr="00867AA8">
        <w:rPr>
          <w:rFonts w:ascii="Arial" w:hAnsi="Arial" w:cs="Arial"/>
          <w:sz w:val="24"/>
          <w:szCs w:val="24"/>
        </w:rPr>
        <w:t xml:space="preserve"> (Mızrak, 2023)</w:t>
      </w:r>
      <w:r w:rsidRPr="00867AA8">
        <w:rPr>
          <w:rFonts w:ascii="Arial" w:hAnsi="Arial" w:cs="Arial"/>
          <w:sz w:val="24"/>
          <w:szCs w:val="24"/>
        </w:rPr>
        <w:t>.</w:t>
      </w:r>
    </w:p>
    <w:p w14:paraId="7B452E45" w14:textId="32D1C79C"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 xml:space="preserve">Once the information was </w:t>
      </w:r>
      <w:r w:rsidR="0050452B" w:rsidRPr="00867AA8">
        <w:rPr>
          <w:rFonts w:ascii="Arial" w:hAnsi="Arial" w:cs="Arial"/>
          <w:sz w:val="24"/>
          <w:szCs w:val="24"/>
        </w:rPr>
        <w:t>collected,</w:t>
      </w:r>
      <w:r w:rsidRPr="00867AA8">
        <w:rPr>
          <w:rFonts w:ascii="Arial" w:hAnsi="Arial" w:cs="Arial"/>
          <w:sz w:val="24"/>
          <w:szCs w:val="24"/>
        </w:rPr>
        <w:t xml:space="preserve"> I filtered the information based on all frameworks</w:t>
      </w:r>
      <w:r w:rsidR="003007CB" w:rsidRPr="00867AA8">
        <w:rPr>
          <w:rFonts w:ascii="Arial" w:hAnsi="Arial" w:cs="Arial"/>
          <w:sz w:val="24"/>
          <w:szCs w:val="24"/>
        </w:rPr>
        <w:t xml:space="preserve"> (Nurlatifah, Purnawarman and Sukyadi, 2023)</w:t>
      </w:r>
      <w:r w:rsidRPr="00867AA8">
        <w:rPr>
          <w:rFonts w:ascii="Arial" w:hAnsi="Arial" w:cs="Arial"/>
          <w:sz w:val="24"/>
          <w:szCs w:val="24"/>
        </w:rPr>
        <w:t>. Macro-environmental data were divided into PESTEL in taking an example. VRIO and SWOT were used in the analysis of the strengths and resources of the company. I also made sure that every section was concerned with theoretical and practical evidences. All the answers were formal academically, with the use of syntactic and concise sentences</w:t>
      </w:r>
      <w:r w:rsidR="00CA6D73" w:rsidRPr="00867AA8">
        <w:rPr>
          <w:rFonts w:ascii="Arial" w:hAnsi="Arial" w:cs="Arial"/>
          <w:sz w:val="24"/>
          <w:szCs w:val="24"/>
        </w:rPr>
        <w:t xml:space="preserve"> (Kimani and Kibera, 2023)</w:t>
      </w:r>
      <w:r w:rsidRPr="00867AA8">
        <w:rPr>
          <w:rFonts w:ascii="Arial" w:hAnsi="Arial" w:cs="Arial"/>
          <w:sz w:val="24"/>
          <w:szCs w:val="24"/>
        </w:rPr>
        <w:t>.</w:t>
      </w:r>
    </w:p>
    <w:p w14:paraId="280D04E1" w14:textId="77777777" w:rsidR="00441B5D" w:rsidRPr="00867AA8" w:rsidRDefault="00441B5D" w:rsidP="00E55EA2">
      <w:pPr>
        <w:spacing w:line="360" w:lineRule="auto"/>
        <w:jc w:val="both"/>
        <w:rPr>
          <w:rFonts w:ascii="Arial" w:hAnsi="Arial" w:cs="Arial"/>
          <w:b/>
          <w:bCs/>
          <w:sz w:val="24"/>
          <w:szCs w:val="24"/>
        </w:rPr>
      </w:pPr>
      <w:r w:rsidRPr="00867AA8">
        <w:rPr>
          <w:rFonts w:ascii="Arial" w:hAnsi="Arial" w:cs="Arial"/>
          <w:b/>
          <w:bCs/>
          <w:sz w:val="24"/>
          <w:szCs w:val="24"/>
        </w:rPr>
        <w:t>Feelings</w:t>
      </w:r>
    </w:p>
    <w:p w14:paraId="1680F04D" w14:textId="1AFA5217"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My level of confidence in the abilities of operationalizing the strategic management tools was very strong at the onset of the process since I was knowledgeable about the theoretical frameworks. Another challenge to me was also the multinational financial institution size and complexity. This was because of the large amount of information available and hence hard to pick on the most relevant information. What annoyed me was that I needed to</w:t>
      </w:r>
      <w:r w:rsidR="00981EA5" w:rsidRPr="00867AA8">
        <w:rPr>
          <w:rFonts w:ascii="Arial" w:hAnsi="Arial" w:cs="Arial"/>
          <w:sz w:val="24"/>
          <w:szCs w:val="24"/>
        </w:rPr>
        <w:t xml:space="preserve"> think</w:t>
      </w:r>
      <w:r w:rsidRPr="00867AA8">
        <w:rPr>
          <w:rFonts w:ascii="Arial" w:hAnsi="Arial" w:cs="Arial"/>
          <w:sz w:val="24"/>
          <w:szCs w:val="24"/>
        </w:rPr>
        <w:t xml:space="preserve"> critical</w:t>
      </w:r>
      <w:r w:rsidR="00981EA5" w:rsidRPr="00867AA8">
        <w:rPr>
          <w:rFonts w:ascii="Arial" w:hAnsi="Arial" w:cs="Arial"/>
          <w:sz w:val="24"/>
          <w:szCs w:val="24"/>
        </w:rPr>
        <w:t>ly</w:t>
      </w:r>
      <w:r w:rsidRPr="00867AA8">
        <w:rPr>
          <w:rFonts w:ascii="Arial" w:hAnsi="Arial" w:cs="Arial"/>
          <w:sz w:val="24"/>
          <w:szCs w:val="24"/>
        </w:rPr>
        <w:t xml:space="preserve"> and not write descriptive </w:t>
      </w:r>
      <w:r w:rsidR="00981EA5" w:rsidRPr="00867AA8">
        <w:rPr>
          <w:rFonts w:ascii="Arial" w:hAnsi="Arial" w:cs="Arial"/>
          <w:sz w:val="24"/>
          <w:szCs w:val="24"/>
        </w:rPr>
        <w:t>research</w:t>
      </w:r>
      <w:r w:rsidR="00525C73" w:rsidRPr="00867AA8">
        <w:rPr>
          <w:rFonts w:ascii="Arial" w:hAnsi="Arial" w:cs="Arial"/>
          <w:sz w:val="24"/>
          <w:szCs w:val="24"/>
        </w:rPr>
        <w:t xml:space="preserve"> (Nurlatifah, Purnawarman and Sukyadi, 2023)</w:t>
      </w:r>
      <w:r w:rsidR="00981EA5" w:rsidRPr="00867AA8">
        <w:rPr>
          <w:rFonts w:ascii="Arial" w:hAnsi="Arial" w:cs="Arial"/>
          <w:sz w:val="24"/>
          <w:szCs w:val="24"/>
        </w:rPr>
        <w:t>.</w:t>
      </w:r>
    </w:p>
    <w:p w14:paraId="6B8F752A" w14:textId="586974FF" w:rsidR="00441B5D" w:rsidRPr="00867AA8" w:rsidRDefault="00B94357" w:rsidP="00E55EA2">
      <w:pPr>
        <w:spacing w:line="360" w:lineRule="auto"/>
        <w:jc w:val="both"/>
        <w:rPr>
          <w:rFonts w:ascii="Arial" w:hAnsi="Arial" w:cs="Arial"/>
          <w:sz w:val="24"/>
          <w:szCs w:val="24"/>
        </w:rPr>
      </w:pPr>
      <w:r w:rsidRPr="00867AA8">
        <w:rPr>
          <w:rFonts w:ascii="Arial" w:hAnsi="Arial" w:cs="Arial"/>
          <w:sz w:val="24"/>
          <w:szCs w:val="24"/>
        </w:rPr>
        <w:t>For more I researched</w:t>
      </w:r>
      <w:r w:rsidR="00441B5D" w:rsidRPr="00867AA8">
        <w:rPr>
          <w:rFonts w:ascii="Arial" w:hAnsi="Arial" w:cs="Arial"/>
          <w:sz w:val="24"/>
          <w:szCs w:val="24"/>
        </w:rPr>
        <w:t xml:space="preserve"> more concentrated and well organised I got. The structures that were given after it made it systematic and not mixed up. The models were all used as a guide on how certain elements of strategy are interpreted. This improved my </w:t>
      </w:r>
      <w:r w:rsidR="00441B5D" w:rsidRPr="00867AA8">
        <w:rPr>
          <w:rFonts w:ascii="Arial" w:hAnsi="Arial" w:cs="Arial"/>
          <w:sz w:val="24"/>
          <w:szCs w:val="24"/>
        </w:rPr>
        <w:lastRenderedPageBreak/>
        <w:t>confidence. The other pleasant experience was that I was able to notice that the correlation between the theory and the real organisational practices led to the enhancement of the quality of the conversation</w:t>
      </w:r>
      <w:r w:rsidR="00525C73" w:rsidRPr="00867AA8">
        <w:rPr>
          <w:rFonts w:ascii="Arial" w:hAnsi="Arial" w:cs="Arial"/>
          <w:sz w:val="24"/>
          <w:szCs w:val="24"/>
        </w:rPr>
        <w:t xml:space="preserve"> (Nurlatifah, Purnawarman and Sukyadi, 2023)</w:t>
      </w:r>
      <w:r w:rsidR="00441B5D" w:rsidRPr="00867AA8">
        <w:rPr>
          <w:rFonts w:ascii="Arial" w:hAnsi="Arial" w:cs="Arial"/>
          <w:sz w:val="24"/>
          <w:szCs w:val="24"/>
        </w:rPr>
        <w:t>.</w:t>
      </w:r>
    </w:p>
    <w:p w14:paraId="798EB920" w14:textId="77777777" w:rsidR="00441B5D" w:rsidRPr="00867AA8" w:rsidRDefault="00441B5D" w:rsidP="00E55EA2">
      <w:pPr>
        <w:spacing w:line="360" w:lineRule="auto"/>
        <w:jc w:val="both"/>
        <w:rPr>
          <w:rFonts w:ascii="Arial" w:hAnsi="Arial" w:cs="Arial"/>
          <w:b/>
          <w:bCs/>
          <w:sz w:val="24"/>
          <w:szCs w:val="24"/>
        </w:rPr>
      </w:pPr>
      <w:r w:rsidRPr="00867AA8">
        <w:rPr>
          <w:rFonts w:ascii="Arial" w:hAnsi="Arial" w:cs="Arial"/>
          <w:b/>
          <w:bCs/>
          <w:sz w:val="24"/>
          <w:szCs w:val="24"/>
        </w:rPr>
        <w:t>Evaluation</w:t>
      </w:r>
    </w:p>
    <w:p w14:paraId="7360FDFA" w14:textId="720B5C30"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It was a well-planned and winning general process. The use of the known theoretical models was also one of the positive aspects. This made the analysis to be analytical and logically represented. Another strength was membership in writing. Short sentences were used to cite so as to make the contents more scholarly and readable</w:t>
      </w:r>
      <w:r w:rsidR="00525C73" w:rsidRPr="00867AA8">
        <w:rPr>
          <w:rFonts w:ascii="Arial" w:hAnsi="Arial" w:cs="Arial"/>
          <w:sz w:val="24"/>
          <w:szCs w:val="24"/>
        </w:rPr>
        <w:t xml:space="preserve"> (Ahmadpour, Shariati and Moghadam, 2025)</w:t>
      </w:r>
      <w:r w:rsidRPr="00867AA8">
        <w:rPr>
          <w:rFonts w:ascii="Arial" w:hAnsi="Arial" w:cs="Arial"/>
          <w:sz w:val="24"/>
          <w:szCs w:val="24"/>
        </w:rPr>
        <w:t>.</w:t>
      </w:r>
    </w:p>
    <w:p w14:paraId="6AFC5BAD" w14:textId="30661698"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A lot of the used sources of information are public and are corporate information. These resources have the ability to create a positive organisational image. This can restrain critical objectivity. Even though I would have provided strategic challenges and risks, a more detailed comparison with the competitors would have afforded me an opportunity to make a critical depth</w:t>
      </w:r>
      <w:r w:rsidR="00F60C92" w:rsidRPr="00867AA8">
        <w:rPr>
          <w:rFonts w:ascii="Arial" w:hAnsi="Arial" w:cs="Arial"/>
          <w:sz w:val="24"/>
          <w:szCs w:val="24"/>
        </w:rPr>
        <w:t xml:space="preserve"> (Alhalwachi et al., 2025)</w:t>
      </w:r>
      <w:r w:rsidRPr="00867AA8">
        <w:rPr>
          <w:rFonts w:ascii="Arial" w:hAnsi="Arial" w:cs="Arial"/>
          <w:sz w:val="24"/>
          <w:szCs w:val="24"/>
        </w:rPr>
        <w:t>.</w:t>
      </w:r>
    </w:p>
    <w:p w14:paraId="6E55DF6D" w14:textId="77777777" w:rsidR="00441B5D" w:rsidRPr="00867AA8" w:rsidRDefault="00441B5D" w:rsidP="00E55EA2">
      <w:pPr>
        <w:spacing w:line="360" w:lineRule="auto"/>
        <w:jc w:val="both"/>
        <w:rPr>
          <w:rFonts w:ascii="Arial" w:hAnsi="Arial" w:cs="Arial"/>
          <w:b/>
          <w:bCs/>
          <w:sz w:val="24"/>
          <w:szCs w:val="24"/>
        </w:rPr>
      </w:pPr>
      <w:r w:rsidRPr="00867AA8">
        <w:rPr>
          <w:rFonts w:ascii="Arial" w:hAnsi="Arial" w:cs="Arial"/>
          <w:b/>
          <w:bCs/>
          <w:sz w:val="24"/>
          <w:szCs w:val="24"/>
        </w:rPr>
        <w:t>Analysis</w:t>
      </w:r>
    </w:p>
    <w:p w14:paraId="6F6941DF" w14:textId="035591D1"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The application of the Gibbs cycle helped me to reflect on the way of conducting research and how I feel about it. The PESTEL model has informed me that the strategic decisions are affected by the political, economic, social, technological, environmental and legal environmental elements. This enhanced the situation of macro-environmental awareness on banking</w:t>
      </w:r>
      <w:r w:rsidR="00F60C92" w:rsidRPr="00867AA8">
        <w:rPr>
          <w:rFonts w:ascii="Arial" w:hAnsi="Arial" w:cs="Arial"/>
          <w:sz w:val="24"/>
          <w:szCs w:val="24"/>
        </w:rPr>
        <w:t xml:space="preserve"> (Ahmadpour, Shariati and Moghadam, 2025)</w:t>
      </w:r>
      <w:r w:rsidRPr="00867AA8">
        <w:rPr>
          <w:rFonts w:ascii="Arial" w:hAnsi="Arial" w:cs="Arial"/>
          <w:sz w:val="24"/>
          <w:szCs w:val="24"/>
        </w:rPr>
        <w:t>.</w:t>
      </w:r>
    </w:p>
    <w:p w14:paraId="3410E9CB" w14:textId="6663E7F5"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The fact that the VRIO framework was used allowed evaluating the internal resources in terms of their value, rarity, imitability and organisational support. This reinforced my expertise on sustainable competitive advantage. I understood that the financial capital will not be able to perform anything without the support of good organisational systems</w:t>
      </w:r>
      <w:r w:rsidR="00BA6946" w:rsidRPr="00867AA8">
        <w:rPr>
          <w:rFonts w:ascii="Arial" w:hAnsi="Arial" w:cs="Arial"/>
          <w:sz w:val="24"/>
          <w:szCs w:val="24"/>
        </w:rPr>
        <w:t xml:space="preserve"> (Saxena, Verma and Mahajan, 2024)</w:t>
      </w:r>
      <w:r w:rsidRPr="00867AA8">
        <w:rPr>
          <w:rFonts w:ascii="Arial" w:hAnsi="Arial" w:cs="Arial"/>
          <w:sz w:val="24"/>
          <w:szCs w:val="24"/>
        </w:rPr>
        <w:t>.</w:t>
      </w:r>
    </w:p>
    <w:p w14:paraId="07E5EC3D" w14:textId="3FFCAB04"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 xml:space="preserve">The SWOT analysis has indicated the internal forces and external forces. It assisted in pulling the strengths against the opportunities and the weakness against the threats. The Balanced Scorecard has also broadened my personal vision because it has </w:t>
      </w:r>
      <w:r w:rsidRPr="00867AA8">
        <w:rPr>
          <w:rFonts w:ascii="Arial" w:hAnsi="Arial" w:cs="Arial"/>
          <w:sz w:val="24"/>
          <w:szCs w:val="24"/>
        </w:rPr>
        <w:lastRenderedPageBreak/>
        <w:t>related the strategic objectives with performance indicators</w:t>
      </w:r>
      <w:r w:rsidR="00B31A94" w:rsidRPr="00867AA8">
        <w:rPr>
          <w:rFonts w:ascii="Arial" w:hAnsi="Arial" w:cs="Arial"/>
          <w:sz w:val="24"/>
          <w:szCs w:val="24"/>
        </w:rPr>
        <w:t xml:space="preserve"> (Ahmadpour, Shariati and Moghadam, 2025)</w:t>
      </w:r>
      <w:r w:rsidRPr="00867AA8">
        <w:rPr>
          <w:rFonts w:ascii="Arial" w:hAnsi="Arial" w:cs="Arial"/>
          <w:sz w:val="24"/>
          <w:szCs w:val="24"/>
        </w:rPr>
        <w:t>.</w:t>
      </w:r>
    </w:p>
    <w:p w14:paraId="1AA48B52" w14:textId="697C3F0C" w:rsidR="00441B5D" w:rsidRPr="00867AA8" w:rsidRDefault="00B74083" w:rsidP="00E55EA2">
      <w:pPr>
        <w:spacing w:line="360" w:lineRule="auto"/>
        <w:jc w:val="both"/>
        <w:rPr>
          <w:rFonts w:ascii="Arial" w:hAnsi="Arial" w:cs="Arial"/>
          <w:sz w:val="24"/>
          <w:szCs w:val="24"/>
        </w:rPr>
      </w:pPr>
      <w:r w:rsidRPr="00867AA8">
        <w:rPr>
          <w:rFonts w:ascii="Arial" w:hAnsi="Arial" w:cs="Arial"/>
          <w:sz w:val="24"/>
          <w:szCs w:val="24"/>
        </w:rPr>
        <w:t>By doing it</w:t>
      </w:r>
      <w:r w:rsidR="00441B5D" w:rsidRPr="00867AA8">
        <w:rPr>
          <w:rFonts w:ascii="Arial" w:hAnsi="Arial" w:cs="Arial"/>
          <w:sz w:val="24"/>
          <w:szCs w:val="24"/>
        </w:rPr>
        <w:t xml:space="preserve"> I was able to realise that strategic analysis is not performed by solitary construct. In every model, there is something new to it. Their conglomeration can be understood better. Another lesson that I learned is critical thinking. Models are not applicable and interpretation and justification are shunned away</w:t>
      </w:r>
      <w:r w:rsidR="00A76947" w:rsidRPr="00867AA8">
        <w:rPr>
          <w:rFonts w:ascii="Arial" w:hAnsi="Arial" w:cs="Arial"/>
          <w:sz w:val="24"/>
          <w:szCs w:val="24"/>
        </w:rPr>
        <w:t xml:space="preserve"> (Nurlatifah, Purnawarman and Sukyadi, 2023)</w:t>
      </w:r>
      <w:r w:rsidR="00441B5D" w:rsidRPr="00867AA8">
        <w:rPr>
          <w:rFonts w:ascii="Arial" w:hAnsi="Arial" w:cs="Arial"/>
          <w:sz w:val="24"/>
          <w:szCs w:val="24"/>
        </w:rPr>
        <w:t>.</w:t>
      </w:r>
    </w:p>
    <w:p w14:paraId="3581943E" w14:textId="77777777" w:rsidR="00441B5D" w:rsidRPr="00867AA8" w:rsidRDefault="00441B5D" w:rsidP="00E55EA2">
      <w:pPr>
        <w:spacing w:line="360" w:lineRule="auto"/>
        <w:jc w:val="both"/>
        <w:rPr>
          <w:rFonts w:ascii="Arial" w:hAnsi="Arial" w:cs="Arial"/>
          <w:b/>
          <w:bCs/>
          <w:sz w:val="24"/>
          <w:szCs w:val="24"/>
        </w:rPr>
      </w:pPr>
      <w:r w:rsidRPr="00867AA8">
        <w:rPr>
          <w:rFonts w:ascii="Arial" w:hAnsi="Arial" w:cs="Arial"/>
          <w:b/>
          <w:bCs/>
          <w:sz w:val="24"/>
          <w:szCs w:val="24"/>
        </w:rPr>
        <w:t>Conclusion</w:t>
      </w:r>
    </w:p>
    <w:p w14:paraId="4720E4FE" w14:textId="0D1F481E"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Conclusively, strategic assessment process was structured and research-based academically as far as research and development was concerned</w:t>
      </w:r>
      <w:r w:rsidR="00C30FAC" w:rsidRPr="00867AA8">
        <w:rPr>
          <w:rFonts w:ascii="Arial" w:hAnsi="Arial" w:cs="Arial"/>
          <w:sz w:val="24"/>
          <w:szCs w:val="24"/>
        </w:rPr>
        <w:t xml:space="preserve"> (Hashim et al., 2023)</w:t>
      </w:r>
      <w:r w:rsidRPr="00867AA8">
        <w:rPr>
          <w:rFonts w:ascii="Arial" w:hAnsi="Arial" w:cs="Arial"/>
          <w:sz w:val="24"/>
          <w:szCs w:val="24"/>
        </w:rPr>
        <w:t>. The analytical coherence and clarity were also attained using the strategic management structures. It strengthened my vision of the process of shaping corporate strategy owing to the forces within and outside. The experience enhanced my competence in having the ability to practice in the way I could apply theory to organisational practice.</w:t>
      </w:r>
    </w:p>
    <w:p w14:paraId="53FDAF47" w14:textId="479C9402"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I was also able to see where the areas of improvement should be. Objectivity would be an advantage with the greater access to independent academic literature</w:t>
      </w:r>
      <w:r w:rsidR="00C30FAC" w:rsidRPr="00867AA8">
        <w:rPr>
          <w:rFonts w:ascii="Arial" w:hAnsi="Arial" w:cs="Arial"/>
          <w:sz w:val="24"/>
          <w:szCs w:val="24"/>
        </w:rPr>
        <w:t xml:space="preserve"> (Hashim et al., 2023)</w:t>
      </w:r>
      <w:r w:rsidRPr="00867AA8">
        <w:rPr>
          <w:rFonts w:ascii="Arial" w:hAnsi="Arial" w:cs="Arial"/>
          <w:sz w:val="24"/>
          <w:szCs w:val="24"/>
        </w:rPr>
        <w:t>.</w:t>
      </w:r>
    </w:p>
    <w:p w14:paraId="463A09D0" w14:textId="77777777" w:rsidR="00441B5D" w:rsidRPr="00867AA8" w:rsidRDefault="00441B5D" w:rsidP="00E55EA2">
      <w:pPr>
        <w:spacing w:line="360" w:lineRule="auto"/>
        <w:jc w:val="both"/>
        <w:rPr>
          <w:rFonts w:ascii="Arial" w:hAnsi="Arial" w:cs="Arial"/>
          <w:b/>
          <w:bCs/>
          <w:sz w:val="24"/>
          <w:szCs w:val="24"/>
        </w:rPr>
      </w:pPr>
      <w:r w:rsidRPr="00867AA8">
        <w:rPr>
          <w:rFonts w:ascii="Arial" w:hAnsi="Arial" w:cs="Arial"/>
          <w:b/>
          <w:bCs/>
          <w:sz w:val="24"/>
          <w:szCs w:val="24"/>
        </w:rPr>
        <w:t>Action Plan</w:t>
      </w:r>
    </w:p>
    <w:p w14:paraId="3B97544B" w14:textId="4446F4C9" w:rsidR="00441B5D" w:rsidRPr="00867AA8" w:rsidRDefault="00441B5D" w:rsidP="00E55EA2">
      <w:pPr>
        <w:spacing w:line="360" w:lineRule="auto"/>
        <w:jc w:val="both"/>
        <w:rPr>
          <w:rFonts w:ascii="Arial" w:hAnsi="Arial" w:cs="Arial"/>
          <w:sz w:val="24"/>
          <w:szCs w:val="24"/>
        </w:rPr>
      </w:pPr>
      <w:r w:rsidRPr="00867AA8">
        <w:rPr>
          <w:rFonts w:ascii="Arial" w:hAnsi="Arial" w:cs="Arial"/>
          <w:sz w:val="24"/>
          <w:szCs w:val="24"/>
        </w:rPr>
        <w:t>In order to conduct additional assessments, I will consider the peer-reviewed journals and independent industry report as the additional scope of research materials</w:t>
      </w:r>
      <w:r w:rsidR="0010519C" w:rsidRPr="00867AA8">
        <w:rPr>
          <w:rFonts w:ascii="Arial" w:hAnsi="Arial" w:cs="Arial"/>
          <w:sz w:val="24"/>
          <w:szCs w:val="24"/>
        </w:rPr>
        <w:t xml:space="preserve"> (Hashim et al., 2023)</w:t>
      </w:r>
      <w:r w:rsidRPr="00867AA8">
        <w:rPr>
          <w:rFonts w:ascii="Arial" w:hAnsi="Arial" w:cs="Arial"/>
          <w:sz w:val="24"/>
          <w:szCs w:val="24"/>
        </w:rPr>
        <w:t>. More intensive evaluation of my time will be done, and there will be a greater critical comparison. I will still use the structured structures but will make an effort to use them as a complete whole and not as individual ones. Another area I would work on is the enhancement of analytical justification as I will be in a position to present adequate evidence-theoretical connections</w:t>
      </w:r>
      <w:r w:rsidR="00D631BD" w:rsidRPr="00867AA8">
        <w:rPr>
          <w:rFonts w:ascii="Arial" w:hAnsi="Arial" w:cs="Arial"/>
          <w:sz w:val="24"/>
          <w:szCs w:val="24"/>
        </w:rPr>
        <w:t xml:space="preserve"> (Manoharan, 2024)</w:t>
      </w:r>
      <w:r w:rsidRPr="00867AA8">
        <w:rPr>
          <w:rFonts w:ascii="Arial" w:hAnsi="Arial" w:cs="Arial"/>
          <w:sz w:val="24"/>
          <w:szCs w:val="24"/>
        </w:rPr>
        <w:t>. Such gains will be increased in the quality of academic work and strategy savvy in the future work.</w:t>
      </w:r>
    </w:p>
    <w:p w14:paraId="37899205" w14:textId="77777777" w:rsidR="00441B5D" w:rsidRPr="00867AA8" w:rsidRDefault="00441B5D" w:rsidP="00E55EA2">
      <w:pPr>
        <w:pStyle w:val="Heading1"/>
        <w:spacing w:line="360" w:lineRule="auto"/>
        <w:jc w:val="both"/>
        <w:rPr>
          <w:rFonts w:cs="Arial"/>
          <w:szCs w:val="24"/>
        </w:rPr>
      </w:pPr>
      <w:bookmarkStart w:id="24" w:name="_Toc222478818"/>
      <w:r w:rsidRPr="00867AA8">
        <w:rPr>
          <w:rFonts w:cs="Arial"/>
          <w:szCs w:val="24"/>
        </w:rPr>
        <w:t>Conclusion</w:t>
      </w:r>
      <w:bookmarkEnd w:id="24"/>
    </w:p>
    <w:p w14:paraId="26888DAE" w14:textId="180D0912" w:rsidR="009A4E46" w:rsidRPr="00E55EA2" w:rsidRDefault="00441B5D" w:rsidP="00E55EA2">
      <w:pPr>
        <w:spacing w:line="360" w:lineRule="auto"/>
        <w:jc w:val="both"/>
        <w:rPr>
          <w:rFonts w:ascii="Arial" w:hAnsi="Arial" w:cs="Arial"/>
          <w:sz w:val="24"/>
          <w:szCs w:val="24"/>
        </w:rPr>
      </w:pPr>
      <w:r w:rsidRPr="00867AA8">
        <w:rPr>
          <w:rFonts w:ascii="Arial" w:hAnsi="Arial" w:cs="Arial"/>
          <w:sz w:val="24"/>
          <w:szCs w:val="24"/>
        </w:rPr>
        <w:t xml:space="preserve">To sum up, JPMorgan Chase is well-positioned and supported by diversified operations, financial and technological capabilities. This creates internal resource and </w:t>
      </w:r>
      <w:r w:rsidRPr="00867AA8">
        <w:rPr>
          <w:rFonts w:ascii="Arial" w:hAnsi="Arial" w:cs="Arial"/>
          <w:sz w:val="24"/>
          <w:szCs w:val="24"/>
        </w:rPr>
        <w:lastRenderedPageBreak/>
        <w:t>external environment consciousness that leads to resilience and dominance in the market. However, we live in the times of unceasing regulatory pressures, digital upheavals, and economic turbulence at the global level. Long-term competitive advantage is achieved due to constant innovation, proper risk management and enhanced incorporation of sustainability ideals. In general, the organisation is still sound in terms of strategy, yet to adjust the strategy to the performance measurement and the change in the environmental conditions, the organisation ought to transition into adaptive form of leadership and be proactive.</w:t>
      </w:r>
    </w:p>
    <w:p w14:paraId="0C8CFF94" w14:textId="77777777" w:rsidR="009A4E46" w:rsidRPr="00E55EA2" w:rsidRDefault="009A4E46" w:rsidP="00E55EA2">
      <w:pPr>
        <w:spacing w:line="360" w:lineRule="auto"/>
        <w:jc w:val="both"/>
        <w:rPr>
          <w:rFonts w:ascii="Arial" w:hAnsi="Arial" w:cs="Arial"/>
          <w:sz w:val="24"/>
          <w:szCs w:val="24"/>
        </w:rPr>
      </w:pPr>
      <w:r w:rsidRPr="00E55EA2">
        <w:rPr>
          <w:rFonts w:ascii="Arial" w:hAnsi="Arial" w:cs="Arial"/>
          <w:sz w:val="24"/>
          <w:szCs w:val="24"/>
        </w:rPr>
        <w:br w:type="page"/>
      </w:r>
    </w:p>
    <w:p w14:paraId="3B50F294" w14:textId="681654C2" w:rsidR="00441B5D" w:rsidRPr="00E55EA2" w:rsidRDefault="003E73C8" w:rsidP="00E55EA2">
      <w:pPr>
        <w:pStyle w:val="Heading1"/>
        <w:spacing w:line="360" w:lineRule="auto"/>
        <w:jc w:val="both"/>
        <w:rPr>
          <w:rFonts w:cs="Arial"/>
          <w:szCs w:val="24"/>
        </w:rPr>
      </w:pPr>
      <w:bookmarkStart w:id="25" w:name="_Toc222478819"/>
      <w:r w:rsidRPr="00E55EA2">
        <w:rPr>
          <w:rFonts w:cs="Arial"/>
          <w:szCs w:val="24"/>
        </w:rPr>
        <w:lastRenderedPageBreak/>
        <w:t>References</w:t>
      </w:r>
      <w:bookmarkEnd w:id="25"/>
    </w:p>
    <w:p w14:paraId="2F336D06" w14:textId="2499F2F1" w:rsidR="009A4E46" w:rsidRPr="00E55EA2" w:rsidRDefault="009A4E46" w:rsidP="00E55EA2">
      <w:pPr>
        <w:spacing w:line="360" w:lineRule="auto"/>
        <w:jc w:val="both"/>
        <w:rPr>
          <w:rFonts w:ascii="Arial" w:hAnsi="Arial" w:cs="Arial"/>
          <w:sz w:val="24"/>
          <w:szCs w:val="24"/>
        </w:rPr>
      </w:pPr>
      <w:r w:rsidRPr="00E55EA2">
        <w:rPr>
          <w:rFonts w:ascii="Arial" w:hAnsi="Arial" w:cs="Arial"/>
          <w:sz w:val="24"/>
          <w:szCs w:val="24"/>
        </w:rPr>
        <w:t>Liu, E. (202</w:t>
      </w:r>
      <w:r w:rsidR="00E96FF4">
        <w:rPr>
          <w:rFonts w:ascii="Arial" w:hAnsi="Arial" w:cs="Arial"/>
          <w:sz w:val="24"/>
          <w:szCs w:val="24"/>
        </w:rPr>
        <w:t>3</w:t>
      </w:r>
      <w:r w:rsidRPr="00E55EA2">
        <w:rPr>
          <w:rFonts w:ascii="Arial" w:hAnsi="Arial" w:cs="Arial"/>
          <w:sz w:val="24"/>
          <w:szCs w:val="24"/>
        </w:rPr>
        <w:t xml:space="preserve">). </w:t>
      </w:r>
      <w:r w:rsidRPr="00E55EA2">
        <w:rPr>
          <w:rFonts w:ascii="Arial" w:hAnsi="Arial" w:cs="Arial"/>
          <w:i/>
          <w:iCs/>
          <w:sz w:val="24"/>
          <w:szCs w:val="24"/>
        </w:rPr>
        <w:t>JPMorgan Keeps Growing. How It Stacks Up.</w:t>
      </w:r>
      <w:r w:rsidRPr="00E55EA2">
        <w:rPr>
          <w:rFonts w:ascii="Arial" w:hAnsi="Arial" w:cs="Arial"/>
          <w:sz w:val="24"/>
          <w:szCs w:val="24"/>
        </w:rPr>
        <w:t xml:space="preserve"> [online] www.barrons.com. Available at: </w:t>
      </w:r>
      <w:hyperlink r:id="rId17" w:history="1">
        <w:r w:rsidRPr="00E55EA2">
          <w:rPr>
            <w:rStyle w:val="Hyperlink"/>
            <w:rFonts w:ascii="Arial" w:hAnsi="Arial" w:cs="Arial"/>
            <w:sz w:val="24"/>
            <w:szCs w:val="24"/>
          </w:rPr>
          <w:t>https://www.barrons.com/articles/jpmorgan-chase-bank-size-concentration-assets-feac289a</w:t>
        </w:r>
      </w:hyperlink>
      <w:r w:rsidRPr="00E55EA2">
        <w:rPr>
          <w:rFonts w:ascii="Arial" w:hAnsi="Arial" w:cs="Arial"/>
          <w:sz w:val="24"/>
          <w:szCs w:val="24"/>
        </w:rPr>
        <w:t>.</w:t>
      </w:r>
    </w:p>
    <w:p w14:paraId="6BD8459C" w14:textId="64133609"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Abbasov, R. and Sain, Z.H. (2025)</w:t>
      </w:r>
      <w:proofErr w:type="gramStart"/>
      <w:r w:rsidRPr="00E55EA2">
        <w:rPr>
          <w:rFonts w:ascii="Arial" w:hAnsi="Arial" w:cs="Arial"/>
          <w:sz w:val="24"/>
          <w:szCs w:val="24"/>
        </w:rPr>
        <w:t>. .</w:t>
      </w:r>
      <w:proofErr w:type="gramEnd"/>
      <w:r w:rsidRPr="00E55EA2">
        <w:rPr>
          <w:rFonts w:ascii="Arial" w:hAnsi="Arial" w:cs="Arial"/>
          <w:sz w:val="24"/>
          <w:szCs w:val="24"/>
        </w:rPr>
        <w:t xml:space="preserve"> [online] Ssrn.com. Available at: </w:t>
      </w:r>
      <w:hyperlink r:id="rId18" w:history="1">
        <w:r w:rsidRPr="00E55EA2">
          <w:rPr>
            <w:rStyle w:val="Hyperlink"/>
            <w:rFonts w:ascii="Arial" w:hAnsi="Arial" w:cs="Arial"/>
            <w:sz w:val="24"/>
            <w:szCs w:val="24"/>
          </w:rPr>
          <w:t>https://papers.ssrn.com/sol3/papers.cfm?abstract_id=5241457</w:t>
        </w:r>
      </w:hyperlink>
      <w:r w:rsidRPr="00E55EA2">
        <w:rPr>
          <w:rFonts w:ascii="Arial" w:hAnsi="Arial" w:cs="Arial"/>
          <w:sz w:val="24"/>
          <w:szCs w:val="24"/>
        </w:rPr>
        <w:t xml:space="preserve">. </w:t>
      </w:r>
    </w:p>
    <w:p w14:paraId="62F3546D" w14:textId="1C4E180B"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Ahmadpour, N., Shariati, A. and Moghadam, M.P. (2025). Effect of Narrative Writing Based on Gibbs’ Reflective Model on the Empathy and Communication Skills of Nursing Students. </w:t>
      </w:r>
      <w:r w:rsidRPr="00E55EA2">
        <w:rPr>
          <w:rFonts w:ascii="Arial" w:hAnsi="Arial" w:cs="Arial"/>
          <w:i/>
          <w:iCs/>
          <w:sz w:val="24"/>
          <w:szCs w:val="24"/>
        </w:rPr>
        <w:t>BMC Medical Education</w:t>
      </w:r>
      <w:r w:rsidRPr="00E55EA2">
        <w:rPr>
          <w:rFonts w:ascii="Arial" w:hAnsi="Arial" w:cs="Arial"/>
          <w:sz w:val="24"/>
          <w:szCs w:val="24"/>
        </w:rPr>
        <w:t xml:space="preserve">, 25(1), pp.1–9. doi: </w:t>
      </w:r>
      <w:hyperlink r:id="rId19" w:history="1">
        <w:r w:rsidRPr="00E55EA2">
          <w:rPr>
            <w:rStyle w:val="Hyperlink"/>
            <w:rFonts w:ascii="Arial" w:hAnsi="Arial" w:cs="Arial"/>
            <w:sz w:val="24"/>
            <w:szCs w:val="24"/>
          </w:rPr>
          <w:t>https://doi.org/10.1186/s12909-024-06593-7</w:t>
        </w:r>
      </w:hyperlink>
      <w:r w:rsidRPr="00E55EA2">
        <w:rPr>
          <w:rFonts w:ascii="Arial" w:hAnsi="Arial" w:cs="Arial"/>
          <w:sz w:val="24"/>
          <w:szCs w:val="24"/>
        </w:rPr>
        <w:t xml:space="preserve">. </w:t>
      </w:r>
    </w:p>
    <w:p w14:paraId="2BFAC306" w14:textId="0E0AEEEE"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Aleksandra KUZIOR (2024). Optimizing Financial Market Stability through AI-Based Risk Management. </w:t>
      </w:r>
      <w:r w:rsidRPr="00E55EA2">
        <w:rPr>
          <w:rFonts w:ascii="Arial" w:hAnsi="Arial" w:cs="Arial"/>
          <w:i/>
          <w:iCs/>
          <w:sz w:val="24"/>
          <w:szCs w:val="24"/>
        </w:rPr>
        <w:t>Materials research proceedings</w:t>
      </w:r>
      <w:r w:rsidRPr="00E55EA2">
        <w:rPr>
          <w:rFonts w:ascii="Arial" w:hAnsi="Arial" w:cs="Arial"/>
          <w:sz w:val="24"/>
          <w:szCs w:val="24"/>
        </w:rPr>
        <w:t xml:space="preserve">, [online] 45, pp.223–231. doi: </w:t>
      </w:r>
      <w:hyperlink r:id="rId20" w:history="1">
        <w:r w:rsidRPr="00E55EA2">
          <w:rPr>
            <w:rStyle w:val="Hyperlink"/>
            <w:rFonts w:ascii="Arial" w:hAnsi="Arial" w:cs="Arial"/>
            <w:sz w:val="24"/>
            <w:szCs w:val="24"/>
          </w:rPr>
          <w:t>https://doi.org/10.21741/9781644903315-26</w:t>
        </w:r>
      </w:hyperlink>
      <w:r w:rsidRPr="00E55EA2">
        <w:rPr>
          <w:rFonts w:ascii="Arial" w:hAnsi="Arial" w:cs="Arial"/>
          <w:sz w:val="24"/>
          <w:szCs w:val="24"/>
        </w:rPr>
        <w:t xml:space="preserve">. </w:t>
      </w:r>
    </w:p>
    <w:p w14:paraId="4E188676" w14:textId="4D23506F"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Alhalwachi, L., Shekar, M., Misfer Alshamrani, Nader Alkhater, Danish, F., Muaeyd Aldhamin and Akram, Z. (2025). The Role of AI and Blockchain in Enhancing ESG Reporting, Financial Transparency, and Corporate Governance. </w:t>
      </w:r>
      <w:r w:rsidRPr="00E55EA2">
        <w:rPr>
          <w:rFonts w:ascii="Arial" w:hAnsi="Arial" w:cs="Arial"/>
          <w:i/>
          <w:iCs/>
          <w:sz w:val="24"/>
          <w:szCs w:val="24"/>
        </w:rPr>
        <w:t>Studies in big data</w:t>
      </w:r>
      <w:r w:rsidRPr="00E55EA2">
        <w:rPr>
          <w:rFonts w:ascii="Arial" w:hAnsi="Arial" w:cs="Arial"/>
          <w:sz w:val="24"/>
          <w:szCs w:val="24"/>
        </w:rPr>
        <w:t xml:space="preserve">, pp.13–21. doi: </w:t>
      </w:r>
      <w:hyperlink r:id="rId21" w:history="1">
        <w:r w:rsidRPr="00E55EA2">
          <w:rPr>
            <w:rStyle w:val="Hyperlink"/>
            <w:rFonts w:ascii="Arial" w:hAnsi="Arial" w:cs="Arial"/>
            <w:sz w:val="24"/>
            <w:szCs w:val="24"/>
          </w:rPr>
          <w:t>https://doi.org/10.1007/978-3-031-80656-8_2</w:t>
        </w:r>
      </w:hyperlink>
      <w:r w:rsidRPr="00E55EA2">
        <w:rPr>
          <w:rFonts w:ascii="Arial" w:hAnsi="Arial" w:cs="Arial"/>
          <w:sz w:val="24"/>
          <w:szCs w:val="24"/>
        </w:rPr>
        <w:t xml:space="preserve">. </w:t>
      </w:r>
    </w:p>
    <w:p w14:paraId="1DEB2912" w14:textId="0E6ABE08"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Atambo, W. (20</w:t>
      </w:r>
      <w:r w:rsidR="00BA5C40">
        <w:rPr>
          <w:rFonts w:ascii="Arial" w:hAnsi="Arial" w:cs="Arial"/>
          <w:sz w:val="24"/>
          <w:szCs w:val="24"/>
        </w:rPr>
        <w:t>22</w:t>
      </w:r>
      <w:r w:rsidRPr="00E55EA2">
        <w:rPr>
          <w:rFonts w:ascii="Arial" w:hAnsi="Arial" w:cs="Arial"/>
          <w:sz w:val="24"/>
          <w:szCs w:val="24"/>
        </w:rPr>
        <w:t xml:space="preserve">). </w:t>
      </w:r>
      <w:r w:rsidRPr="00E55EA2">
        <w:rPr>
          <w:rFonts w:ascii="Arial" w:hAnsi="Arial" w:cs="Arial"/>
          <w:i/>
          <w:iCs/>
          <w:sz w:val="24"/>
          <w:szCs w:val="24"/>
        </w:rPr>
        <w:t>Licensed under Creative Common EFFECT OF AGENCY STRATEGIC MANAGEMENT PRACTICES ON PERFOMANCE OF BANKS: CASE STUDY OF COMMERCIAL BANKS WITHIN KISII COUNTY, KENYA</w:t>
      </w:r>
      <w:r w:rsidRPr="00E55EA2">
        <w:rPr>
          <w:rFonts w:ascii="Arial" w:hAnsi="Arial" w:cs="Arial"/>
          <w:sz w:val="24"/>
          <w:szCs w:val="24"/>
        </w:rPr>
        <w:t xml:space="preserve">. [online] Academia.edu. Available at: </w:t>
      </w:r>
      <w:hyperlink r:id="rId22" w:history="1">
        <w:r w:rsidRPr="00E55EA2">
          <w:rPr>
            <w:rStyle w:val="Hyperlink"/>
            <w:rFonts w:ascii="Arial" w:hAnsi="Arial" w:cs="Arial"/>
            <w:sz w:val="24"/>
            <w:szCs w:val="24"/>
          </w:rPr>
          <w:t>https://www.academia.edu/download/85955030/41037.pdf</w:t>
        </w:r>
      </w:hyperlink>
      <w:r w:rsidRPr="00E55EA2">
        <w:rPr>
          <w:rFonts w:ascii="Arial" w:hAnsi="Arial" w:cs="Arial"/>
          <w:sz w:val="24"/>
          <w:szCs w:val="24"/>
        </w:rPr>
        <w:t xml:space="preserve">  [Accessed 20 Feb. 2026].</w:t>
      </w:r>
    </w:p>
    <w:p w14:paraId="619366F6" w14:textId="30676121"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B Zhang (2025). </w:t>
      </w:r>
      <w:r w:rsidRPr="00E55EA2">
        <w:rPr>
          <w:rFonts w:ascii="Arial" w:hAnsi="Arial" w:cs="Arial"/>
          <w:i/>
          <w:iCs/>
          <w:sz w:val="24"/>
          <w:szCs w:val="24"/>
        </w:rPr>
        <w:t>Proceedings of the 2025 5th International Conference on Enterprise Management and Economic Development (ICEMED 2025)</w:t>
      </w:r>
      <w:r w:rsidRPr="00E55EA2">
        <w:rPr>
          <w:rFonts w:ascii="Arial" w:hAnsi="Arial" w:cs="Arial"/>
          <w:sz w:val="24"/>
          <w:szCs w:val="24"/>
        </w:rPr>
        <w:t xml:space="preserve">. [online] Google Books. Available at: </w:t>
      </w:r>
      <w:hyperlink r:id="rId23" w:history="1">
        <w:r w:rsidRPr="00E55EA2">
          <w:rPr>
            <w:rStyle w:val="Hyperlink"/>
            <w:rFonts w:ascii="Arial" w:hAnsi="Arial" w:cs="Arial"/>
            <w:sz w:val="24"/>
            <w:szCs w:val="24"/>
          </w:rPr>
          <w:t>https://books.google.com/books?hl=en&amp;lr=&amp;id=uLJ5EQAAQBAJ&amp;oi=fnd&amp;pg=PA85&amp;dq=Critical+Analysis+of+Strategic+Management+Practices+of+JP+Morgan+Chase&amp;ots=v-eVB0haPc&amp;sig=9l3rcXbqK4F2aHSo9d3PiQAi_yg</w:t>
        </w:r>
      </w:hyperlink>
      <w:r w:rsidRPr="00E55EA2">
        <w:rPr>
          <w:rFonts w:ascii="Arial" w:hAnsi="Arial" w:cs="Arial"/>
          <w:sz w:val="24"/>
          <w:szCs w:val="24"/>
        </w:rPr>
        <w:t xml:space="preserve">  [Accessed 20 Feb. 2026].</w:t>
      </w:r>
    </w:p>
    <w:p w14:paraId="6EE1D9E2" w14:textId="3506FDB7"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Barua, T. (2024). </w:t>
      </w:r>
      <w:r w:rsidRPr="00E55EA2">
        <w:rPr>
          <w:rFonts w:ascii="Arial" w:hAnsi="Arial" w:cs="Arial"/>
          <w:i/>
          <w:iCs/>
          <w:sz w:val="24"/>
          <w:szCs w:val="24"/>
        </w:rPr>
        <w:t xml:space="preserve">Review Of Data Analytics </w:t>
      </w:r>
      <w:proofErr w:type="gramStart"/>
      <w:r w:rsidRPr="00E55EA2">
        <w:rPr>
          <w:rFonts w:ascii="Arial" w:hAnsi="Arial" w:cs="Arial"/>
          <w:i/>
          <w:iCs/>
          <w:sz w:val="24"/>
          <w:szCs w:val="24"/>
        </w:rPr>
        <w:t>And</w:t>
      </w:r>
      <w:proofErr w:type="gramEnd"/>
      <w:r w:rsidRPr="00E55EA2">
        <w:rPr>
          <w:rFonts w:ascii="Arial" w:hAnsi="Arial" w:cs="Arial"/>
          <w:i/>
          <w:iCs/>
          <w:sz w:val="24"/>
          <w:szCs w:val="24"/>
        </w:rPr>
        <w:t xml:space="preserve"> Information Systems </w:t>
      </w:r>
      <w:proofErr w:type="gramStart"/>
      <w:r w:rsidRPr="00E55EA2">
        <w:rPr>
          <w:rFonts w:ascii="Arial" w:hAnsi="Arial" w:cs="Arial"/>
          <w:i/>
          <w:iCs/>
          <w:sz w:val="24"/>
          <w:szCs w:val="24"/>
        </w:rPr>
        <w:t>In</w:t>
      </w:r>
      <w:proofErr w:type="gramEnd"/>
      <w:r w:rsidRPr="00E55EA2">
        <w:rPr>
          <w:rFonts w:ascii="Arial" w:hAnsi="Arial" w:cs="Arial"/>
          <w:i/>
          <w:iCs/>
          <w:sz w:val="24"/>
          <w:szCs w:val="24"/>
        </w:rPr>
        <w:t xml:space="preserve"> Enhancing Efficiency </w:t>
      </w:r>
      <w:proofErr w:type="gramStart"/>
      <w:r w:rsidRPr="00E55EA2">
        <w:rPr>
          <w:rFonts w:ascii="Arial" w:hAnsi="Arial" w:cs="Arial"/>
          <w:i/>
          <w:iCs/>
          <w:sz w:val="24"/>
          <w:szCs w:val="24"/>
        </w:rPr>
        <w:t>In</w:t>
      </w:r>
      <w:proofErr w:type="gramEnd"/>
      <w:r w:rsidRPr="00E55EA2">
        <w:rPr>
          <w:rFonts w:ascii="Arial" w:hAnsi="Arial" w:cs="Arial"/>
          <w:i/>
          <w:iCs/>
          <w:sz w:val="24"/>
          <w:szCs w:val="24"/>
        </w:rPr>
        <w:t xml:space="preserve"> Financial Services: Case Studies </w:t>
      </w:r>
      <w:proofErr w:type="gramStart"/>
      <w:r w:rsidRPr="00E55EA2">
        <w:rPr>
          <w:rFonts w:ascii="Arial" w:hAnsi="Arial" w:cs="Arial"/>
          <w:i/>
          <w:iCs/>
          <w:sz w:val="24"/>
          <w:szCs w:val="24"/>
        </w:rPr>
        <w:t>From</w:t>
      </w:r>
      <w:proofErr w:type="gramEnd"/>
      <w:r w:rsidRPr="00E55EA2">
        <w:rPr>
          <w:rFonts w:ascii="Arial" w:hAnsi="Arial" w:cs="Arial"/>
          <w:i/>
          <w:iCs/>
          <w:sz w:val="24"/>
          <w:szCs w:val="24"/>
        </w:rPr>
        <w:t xml:space="preserve"> </w:t>
      </w:r>
      <w:proofErr w:type="gramStart"/>
      <w:r w:rsidRPr="00E55EA2">
        <w:rPr>
          <w:rFonts w:ascii="Arial" w:hAnsi="Arial" w:cs="Arial"/>
          <w:i/>
          <w:iCs/>
          <w:sz w:val="24"/>
          <w:szCs w:val="24"/>
        </w:rPr>
        <w:t>The</w:t>
      </w:r>
      <w:proofErr w:type="gramEnd"/>
      <w:r w:rsidRPr="00E55EA2">
        <w:rPr>
          <w:rFonts w:ascii="Arial" w:hAnsi="Arial" w:cs="Arial"/>
          <w:i/>
          <w:iCs/>
          <w:sz w:val="24"/>
          <w:szCs w:val="24"/>
        </w:rPr>
        <w:t xml:space="preserve"> Industry</w:t>
      </w:r>
      <w:r w:rsidRPr="00E55EA2">
        <w:rPr>
          <w:rFonts w:ascii="Arial" w:hAnsi="Arial" w:cs="Arial"/>
          <w:sz w:val="24"/>
          <w:szCs w:val="24"/>
        </w:rPr>
        <w:t xml:space="preserve">. [online] Ssrn.com. Available at: </w:t>
      </w:r>
      <w:hyperlink r:id="rId24" w:history="1">
        <w:r w:rsidRPr="00E55EA2">
          <w:rPr>
            <w:rStyle w:val="Hyperlink"/>
            <w:rFonts w:ascii="Arial" w:hAnsi="Arial" w:cs="Arial"/>
            <w:sz w:val="24"/>
            <w:szCs w:val="24"/>
          </w:rPr>
          <w:t>https://papers.ssrn.com/sol3/papers.cfm?abstract_id=5049013</w:t>
        </w:r>
      </w:hyperlink>
      <w:r w:rsidRPr="00E55EA2">
        <w:rPr>
          <w:rFonts w:ascii="Arial" w:hAnsi="Arial" w:cs="Arial"/>
          <w:sz w:val="24"/>
          <w:szCs w:val="24"/>
        </w:rPr>
        <w:t xml:space="preserve">. </w:t>
      </w:r>
    </w:p>
    <w:p w14:paraId="6970B03B" w14:textId="608D803F"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lastRenderedPageBreak/>
        <w:t xml:space="preserve">Celestin, M. and Mishra, A.K. (2025). AI-Driven Financial Analytics: Enhancing Forecast Accuracy, Risk Management, and Decision-Making in Corporate Finance. </w:t>
      </w:r>
      <w:r w:rsidRPr="00E55EA2">
        <w:rPr>
          <w:rFonts w:ascii="Arial" w:hAnsi="Arial" w:cs="Arial"/>
          <w:i/>
          <w:iCs/>
          <w:sz w:val="24"/>
          <w:szCs w:val="24"/>
        </w:rPr>
        <w:t xml:space="preserve">Janajyoti </w:t>
      </w:r>
      <w:proofErr w:type="gramStart"/>
      <w:r w:rsidRPr="00E55EA2">
        <w:rPr>
          <w:rFonts w:ascii="Arial" w:hAnsi="Arial" w:cs="Arial"/>
          <w:i/>
          <w:iCs/>
          <w:sz w:val="24"/>
          <w:szCs w:val="24"/>
        </w:rPr>
        <w:t>journal .</w:t>
      </w:r>
      <w:proofErr w:type="gramEnd"/>
      <w:r w:rsidRPr="00E55EA2">
        <w:rPr>
          <w:rFonts w:ascii="Arial" w:hAnsi="Arial" w:cs="Arial"/>
          <w:sz w:val="24"/>
          <w:szCs w:val="24"/>
        </w:rPr>
        <w:t xml:space="preserve">, 3(1), pp.1–27. doi: </w:t>
      </w:r>
      <w:hyperlink r:id="rId25" w:history="1">
        <w:r w:rsidRPr="00E55EA2">
          <w:rPr>
            <w:rStyle w:val="Hyperlink"/>
            <w:rFonts w:ascii="Arial" w:hAnsi="Arial" w:cs="Arial"/>
            <w:sz w:val="24"/>
            <w:szCs w:val="24"/>
          </w:rPr>
          <w:t>https://doi.org/10.3126/jj.v3i1.83284</w:t>
        </w:r>
      </w:hyperlink>
      <w:r w:rsidRPr="00E55EA2">
        <w:rPr>
          <w:rFonts w:ascii="Arial" w:hAnsi="Arial" w:cs="Arial"/>
          <w:sz w:val="24"/>
          <w:szCs w:val="24"/>
        </w:rPr>
        <w:t xml:space="preserve">. </w:t>
      </w:r>
    </w:p>
    <w:p w14:paraId="2325AE76" w14:textId="72B4CC8E"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Chishamba, J. (2024). Conceptualizing Sustainable Competitive Advantage: Theories, Themes, and Varying Perspectives. </w:t>
      </w:r>
      <w:r w:rsidRPr="00E55EA2">
        <w:rPr>
          <w:rFonts w:ascii="Arial" w:hAnsi="Arial" w:cs="Arial"/>
          <w:i/>
          <w:iCs/>
          <w:sz w:val="24"/>
          <w:szCs w:val="24"/>
        </w:rPr>
        <w:t>Acta Universitatis Danubius. Œconomica</w:t>
      </w:r>
      <w:r w:rsidRPr="00E55EA2">
        <w:rPr>
          <w:rFonts w:ascii="Arial" w:hAnsi="Arial" w:cs="Arial"/>
          <w:sz w:val="24"/>
          <w:szCs w:val="24"/>
        </w:rPr>
        <w:t xml:space="preserve">, [online] 20(6), pp.191–215. Available at: </w:t>
      </w:r>
      <w:hyperlink r:id="rId26" w:history="1">
        <w:r w:rsidRPr="00E55EA2">
          <w:rPr>
            <w:rStyle w:val="Hyperlink"/>
            <w:rFonts w:ascii="Arial" w:hAnsi="Arial" w:cs="Arial"/>
            <w:sz w:val="24"/>
            <w:szCs w:val="24"/>
          </w:rPr>
          <w:t>https://www.ceeol.com/search/article-detail?id=1373196</w:t>
        </w:r>
      </w:hyperlink>
      <w:r w:rsidRPr="00E55EA2">
        <w:rPr>
          <w:rFonts w:ascii="Arial" w:hAnsi="Arial" w:cs="Arial"/>
          <w:sz w:val="24"/>
          <w:szCs w:val="24"/>
        </w:rPr>
        <w:t xml:space="preserve">. </w:t>
      </w:r>
    </w:p>
    <w:p w14:paraId="77A2B556" w14:textId="739B5136"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Danzer and Benedikt, C. (2023). </w:t>
      </w:r>
      <w:r w:rsidRPr="00E55EA2">
        <w:rPr>
          <w:rFonts w:ascii="Arial" w:hAnsi="Arial" w:cs="Arial"/>
          <w:i/>
          <w:iCs/>
          <w:sz w:val="24"/>
          <w:szCs w:val="24"/>
        </w:rPr>
        <w:t>The Acquisition of J.P. Morgan &amp; Co. Inc. by Chase Manhattan Corporation in Year 2000 - What were the Key Drivers, Challenges, and Outcomes of the Post-Merger Integration Process afteR J.P. Morgan &amp; Co. Inc. and Chase Manhattan Corporation Merged, and how Did this Merger Affect the Financial Services Industry? - ProQuest</w:t>
      </w:r>
      <w:r w:rsidRPr="00E55EA2">
        <w:rPr>
          <w:rFonts w:ascii="Arial" w:hAnsi="Arial" w:cs="Arial"/>
          <w:sz w:val="24"/>
          <w:szCs w:val="24"/>
        </w:rPr>
        <w:t xml:space="preserve">. [online] Proquest.com. Available at: </w:t>
      </w:r>
      <w:hyperlink r:id="rId27" w:history="1">
        <w:r w:rsidRPr="00E55EA2">
          <w:rPr>
            <w:rStyle w:val="Hyperlink"/>
            <w:rFonts w:ascii="Arial" w:hAnsi="Arial" w:cs="Arial"/>
            <w:sz w:val="24"/>
            <w:szCs w:val="24"/>
          </w:rPr>
          <w:t>https://search.proquest.com/openview/4156cd5b0a304e254763a6d8fb5958f6/1?pq-origsite=gscholar&amp;cbl=2026366&amp;diss=y</w:t>
        </w:r>
      </w:hyperlink>
      <w:r w:rsidRPr="00E55EA2">
        <w:rPr>
          <w:rFonts w:ascii="Arial" w:hAnsi="Arial" w:cs="Arial"/>
          <w:sz w:val="24"/>
          <w:szCs w:val="24"/>
        </w:rPr>
        <w:t xml:space="preserve">. </w:t>
      </w:r>
    </w:p>
    <w:p w14:paraId="3813A798" w14:textId="2C52C7E7"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Danzer, C.B. (2024). </w:t>
      </w:r>
      <w:r w:rsidRPr="00E55EA2">
        <w:rPr>
          <w:rFonts w:ascii="Arial" w:hAnsi="Arial" w:cs="Arial"/>
          <w:i/>
          <w:iCs/>
          <w:sz w:val="24"/>
          <w:szCs w:val="24"/>
        </w:rPr>
        <w:t>What were the key drivers, challenges, and outcomes of the post-merger integration process after J.P. Morgan &amp; Co. inc. and chase Manhattan corporation merged, and how did this merger affect the financial services industry</w:t>
      </w:r>
      <w:r w:rsidRPr="00E55EA2">
        <w:rPr>
          <w:rFonts w:ascii="Arial" w:hAnsi="Arial" w:cs="Arial"/>
          <w:sz w:val="24"/>
          <w:szCs w:val="24"/>
        </w:rPr>
        <w:t xml:space="preserve">. [online] Run.unl.pt. Available at: </w:t>
      </w:r>
      <w:hyperlink r:id="rId28" w:history="1">
        <w:r w:rsidRPr="00E55EA2">
          <w:rPr>
            <w:rStyle w:val="Hyperlink"/>
            <w:rFonts w:ascii="Arial" w:hAnsi="Arial" w:cs="Arial"/>
            <w:sz w:val="24"/>
            <w:szCs w:val="24"/>
          </w:rPr>
          <w:t>https://run.unl.pt/entities/publication/d3556b58-b739-4419-ada4-4592ee82ed9f</w:t>
        </w:r>
      </w:hyperlink>
      <w:r w:rsidRPr="00E55EA2">
        <w:rPr>
          <w:rFonts w:ascii="Arial" w:hAnsi="Arial" w:cs="Arial"/>
          <w:sz w:val="24"/>
          <w:szCs w:val="24"/>
        </w:rPr>
        <w:t xml:space="preserve">  [Accessed 20 Feb. 2026].</w:t>
      </w:r>
    </w:p>
    <w:p w14:paraId="651135BA" w14:textId="7B2535FC"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Ezzahra, F., Mouad, M., Jihad JABBOURI and Mounir RABAH-RABBOU (2024). Knowledge management practices and the competitiveness imperative: a polymorphous analysis in the age of the knowledge economy. </w:t>
      </w:r>
      <w:r w:rsidRPr="00E55EA2">
        <w:rPr>
          <w:rFonts w:ascii="Arial" w:hAnsi="Arial" w:cs="Arial"/>
          <w:i/>
          <w:iCs/>
          <w:sz w:val="24"/>
          <w:szCs w:val="24"/>
        </w:rPr>
        <w:t>International Journal of Accounting Finance Auditing Management and Economics</w:t>
      </w:r>
      <w:r w:rsidRPr="00E55EA2">
        <w:rPr>
          <w:rFonts w:ascii="Arial" w:hAnsi="Arial" w:cs="Arial"/>
          <w:sz w:val="24"/>
          <w:szCs w:val="24"/>
        </w:rPr>
        <w:t xml:space="preserve">, [online] 5(10), pp.489–505. Available at: </w:t>
      </w:r>
      <w:hyperlink r:id="rId29" w:history="1">
        <w:r w:rsidRPr="00E55EA2">
          <w:rPr>
            <w:rStyle w:val="Hyperlink"/>
            <w:rFonts w:ascii="Arial" w:hAnsi="Arial" w:cs="Arial"/>
            <w:sz w:val="24"/>
            <w:szCs w:val="24"/>
          </w:rPr>
          <w:t>https://revue.ijafame.com/index.php/home/article/view/1560</w:t>
        </w:r>
      </w:hyperlink>
      <w:r w:rsidRPr="00E55EA2">
        <w:rPr>
          <w:rFonts w:ascii="Arial" w:hAnsi="Arial" w:cs="Arial"/>
          <w:sz w:val="24"/>
          <w:szCs w:val="24"/>
        </w:rPr>
        <w:t xml:space="preserve">  [Accessed 20 Feb. 2026].</w:t>
      </w:r>
    </w:p>
    <w:p w14:paraId="604713A9" w14:textId="6E8ADE5E"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Hashim, S.N.A., Yaacob, A., Suryani, I., Mohd Asraf, R., Bahador, Z. and Supian, N. (2023). </w:t>
      </w:r>
      <w:r w:rsidRPr="00E55EA2">
        <w:rPr>
          <w:rFonts w:ascii="Arial" w:hAnsi="Arial" w:cs="Arial"/>
          <w:i/>
          <w:iCs/>
          <w:sz w:val="24"/>
          <w:szCs w:val="24"/>
        </w:rPr>
        <w:t>Exploring the Use of Gibbs’ Reflective Model in Enhancing In-Service ESL Teachers’ Reflective Writing</w:t>
      </w:r>
      <w:r w:rsidRPr="00E55EA2">
        <w:rPr>
          <w:rFonts w:ascii="Arial" w:hAnsi="Arial" w:cs="Arial"/>
          <w:sz w:val="24"/>
          <w:szCs w:val="24"/>
        </w:rPr>
        <w:t>. [online] Social Science Research Network. doi:</w:t>
      </w:r>
      <w:hyperlink r:id="rId30" w:history="1">
        <w:r w:rsidRPr="00E55EA2">
          <w:rPr>
            <w:rStyle w:val="Hyperlink"/>
            <w:rFonts w:ascii="Arial" w:hAnsi="Arial" w:cs="Arial"/>
            <w:sz w:val="24"/>
            <w:szCs w:val="24"/>
          </w:rPr>
          <w:t>https://doi.org/10.2139/ssrn.4497558</w:t>
        </w:r>
      </w:hyperlink>
      <w:r w:rsidRPr="00E55EA2">
        <w:rPr>
          <w:rFonts w:ascii="Arial" w:hAnsi="Arial" w:cs="Arial"/>
          <w:sz w:val="24"/>
          <w:szCs w:val="24"/>
        </w:rPr>
        <w:t xml:space="preserve"> </w:t>
      </w:r>
    </w:p>
    <w:p w14:paraId="21CA143C" w14:textId="12623BBD"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Hearit, K.M. and Hearit, L.B. (2022). Commentary—A Dimon in the Rough: Apologetic Crisis Management at JPMorgan Chase. </w:t>
      </w:r>
      <w:r w:rsidRPr="00E55EA2">
        <w:rPr>
          <w:rFonts w:ascii="Arial" w:hAnsi="Arial" w:cs="Arial"/>
          <w:i/>
          <w:iCs/>
          <w:sz w:val="24"/>
          <w:szCs w:val="24"/>
        </w:rPr>
        <w:t xml:space="preserve">International Journal of Business </w:t>
      </w:r>
      <w:r w:rsidRPr="00E55EA2">
        <w:rPr>
          <w:rFonts w:ascii="Arial" w:hAnsi="Arial" w:cs="Arial"/>
          <w:i/>
          <w:iCs/>
          <w:sz w:val="24"/>
          <w:szCs w:val="24"/>
        </w:rPr>
        <w:lastRenderedPageBreak/>
        <w:t>Communication</w:t>
      </w:r>
      <w:r w:rsidRPr="00E55EA2">
        <w:rPr>
          <w:rFonts w:ascii="Arial" w:hAnsi="Arial" w:cs="Arial"/>
          <w:sz w:val="24"/>
          <w:szCs w:val="24"/>
        </w:rPr>
        <w:t xml:space="preserve">, p.232948842093230. doi: </w:t>
      </w:r>
      <w:hyperlink r:id="rId31" w:history="1">
        <w:r w:rsidRPr="00E55EA2">
          <w:rPr>
            <w:rStyle w:val="Hyperlink"/>
            <w:rFonts w:ascii="Arial" w:hAnsi="Arial" w:cs="Arial"/>
            <w:sz w:val="24"/>
            <w:szCs w:val="24"/>
          </w:rPr>
          <w:t>https://doi.org/10.1177/2329488420932303</w:t>
        </w:r>
      </w:hyperlink>
      <w:r w:rsidRPr="00E55EA2">
        <w:rPr>
          <w:rFonts w:ascii="Arial" w:hAnsi="Arial" w:cs="Arial"/>
          <w:sz w:val="24"/>
          <w:szCs w:val="24"/>
        </w:rPr>
        <w:t xml:space="preserve">. </w:t>
      </w:r>
    </w:p>
    <w:p w14:paraId="60771378" w14:textId="0E81ADE5"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Jiomarie (2024). </w:t>
      </w:r>
      <w:r w:rsidRPr="00E55EA2">
        <w:rPr>
          <w:rFonts w:ascii="Arial" w:hAnsi="Arial" w:cs="Arial"/>
          <w:i/>
          <w:iCs/>
          <w:sz w:val="24"/>
          <w:szCs w:val="24"/>
        </w:rPr>
        <w:t>Revealing Contrasting Outlooks: A Critical Examination of the Efficacy of Agile Project Management Frameworks in Business Process Outsourcing (BPO) in Cebu City, Philippines</w:t>
      </w:r>
      <w:r w:rsidRPr="00E55EA2">
        <w:rPr>
          <w:rFonts w:ascii="Arial" w:hAnsi="Arial" w:cs="Arial"/>
          <w:sz w:val="24"/>
          <w:szCs w:val="24"/>
        </w:rPr>
        <w:t xml:space="preserve">. [online] Philarchive.org. Available at: </w:t>
      </w:r>
      <w:hyperlink r:id="rId32" w:history="1">
        <w:r w:rsidRPr="00E55EA2">
          <w:rPr>
            <w:rStyle w:val="Hyperlink"/>
            <w:rFonts w:ascii="Arial" w:hAnsi="Arial" w:cs="Arial"/>
            <w:sz w:val="24"/>
            <w:szCs w:val="24"/>
          </w:rPr>
          <w:t>https://philarchive.org/rec/JESRCO</w:t>
        </w:r>
      </w:hyperlink>
      <w:r w:rsidRPr="00E55EA2">
        <w:rPr>
          <w:rFonts w:ascii="Arial" w:hAnsi="Arial" w:cs="Arial"/>
          <w:sz w:val="24"/>
          <w:szCs w:val="24"/>
        </w:rPr>
        <w:t xml:space="preserve">  [Accessed 20 Feb. 2026].</w:t>
      </w:r>
    </w:p>
    <w:p w14:paraId="5332BBFB" w14:textId="7D040D3B"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Kimani, J. and Kibera, M. (2023). Evolution of Risks Facing Commercial Banks in Kenya and Associated Strategic Responses. </w:t>
      </w:r>
      <w:r w:rsidRPr="00E55EA2">
        <w:rPr>
          <w:rFonts w:ascii="Arial" w:hAnsi="Arial" w:cs="Arial"/>
          <w:i/>
          <w:iCs/>
          <w:sz w:val="24"/>
          <w:szCs w:val="24"/>
        </w:rPr>
        <w:t>International journal of finance and accounting</w:t>
      </w:r>
      <w:r w:rsidRPr="00E55EA2">
        <w:rPr>
          <w:rFonts w:ascii="Arial" w:hAnsi="Arial" w:cs="Arial"/>
          <w:sz w:val="24"/>
          <w:szCs w:val="24"/>
        </w:rPr>
        <w:t xml:space="preserve">, 8(3), pp.78–86. doi: </w:t>
      </w:r>
      <w:hyperlink r:id="rId33" w:history="1">
        <w:r w:rsidRPr="00E55EA2">
          <w:rPr>
            <w:rStyle w:val="Hyperlink"/>
            <w:rFonts w:ascii="Arial" w:hAnsi="Arial" w:cs="Arial"/>
            <w:sz w:val="24"/>
            <w:szCs w:val="24"/>
          </w:rPr>
          <w:t>https://doi.org/10.47604/ijfa.2243</w:t>
        </w:r>
      </w:hyperlink>
      <w:r w:rsidRPr="00E55EA2">
        <w:rPr>
          <w:rFonts w:ascii="Arial" w:hAnsi="Arial" w:cs="Arial"/>
          <w:sz w:val="24"/>
          <w:szCs w:val="24"/>
        </w:rPr>
        <w:t xml:space="preserve">. </w:t>
      </w:r>
    </w:p>
    <w:p w14:paraId="5C6280C5" w14:textId="65AF557F"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Leonidah Anyoso Ongongo and Mang’ana, R. (2022). EFFECT OF STRATEGIC MANAGEMENT PRACTICES ON PERFORMANCE OF COMMERCIAL BANKS IN KENYA. </w:t>
      </w:r>
      <w:r w:rsidRPr="00E55EA2">
        <w:rPr>
          <w:rFonts w:ascii="Arial" w:hAnsi="Arial" w:cs="Arial"/>
          <w:i/>
          <w:iCs/>
          <w:sz w:val="24"/>
          <w:szCs w:val="24"/>
        </w:rPr>
        <w:t>Journal of International Business, Innovation and Strategic Management</w:t>
      </w:r>
      <w:r w:rsidRPr="00E55EA2">
        <w:rPr>
          <w:rFonts w:ascii="Arial" w:hAnsi="Arial" w:cs="Arial"/>
          <w:sz w:val="24"/>
          <w:szCs w:val="24"/>
        </w:rPr>
        <w:t xml:space="preserve">, [online] 6(1), pp.58–72. Available at: </w:t>
      </w:r>
      <w:hyperlink r:id="rId34" w:history="1">
        <w:r w:rsidRPr="00E55EA2">
          <w:rPr>
            <w:rStyle w:val="Hyperlink"/>
            <w:rFonts w:ascii="Arial" w:hAnsi="Arial" w:cs="Arial"/>
            <w:sz w:val="24"/>
            <w:szCs w:val="24"/>
          </w:rPr>
          <w:t>https://www.jibism.org/core_files/index.php/JIBISM/article/view/180</w:t>
        </w:r>
      </w:hyperlink>
      <w:r w:rsidRPr="00E55EA2">
        <w:rPr>
          <w:rFonts w:ascii="Arial" w:hAnsi="Arial" w:cs="Arial"/>
          <w:sz w:val="24"/>
          <w:szCs w:val="24"/>
        </w:rPr>
        <w:t xml:space="preserve">. </w:t>
      </w:r>
    </w:p>
    <w:p w14:paraId="49F2F7AF" w14:textId="08413871"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Lyu, Z. (2026). Analysis of the Business Strategy in the Banking Industry: A Case Study of JPMorgan Chase &amp; Co. </w:t>
      </w:r>
      <w:r w:rsidRPr="00E55EA2">
        <w:rPr>
          <w:rFonts w:ascii="Arial" w:hAnsi="Arial" w:cs="Arial"/>
          <w:i/>
          <w:iCs/>
          <w:sz w:val="24"/>
          <w:szCs w:val="24"/>
        </w:rPr>
        <w:t>Journal of Education, Humanities and Social Sciences</w:t>
      </w:r>
      <w:r w:rsidRPr="00E55EA2">
        <w:rPr>
          <w:rFonts w:ascii="Arial" w:hAnsi="Arial" w:cs="Arial"/>
          <w:sz w:val="24"/>
          <w:szCs w:val="24"/>
        </w:rPr>
        <w:t xml:space="preserve">, 61, pp.390–394. doi: </w:t>
      </w:r>
      <w:hyperlink r:id="rId35" w:history="1">
        <w:r w:rsidRPr="00E55EA2">
          <w:rPr>
            <w:rStyle w:val="Hyperlink"/>
            <w:rFonts w:ascii="Arial" w:hAnsi="Arial" w:cs="Arial"/>
            <w:sz w:val="24"/>
            <w:szCs w:val="24"/>
          </w:rPr>
          <w:t>https://doi.org/10.54097/d99se829</w:t>
        </w:r>
      </w:hyperlink>
      <w:r w:rsidRPr="00E55EA2">
        <w:rPr>
          <w:rFonts w:ascii="Arial" w:hAnsi="Arial" w:cs="Arial"/>
          <w:sz w:val="24"/>
          <w:szCs w:val="24"/>
        </w:rPr>
        <w:t xml:space="preserve">. </w:t>
      </w:r>
    </w:p>
    <w:p w14:paraId="0E7F420B" w14:textId="001DA9D7" w:rsidR="00144E58" w:rsidRDefault="00144E58" w:rsidP="00E55EA2">
      <w:pPr>
        <w:spacing w:line="360" w:lineRule="auto"/>
        <w:jc w:val="both"/>
        <w:rPr>
          <w:rFonts w:ascii="Arial" w:hAnsi="Arial" w:cs="Arial"/>
          <w:sz w:val="24"/>
          <w:szCs w:val="24"/>
        </w:rPr>
      </w:pPr>
      <w:r w:rsidRPr="00144E58">
        <w:rPr>
          <w:rFonts w:ascii="Arial" w:hAnsi="Arial" w:cs="Arial"/>
          <w:sz w:val="24"/>
          <w:szCs w:val="24"/>
        </w:rPr>
        <w:t xml:space="preserve">Morris, J. (2023). </w:t>
      </w:r>
      <w:r w:rsidRPr="00144E58">
        <w:rPr>
          <w:rFonts w:ascii="Arial" w:hAnsi="Arial" w:cs="Arial"/>
          <w:i/>
          <w:iCs/>
          <w:sz w:val="24"/>
          <w:szCs w:val="24"/>
        </w:rPr>
        <w:t>Strategic Management</w:t>
      </w:r>
      <w:r w:rsidRPr="00144E58">
        <w:rPr>
          <w:rFonts w:ascii="Arial" w:hAnsi="Arial" w:cs="Arial"/>
          <w:sz w:val="24"/>
          <w:szCs w:val="24"/>
        </w:rPr>
        <w:t xml:space="preserve">. [online] Available at: </w:t>
      </w:r>
      <w:hyperlink r:id="rId36" w:history="1">
        <w:r w:rsidRPr="006D3A5F">
          <w:rPr>
            <w:rStyle w:val="Hyperlink"/>
            <w:rFonts w:ascii="Arial" w:hAnsi="Arial" w:cs="Arial"/>
            <w:sz w:val="24"/>
            <w:szCs w:val="24"/>
          </w:rPr>
          <w:t>http://164.52.217.92:8080/jspui/bitstream/123456789/942/1/Strategic-Management-1610062284._print.pdf</w:t>
        </w:r>
      </w:hyperlink>
      <w:r w:rsidRPr="00144E58">
        <w:rPr>
          <w:rFonts w:ascii="Arial" w:hAnsi="Arial" w:cs="Arial"/>
          <w:sz w:val="24"/>
          <w:szCs w:val="24"/>
        </w:rPr>
        <w:t>.</w:t>
      </w:r>
      <w:r>
        <w:rPr>
          <w:rFonts w:ascii="Arial" w:hAnsi="Arial" w:cs="Arial"/>
          <w:sz w:val="24"/>
          <w:szCs w:val="24"/>
        </w:rPr>
        <w:t xml:space="preserve"> </w:t>
      </w:r>
    </w:p>
    <w:p w14:paraId="0914C08E" w14:textId="4D2E910B"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Manoharan, A. (2024). </w:t>
      </w:r>
      <w:r w:rsidRPr="00E55EA2">
        <w:rPr>
          <w:rFonts w:ascii="Arial" w:hAnsi="Arial" w:cs="Arial"/>
          <w:i/>
          <w:iCs/>
          <w:sz w:val="24"/>
          <w:szCs w:val="24"/>
        </w:rPr>
        <w:t>UNDERSTANDING THE THREAT LANDSCAPE: A COMPREHENSIVE ANALYSIS OF CYBER-SECURITY RISKS IN 2024</w:t>
      </w:r>
      <w:r w:rsidRPr="00E55EA2">
        <w:rPr>
          <w:rFonts w:ascii="Arial" w:hAnsi="Arial" w:cs="Arial"/>
          <w:sz w:val="24"/>
          <w:szCs w:val="24"/>
        </w:rPr>
        <w:t xml:space="preserve">. [online] International Research Journal of Modernization in Engineering Technology and </w:t>
      </w:r>
      <w:proofErr w:type="gramStart"/>
      <w:r w:rsidRPr="00E55EA2">
        <w:rPr>
          <w:rFonts w:ascii="Arial" w:hAnsi="Arial" w:cs="Arial"/>
          <w:sz w:val="24"/>
          <w:szCs w:val="24"/>
        </w:rPr>
        <w:t>Science .</w:t>
      </w:r>
      <w:proofErr w:type="gramEnd"/>
      <w:r w:rsidRPr="00E55EA2">
        <w:rPr>
          <w:rFonts w:ascii="Arial" w:hAnsi="Arial" w:cs="Arial"/>
          <w:sz w:val="24"/>
          <w:szCs w:val="24"/>
        </w:rPr>
        <w:t xml:space="preserve"> Available at: </w:t>
      </w:r>
      <w:hyperlink r:id="rId37" w:history="1">
        <w:r w:rsidRPr="00E55EA2">
          <w:rPr>
            <w:rStyle w:val="Hyperlink"/>
            <w:rFonts w:ascii="Arial" w:hAnsi="Arial" w:cs="Arial"/>
            <w:sz w:val="24"/>
            <w:szCs w:val="24"/>
          </w:rPr>
          <w:t>https://www.academia.edu/download/112983471/UNDERSTANDING_THE_THREAT_LANDSCAPE.pdf</w:t>
        </w:r>
      </w:hyperlink>
      <w:r w:rsidRPr="00E55EA2">
        <w:rPr>
          <w:rFonts w:ascii="Arial" w:hAnsi="Arial" w:cs="Arial"/>
          <w:sz w:val="24"/>
          <w:szCs w:val="24"/>
        </w:rPr>
        <w:t xml:space="preserve">. </w:t>
      </w:r>
    </w:p>
    <w:p w14:paraId="7C2BC21A" w14:textId="67A1A398"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Mızrak, F. (2023). Integrating cybersecurity risk management into strategic management: a comprehensive literature review. </w:t>
      </w:r>
      <w:r w:rsidRPr="00E55EA2">
        <w:rPr>
          <w:rFonts w:ascii="Arial" w:hAnsi="Arial" w:cs="Arial"/>
          <w:i/>
          <w:iCs/>
          <w:sz w:val="24"/>
          <w:szCs w:val="24"/>
        </w:rPr>
        <w:t>Journal of Business, Economics and Finance</w:t>
      </w:r>
      <w:r w:rsidRPr="00E55EA2">
        <w:rPr>
          <w:rFonts w:ascii="Arial" w:hAnsi="Arial" w:cs="Arial"/>
          <w:sz w:val="24"/>
          <w:szCs w:val="24"/>
        </w:rPr>
        <w:t xml:space="preserve">, [online] 10(3), pp.98–108. doi: </w:t>
      </w:r>
      <w:hyperlink r:id="rId38" w:history="1">
        <w:r w:rsidRPr="00E55EA2">
          <w:rPr>
            <w:rStyle w:val="Hyperlink"/>
            <w:rFonts w:ascii="Arial" w:hAnsi="Arial" w:cs="Arial"/>
            <w:sz w:val="24"/>
            <w:szCs w:val="24"/>
          </w:rPr>
          <w:t>https://doi.org/10.17261/pressacademia.2023.1807</w:t>
        </w:r>
      </w:hyperlink>
      <w:r w:rsidRPr="00E55EA2">
        <w:rPr>
          <w:rFonts w:ascii="Arial" w:hAnsi="Arial" w:cs="Arial"/>
          <w:sz w:val="24"/>
          <w:szCs w:val="24"/>
        </w:rPr>
        <w:t xml:space="preserve">. </w:t>
      </w:r>
    </w:p>
    <w:p w14:paraId="35C25A54" w14:textId="5B223E8A"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lastRenderedPageBreak/>
        <w:t xml:space="preserve">Nurlatifah, L., Purnawarman, P. and Sukyadi, D. (2023). The implementation of reflective assessment using Gibbs’ reflective cycle in assessing students’ writing skill. </w:t>
      </w:r>
      <w:r w:rsidRPr="00E55EA2">
        <w:rPr>
          <w:rFonts w:ascii="Arial" w:hAnsi="Arial" w:cs="Arial"/>
          <w:i/>
          <w:iCs/>
          <w:sz w:val="24"/>
          <w:szCs w:val="24"/>
        </w:rPr>
        <w:t>Nucleation and Atmospheric Aerosols</w:t>
      </w:r>
      <w:r w:rsidRPr="00E55EA2">
        <w:rPr>
          <w:rFonts w:ascii="Arial" w:hAnsi="Arial" w:cs="Arial"/>
          <w:sz w:val="24"/>
          <w:szCs w:val="24"/>
        </w:rPr>
        <w:t xml:space="preserve">, 2621(1). doi: </w:t>
      </w:r>
      <w:hyperlink r:id="rId39" w:history="1">
        <w:r w:rsidRPr="00E55EA2">
          <w:rPr>
            <w:rStyle w:val="Hyperlink"/>
            <w:rFonts w:ascii="Arial" w:hAnsi="Arial" w:cs="Arial"/>
            <w:sz w:val="24"/>
            <w:szCs w:val="24"/>
          </w:rPr>
          <w:t>https://doi.org/10.1063/5.0143375</w:t>
        </w:r>
      </w:hyperlink>
      <w:r w:rsidRPr="00E55EA2">
        <w:rPr>
          <w:rFonts w:ascii="Arial" w:hAnsi="Arial" w:cs="Arial"/>
          <w:sz w:val="24"/>
          <w:szCs w:val="24"/>
        </w:rPr>
        <w:t xml:space="preserve">. </w:t>
      </w:r>
    </w:p>
    <w:p w14:paraId="7C101E28" w14:textId="44A8BB43"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Rahman, M.S. (2025). E-commerce Evolution: A Strategic Analysis of Alibaba’s Business Ecosystem. </w:t>
      </w:r>
      <w:r w:rsidRPr="00E55EA2">
        <w:rPr>
          <w:rFonts w:ascii="Arial" w:hAnsi="Arial" w:cs="Arial"/>
          <w:i/>
          <w:iCs/>
          <w:sz w:val="24"/>
          <w:szCs w:val="24"/>
        </w:rPr>
        <w:t>E-commerce Evolution: A Strategic Analysis of Alibaba’s Business Ecosystem</w:t>
      </w:r>
      <w:r w:rsidRPr="00E55EA2">
        <w:rPr>
          <w:rFonts w:ascii="Arial" w:hAnsi="Arial" w:cs="Arial"/>
          <w:sz w:val="24"/>
          <w:szCs w:val="24"/>
        </w:rPr>
        <w:t xml:space="preserve">. doi: </w:t>
      </w:r>
      <w:hyperlink r:id="rId40" w:history="1">
        <w:r w:rsidRPr="00E55EA2">
          <w:rPr>
            <w:rStyle w:val="Hyperlink"/>
            <w:rFonts w:ascii="Arial" w:hAnsi="Arial" w:cs="Arial"/>
            <w:sz w:val="24"/>
            <w:szCs w:val="24"/>
          </w:rPr>
          <w:t>https://doi.org/10.2139/ssrn.5109165</w:t>
        </w:r>
      </w:hyperlink>
      <w:r w:rsidRPr="00E55EA2">
        <w:rPr>
          <w:rFonts w:ascii="Arial" w:hAnsi="Arial" w:cs="Arial"/>
          <w:sz w:val="24"/>
          <w:szCs w:val="24"/>
        </w:rPr>
        <w:t xml:space="preserve">. </w:t>
      </w:r>
    </w:p>
    <w:p w14:paraId="1161D5FA" w14:textId="21AAA842"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Safari, A. and Ghaemi, S. (2025). NeuroFuzzyMan: A hybrid neuro-fuzzy BiLSTM stacked ensemble model for financial forecasting and analysis: Dataset case studies on JPMorgan, AMZN and TSLA. </w:t>
      </w:r>
      <w:r w:rsidRPr="00E55EA2">
        <w:rPr>
          <w:rFonts w:ascii="Arial" w:hAnsi="Arial" w:cs="Arial"/>
          <w:i/>
          <w:iCs/>
          <w:sz w:val="24"/>
          <w:szCs w:val="24"/>
        </w:rPr>
        <w:t>Expert Systems with Applications</w:t>
      </w:r>
      <w:r w:rsidRPr="00E55EA2">
        <w:rPr>
          <w:rFonts w:ascii="Arial" w:hAnsi="Arial" w:cs="Arial"/>
          <w:sz w:val="24"/>
          <w:szCs w:val="24"/>
        </w:rPr>
        <w:t xml:space="preserve">, 266, p.126037. doi: </w:t>
      </w:r>
      <w:hyperlink r:id="rId41" w:history="1">
        <w:r w:rsidRPr="00E55EA2">
          <w:rPr>
            <w:rStyle w:val="Hyperlink"/>
            <w:rFonts w:ascii="Arial" w:hAnsi="Arial" w:cs="Arial"/>
            <w:sz w:val="24"/>
            <w:szCs w:val="24"/>
          </w:rPr>
          <w:t>https://doi.org/10.1016/j.eswa.2024.126037</w:t>
        </w:r>
      </w:hyperlink>
      <w:r w:rsidRPr="00E55EA2">
        <w:rPr>
          <w:rFonts w:ascii="Arial" w:hAnsi="Arial" w:cs="Arial"/>
          <w:sz w:val="24"/>
          <w:szCs w:val="24"/>
        </w:rPr>
        <w:t xml:space="preserve">. </w:t>
      </w:r>
    </w:p>
    <w:p w14:paraId="715A8B98" w14:textId="189E88D4"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Saxena, A., Verma, S. and Mahajan, J. (2024). Transforming Banking: The Next Frontier. </w:t>
      </w:r>
      <w:r w:rsidRPr="00E55EA2">
        <w:rPr>
          <w:rFonts w:ascii="Arial" w:hAnsi="Arial" w:cs="Arial"/>
          <w:i/>
          <w:iCs/>
          <w:sz w:val="24"/>
          <w:szCs w:val="24"/>
        </w:rPr>
        <w:t>Generative AI in Banking Financial Services and Insurance</w:t>
      </w:r>
      <w:r w:rsidRPr="00E55EA2">
        <w:rPr>
          <w:rFonts w:ascii="Arial" w:hAnsi="Arial" w:cs="Arial"/>
          <w:sz w:val="24"/>
          <w:szCs w:val="24"/>
        </w:rPr>
        <w:t xml:space="preserve">, pp.85–121. doi: </w:t>
      </w:r>
      <w:hyperlink r:id="rId42" w:history="1">
        <w:r w:rsidRPr="00E55EA2">
          <w:rPr>
            <w:rStyle w:val="Hyperlink"/>
            <w:rFonts w:ascii="Arial" w:hAnsi="Arial" w:cs="Arial"/>
            <w:sz w:val="24"/>
            <w:szCs w:val="24"/>
          </w:rPr>
          <w:t>https://doi.org/10.1007/979-8-8688-0559-2_4</w:t>
        </w:r>
      </w:hyperlink>
      <w:r w:rsidRPr="00E55EA2">
        <w:rPr>
          <w:rFonts w:ascii="Arial" w:hAnsi="Arial" w:cs="Arial"/>
          <w:sz w:val="24"/>
          <w:szCs w:val="24"/>
        </w:rPr>
        <w:t xml:space="preserve">. </w:t>
      </w:r>
    </w:p>
    <w:p w14:paraId="39AA33C4" w14:textId="322C2116"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Sciforce Publications (2025). </w:t>
      </w:r>
      <w:r w:rsidRPr="00E55EA2">
        <w:rPr>
          <w:rFonts w:ascii="Arial" w:hAnsi="Arial" w:cs="Arial"/>
          <w:i/>
          <w:iCs/>
          <w:sz w:val="24"/>
          <w:szCs w:val="24"/>
        </w:rPr>
        <w:t>Evaluating Wealth Management Firms Using Grey Relational Analysis: A Comparative Study</w:t>
      </w:r>
      <w:r w:rsidRPr="00E55EA2">
        <w:rPr>
          <w:rFonts w:ascii="Arial" w:hAnsi="Arial" w:cs="Arial"/>
          <w:sz w:val="24"/>
          <w:szCs w:val="24"/>
        </w:rPr>
        <w:t xml:space="preserve">. [online] Sushil Prabhu Prabhakaran. Available at: </w:t>
      </w:r>
      <w:hyperlink r:id="rId43" w:history="1">
        <w:r w:rsidRPr="00E55EA2">
          <w:rPr>
            <w:rStyle w:val="Hyperlink"/>
            <w:rFonts w:ascii="Arial" w:hAnsi="Arial" w:cs="Arial"/>
            <w:sz w:val="24"/>
            <w:szCs w:val="24"/>
          </w:rPr>
          <w:t>https://www.academia.edu/download/122999373/243_Manuscript_1469_1_10_20250203.pdf</w:t>
        </w:r>
      </w:hyperlink>
      <w:r w:rsidRPr="00E55EA2">
        <w:rPr>
          <w:rFonts w:ascii="Arial" w:hAnsi="Arial" w:cs="Arial"/>
          <w:sz w:val="24"/>
          <w:szCs w:val="24"/>
        </w:rPr>
        <w:t xml:space="preserve">. </w:t>
      </w:r>
    </w:p>
    <w:p w14:paraId="5190AF42" w14:textId="35F7B8EB"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Shevchenko, E. and Lunsford, R. (2023). </w:t>
      </w:r>
      <w:r w:rsidRPr="00E55EA2">
        <w:rPr>
          <w:rFonts w:ascii="Arial" w:hAnsi="Arial" w:cs="Arial"/>
          <w:i/>
          <w:iCs/>
          <w:sz w:val="24"/>
          <w:szCs w:val="24"/>
        </w:rPr>
        <w:t>Blockchain Disruption in Finance: JPMorgan Chase’s Success Story and the Transfer of Quorum to ConsenSys</w:t>
      </w:r>
      <w:r w:rsidRPr="00E55EA2">
        <w:rPr>
          <w:rFonts w:ascii="Arial" w:hAnsi="Arial" w:cs="Arial"/>
          <w:sz w:val="24"/>
          <w:szCs w:val="24"/>
        </w:rPr>
        <w:t xml:space="preserve">. [online] Available at: </w:t>
      </w:r>
      <w:hyperlink r:id="rId44" w:history="1">
        <w:r w:rsidRPr="00E55EA2">
          <w:rPr>
            <w:rStyle w:val="Hyperlink"/>
            <w:rFonts w:ascii="Arial" w:hAnsi="Arial" w:cs="Arial"/>
            <w:sz w:val="24"/>
            <w:szCs w:val="24"/>
          </w:rPr>
          <w:t>https://edeconomy.com/wp-content/uploads/2023/08/Blockchain-Disruption-in-Finance-JPMorgan-Chases-Success.pdf</w:t>
        </w:r>
      </w:hyperlink>
      <w:r w:rsidRPr="00E55EA2">
        <w:rPr>
          <w:rFonts w:ascii="Arial" w:hAnsi="Arial" w:cs="Arial"/>
          <w:sz w:val="24"/>
          <w:szCs w:val="24"/>
        </w:rPr>
        <w:t xml:space="preserve">. </w:t>
      </w:r>
    </w:p>
    <w:p w14:paraId="36A054A3" w14:textId="613497DC"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Siamuzwe-Manase, V., Halcro, K.R., Kumar, B. and Skitmore, M. (2024). Project-oriented strategic management of UK construction firms – towards corporate diversification: critical literature review. </w:t>
      </w:r>
      <w:r w:rsidRPr="00E55EA2">
        <w:rPr>
          <w:rFonts w:ascii="Arial" w:hAnsi="Arial" w:cs="Arial"/>
          <w:i/>
          <w:iCs/>
          <w:sz w:val="24"/>
          <w:szCs w:val="24"/>
        </w:rPr>
        <w:t>Built Environment Project and Asset Management</w:t>
      </w:r>
      <w:r w:rsidRPr="00E55EA2">
        <w:rPr>
          <w:rFonts w:ascii="Arial" w:hAnsi="Arial" w:cs="Arial"/>
          <w:sz w:val="24"/>
          <w:szCs w:val="24"/>
        </w:rPr>
        <w:t xml:space="preserve">, 14(6), pp.937–955. doi: </w:t>
      </w:r>
      <w:hyperlink r:id="rId45" w:history="1">
        <w:r w:rsidRPr="00E55EA2">
          <w:rPr>
            <w:rStyle w:val="Hyperlink"/>
            <w:rFonts w:ascii="Arial" w:hAnsi="Arial" w:cs="Arial"/>
            <w:sz w:val="24"/>
            <w:szCs w:val="24"/>
          </w:rPr>
          <w:t>https://doi.org/10.1108/bepam-11-2023-0197</w:t>
        </w:r>
      </w:hyperlink>
      <w:r w:rsidRPr="00E55EA2">
        <w:rPr>
          <w:rFonts w:ascii="Arial" w:hAnsi="Arial" w:cs="Arial"/>
          <w:sz w:val="24"/>
          <w:szCs w:val="24"/>
        </w:rPr>
        <w:t xml:space="preserve">. </w:t>
      </w:r>
    </w:p>
    <w:p w14:paraId="3FDBCD01" w14:textId="577B3286"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Suljic, V. (2025). Strategic Leadership in AI-Driven Digital Transformation: Ethical Governance, Innovation Management, and Sustainable Practices for Global Enterprises and SMEs. </w:t>
      </w:r>
      <w:r w:rsidRPr="00E55EA2">
        <w:rPr>
          <w:rFonts w:ascii="Arial" w:hAnsi="Arial" w:cs="Arial"/>
          <w:i/>
          <w:iCs/>
          <w:sz w:val="24"/>
          <w:szCs w:val="24"/>
        </w:rPr>
        <w:t>SBS Journal of Applied Business Research</w:t>
      </w:r>
      <w:r w:rsidRPr="00E55EA2">
        <w:rPr>
          <w:rFonts w:ascii="Arial" w:hAnsi="Arial" w:cs="Arial"/>
          <w:sz w:val="24"/>
          <w:szCs w:val="24"/>
        </w:rPr>
        <w:t xml:space="preserve">, 13(1), p.17. doi: </w:t>
      </w:r>
      <w:hyperlink r:id="rId46" w:history="1">
        <w:r w:rsidRPr="00E55EA2">
          <w:rPr>
            <w:rStyle w:val="Hyperlink"/>
            <w:rFonts w:ascii="Arial" w:hAnsi="Arial" w:cs="Arial"/>
            <w:sz w:val="24"/>
            <w:szCs w:val="24"/>
          </w:rPr>
          <w:t>https://doi.org/10.70301/jour/sbs-jabr/2025/13/1/2</w:t>
        </w:r>
      </w:hyperlink>
      <w:r w:rsidRPr="00E55EA2">
        <w:rPr>
          <w:rFonts w:ascii="Arial" w:hAnsi="Arial" w:cs="Arial"/>
          <w:sz w:val="24"/>
          <w:szCs w:val="24"/>
        </w:rPr>
        <w:t xml:space="preserve">. </w:t>
      </w:r>
    </w:p>
    <w:p w14:paraId="6E546665" w14:textId="77777777"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lastRenderedPageBreak/>
        <w:t xml:space="preserve">Swartzbaugh, C. (2024). </w:t>
      </w:r>
      <w:r w:rsidRPr="00E55EA2">
        <w:rPr>
          <w:rFonts w:ascii="Arial" w:hAnsi="Arial" w:cs="Arial"/>
          <w:i/>
          <w:iCs/>
          <w:sz w:val="24"/>
          <w:szCs w:val="24"/>
        </w:rPr>
        <w:t>JP Morga Chase Strategic Analysis</w:t>
      </w:r>
      <w:r w:rsidRPr="00E55EA2">
        <w:rPr>
          <w:rFonts w:ascii="Arial" w:hAnsi="Arial" w:cs="Arial"/>
          <w:sz w:val="24"/>
          <w:szCs w:val="24"/>
        </w:rPr>
        <w:t>. [online] DigitalCommons@University of Nebraska - Lincoln. Available at: https://digitalcommons.unl.edu/honorstheses/719/.</w:t>
      </w:r>
    </w:p>
    <w:p w14:paraId="36E91206" w14:textId="16307322"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Vyas, A. (2025). </w:t>
      </w:r>
      <w:r w:rsidRPr="00E55EA2">
        <w:rPr>
          <w:rFonts w:ascii="Arial" w:hAnsi="Arial" w:cs="Arial"/>
          <w:i/>
          <w:iCs/>
          <w:sz w:val="24"/>
          <w:szCs w:val="24"/>
        </w:rPr>
        <w:t>Revolutionizing Risk: The Role of Artificial Intelligence in Financial Risk Management, Forecasting, and Global Implementation</w:t>
      </w:r>
      <w:r w:rsidRPr="00E55EA2">
        <w:rPr>
          <w:rFonts w:ascii="Arial" w:hAnsi="Arial" w:cs="Arial"/>
          <w:sz w:val="24"/>
          <w:szCs w:val="24"/>
        </w:rPr>
        <w:t xml:space="preserve">. [online] Ssrn.com. Available at: </w:t>
      </w:r>
      <w:hyperlink r:id="rId47" w:history="1">
        <w:r w:rsidRPr="00E55EA2">
          <w:rPr>
            <w:rStyle w:val="Hyperlink"/>
            <w:rFonts w:ascii="Arial" w:hAnsi="Arial" w:cs="Arial"/>
            <w:sz w:val="24"/>
            <w:szCs w:val="24"/>
          </w:rPr>
          <w:t>https://papers.ssrn.com/sol3/papers.cfm?abstract_id=5224657</w:t>
        </w:r>
      </w:hyperlink>
      <w:r w:rsidRPr="00E55EA2">
        <w:rPr>
          <w:rFonts w:ascii="Arial" w:hAnsi="Arial" w:cs="Arial"/>
          <w:sz w:val="24"/>
          <w:szCs w:val="24"/>
        </w:rPr>
        <w:t xml:space="preserve">. </w:t>
      </w:r>
    </w:p>
    <w:p w14:paraId="26654839" w14:textId="57D48DF5"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Warenski, L. (2024). Organizational Good Epistemic Practices. </w:t>
      </w:r>
      <w:r w:rsidRPr="00E55EA2">
        <w:rPr>
          <w:rFonts w:ascii="Arial" w:hAnsi="Arial" w:cs="Arial"/>
          <w:i/>
          <w:iCs/>
          <w:sz w:val="24"/>
          <w:szCs w:val="24"/>
        </w:rPr>
        <w:t>Journal of Business Ethics</w:t>
      </w:r>
      <w:r w:rsidRPr="00E55EA2">
        <w:rPr>
          <w:rFonts w:ascii="Arial" w:hAnsi="Arial" w:cs="Arial"/>
          <w:sz w:val="24"/>
          <w:szCs w:val="24"/>
        </w:rPr>
        <w:t xml:space="preserve">. doi: </w:t>
      </w:r>
      <w:hyperlink r:id="rId48" w:history="1">
        <w:r w:rsidRPr="00E55EA2">
          <w:rPr>
            <w:rStyle w:val="Hyperlink"/>
            <w:rFonts w:ascii="Arial" w:hAnsi="Arial" w:cs="Arial"/>
            <w:sz w:val="24"/>
            <w:szCs w:val="24"/>
          </w:rPr>
          <w:t>https://doi.org/10.1007/s10551-023-05588-6</w:t>
        </w:r>
      </w:hyperlink>
      <w:r w:rsidRPr="00E55EA2">
        <w:rPr>
          <w:rFonts w:ascii="Arial" w:hAnsi="Arial" w:cs="Arial"/>
          <w:sz w:val="24"/>
          <w:szCs w:val="24"/>
        </w:rPr>
        <w:t xml:space="preserve">. </w:t>
      </w:r>
    </w:p>
    <w:p w14:paraId="16907698" w14:textId="3980DAA7" w:rsidR="00DD4037" w:rsidRPr="00E55EA2"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Yulia Vertakova and Shkarupeta, E. (2024). Strategic Management of the Metaverse Ecosystem in the Context of Web 3.0: Theory, Framework and Tools. </w:t>
      </w:r>
      <w:r w:rsidRPr="00E55EA2">
        <w:rPr>
          <w:rFonts w:ascii="Arial" w:hAnsi="Arial" w:cs="Arial"/>
          <w:i/>
          <w:iCs/>
          <w:sz w:val="24"/>
          <w:szCs w:val="24"/>
        </w:rPr>
        <w:t>Review of Business and Economics Studies</w:t>
      </w:r>
      <w:r w:rsidRPr="00E55EA2">
        <w:rPr>
          <w:rFonts w:ascii="Arial" w:hAnsi="Arial" w:cs="Arial"/>
          <w:sz w:val="24"/>
          <w:szCs w:val="24"/>
        </w:rPr>
        <w:t xml:space="preserve">, [online] 12(4). Available at: </w:t>
      </w:r>
      <w:hyperlink r:id="rId49" w:history="1">
        <w:r w:rsidRPr="00E55EA2">
          <w:rPr>
            <w:rStyle w:val="Hyperlink"/>
            <w:rFonts w:ascii="Arial" w:hAnsi="Arial" w:cs="Arial"/>
            <w:sz w:val="24"/>
            <w:szCs w:val="24"/>
          </w:rPr>
          <w:t>https://cyberleninka.ru/article/n/strategic-management-of-the-metaverse-ecosystem-in-the-context-of-web-3-0-theory-framework-and-tools</w:t>
        </w:r>
      </w:hyperlink>
      <w:r w:rsidRPr="00E55EA2">
        <w:rPr>
          <w:rFonts w:ascii="Arial" w:hAnsi="Arial" w:cs="Arial"/>
          <w:sz w:val="24"/>
          <w:szCs w:val="24"/>
        </w:rPr>
        <w:t xml:space="preserve">  [Accessed 20 Feb. 2026]. </w:t>
      </w:r>
    </w:p>
    <w:p w14:paraId="3F226E6D" w14:textId="3CF020A7" w:rsidR="00526876" w:rsidRDefault="00DD4037" w:rsidP="00E55EA2">
      <w:pPr>
        <w:spacing w:line="360" w:lineRule="auto"/>
        <w:jc w:val="both"/>
        <w:rPr>
          <w:rFonts w:ascii="Arial" w:hAnsi="Arial" w:cs="Arial"/>
          <w:sz w:val="24"/>
          <w:szCs w:val="24"/>
        </w:rPr>
      </w:pPr>
      <w:r w:rsidRPr="00E55EA2">
        <w:rPr>
          <w:rFonts w:ascii="Arial" w:hAnsi="Arial" w:cs="Arial"/>
          <w:sz w:val="24"/>
          <w:szCs w:val="24"/>
        </w:rPr>
        <w:t xml:space="preserve">Zeng, W. (2025). Enhancing Financial Resilience: A Critical Analysis of FX Derivative Risk Disclosures and the Path Forward with the Delta-Transparency Framework. </w:t>
      </w:r>
      <w:r w:rsidRPr="00E55EA2">
        <w:rPr>
          <w:rFonts w:ascii="Arial" w:hAnsi="Arial" w:cs="Arial"/>
          <w:i/>
          <w:iCs/>
          <w:sz w:val="24"/>
          <w:szCs w:val="24"/>
        </w:rPr>
        <w:t>SHS Web of Conferences</w:t>
      </w:r>
      <w:r w:rsidRPr="00E55EA2">
        <w:rPr>
          <w:rFonts w:ascii="Arial" w:hAnsi="Arial" w:cs="Arial"/>
          <w:sz w:val="24"/>
          <w:szCs w:val="24"/>
        </w:rPr>
        <w:t xml:space="preserve">, 218, p.02026. doi: </w:t>
      </w:r>
      <w:hyperlink r:id="rId50" w:history="1">
        <w:r w:rsidRPr="00E55EA2">
          <w:rPr>
            <w:rStyle w:val="Hyperlink"/>
            <w:rFonts w:ascii="Arial" w:hAnsi="Arial" w:cs="Arial"/>
            <w:sz w:val="24"/>
            <w:szCs w:val="24"/>
          </w:rPr>
          <w:t>https://doi.org/10.1051/shsconf/202521802026</w:t>
        </w:r>
      </w:hyperlink>
      <w:r w:rsidRPr="00E55EA2">
        <w:rPr>
          <w:rFonts w:ascii="Arial" w:hAnsi="Arial" w:cs="Arial"/>
          <w:sz w:val="24"/>
          <w:szCs w:val="24"/>
        </w:rPr>
        <w:t xml:space="preserve">. </w:t>
      </w:r>
    </w:p>
    <w:p w14:paraId="3308B495" w14:textId="2BBDEE4C" w:rsidR="000D3F5B" w:rsidRDefault="000D3F5B" w:rsidP="00E55EA2">
      <w:pPr>
        <w:spacing w:line="360" w:lineRule="auto"/>
        <w:jc w:val="both"/>
        <w:rPr>
          <w:rFonts w:ascii="Arial" w:hAnsi="Arial" w:cs="Arial"/>
          <w:sz w:val="24"/>
          <w:szCs w:val="24"/>
        </w:rPr>
      </w:pPr>
      <w:r w:rsidRPr="000D3F5B">
        <w:rPr>
          <w:rFonts w:ascii="Arial" w:hAnsi="Arial" w:cs="Arial"/>
          <w:sz w:val="24"/>
          <w:szCs w:val="24"/>
        </w:rPr>
        <w:t xml:space="preserve">Zhang, B. (2025). </w:t>
      </w:r>
      <w:r w:rsidRPr="000D3F5B">
        <w:rPr>
          <w:rFonts w:ascii="Arial" w:hAnsi="Arial" w:cs="Arial"/>
          <w:i/>
          <w:iCs/>
          <w:sz w:val="24"/>
          <w:szCs w:val="24"/>
        </w:rPr>
        <w:t>Proceedings of the 2025 5th International Conference on Enterprise Management and Economic Development (ICEMED 2025)</w:t>
      </w:r>
      <w:r w:rsidRPr="000D3F5B">
        <w:rPr>
          <w:rFonts w:ascii="Arial" w:hAnsi="Arial" w:cs="Arial"/>
          <w:sz w:val="24"/>
          <w:szCs w:val="24"/>
        </w:rPr>
        <w:t xml:space="preserve">. [online] Google Books. Available at: </w:t>
      </w:r>
      <w:hyperlink r:id="rId51" w:history="1">
        <w:r w:rsidRPr="006D3A5F">
          <w:rPr>
            <w:rStyle w:val="Hyperlink"/>
            <w:rFonts w:ascii="Arial" w:hAnsi="Arial" w:cs="Arial"/>
            <w:sz w:val="24"/>
            <w:szCs w:val="24"/>
          </w:rPr>
          <w:t>https://books.google.com/books?hl=en&amp;lr=&amp;id=uLJ5EQAAQBAJ&amp;oi=fnd&amp;pg=PA85&amp;dq=Four+Core+Perspective+of+the+Balanced+Scorecard+for+JP+Morgan+Chase&amp;ots=v-e-A-e5M9&amp;sig=CVKGME3TneFOIuYEYKEB4_3Fklw</w:t>
        </w:r>
      </w:hyperlink>
      <w:r>
        <w:rPr>
          <w:rFonts w:ascii="Arial" w:hAnsi="Arial" w:cs="Arial"/>
          <w:sz w:val="24"/>
          <w:szCs w:val="24"/>
        </w:rPr>
        <w:t xml:space="preserve"> </w:t>
      </w:r>
      <w:r w:rsidRPr="000D3F5B">
        <w:rPr>
          <w:rFonts w:ascii="Arial" w:hAnsi="Arial" w:cs="Arial"/>
          <w:sz w:val="24"/>
          <w:szCs w:val="24"/>
        </w:rPr>
        <w:t xml:space="preserve"> [Accessed 29 Apr. 2026].</w:t>
      </w:r>
      <w:r>
        <w:rPr>
          <w:rFonts w:ascii="Arial" w:hAnsi="Arial" w:cs="Arial"/>
          <w:sz w:val="24"/>
          <w:szCs w:val="24"/>
        </w:rPr>
        <w:t xml:space="preserve"> </w:t>
      </w:r>
    </w:p>
    <w:p w14:paraId="7FC607D9" w14:textId="1F542E66" w:rsidR="00EA3773" w:rsidRPr="00E55EA2" w:rsidRDefault="00EA3773" w:rsidP="00E55EA2">
      <w:pPr>
        <w:spacing w:line="360" w:lineRule="auto"/>
        <w:jc w:val="both"/>
        <w:rPr>
          <w:rFonts w:ascii="Arial" w:hAnsi="Arial" w:cs="Arial"/>
          <w:sz w:val="24"/>
          <w:szCs w:val="24"/>
        </w:rPr>
      </w:pPr>
      <w:r w:rsidRPr="00EA3773">
        <w:rPr>
          <w:rFonts w:ascii="Arial" w:hAnsi="Arial" w:cs="Arial"/>
          <w:sz w:val="24"/>
          <w:szCs w:val="24"/>
        </w:rPr>
        <w:t xml:space="preserve">Messah, O. and Amrouche, S. (2025). Towards the Enhancement of Banking Services Infrastructure through Blockchain Technologies: ‘A Case Study of JPMorgan Bank’. </w:t>
      </w:r>
      <w:r w:rsidRPr="00EA3773">
        <w:rPr>
          <w:rFonts w:ascii="Tahoma" w:hAnsi="Tahoma" w:cs="Tahoma"/>
          <w:i/>
          <w:iCs/>
          <w:sz w:val="24"/>
          <w:szCs w:val="24"/>
        </w:rPr>
        <w:t>مجلة</w:t>
      </w:r>
      <w:r w:rsidRPr="00EA3773">
        <w:rPr>
          <w:rFonts w:ascii="Arial" w:hAnsi="Arial" w:cs="Arial"/>
          <w:i/>
          <w:iCs/>
          <w:sz w:val="24"/>
          <w:szCs w:val="24"/>
        </w:rPr>
        <w:t xml:space="preserve"> </w:t>
      </w:r>
      <w:r w:rsidRPr="00EA3773">
        <w:rPr>
          <w:rFonts w:ascii="Tahoma" w:hAnsi="Tahoma" w:cs="Tahoma"/>
          <w:i/>
          <w:iCs/>
          <w:sz w:val="24"/>
          <w:szCs w:val="24"/>
        </w:rPr>
        <w:t>البشائر</w:t>
      </w:r>
      <w:r w:rsidRPr="00EA3773">
        <w:rPr>
          <w:rFonts w:ascii="Arial" w:hAnsi="Arial" w:cs="Arial"/>
          <w:i/>
          <w:iCs/>
          <w:sz w:val="24"/>
          <w:szCs w:val="24"/>
        </w:rPr>
        <w:t xml:space="preserve"> </w:t>
      </w:r>
      <w:r w:rsidRPr="00EA3773">
        <w:rPr>
          <w:rFonts w:ascii="Tahoma" w:hAnsi="Tahoma" w:cs="Tahoma"/>
          <w:i/>
          <w:iCs/>
          <w:sz w:val="24"/>
          <w:szCs w:val="24"/>
        </w:rPr>
        <w:t>الاقتصادية</w:t>
      </w:r>
      <w:r w:rsidRPr="00EA3773">
        <w:rPr>
          <w:rFonts w:ascii="Arial" w:hAnsi="Arial" w:cs="Arial"/>
          <w:sz w:val="24"/>
          <w:szCs w:val="24"/>
        </w:rPr>
        <w:t xml:space="preserve">, [online] 11(3), pp.416–437. Available at: </w:t>
      </w:r>
      <w:hyperlink r:id="rId52" w:history="1">
        <w:r w:rsidRPr="006D3A5F">
          <w:rPr>
            <w:rStyle w:val="Hyperlink"/>
            <w:rFonts w:ascii="Arial" w:hAnsi="Arial" w:cs="Arial"/>
            <w:sz w:val="24"/>
            <w:szCs w:val="24"/>
          </w:rPr>
          <w:t>https://asjp.cerist.dz/en/article/278902</w:t>
        </w:r>
      </w:hyperlink>
      <w:r w:rsidRPr="00EA3773">
        <w:rPr>
          <w:rFonts w:ascii="Arial" w:hAnsi="Arial" w:cs="Arial"/>
          <w:sz w:val="24"/>
          <w:szCs w:val="24"/>
        </w:rPr>
        <w:t>.</w:t>
      </w:r>
      <w:r>
        <w:rPr>
          <w:rFonts w:ascii="Arial" w:hAnsi="Arial" w:cs="Arial"/>
          <w:sz w:val="24"/>
          <w:szCs w:val="24"/>
        </w:rPr>
        <w:t xml:space="preserve"> </w:t>
      </w:r>
    </w:p>
    <w:p w14:paraId="63218D8B" w14:textId="77777777" w:rsidR="00526876" w:rsidRPr="00E55EA2" w:rsidRDefault="00526876" w:rsidP="00E55EA2">
      <w:pPr>
        <w:spacing w:line="360" w:lineRule="auto"/>
        <w:jc w:val="both"/>
        <w:rPr>
          <w:rFonts w:ascii="Arial" w:hAnsi="Arial" w:cs="Arial"/>
          <w:sz w:val="24"/>
          <w:szCs w:val="24"/>
        </w:rPr>
      </w:pPr>
      <w:r w:rsidRPr="00E55EA2">
        <w:rPr>
          <w:rFonts w:ascii="Arial" w:hAnsi="Arial" w:cs="Arial"/>
          <w:sz w:val="24"/>
          <w:szCs w:val="24"/>
        </w:rPr>
        <w:br w:type="page"/>
      </w:r>
    </w:p>
    <w:p w14:paraId="2ED1AD3F" w14:textId="6D305D8D" w:rsidR="00DD4037" w:rsidRPr="00E55EA2" w:rsidRDefault="00526876" w:rsidP="00E55EA2">
      <w:pPr>
        <w:pStyle w:val="Heading1"/>
        <w:spacing w:line="360" w:lineRule="auto"/>
        <w:jc w:val="both"/>
        <w:rPr>
          <w:rFonts w:cs="Arial"/>
          <w:szCs w:val="24"/>
        </w:rPr>
      </w:pPr>
      <w:bookmarkStart w:id="26" w:name="_Toc222478820"/>
      <w:r w:rsidRPr="00E55EA2">
        <w:rPr>
          <w:rFonts w:cs="Arial"/>
          <w:szCs w:val="24"/>
        </w:rPr>
        <w:lastRenderedPageBreak/>
        <w:t>Appendix</w:t>
      </w:r>
      <w:bookmarkEnd w:id="26"/>
    </w:p>
    <w:p w14:paraId="5514A281" w14:textId="413DAAD7" w:rsidR="00526876" w:rsidRPr="00E55EA2" w:rsidRDefault="00526876" w:rsidP="00E55EA2">
      <w:pPr>
        <w:spacing w:line="360" w:lineRule="auto"/>
        <w:jc w:val="both"/>
        <w:rPr>
          <w:rFonts w:ascii="Arial" w:hAnsi="Arial" w:cs="Arial"/>
          <w:sz w:val="24"/>
          <w:szCs w:val="24"/>
        </w:rPr>
      </w:pPr>
      <w:r w:rsidRPr="00E55EA2">
        <w:rPr>
          <w:rFonts w:ascii="Arial" w:hAnsi="Arial" w:cs="Arial"/>
          <w:b/>
          <w:bCs/>
          <w:noProof/>
          <w:sz w:val="24"/>
          <w:szCs w:val="24"/>
        </w:rPr>
        <w:drawing>
          <wp:inline distT="0" distB="0" distL="0" distR="0" wp14:anchorId="75CFD30B" wp14:editId="1AC1AF07">
            <wp:extent cx="4236720" cy="3909060"/>
            <wp:effectExtent l="0" t="0" r="0" b="0"/>
            <wp:docPr id="14495461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855" name="Picture 7664855"/>
                    <pic:cNvPicPr/>
                  </pic:nvPicPr>
                  <pic:blipFill rotWithShape="1">
                    <a:blip r:embed="rId8" cstate="print">
                      <a:extLst>
                        <a:ext uri="{28A0092B-C50C-407E-A947-70E740481C1C}">
                          <a14:useLocalDpi xmlns:a14="http://schemas.microsoft.com/office/drawing/2010/main" val="0"/>
                        </a:ext>
                      </a:extLst>
                    </a:blip>
                    <a:srcRect t="3586" b="2284"/>
                    <a:stretch>
                      <a:fillRect/>
                    </a:stretch>
                  </pic:blipFill>
                  <pic:spPr bwMode="auto">
                    <a:xfrm>
                      <a:off x="0" y="0"/>
                      <a:ext cx="4236720" cy="3909060"/>
                    </a:xfrm>
                    <a:prstGeom prst="rect">
                      <a:avLst/>
                    </a:prstGeom>
                    <a:ln>
                      <a:noFill/>
                    </a:ln>
                    <a:extLst>
                      <a:ext uri="{53640926-AAD7-44D8-BBD7-CCE9431645EC}">
                        <a14:shadowObscured xmlns:a14="http://schemas.microsoft.com/office/drawing/2010/main"/>
                      </a:ext>
                    </a:extLst>
                  </pic:spPr>
                </pic:pic>
              </a:graphicData>
            </a:graphic>
          </wp:inline>
        </w:drawing>
      </w:r>
    </w:p>
    <w:p w14:paraId="5FB04512" w14:textId="77777777" w:rsidR="00415956" w:rsidRPr="00E55EA2" w:rsidRDefault="00415956" w:rsidP="00E55EA2">
      <w:pPr>
        <w:spacing w:line="360" w:lineRule="auto"/>
        <w:jc w:val="both"/>
        <w:rPr>
          <w:rFonts w:ascii="Arial" w:hAnsi="Arial" w:cs="Arial"/>
          <w:sz w:val="24"/>
          <w:szCs w:val="24"/>
        </w:rPr>
      </w:pPr>
    </w:p>
    <w:p w14:paraId="2F603D67" w14:textId="62650F3B" w:rsidR="00DD4037" w:rsidRPr="00E55EA2" w:rsidRDefault="00415956" w:rsidP="00E55EA2">
      <w:pPr>
        <w:spacing w:line="360" w:lineRule="auto"/>
        <w:jc w:val="both"/>
        <w:rPr>
          <w:rFonts w:ascii="Arial" w:hAnsi="Arial" w:cs="Arial"/>
          <w:sz w:val="24"/>
          <w:szCs w:val="24"/>
        </w:rPr>
      </w:pPr>
      <w:r w:rsidRPr="00E55EA2">
        <w:rPr>
          <w:rFonts w:ascii="Arial" w:hAnsi="Arial" w:cs="Arial"/>
          <w:noProof/>
          <w:sz w:val="24"/>
          <w:szCs w:val="24"/>
        </w:rPr>
        <w:lastRenderedPageBreak/>
        <w:drawing>
          <wp:inline distT="0" distB="0" distL="0" distR="0" wp14:anchorId="5A06423E" wp14:editId="29991905">
            <wp:extent cx="5731510" cy="4762500"/>
            <wp:effectExtent l="0" t="0" r="0" b="0"/>
            <wp:docPr id="5995187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6003"/>
                    <a:stretch>
                      <a:fillRect/>
                    </a:stretch>
                  </pic:blipFill>
                  <pic:spPr bwMode="auto">
                    <a:xfrm>
                      <a:off x="0" y="0"/>
                      <a:ext cx="5731510" cy="4762500"/>
                    </a:xfrm>
                    <a:prstGeom prst="rect">
                      <a:avLst/>
                    </a:prstGeom>
                    <a:noFill/>
                    <a:ln>
                      <a:noFill/>
                    </a:ln>
                    <a:extLst>
                      <a:ext uri="{53640926-AAD7-44D8-BBD7-CCE9431645EC}">
                        <a14:shadowObscured xmlns:a14="http://schemas.microsoft.com/office/drawing/2010/main"/>
                      </a:ext>
                    </a:extLst>
                  </pic:spPr>
                </pic:pic>
              </a:graphicData>
            </a:graphic>
          </wp:inline>
        </w:drawing>
      </w:r>
    </w:p>
    <w:p w14:paraId="4BA9F260" w14:textId="77777777" w:rsidR="00415956" w:rsidRPr="00E55EA2" w:rsidRDefault="00415956" w:rsidP="00E55EA2">
      <w:pPr>
        <w:spacing w:line="360" w:lineRule="auto"/>
        <w:jc w:val="both"/>
        <w:rPr>
          <w:rFonts w:ascii="Arial" w:hAnsi="Arial" w:cs="Arial"/>
          <w:sz w:val="24"/>
          <w:szCs w:val="24"/>
        </w:rPr>
      </w:pPr>
    </w:p>
    <w:p w14:paraId="02FF6DB6" w14:textId="7E23E0A8" w:rsidR="009A4E46" w:rsidRPr="00E55EA2" w:rsidRDefault="00526876" w:rsidP="00E55EA2">
      <w:pPr>
        <w:spacing w:line="360" w:lineRule="auto"/>
        <w:jc w:val="both"/>
        <w:rPr>
          <w:rFonts w:ascii="Arial" w:hAnsi="Arial" w:cs="Arial"/>
          <w:sz w:val="24"/>
          <w:szCs w:val="24"/>
        </w:rPr>
      </w:pPr>
      <w:r w:rsidRPr="00E55EA2">
        <w:rPr>
          <w:rFonts w:ascii="Arial" w:hAnsi="Arial" w:cs="Arial"/>
          <w:noProof/>
          <w:sz w:val="24"/>
          <w:szCs w:val="24"/>
        </w:rPr>
        <w:lastRenderedPageBreak/>
        <w:drawing>
          <wp:inline distT="0" distB="0" distL="0" distR="0" wp14:anchorId="71CDF749" wp14:editId="44CCC164">
            <wp:extent cx="5731510" cy="3634740"/>
            <wp:effectExtent l="0" t="0" r="2540" b="3810"/>
            <wp:docPr id="677669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b="7213"/>
                    <a:stretch>
                      <a:fillRect/>
                    </a:stretch>
                  </pic:blipFill>
                  <pic:spPr bwMode="auto">
                    <a:xfrm>
                      <a:off x="0" y="0"/>
                      <a:ext cx="5731510" cy="3634740"/>
                    </a:xfrm>
                    <a:prstGeom prst="rect">
                      <a:avLst/>
                    </a:prstGeom>
                    <a:noFill/>
                    <a:ln>
                      <a:noFill/>
                    </a:ln>
                    <a:extLst>
                      <a:ext uri="{53640926-AAD7-44D8-BBD7-CCE9431645EC}">
                        <a14:shadowObscured xmlns:a14="http://schemas.microsoft.com/office/drawing/2010/main"/>
                      </a:ext>
                    </a:extLst>
                  </pic:spPr>
                </pic:pic>
              </a:graphicData>
            </a:graphic>
          </wp:inline>
        </w:drawing>
      </w:r>
      <w:r w:rsidRPr="00E55EA2">
        <w:rPr>
          <w:rFonts w:ascii="Arial" w:hAnsi="Arial" w:cs="Arial"/>
          <w:sz w:val="24"/>
          <w:szCs w:val="24"/>
        </w:rPr>
        <w:t xml:space="preserve"> </w:t>
      </w:r>
    </w:p>
    <w:p w14:paraId="48BA0DB7" w14:textId="7961CD0C" w:rsidR="00526876" w:rsidRPr="00E55EA2" w:rsidRDefault="00415956" w:rsidP="00E55EA2">
      <w:pPr>
        <w:spacing w:line="360" w:lineRule="auto"/>
        <w:jc w:val="both"/>
        <w:rPr>
          <w:rFonts w:ascii="Arial" w:hAnsi="Arial" w:cs="Arial"/>
          <w:sz w:val="24"/>
          <w:szCs w:val="24"/>
        </w:rPr>
      </w:pPr>
      <w:r w:rsidRPr="00E55EA2">
        <w:rPr>
          <w:rFonts w:ascii="Arial" w:hAnsi="Arial" w:cs="Arial"/>
          <w:noProof/>
          <w:sz w:val="24"/>
          <w:szCs w:val="24"/>
        </w:rPr>
        <w:lastRenderedPageBreak/>
        <w:drawing>
          <wp:inline distT="0" distB="0" distL="0" distR="0" wp14:anchorId="3D39EBB2" wp14:editId="7213D4A4">
            <wp:extent cx="5615940" cy="6256020"/>
            <wp:effectExtent l="0" t="0" r="3810" b="0"/>
            <wp:docPr id="115545916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b="6522"/>
                    <a:stretch>
                      <a:fillRect/>
                    </a:stretch>
                  </pic:blipFill>
                  <pic:spPr bwMode="auto">
                    <a:xfrm>
                      <a:off x="0" y="0"/>
                      <a:ext cx="5615940" cy="6256020"/>
                    </a:xfrm>
                    <a:prstGeom prst="rect">
                      <a:avLst/>
                    </a:prstGeom>
                    <a:noFill/>
                    <a:ln>
                      <a:noFill/>
                    </a:ln>
                    <a:extLst>
                      <a:ext uri="{53640926-AAD7-44D8-BBD7-CCE9431645EC}">
                        <a14:shadowObscured xmlns:a14="http://schemas.microsoft.com/office/drawing/2010/main"/>
                      </a:ext>
                    </a:extLst>
                  </pic:spPr>
                </pic:pic>
              </a:graphicData>
            </a:graphic>
          </wp:inline>
        </w:drawing>
      </w:r>
      <w:r w:rsidRPr="00E55EA2">
        <w:rPr>
          <w:rFonts w:ascii="Arial" w:hAnsi="Arial" w:cs="Arial"/>
          <w:sz w:val="24"/>
          <w:szCs w:val="24"/>
        </w:rPr>
        <w:t xml:space="preserve"> </w:t>
      </w:r>
    </w:p>
    <w:p w14:paraId="155DE8F7" w14:textId="57B64E6F" w:rsidR="00415956" w:rsidRPr="00E55EA2" w:rsidRDefault="00415956" w:rsidP="00E55EA2">
      <w:pPr>
        <w:spacing w:line="360" w:lineRule="auto"/>
        <w:jc w:val="both"/>
        <w:rPr>
          <w:rFonts w:ascii="Arial" w:hAnsi="Arial" w:cs="Arial"/>
          <w:sz w:val="24"/>
          <w:szCs w:val="24"/>
        </w:rPr>
      </w:pPr>
      <w:r w:rsidRPr="00E55EA2">
        <w:rPr>
          <w:rFonts w:ascii="Arial" w:hAnsi="Arial" w:cs="Arial"/>
          <w:noProof/>
          <w:sz w:val="24"/>
          <w:szCs w:val="24"/>
        </w:rPr>
        <w:lastRenderedPageBreak/>
        <w:drawing>
          <wp:inline distT="0" distB="0" distL="0" distR="0" wp14:anchorId="0FDB8B3B" wp14:editId="138CC57B">
            <wp:extent cx="5731510" cy="4274820"/>
            <wp:effectExtent l="0" t="0" r="2540" b="0"/>
            <wp:docPr id="24114619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b="6070"/>
                    <a:stretch>
                      <a:fillRect/>
                    </a:stretch>
                  </pic:blipFill>
                  <pic:spPr bwMode="auto">
                    <a:xfrm>
                      <a:off x="0" y="0"/>
                      <a:ext cx="5731510" cy="4274820"/>
                    </a:xfrm>
                    <a:prstGeom prst="rect">
                      <a:avLst/>
                    </a:prstGeom>
                    <a:noFill/>
                    <a:ln>
                      <a:noFill/>
                    </a:ln>
                    <a:extLst>
                      <a:ext uri="{53640926-AAD7-44D8-BBD7-CCE9431645EC}">
                        <a14:shadowObscured xmlns:a14="http://schemas.microsoft.com/office/drawing/2010/main"/>
                      </a:ext>
                    </a:extLst>
                  </pic:spPr>
                </pic:pic>
              </a:graphicData>
            </a:graphic>
          </wp:inline>
        </w:drawing>
      </w:r>
    </w:p>
    <w:sectPr w:rsidR="00415956" w:rsidRPr="00E55EA2" w:rsidSect="00D71A0C">
      <w:footerReference w:type="default" r:id="rId5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78819" w14:textId="77777777" w:rsidR="00AE2942" w:rsidRDefault="00AE2942" w:rsidP="008C675A">
      <w:pPr>
        <w:spacing w:after="0" w:line="240" w:lineRule="auto"/>
      </w:pPr>
      <w:r>
        <w:separator/>
      </w:r>
    </w:p>
  </w:endnote>
  <w:endnote w:type="continuationSeparator" w:id="0">
    <w:p w14:paraId="7BF06EAF" w14:textId="77777777" w:rsidR="00AE2942" w:rsidRDefault="00AE2942" w:rsidP="008C6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825006"/>
      <w:docPartObj>
        <w:docPartGallery w:val="Page Numbers (Bottom of Page)"/>
        <w:docPartUnique/>
      </w:docPartObj>
    </w:sdtPr>
    <w:sdtEndPr>
      <w:rPr>
        <w:noProof/>
      </w:rPr>
    </w:sdtEndPr>
    <w:sdtContent>
      <w:p w14:paraId="3E9F82D7" w14:textId="14DAB0C8" w:rsidR="008C675A" w:rsidRDefault="008C67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1813E2" w14:textId="77777777" w:rsidR="008C675A" w:rsidRDefault="008C6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718FC" w14:textId="77777777" w:rsidR="00AE2942" w:rsidRDefault="00AE2942" w:rsidP="008C675A">
      <w:pPr>
        <w:spacing w:after="0" w:line="240" w:lineRule="auto"/>
      </w:pPr>
      <w:r>
        <w:separator/>
      </w:r>
    </w:p>
  </w:footnote>
  <w:footnote w:type="continuationSeparator" w:id="0">
    <w:p w14:paraId="1824BE62" w14:textId="77777777" w:rsidR="00AE2942" w:rsidRDefault="00AE2942" w:rsidP="008C67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A12"/>
    <w:rsid w:val="00004920"/>
    <w:rsid w:val="00007E37"/>
    <w:rsid w:val="0004100C"/>
    <w:rsid w:val="00045EC8"/>
    <w:rsid w:val="00052294"/>
    <w:rsid w:val="00054396"/>
    <w:rsid w:val="000633F8"/>
    <w:rsid w:val="00063EBD"/>
    <w:rsid w:val="00074F21"/>
    <w:rsid w:val="00076341"/>
    <w:rsid w:val="000821C8"/>
    <w:rsid w:val="00085C2B"/>
    <w:rsid w:val="000876AF"/>
    <w:rsid w:val="00094D3C"/>
    <w:rsid w:val="000A2BF2"/>
    <w:rsid w:val="000A3E12"/>
    <w:rsid w:val="000A6307"/>
    <w:rsid w:val="000B3ADC"/>
    <w:rsid w:val="000C20D4"/>
    <w:rsid w:val="000C3FF8"/>
    <w:rsid w:val="000D1B6C"/>
    <w:rsid w:val="000D3F5B"/>
    <w:rsid w:val="000E5C14"/>
    <w:rsid w:val="00104CF8"/>
    <w:rsid w:val="0010519C"/>
    <w:rsid w:val="001141EC"/>
    <w:rsid w:val="00136E85"/>
    <w:rsid w:val="00144E58"/>
    <w:rsid w:val="001478D5"/>
    <w:rsid w:val="00150FE7"/>
    <w:rsid w:val="00155C92"/>
    <w:rsid w:val="001726C0"/>
    <w:rsid w:val="00174062"/>
    <w:rsid w:val="001764F2"/>
    <w:rsid w:val="00180FE9"/>
    <w:rsid w:val="001945ED"/>
    <w:rsid w:val="001A050F"/>
    <w:rsid w:val="001A5BDD"/>
    <w:rsid w:val="001B1E60"/>
    <w:rsid w:val="001B25A0"/>
    <w:rsid w:val="001C05F5"/>
    <w:rsid w:val="001E07C0"/>
    <w:rsid w:val="001E3340"/>
    <w:rsid w:val="001E7E76"/>
    <w:rsid w:val="00203F9B"/>
    <w:rsid w:val="002100B2"/>
    <w:rsid w:val="00215B1F"/>
    <w:rsid w:val="00215B22"/>
    <w:rsid w:val="00216706"/>
    <w:rsid w:val="00245E2A"/>
    <w:rsid w:val="002468CF"/>
    <w:rsid w:val="00261152"/>
    <w:rsid w:val="002679B9"/>
    <w:rsid w:val="00267D5A"/>
    <w:rsid w:val="0027237C"/>
    <w:rsid w:val="0027354A"/>
    <w:rsid w:val="002749B7"/>
    <w:rsid w:val="00280DE4"/>
    <w:rsid w:val="00283386"/>
    <w:rsid w:val="00287D44"/>
    <w:rsid w:val="002928B8"/>
    <w:rsid w:val="00293A8C"/>
    <w:rsid w:val="00295447"/>
    <w:rsid w:val="002A3577"/>
    <w:rsid w:val="002A799F"/>
    <w:rsid w:val="002B115C"/>
    <w:rsid w:val="002B3B8B"/>
    <w:rsid w:val="002D19D9"/>
    <w:rsid w:val="002D67CA"/>
    <w:rsid w:val="002E4E6B"/>
    <w:rsid w:val="002F135B"/>
    <w:rsid w:val="002F7384"/>
    <w:rsid w:val="003007CB"/>
    <w:rsid w:val="0030273A"/>
    <w:rsid w:val="00303E0C"/>
    <w:rsid w:val="00320F5D"/>
    <w:rsid w:val="0032638E"/>
    <w:rsid w:val="00333C8C"/>
    <w:rsid w:val="003403E0"/>
    <w:rsid w:val="00371275"/>
    <w:rsid w:val="00374ECC"/>
    <w:rsid w:val="00377014"/>
    <w:rsid w:val="00392671"/>
    <w:rsid w:val="00396673"/>
    <w:rsid w:val="00396C7E"/>
    <w:rsid w:val="003A1642"/>
    <w:rsid w:val="003A1893"/>
    <w:rsid w:val="003D0990"/>
    <w:rsid w:val="003D13C6"/>
    <w:rsid w:val="003E73C8"/>
    <w:rsid w:val="003F1077"/>
    <w:rsid w:val="003F1113"/>
    <w:rsid w:val="003F68BF"/>
    <w:rsid w:val="00403B85"/>
    <w:rsid w:val="004045EE"/>
    <w:rsid w:val="00406456"/>
    <w:rsid w:val="0041328E"/>
    <w:rsid w:val="00413909"/>
    <w:rsid w:val="00413DD5"/>
    <w:rsid w:val="004149C8"/>
    <w:rsid w:val="00415956"/>
    <w:rsid w:val="00416643"/>
    <w:rsid w:val="004172BF"/>
    <w:rsid w:val="00422204"/>
    <w:rsid w:val="0042330A"/>
    <w:rsid w:val="004373FF"/>
    <w:rsid w:val="00441B5D"/>
    <w:rsid w:val="0044482F"/>
    <w:rsid w:val="00450D30"/>
    <w:rsid w:val="00452920"/>
    <w:rsid w:val="0045456A"/>
    <w:rsid w:val="00463920"/>
    <w:rsid w:val="0047474F"/>
    <w:rsid w:val="004806CF"/>
    <w:rsid w:val="00493C54"/>
    <w:rsid w:val="004A17EC"/>
    <w:rsid w:val="004A431F"/>
    <w:rsid w:val="004A4E00"/>
    <w:rsid w:val="004B4D38"/>
    <w:rsid w:val="004C118B"/>
    <w:rsid w:val="004D182D"/>
    <w:rsid w:val="004D1E6F"/>
    <w:rsid w:val="004D5999"/>
    <w:rsid w:val="004D659B"/>
    <w:rsid w:val="004D6F51"/>
    <w:rsid w:val="004E0AD4"/>
    <w:rsid w:val="004E18DB"/>
    <w:rsid w:val="004E1C84"/>
    <w:rsid w:val="004E757C"/>
    <w:rsid w:val="004F0535"/>
    <w:rsid w:val="0050452B"/>
    <w:rsid w:val="00521531"/>
    <w:rsid w:val="00523A99"/>
    <w:rsid w:val="00525C73"/>
    <w:rsid w:val="00526876"/>
    <w:rsid w:val="00526DE6"/>
    <w:rsid w:val="00531D98"/>
    <w:rsid w:val="0053770C"/>
    <w:rsid w:val="0054034D"/>
    <w:rsid w:val="00540D13"/>
    <w:rsid w:val="00544E52"/>
    <w:rsid w:val="00545D6E"/>
    <w:rsid w:val="00555114"/>
    <w:rsid w:val="005625CE"/>
    <w:rsid w:val="005664E8"/>
    <w:rsid w:val="00566B76"/>
    <w:rsid w:val="00570620"/>
    <w:rsid w:val="005712F1"/>
    <w:rsid w:val="00571AE5"/>
    <w:rsid w:val="0057468C"/>
    <w:rsid w:val="005760DF"/>
    <w:rsid w:val="00580FE4"/>
    <w:rsid w:val="005946C5"/>
    <w:rsid w:val="005964A5"/>
    <w:rsid w:val="00596FAD"/>
    <w:rsid w:val="005A5559"/>
    <w:rsid w:val="005C2C48"/>
    <w:rsid w:val="005C398F"/>
    <w:rsid w:val="005E426B"/>
    <w:rsid w:val="005F15E8"/>
    <w:rsid w:val="0060718C"/>
    <w:rsid w:val="00613AA2"/>
    <w:rsid w:val="006217D8"/>
    <w:rsid w:val="0062361C"/>
    <w:rsid w:val="00631F5F"/>
    <w:rsid w:val="006325BF"/>
    <w:rsid w:val="00634F48"/>
    <w:rsid w:val="00636F5F"/>
    <w:rsid w:val="00651931"/>
    <w:rsid w:val="00652958"/>
    <w:rsid w:val="0066680F"/>
    <w:rsid w:val="0067250A"/>
    <w:rsid w:val="00673FB7"/>
    <w:rsid w:val="00677B4F"/>
    <w:rsid w:val="00677EFE"/>
    <w:rsid w:val="00677F17"/>
    <w:rsid w:val="00687E9D"/>
    <w:rsid w:val="006A2983"/>
    <w:rsid w:val="006B1C25"/>
    <w:rsid w:val="006C0141"/>
    <w:rsid w:val="006C3F8E"/>
    <w:rsid w:val="006C451F"/>
    <w:rsid w:val="006D194A"/>
    <w:rsid w:val="006D4DE8"/>
    <w:rsid w:val="006D5ACD"/>
    <w:rsid w:val="006E0F89"/>
    <w:rsid w:val="006E39E2"/>
    <w:rsid w:val="006F68AF"/>
    <w:rsid w:val="007120EF"/>
    <w:rsid w:val="0071272F"/>
    <w:rsid w:val="0071382A"/>
    <w:rsid w:val="00714EBF"/>
    <w:rsid w:val="007213E0"/>
    <w:rsid w:val="0072211D"/>
    <w:rsid w:val="00732C91"/>
    <w:rsid w:val="00737BDA"/>
    <w:rsid w:val="007418C2"/>
    <w:rsid w:val="007450F5"/>
    <w:rsid w:val="007463F2"/>
    <w:rsid w:val="00756DFF"/>
    <w:rsid w:val="00772D53"/>
    <w:rsid w:val="007748A1"/>
    <w:rsid w:val="0077505C"/>
    <w:rsid w:val="00776007"/>
    <w:rsid w:val="007854CF"/>
    <w:rsid w:val="0078573E"/>
    <w:rsid w:val="00785964"/>
    <w:rsid w:val="0079040D"/>
    <w:rsid w:val="0079049A"/>
    <w:rsid w:val="00791765"/>
    <w:rsid w:val="007947CF"/>
    <w:rsid w:val="007A0F46"/>
    <w:rsid w:val="007A21DA"/>
    <w:rsid w:val="007A3D1C"/>
    <w:rsid w:val="007A44A9"/>
    <w:rsid w:val="007A79D8"/>
    <w:rsid w:val="007B3E39"/>
    <w:rsid w:val="007B7C79"/>
    <w:rsid w:val="007C0082"/>
    <w:rsid w:val="007C0F73"/>
    <w:rsid w:val="007D3346"/>
    <w:rsid w:val="007F1316"/>
    <w:rsid w:val="007F1569"/>
    <w:rsid w:val="007F1ED2"/>
    <w:rsid w:val="007F2A9C"/>
    <w:rsid w:val="007F3A80"/>
    <w:rsid w:val="0080008C"/>
    <w:rsid w:val="00804339"/>
    <w:rsid w:val="00804795"/>
    <w:rsid w:val="00806148"/>
    <w:rsid w:val="00812210"/>
    <w:rsid w:val="00816861"/>
    <w:rsid w:val="00825411"/>
    <w:rsid w:val="00825CD0"/>
    <w:rsid w:val="00830461"/>
    <w:rsid w:val="00832D65"/>
    <w:rsid w:val="008379E3"/>
    <w:rsid w:val="0085005A"/>
    <w:rsid w:val="00850204"/>
    <w:rsid w:val="00851346"/>
    <w:rsid w:val="00853F1B"/>
    <w:rsid w:val="00867AA8"/>
    <w:rsid w:val="0087142C"/>
    <w:rsid w:val="00871C6C"/>
    <w:rsid w:val="00872900"/>
    <w:rsid w:val="00877A88"/>
    <w:rsid w:val="00883E8E"/>
    <w:rsid w:val="008851CD"/>
    <w:rsid w:val="00891EF5"/>
    <w:rsid w:val="008A49E6"/>
    <w:rsid w:val="008A5807"/>
    <w:rsid w:val="008B1584"/>
    <w:rsid w:val="008B493A"/>
    <w:rsid w:val="008C15F6"/>
    <w:rsid w:val="008C548D"/>
    <w:rsid w:val="008C5EC2"/>
    <w:rsid w:val="008C675A"/>
    <w:rsid w:val="008C78DD"/>
    <w:rsid w:val="008D159A"/>
    <w:rsid w:val="008D35A2"/>
    <w:rsid w:val="008E433C"/>
    <w:rsid w:val="00910B60"/>
    <w:rsid w:val="009127C1"/>
    <w:rsid w:val="00914832"/>
    <w:rsid w:val="00921C58"/>
    <w:rsid w:val="00924395"/>
    <w:rsid w:val="00925BE5"/>
    <w:rsid w:val="00947B23"/>
    <w:rsid w:val="00952D30"/>
    <w:rsid w:val="00967D29"/>
    <w:rsid w:val="00972A09"/>
    <w:rsid w:val="00975AFC"/>
    <w:rsid w:val="00975C26"/>
    <w:rsid w:val="00977546"/>
    <w:rsid w:val="00981EA5"/>
    <w:rsid w:val="0098225F"/>
    <w:rsid w:val="00997612"/>
    <w:rsid w:val="009A4E46"/>
    <w:rsid w:val="009C1536"/>
    <w:rsid w:val="009C7D46"/>
    <w:rsid w:val="009D5E03"/>
    <w:rsid w:val="009E7E95"/>
    <w:rsid w:val="009F0CE4"/>
    <w:rsid w:val="00A1268A"/>
    <w:rsid w:val="00A17978"/>
    <w:rsid w:val="00A262BF"/>
    <w:rsid w:val="00A264B2"/>
    <w:rsid w:val="00A332DA"/>
    <w:rsid w:val="00A36758"/>
    <w:rsid w:val="00A36831"/>
    <w:rsid w:val="00A45D83"/>
    <w:rsid w:val="00A46D11"/>
    <w:rsid w:val="00A471F5"/>
    <w:rsid w:val="00A61944"/>
    <w:rsid w:val="00A74D49"/>
    <w:rsid w:val="00A76947"/>
    <w:rsid w:val="00A77A88"/>
    <w:rsid w:val="00A80217"/>
    <w:rsid w:val="00A809F8"/>
    <w:rsid w:val="00A91E93"/>
    <w:rsid w:val="00AA0AB3"/>
    <w:rsid w:val="00AA1CAA"/>
    <w:rsid w:val="00AA52DD"/>
    <w:rsid w:val="00AA7844"/>
    <w:rsid w:val="00AB1D2B"/>
    <w:rsid w:val="00AB3D0A"/>
    <w:rsid w:val="00AB58B2"/>
    <w:rsid w:val="00AC25E3"/>
    <w:rsid w:val="00AC5984"/>
    <w:rsid w:val="00AE2942"/>
    <w:rsid w:val="00B279B5"/>
    <w:rsid w:val="00B31A94"/>
    <w:rsid w:val="00B32841"/>
    <w:rsid w:val="00B33B38"/>
    <w:rsid w:val="00B34387"/>
    <w:rsid w:val="00B34980"/>
    <w:rsid w:val="00B401B0"/>
    <w:rsid w:val="00B54ADE"/>
    <w:rsid w:val="00B55C22"/>
    <w:rsid w:val="00B600C6"/>
    <w:rsid w:val="00B61398"/>
    <w:rsid w:val="00B63389"/>
    <w:rsid w:val="00B654F2"/>
    <w:rsid w:val="00B67AA7"/>
    <w:rsid w:val="00B70EB6"/>
    <w:rsid w:val="00B74083"/>
    <w:rsid w:val="00B80155"/>
    <w:rsid w:val="00B84C4A"/>
    <w:rsid w:val="00B871FB"/>
    <w:rsid w:val="00B90A12"/>
    <w:rsid w:val="00B923CB"/>
    <w:rsid w:val="00B92EBD"/>
    <w:rsid w:val="00B94357"/>
    <w:rsid w:val="00B973F8"/>
    <w:rsid w:val="00B97D92"/>
    <w:rsid w:val="00BA3EA0"/>
    <w:rsid w:val="00BA5C40"/>
    <w:rsid w:val="00BA6946"/>
    <w:rsid w:val="00BC17C5"/>
    <w:rsid w:val="00BC2C5E"/>
    <w:rsid w:val="00BC5D0F"/>
    <w:rsid w:val="00BC78D2"/>
    <w:rsid w:val="00BD2C05"/>
    <w:rsid w:val="00C03D54"/>
    <w:rsid w:val="00C0425C"/>
    <w:rsid w:val="00C14225"/>
    <w:rsid w:val="00C160CF"/>
    <w:rsid w:val="00C179DD"/>
    <w:rsid w:val="00C30FAC"/>
    <w:rsid w:val="00C32001"/>
    <w:rsid w:val="00C33063"/>
    <w:rsid w:val="00C3568B"/>
    <w:rsid w:val="00C40C7B"/>
    <w:rsid w:val="00C438A3"/>
    <w:rsid w:val="00C47F03"/>
    <w:rsid w:val="00C5163B"/>
    <w:rsid w:val="00C51AAF"/>
    <w:rsid w:val="00C5384C"/>
    <w:rsid w:val="00C56946"/>
    <w:rsid w:val="00C62A4E"/>
    <w:rsid w:val="00C634F1"/>
    <w:rsid w:val="00C63F7B"/>
    <w:rsid w:val="00C66B35"/>
    <w:rsid w:val="00C67AFD"/>
    <w:rsid w:val="00C86640"/>
    <w:rsid w:val="00C9063D"/>
    <w:rsid w:val="00C96E0E"/>
    <w:rsid w:val="00CA0EAF"/>
    <w:rsid w:val="00CA185C"/>
    <w:rsid w:val="00CA2C6A"/>
    <w:rsid w:val="00CA6D73"/>
    <w:rsid w:val="00CB58A7"/>
    <w:rsid w:val="00CC1C24"/>
    <w:rsid w:val="00CC4FA0"/>
    <w:rsid w:val="00CC6BC7"/>
    <w:rsid w:val="00CD06CF"/>
    <w:rsid w:val="00CD49C9"/>
    <w:rsid w:val="00CD5090"/>
    <w:rsid w:val="00CD58A3"/>
    <w:rsid w:val="00CD6B87"/>
    <w:rsid w:val="00CD6EF3"/>
    <w:rsid w:val="00CE0F04"/>
    <w:rsid w:val="00CE238E"/>
    <w:rsid w:val="00CE5768"/>
    <w:rsid w:val="00CE5775"/>
    <w:rsid w:val="00CF2363"/>
    <w:rsid w:val="00CF688B"/>
    <w:rsid w:val="00D01806"/>
    <w:rsid w:val="00D146E6"/>
    <w:rsid w:val="00D15B4A"/>
    <w:rsid w:val="00D45814"/>
    <w:rsid w:val="00D46FF1"/>
    <w:rsid w:val="00D50A00"/>
    <w:rsid w:val="00D53113"/>
    <w:rsid w:val="00D5396A"/>
    <w:rsid w:val="00D61AD5"/>
    <w:rsid w:val="00D631BD"/>
    <w:rsid w:val="00D640E1"/>
    <w:rsid w:val="00D71A0C"/>
    <w:rsid w:val="00D81BFE"/>
    <w:rsid w:val="00D84FC0"/>
    <w:rsid w:val="00D87EA5"/>
    <w:rsid w:val="00DA217E"/>
    <w:rsid w:val="00DA33C6"/>
    <w:rsid w:val="00DA4777"/>
    <w:rsid w:val="00DA5E1C"/>
    <w:rsid w:val="00DB341A"/>
    <w:rsid w:val="00DB5B02"/>
    <w:rsid w:val="00DC23E5"/>
    <w:rsid w:val="00DC4920"/>
    <w:rsid w:val="00DC57B1"/>
    <w:rsid w:val="00DD4037"/>
    <w:rsid w:val="00DD51F7"/>
    <w:rsid w:val="00DE2CC9"/>
    <w:rsid w:val="00DE3123"/>
    <w:rsid w:val="00DE33CA"/>
    <w:rsid w:val="00DE5F84"/>
    <w:rsid w:val="00DF0ED0"/>
    <w:rsid w:val="00E06A76"/>
    <w:rsid w:val="00E112A6"/>
    <w:rsid w:val="00E11BF9"/>
    <w:rsid w:val="00E1414B"/>
    <w:rsid w:val="00E259A7"/>
    <w:rsid w:val="00E37307"/>
    <w:rsid w:val="00E50451"/>
    <w:rsid w:val="00E54411"/>
    <w:rsid w:val="00E55EA2"/>
    <w:rsid w:val="00E56AE7"/>
    <w:rsid w:val="00E63FFB"/>
    <w:rsid w:val="00E6460E"/>
    <w:rsid w:val="00E65E85"/>
    <w:rsid w:val="00E76F49"/>
    <w:rsid w:val="00E77416"/>
    <w:rsid w:val="00E82B83"/>
    <w:rsid w:val="00E874E8"/>
    <w:rsid w:val="00E963D8"/>
    <w:rsid w:val="00E96FF4"/>
    <w:rsid w:val="00EA3773"/>
    <w:rsid w:val="00EA61EB"/>
    <w:rsid w:val="00EB1643"/>
    <w:rsid w:val="00EB5090"/>
    <w:rsid w:val="00EB5B5B"/>
    <w:rsid w:val="00EB79A9"/>
    <w:rsid w:val="00EC08B2"/>
    <w:rsid w:val="00EC2091"/>
    <w:rsid w:val="00EC4B85"/>
    <w:rsid w:val="00ED050A"/>
    <w:rsid w:val="00EE1684"/>
    <w:rsid w:val="00EE1CEB"/>
    <w:rsid w:val="00EE1FC0"/>
    <w:rsid w:val="00EE424E"/>
    <w:rsid w:val="00EE461E"/>
    <w:rsid w:val="00EF46E9"/>
    <w:rsid w:val="00EF7F81"/>
    <w:rsid w:val="00F13AEB"/>
    <w:rsid w:val="00F178A4"/>
    <w:rsid w:val="00F244B5"/>
    <w:rsid w:val="00F2607A"/>
    <w:rsid w:val="00F2643F"/>
    <w:rsid w:val="00F27122"/>
    <w:rsid w:val="00F37C76"/>
    <w:rsid w:val="00F50FAD"/>
    <w:rsid w:val="00F600F2"/>
    <w:rsid w:val="00F60C92"/>
    <w:rsid w:val="00F65D73"/>
    <w:rsid w:val="00F674B1"/>
    <w:rsid w:val="00F711B2"/>
    <w:rsid w:val="00F721E5"/>
    <w:rsid w:val="00F813D0"/>
    <w:rsid w:val="00F85168"/>
    <w:rsid w:val="00F90EC7"/>
    <w:rsid w:val="00F9544E"/>
    <w:rsid w:val="00F96DE6"/>
    <w:rsid w:val="00FA474B"/>
    <w:rsid w:val="00FA6226"/>
    <w:rsid w:val="00FA746D"/>
    <w:rsid w:val="00FB56AD"/>
    <w:rsid w:val="00FC4C87"/>
    <w:rsid w:val="00FC4EF2"/>
    <w:rsid w:val="00FC5DAE"/>
    <w:rsid w:val="00FD04DE"/>
    <w:rsid w:val="00FD12BC"/>
    <w:rsid w:val="00FE09D7"/>
    <w:rsid w:val="00FE2F70"/>
    <w:rsid w:val="00FF22C3"/>
    <w:rsid w:val="00FF5802"/>
    <w:rsid w:val="00FF5BF4"/>
    <w:rsid w:val="00FF76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D8D2E"/>
  <w15:chartTrackingRefBased/>
  <w15:docId w15:val="{8484F6B5-4706-4DD1-BC8D-27EB90E44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98F"/>
    <w:pPr>
      <w:keepNext/>
      <w:keepLines/>
      <w:spacing w:before="360" w:after="80"/>
      <w:outlineLvl w:val="0"/>
    </w:pPr>
    <w:rPr>
      <w:rFonts w:ascii="Arial" w:eastAsiaTheme="majorEastAsia" w:hAnsi="Arial" w:cstheme="majorBidi"/>
      <w:b/>
      <w:sz w:val="24"/>
      <w:szCs w:val="40"/>
    </w:rPr>
  </w:style>
  <w:style w:type="paragraph" w:styleId="Heading2">
    <w:name w:val="heading 2"/>
    <w:basedOn w:val="Normal"/>
    <w:next w:val="Normal"/>
    <w:link w:val="Heading2Char"/>
    <w:uiPriority w:val="9"/>
    <w:unhideWhenUsed/>
    <w:qFormat/>
    <w:rsid w:val="005C398F"/>
    <w:pPr>
      <w:keepNext/>
      <w:keepLines/>
      <w:spacing w:before="160" w:after="80"/>
      <w:outlineLvl w:val="1"/>
    </w:pPr>
    <w:rPr>
      <w:rFonts w:ascii="Arial" w:eastAsiaTheme="majorEastAsia" w:hAnsi="Arial" w:cstheme="majorBidi"/>
      <w:b/>
      <w:sz w:val="24"/>
      <w:szCs w:val="32"/>
    </w:rPr>
  </w:style>
  <w:style w:type="paragraph" w:styleId="Heading3">
    <w:name w:val="heading 3"/>
    <w:basedOn w:val="Normal"/>
    <w:next w:val="Normal"/>
    <w:link w:val="Heading3Char"/>
    <w:uiPriority w:val="9"/>
    <w:semiHidden/>
    <w:unhideWhenUsed/>
    <w:qFormat/>
    <w:rsid w:val="00B90A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0A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0A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0A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A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A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A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98F"/>
    <w:rPr>
      <w:rFonts w:ascii="Arial" w:eastAsiaTheme="majorEastAsia" w:hAnsi="Arial" w:cstheme="majorBidi"/>
      <w:b/>
      <w:sz w:val="24"/>
      <w:szCs w:val="40"/>
    </w:rPr>
  </w:style>
  <w:style w:type="character" w:customStyle="1" w:styleId="Heading2Char">
    <w:name w:val="Heading 2 Char"/>
    <w:basedOn w:val="DefaultParagraphFont"/>
    <w:link w:val="Heading2"/>
    <w:uiPriority w:val="9"/>
    <w:rsid w:val="005C398F"/>
    <w:rPr>
      <w:rFonts w:ascii="Arial" w:eastAsiaTheme="majorEastAsia" w:hAnsi="Arial" w:cstheme="majorBidi"/>
      <w:b/>
      <w:sz w:val="24"/>
      <w:szCs w:val="32"/>
    </w:rPr>
  </w:style>
  <w:style w:type="character" w:customStyle="1" w:styleId="Heading3Char">
    <w:name w:val="Heading 3 Char"/>
    <w:basedOn w:val="DefaultParagraphFont"/>
    <w:link w:val="Heading3"/>
    <w:uiPriority w:val="9"/>
    <w:semiHidden/>
    <w:rsid w:val="00B90A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0A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0A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0A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A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A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A12"/>
    <w:rPr>
      <w:rFonts w:eastAsiaTheme="majorEastAsia" w:cstheme="majorBidi"/>
      <w:color w:val="272727" w:themeColor="text1" w:themeTint="D8"/>
    </w:rPr>
  </w:style>
  <w:style w:type="paragraph" w:styleId="Title">
    <w:name w:val="Title"/>
    <w:basedOn w:val="Normal"/>
    <w:next w:val="Normal"/>
    <w:link w:val="TitleChar"/>
    <w:uiPriority w:val="10"/>
    <w:qFormat/>
    <w:rsid w:val="00B90A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A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0A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0A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A12"/>
    <w:pPr>
      <w:spacing w:before="160"/>
      <w:jc w:val="center"/>
    </w:pPr>
    <w:rPr>
      <w:i/>
      <w:iCs/>
      <w:color w:val="404040" w:themeColor="text1" w:themeTint="BF"/>
    </w:rPr>
  </w:style>
  <w:style w:type="character" w:customStyle="1" w:styleId="QuoteChar">
    <w:name w:val="Quote Char"/>
    <w:basedOn w:val="DefaultParagraphFont"/>
    <w:link w:val="Quote"/>
    <w:uiPriority w:val="29"/>
    <w:rsid w:val="00B90A12"/>
    <w:rPr>
      <w:i/>
      <w:iCs/>
      <w:color w:val="404040" w:themeColor="text1" w:themeTint="BF"/>
    </w:rPr>
  </w:style>
  <w:style w:type="paragraph" w:styleId="ListParagraph">
    <w:name w:val="List Paragraph"/>
    <w:basedOn w:val="Normal"/>
    <w:uiPriority w:val="34"/>
    <w:qFormat/>
    <w:rsid w:val="00B90A12"/>
    <w:pPr>
      <w:ind w:left="720"/>
      <w:contextualSpacing/>
    </w:pPr>
  </w:style>
  <w:style w:type="character" w:styleId="IntenseEmphasis">
    <w:name w:val="Intense Emphasis"/>
    <w:basedOn w:val="DefaultParagraphFont"/>
    <w:uiPriority w:val="21"/>
    <w:qFormat/>
    <w:rsid w:val="00B90A12"/>
    <w:rPr>
      <w:i/>
      <w:iCs/>
      <w:color w:val="2F5496" w:themeColor="accent1" w:themeShade="BF"/>
    </w:rPr>
  </w:style>
  <w:style w:type="paragraph" w:styleId="IntenseQuote">
    <w:name w:val="Intense Quote"/>
    <w:basedOn w:val="Normal"/>
    <w:next w:val="Normal"/>
    <w:link w:val="IntenseQuoteChar"/>
    <w:uiPriority w:val="30"/>
    <w:qFormat/>
    <w:rsid w:val="00B90A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0A12"/>
    <w:rPr>
      <w:i/>
      <w:iCs/>
      <w:color w:val="2F5496" w:themeColor="accent1" w:themeShade="BF"/>
    </w:rPr>
  </w:style>
  <w:style w:type="character" w:styleId="IntenseReference">
    <w:name w:val="Intense Reference"/>
    <w:basedOn w:val="DefaultParagraphFont"/>
    <w:uiPriority w:val="32"/>
    <w:qFormat/>
    <w:rsid w:val="00B90A12"/>
    <w:rPr>
      <w:b/>
      <w:bCs/>
      <w:smallCaps/>
      <w:color w:val="2F5496" w:themeColor="accent1" w:themeShade="BF"/>
      <w:spacing w:val="5"/>
    </w:rPr>
  </w:style>
  <w:style w:type="paragraph" w:styleId="Header">
    <w:name w:val="header"/>
    <w:basedOn w:val="Normal"/>
    <w:link w:val="HeaderChar"/>
    <w:uiPriority w:val="99"/>
    <w:unhideWhenUsed/>
    <w:rsid w:val="008C6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75A"/>
  </w:style>
  <w:style w:type="paragraph" w:styleId="Footer">
    <w:name w:val="footer"/>
    <w:basedOn w:val="Normal"/>
    <w:link w:val="FooterChar"/>
    <w:uiPriority w:val="99"/>
    <w:unhideWhenUsed/>
    <w:rsid w:val="008C6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75A"/>
  </w:style>
  <w:style w:type="character" w:styleId="Hyperlink">
    <w:name w:val="Hyperlink"/>
    <w:basedOn w:val="DefaultParagraphFont"/>
    <w:uiPriority w:val="99"/>
    <w:unhideWhenUsed/>
    <w:rsid w:val="004E0AD4"/>
    <w:rPr>
      <w:color w:val="0563C1" w:themeColor="hyperlink"/>
      <w:u w:val="single"/>
    </w:rPr>
  </w:style>
  <w:style w:type="character" w:styleId="UnresolvedMention">
    <w:name w:val="Unresolved Mention"/>
    <w:basedOn w:val="DefaultParagraphFont"/>
    <w:uiPriority w:val="99"/>
    <w:semiHidden/>
    <w:unhideWhenUsed/>
    <w:rsid w:val="004E0AD4"/>
    <w:rPr>
      <w:color w:val="605E5C"/>
      <w:shd w:val="clear" w:color="auto" w:fill="E1DFDD"/>
    </w:rPr>
  </w:style>
  <w:style w:type="table" w:styleId="TableGrid">
    <w:name w:val="Table Grid"/>
    <w:basedOn w:val="TableNormal"/>
    <w:uiPriority w:val="39"/>
    <w:rsid w:val="00C62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D4037"/>
    <w:rPr>
      <w:color w:val="954F72" w:themeColor="followedHyperlink"/>
      <w:u w:val="single"/>
    </w:rPr>
  </w:style>
  <w:style w:type="paragraph" w:styleId="TOCHeading">
    <w:name w:val="TOC Heading"/>
    <w:basedOn w:val="Heading1"/>
    <w:next w:val="Normal"/>
    <w:uiPriority w:val="39"/>
    <w:unhideWhenUsed/>
    <w:qFormat/>
    <w:rsid w:val="006E39E2"/>
    <w:pPr>
      <w:spacing w:before="240" w:after="0"/>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E39E2"/>
    <w:pPr>
      <w:spacing w:after="100"/>
    </w:pPr>
  </w:style>
  <w:style w:type="paragraph" w:styleId="TOC2">
    <w:name w:val="toc 2"/>
    <w:basedOn w:val="Normal"/>
    <w:next w:val="Normal"/>
    <w:autoRedefine/>
    <w:uiPriority w:val="39"/>
    <w:unhideWhenUsed/>
    <w:rsid w:val="006E39E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hyperlink" Target="https://papers.ssrn.com/sol3/papers.cfm?abstract_id=5241457" TargetMode="External"/><Relationship Id="rId26" Type="http://schemas.openxmlformats.org/officeDocument/2006/relationships/hyperlink" Target="https://www.ceeol.com/search/article-detail?id=1373196" TargetMode="External"/><Relationship Id="rId39" Type="http://schemas.openxmlformats.org/officeDocument/2006/relationships/hyperlink" Target="https://doi.org/10.1063/5.0143375" TargetMode="External"/><Relationship Id="rId21" Type="http://schemas.openxmlformats.org/officeDocument/2006/relationships/hyperlink" Target="https://doi.org/10.1007/978-3-031-80656-8_2" TargetMode="External"/><Relationship Id="rId34" Type="http://schemas.openxmlformats.org/officeDocument/2006/relationships/hyperlink" Target="https://www.jibism.org/core_files/index.php/JIBISM/article/view/180" TargetMode="External"/><Relationship Id="rId42" Type="http://schemas.openxmlformats.org/officeDocument/2006/relationships/hyperlink" Target="https://doi.org/10.1007/979-8-8688-0559-2_4" TargetMode="External"/><Relationship Id="rId47" Type="http://schemas.openxmlformats.org/officeDocument/2006/relationships/hyperlink" Target="https://papers.ssrn.com/sol3/papers.cfm?abstract_id=5224657" TargetMode="External"/><Relationship Id="rId50" Type="http://schemas.openxmlformats.org/officeDocument/2006/relationships/hyperlink" Target="https://doi.org/10.1051/shsconf/202521802026"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emf"/><Relationship Id="rId29" Type="http://schemas.openxmlformats.org/officeDocument/2006/relationships/hyperlink" Target="https://revue.ijafame.com/index.php/home/article/view/1560" TargetMode="External"/><Relationship Id="rId11" Type="http://schemas.openxmlformats.org/officeDocument/2006/relationships/customXml" Target="ink/ink1.xml"/><Relationship Id="rId24" Type="http://schemas.openxmlformats.org/officeDocument/2006/relationships/hyperlink" Target="https://papers.ssrn.com/sol3/papers.cfm?abstract_id=5049013" TargetMode="External"/><Relationship Id="rId32" Type="http://schemas.openxmlformats.org/officeDocument/2006/relationships/hyperlink" Target="https://philarchive.org/rec/JESRCO" TargetMode="External"/><Relationship Id="rId37" Type="http://schemas.openxmlformats.org/officeDocument/2006/relationships/hyperlink" Target="https://www.academia.edu/download/112983471/UNDERSTANDING_THE_THREAT_LANDSCAPE.pdf" TargetMode="External"/><Relationship Id="rId40" Type="http://schemas.openxmlformats.org/officeDocument/2006/relationships/hyperlink" Target="https://doi.org/10.2139/ssrn.5109165" TargetMode="External"/><Relationship Id="rId45" Type="http://schemas.openxmlformats.org/officeDocument/2006/relationships/hyperlink" Target="https://doi.org/10.1108/bepam-11-2023-0197"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emf"/><Relationship Id="rId19" Type="http://schemas.openxmlformats.org/officeDocument/2006/relationships/hyperlink" Target="https://doi.org/10.1186/s12909-024-06593-7" TargetMode="External"/><Relationship Id="rId31" Type="http://schemas.openxmlformats.org/officeDocument/2006/relationships/hyperlink" Target="https://doi.org/10.1177/2329488420932303" TargetMode="External"/><Relationship Id="rId44" Type="http://schemas.openxmlformats.org/officeDocument/2006/relationships/hyperlink" Target="https://edeconomy.com/wp-content/uploads/2023/08/Blockchain-Disruption-in-Finance-JPMorgan-Chases-Success.pdf" TargetMode="External"/><Relationship Id="rId52" Type="http://schemas.openxmlformats.org/officeDocument/2006/relationships/hyperlink" Target="https://asjp.cerist.dz/en/article/278902"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5.png"/><Relationship Id="rId22" Type="http://schemas.openxmlformats.org/officeDocument/2006/relationships/hyperlink" Target="https://www.academia.edu/download/85955030/41037.pdf" TargetMode="External"/><Relationship Id="rId27" Type="http://schemas.openxmlformats.org/officeDocument/2006/relationships/hyperlink" Target="https://search.proquest.com/openview/4156cd5b0a304e254763a6d8fb5958f6/1?pq-origsite=gscholar&amp;cbl=2026366&amp;diss=y" TargetMode="External"/><Relationship Id="rId30" Type="http://schemas.openxmlformats.org/officeDocument/2006/relationships/hyperlink" Target="https://doi.org/10.2139/ssrn.4497558" TargetMode="External"/><Relationship Id="rId35" Type="http://schemas.openxmlformats.org/officeDocument/2006/relationships/hyperlink" Target="https://doi.org/10.54097/d99se829" TargetMode="External"/><Relationship Id="rId43" Type="http://schemas.openxmlformats.org/officeDocument/2006/relationships/hyperlink" Target="https://www.academia.edu/download/122999373/243_Manuscript_1469_1_10_20250203.pdf" TargetMode="External"/><Relationship Id="rId48" Type="http://schemas.openxmlformats.org/officeDocument/2006/relationships/hyperlink" Target="https://doi.org/10.1007/s10551-023-05588-6" TargetMode="External"/><Relationship Id="rId8" Type="http://schemas.openxmlformats.org/officeDocument/2006/relationships/image" Target="media/image2.jpeg"/><Relationship Id="rId51" Type="http://schemas.openxmlformats.org/officeDocument/2006/relationships/hyperlink" Target="https://books.google.com/books?hl=en&amp;lr=&amp;id=uLJ5EQAAQBAJ&amp;oi=fnd&amp;pg=PA85&amp;dq=Four+Core+Perspective+of+the+Balanced+Scorecard+for+JP+Morgan+Chase&amp;ots=v-e-A-e5M9&amp;sig=CVKGME3TneFOIuYEYKEB4_3Fklw"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barrons.com/articles/jpmorgan-chase-bank-size-concentration-assets-feac289a" TargetMode="External"/><Relationship Id="rId25" Type="http://schemas.openxmlformats.org/officeDocument/2006/relationships/hyperlink" Target="https://doi.org/10.3126/jj.v3i1.83284" TargetMode="External"/><Relationship Id="rId33" Type="http://schemas.openxmlformats.org/officeDocument/2006/relationships/hyperlink" Target="https://doi.org/10.47604/ijfa.2243" TargetMode="External"/><Relationship Id="rId38" Type="http://schemas.openxmlformats.org/officeDocument/2006/relationships/hyperlink" Target="https://doi.org/10.17261/pressacademia.2023.1807" TargetMode="External"/><Relationship Id="rId46" Type="http://schemas.openxmlformats.org/officeDocument/2006/relationships/hyperlink" Target="https://doi.org/10.70301/jour/sbs-jabr/2025/13/1/2" TargetMode="External"/><Relationship Id="rId20" Type="http://schemas.openxmlformats.org/officeDocument/2006/relationships/hyperlink" Target="https://doi.org/10.21741/9781644903315-26" TargetMode="External"/><Relationship Id="rId41" Type="http://schemas.openxmlformats.org/officeDocument/2006/relationships/hyperlink" Target="https://doi.org/10.1016/j.eswa.2024.126037"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hyperlink" Target="https://books.google.com/books?hl=en&amp;lr=&amp;id=uLJ5EQAAQBAJ&amp;oi=fnd&amp;pg=PA85&amp;dq=Critical+Analysis+of+Strategic+Management+Practices+of+JP+Morgan+Chase&amp;ots=v-eVB0haPc&amp;sig=9l3rcXbqK4F2aHSo9d3PiQAi_yg" TargetMode="External"/><Relationship Id="rId28" Type="http://schemas.openxmlformats.org/officeDocument/2006/relationships/hyperlink" Target="https://run.unl.pt/entities/publication/d3556b58-b739-4419-ada4-4592ee82ed9f" TargetMode="External"/><Relationship Id="rId36" Type="http://schemas.openxmlformats.org/officeDocument/2006/relationships/hyperlink" Target="http://164.52.217.92:8080/jspui/bitstream/123456789/942/1/Strategic-Management-1610062284._print.pdf" TargetMode="External"/><Relationship Id="rId49" Type="http://schemas.openxmlformats.org/officeDocument/2006/relationships/hyperlink" Target="https://cyberleninka.ru/article/n/strategic-management-of-the-metaverse-ecosystem-in-the-context-of-web-3-0-theory-framework-and-tool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0:42:17.181"/>
    </inkml:context>
    <inkml:brush xml:id="br0">
      <inkml:brushProperty name="width" value="0.35" units="cm"/>
      <inkml:brushProperty name="height" value="0.35" units="cm"/>
      <inkml:brushProperty name="color" value="#FFFFFF"/>
    </inkml:brush>
  </inkml:definitions>
  <inkml:trace contextRef="#ctx0" brushRef="#br0">0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0T10:42:15.704"/>
    </inkml:context>
    <inkml:brush xml:id="br0">
      <inkml:brushProperty name="width" value="0.35" units="cm"/>
      <inkml:brushProperty name="height" value="0.35" units="cm"/>
      <inkml:brushProperty name="color" value="#FFFFFF"/>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0052A-0E9B-4B3C-AB2B-E7E74514F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37</Pages>
  <Words>8038</Words>
  <Characters>45823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 Hilali</dc:creator>
  <cp:keywords/>
  <dc:description/>
  <cp:lastModifiedBy>Maruf Hilali</cp:lastModifiedBy>
  <cp:revision>464</cp:revision>
  <dcterms:created xsi:type="dcterms:W3CDTF">2026-02-19T06:06:00Z</dcterms:created>
  <dcterms:modified xsi:type="dcterms:W3CDTF">2026-04-30T17:06:00Z</dcterms:modified>
</cp:coreProperties>
</file>