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F351F4">
      <w:pPr>
        <w:jc w:val="both"/>
      </w:pPr>
      <w:r w:rsidRPr="00394489">
        <w:rPr>
          <w:rFonts w:ascii="Aptos" w:hAnsi="Aptos"/>
          <w:noProof/>
        </w:rPr>
        <w:drawing>
          <wp:inline distT="0" distB="0" distL="0" distR="0" wp14:anchorId="5B924C71" wp14:editId="6A97736C">
            <wp:extent cx="2980602" cy="1188188"/>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5D87E655"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0D2056" w:rsidRPr="002C607F">
        <w:rPr>
          <w:rFonts w:asciiTheme="minorBidi" w:hAnsiTheme="minorBidi"/>
          <w:sz w:val="48"/>
          <w:szCs w:val="48"/>
        </w:rPr>
        <w:t>E Portfolio</w:t>
      </w:r>
    </w:p>
    <w:p w14:paraId="14F1CDB2" w14:textId="1FDE5637"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F00312">
        <w:rPr>
          <w:rFonts w:asciiTheme="minorBidi" w:hAnsiTheme="minorBidi"/>
          <w:b/>
          <w:sz w:val="48"/>
          <w:szCs w:val="48"/>
        </w:rPr>
        <w:t xml:space="preserve"> </w:t>
      </w:r>
      <w:r w:rsidR="00F00312" w:rsidRPr="002C607F">
        <w:rPr>
          <w:rFonts w:asciiTheme="minorBidi" w:hAnsiTheme="minorBidi"/>
          <w:bCs/>
          <w:sz w:val="48"/>
          <w:szCs w:val="48"/>
        </w:rPr>
        <w:t>Samantha Boma</w:t>
      </w:r>
    </w:p>
    <w:p w14:paraId="1B6CEBE0" w14:textId="58834BB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00312">
        <w:rPr>
          <w:rFonts w:asciiTheme="minorBidi" w:hAnsiTheme="minorBidi"/>
          <w:b/>
          <w:sz w:val="48"/>
          <w:szCs w:val="48"/>
        </w:rPr>
        <w:t xml:space="preserve"> </w:t>
      </w:r>
      <w:r w:rsidR="00F00312" w:rsidRPr="002C607F">
        <w:rPr>
          <w:rFonts w:asciiTheme="minorBidi" w:hAnsiTheme="minorBidi"/>
          <w:bCs/>
          <w:sz w:val="48"/>
          <w:szCs w:val="48"/>
        </w:rPr>
        <w:t>2530689</w:t>
      </w:r>
    </w:p>
    <w:p w14:paraId="3CA1AB6B" w14:textId="20B0F8A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F00312" w:rsidRPr="002C607F">
        <w:rPr>
          <w:rFonts w:asciiTheme="minorBidi" w:hAnsiTheme="minorBidi"/>
          <w:bCs/>
          <w:sz w:val="48"/>
          <w:szCs w:val="48"/>
        </w:rPr>
        <w:t>Christopher Wilkin</w:t>
      </w:r>
      <w:r w:rsidRPr="0040098D">
        <w:rPr>
          <w:rFonts w:asciiTheme="minorBidi" w:hAnsiTheme="minorBidi"/>
          <w:b/>
          <w:sz w:val="48"/>
          <w:szCs w:val="48"/>
        </w:rPr>
        <w:br/>
        <w:t xml:space="preserve">Deadline: </w:t>
      </w:r>
      <w:r w:rsidR="00015979" w:rsidRPr="002C607F">
        <w:rPr>
          <w:rFonts w:asciiTheme="minorBidi" w:hAnsiTheme="minorBidi"/>
          <w:bCs/>
          <w:sz w:val="48"/>
          <w:szCs w:val="48"/>
        </w:rPr>
        <w:t>February</w:t>
      </w:r>
      <w:r w:rsidR="00CB41F5" w:rsidRPr="002C607F">
        <w:rPr>
          <w:rFonts w:asciiTheme="minorBidi" w:hAnsiTheme="minorBidi"/>
          <w:bCs/>
          <w:sz w:val="48"/>
          <w:szCs w:val="48"/>
        </w:rPr>
        <w:t xml:space="preserve"> </w:t>
      </w:r>
      <w:r w:rsidR="00890E16" w:rsidRPr="002C607F">
        <w:rPr>
          <w:rFonts w:asciiTheme="minorBidi" w:hAnsiTheme="minorBidi"/>
          <w:bCs/>
          <w:sz w:val="48"/>
          <w:szCs w:val="48"/>
        </w:rPr>
        <w:t>29</w:t>
      </w:r>
      <w:r w:rsidR="00890E16" w:rsidRPr="002C607F">
        <w:rPr>
          <w:rFonts w:asciiTheme="minorBidi" w:hAnsiTheme="minorBidi"/>
          <w:bCs/>
          <w:sz w:val="48"/>
          <w:szCs w:val="48"/>
          <w:vertAlign w:val="superscript"/>
        </w:rPr>
        <w:t>th</w:t>
      </w:r>
      <w:r w:rsidR="000D2056" w:rsidRPr="002C607F">
        <w:rPr>
          <w:rFonts w:asciiTheme="minorBidi" w:hAnsiTheme="minorBidi"/>
          <w:bCs/>
          <w:sz w:val="48"/>
          <w:szCs w:val="48"/>
        </w:rPr>
        <w:t>,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5A4FB8B9" w:rsidR="00E6780D" w:rsidRDefault="00C963C3" w:rsidP="00E6780D">
      <w:pPr>
        <w:rPr>
          <w:rFonts w:ascii="Aptos" w:hAnsi="Aptos"/>
          <w:b/>
          <w:bCs/>
          <w:sz w:val="32"/>
          <w:szCs w:val="32"/>
        </w:rPr>
      </w:pPr>
      <w:r>
        <w:br/>
      </w:r>
    </w:p>
    <w:p w14:paraId="2639C9A0" w14:textId="77777777" w:rsidR="00B16BFC" w:rsidRDefault="00B16BFC" w:rsidP="00E1013E">
      <w:pPr>
        <w:spacing w:line="360" w:lineRule="auto"/>
        <w:rPr>
          <w:rFonts w:ascii="Arial" w:hAnsi="Arial" w:cs="Arial"/>
          <w:b/>
          <w:bCs/>
          <w:sz w:val="28"/>
          <w:szCs w:val="28"/>
        </w:rPr>
      </w:pPr>
    </w:p>
    <w:p w14:paraId="1B14D482" w14:textId="77777777" w:rsidR="009A1527" w:rsidRDefault="009A1527" w:rsidP="00E1013E">
      <w:pPr>
        <w:spacing w:line="360" w:lineRule="auto"/>
        <w:rPr>
          <w:rFonts w:ascii="Arial" w:hAnsi="Arial" w:cs="Arial"/>
          <w:b/>
          <w:bCs/>
          <w:sz w:val="28"/>
          <w:szCs w:val="28"/>
        </w:rPr>
      </w:pPr>
    </w:p>
    <w:p w14:paraId="10032D1B" w14:textId="77777777" w:rsidR="009A1527" w:rsidRPr="00B96827" w:rsidRDefault="009A1527" w:rsidP="00B353BD">
      <w:pPr>
        <w:spacing w:line="360" w:lineRule="auto"/>
        <w:jc w:val="both"/>
        <w:rPr>
          <w:rFonts w:ascii="Arial" w:hAnsi="Arial" w:cs="Arial"/>
          <w:b/>
          <w:bCs/>
        </w:rPr>
      </w:pPr>
    </w:p>
    <w:p w14:paraId="3D58DD7A" w14:textId="092949DC" w:rsidR="00C963C3" w:rsidRPr="00B96827" w:rsidRDefault="00C963C3" w:rsidP="00B353BD">
      <w:pPr>
        <w:spacing w:line="360" w:lineRule="auto"/>
        <w:jc w:val="both"/>
        <w:rPr>
          <w:rFonts w:ascii="Arial" w:hAnsi="Arial" w:cs="Arial"/>
          <w:b/>
          <w:bCs/>
        </w:rPr>
      </w:pPr>
      <w:r w:rsidRPr="00B96827">
        <w:rPr>
          <w:rFonts w:ascii="Arial" w:hAnsi="Arial" w:cs="Arial"/>
          <w:b/>
          <w:bCs/>
        </w:rPr>
        <w:t>AI Acknowledgement</w:t>
      </w:r>
    </w:p>
    <w:p w14:paraId="290964F0" w14:textId="45EDA52F" w:rsidR="008D3ECA" w:rsidRPr="00B96827" w:rsidRDefault="00C963C3" w:rsidP="00B353BD">
      <w:pPr>
        <w:spacing w:line="360" w:lineRule="auto"/>
        <w:jc w:val="both"/>
        <w:rPr>
          <w:rFonts w:ascii="Arial" w:hAnsi="Arial" w:cs="Arial"/>
        </w:rPr>
      </w:pPr>
      <w:r w:rsidRPr="00B96827">
        <w:rPr>
          <w:rFonts w:ascii="Arial" w:hAnsi="Arial" w:cs="Arial"/>
        </w:rPr>
        <w:t xml:space="preserve">I acknowledge the use of </w:t>
      </w:r>
      <w:r w:rsidR="008D3ECA" w:rsidRPr="00B96827">
        <w:rPr>
          <w:rFonts w:ascii="Arial" w:hAnsi="Arial" w:cs="Arial"/>
          <w:b/>
          <w:bCs/>
        </w:rPr>
        <w:t>Copilot</w:t>
      </w:r>
      <w:r w:rsidRPr="00B96827">
        <w:rPr>
          <w:rFonts w:ascii="Arial" w:hAnsi="Arial" w:cs="Arial"/>
        </w:rPr>
        <w:t xml:space="preserve"> </w:t>
      </w:r>
      <w:r w:rsidR="008D3ECA" w:rsidRPr="00B96827">
        <w:rPr>
          <w:rFonts w:ascii="Arial" w:hAnsi="Arial" w:cs="Arial"/>
        </w:rPr>
        <w:t>on the 31</w:t>
      </w:r>
      <w:r w:rsidR="008D3ECA" w:rsidRPr="00B96827">
        <w:rPr>
          <w:rFonts w:ascii="Arial" w:hAnsi="Arial" w:cs="Arial"/>
          <w:vertAlign w:val="superscript"/>
        </w:rPr>
        <w:t>st</w:t>
      </w:r>
      <w:r w:rsidR="008D3ECA" w:rsidRPr="00B96827">
        <w:rPr>
          <w:rFonts w:ascii="Arial" w:hAnsi="Arial" w:cs="Arial"/>
        </w:rPr>
        <w:t xml:space="preserve"> of January 2026 to assist in planning, </w:t>
      </w:r>
      <w:r w:rsidR="00D31571" w:rsidRPr="00B96827">
        <w:rPr>
          <w:rFonts w:ascii="Arial" w:hAnsi="Arial" w:cs="Arial"/>
        </w:rPr>
        <w:t xml:space="preserve">confirming my research, </w:t>
      </w:r>
      <w:r w:rsidR="008D3ECA" w:rsidRPr="00B96827">
        <w:rPr>
          <w:rFonts w:ascii="Arial" w:hAnsi="Arial" w:cs="Arial"/>
        </w:rPr>
        <w:t>proof</w:t>
      </w:r>
      <w:r w:rsidR="00D31571" w:rsidRPr="00B96827">
        <w:rPr>
          <w:rFonts w:ascii="Arial" w:hAnsi="Arial" w:cs="Arial"/>
        </w:rPr>
        <w:t>-</w:t>
      </w:r>
      <w:r w:rsidR="008D3ECA" w:rsidRPr="00B96827">
        <w:rPr>
          <w:rFonts w:ascii="Arial" w:hAnsi="Arial" w:cs="Arial"/>
        </w:rPr>
        <w:t>reading and structuring this portfolio assessment.</w:t>
      </w:r>
    </w:p>
    <w:p w14:paraId="733B30BF" w14:textId="2CF2D835" w:rsidR="008D3ECA" w:rsidRPr="00B96827" w:rsidRDefault="008D3ECA" w:rsidP="00B353BD">
      <w:pPr>
        <w:spacing w:line="360" w:lineRule="auto"/>
        <w:jc w:val="both"/>
        <w:rPr>
          <w:rFonts w:ascii="Arial" w:hAnsi="Arial" w:cs="Arial"/>
        </w:rPr>
      </w:pPr>
      <w:r w:rsidRPr="00B96827">
        <w:rPr>
          <w:rFonts w:ascii="Arial" w:hAnsi="Arial" w:cs="Arial"/>
        </w:rPr>
        <w:t xml:space="preserve">I used the following </w:t>
      </w:r>
      <w:r w:rsidR="00D31571" w:rsidRPr="00B96827">
        <w:rPr>
          <w:rFonts w:ascii="Arial" w:hAnsi="Arial" w:cs="Arial"/>
        </w:rPr>
        <w:t>prompts.</w:t>
      </w:r>
      <w:r w:rsidRPr="00B96827">
        <w:rPr>
          <w:rFonts w:ascii="Arial" w:hAnsi="Arial" w:cs="Arial"/>
        </w:rPr>
        <w:t xml:space="preserve"> </w:t>
      </w:r>
    </w:p>
    <w:p w14:paraId="15CCD816" w14:textId="5ED06581" w:rsidR="008D3ECA" w:rsidRPr="00B96827" w:rsidRDefault="008D3ECA" w:rsidP="00B353BD">
      <w:pPr>
        <w:numPr>
          <w:ilvl w:val="0"/>
          <w:numId w:val="3"/>
        </w:numPr>
        <w:spacing w:line="360" w:lineRule="auto"/>
        <w:jc w:val="both"/>
        <w:rPr>
          <w:rFonts w:ascii="Arial" w:hAnsi="Arial" w:cs="Arial"/>
        </w:rPr>
      </w:pPr>
      <w:r w:rsidRPr="00B96827">
        <w:rPr>
          <w:rFonts w:ascii="Arial" w:hAnsi="Arial" w:cs="Arial"/>
        </w:rPr>
        <w:t xml:space="preserve"> “</w:t>
      </w:r>
      <w:r w:rsidR="00892FEC" w:rsidRPr="00B96827">
        <w:rPr>
          <w:rFonts w:ascii="Arial" w:hAnsi="Arial" w:cs="Arial"/>
        </w:rPr>
        <w:t>Explain this</w:t>
      </w:r>
      <w:r w:rsidR="001553F3" w:rsidRPr="00B96827">
        <w:rPr>
          <w:rFonts w:ascii="Arial" w:hAnsi="Arial" w:cs="Arial"/>
        </w:rPr>
        <w:t xml:space="preserve"> statement</w:t>
      </w:r>
      <w:r w:rsidRPr="00B96827">
        <w:rPr>
          <w:rFonts w:ascii="Arial" w:hAnsi="Arial" w:cs="Arial"/>
        </w:rPr>
        <w:t xml:space="preserve"> for clarity </w:t>
      </w:r>
      <w:r w:rsidR="007F48C3">
        <w:rPr>
          <w:rFonts w:ascii="Arial" w:hAnsi="Arial" w:cs="Arial"/>
        </w:rPr>
        <w:t>with an</w:t>
      </w:r>
      <w:r w:rsidRPr="00B96827">
        <w:rPr>
          <w:rFonts w:ascii="Arial" w:hAnsi="Arial" w:cs="Arial"/>
        </w:rPr>
        <w:t xml:space="preserve"> academic tone.”  </w:t>
      </w:r>
    </w:p>
    <w:p w14:paraId="5E6295B9" w14:textId="20DD1FB7" w:rsidR="00C963C3" w:rsidRPr="00B96827" w:rsidRDefault="008D3ECA" w:rsidP="00B353BD">
      <w:pPr>
        <w:numPr>
          <w:ilvl w:val="0"/>
          <w:numId w:val="3"/>
        </w:numPr>
        <w:spacing w:line="360" w:lineRule="auto"/>
        <w:jc w:val="both"/>
        <w:rPr>
          <w:rFonts w:ascii="Arial" w:hAnsi="Arial" w:cs="Arial"/>
        </w:rPr>
      </w:pPr>
      <w:r w:rsidRPr="00B96827">
        <w:rPr>
          <w:rFonts w:ascii="Arial" w:hAnsi="Arial" w:cs="Arial"/>
        </w:rPr>
        <w:t xml:space="preserve"> “</w:t>
      </w:r>
      <w:r w:rsidR="000E2016" w:rsidRPr="00B96827">
        <w:rPr>
          <w:rFonts w:ascii="Arial" w:hAnsi="Arial" w:cs="Arial"/>
        </w:rPr>
        <w:t>Identify</w:t>
      </w:r>
      <w:r w:rsidR="002A36D3" w:rsidRPr="00B96827">
        <w:rPr>
          <w:rFonts w:ascii="Arial" w:hAnsi="Arial" w:cs="Arial"/>
        </w:rPr>
        <w:t xml:space="preserve"> the </w:t>
      </w:r>
      <w:r w:rsidR="00630F28" w:rsidRPr="00B96827">
        <w:rPr>
          <w:rFonts w:ascii="Arial" w:hAnsi="Arial" w:cs="Arial"/>
        </w:rPr>
        <w:t>comparison</w:t>
      </w:r>
      <w:r w:rsidR="002A36D3" w:rsidRPr="00B96827">
        <w:rPr>
          <w:rFonts w:ascii="Arial" w:hAnsi="Arial" w:cs="Arial"/>
        </w:rPr>
        <w:t xml:space="preserve"> in this statement?</w:t>
      </w:r>
      <w:r w:rsidRPr="00B96827">
        <w:rPr>
          <w:rFonts w:ascii="Arial" w:hAnsi="Arial" w:cs="Arial"/>
        </w:rPr>
        <w:t>”</w:t>
      </w:r>
    </w:p>
    <w:p w14:paraId="35204E0A" w14:textId="327F0DC5" w:rsidR="0071765C" w:rsidRPr="00B96827" w:rsidRDefault="00E606A4" w:rsidP="00B353BD">
      <w:pPr>
        <w:numPr>
          <w:ilvl w:val="0"/>
          <w:numId w:val="3"/>
        </w:numPr>
        <w:spacing w:line="360" w:lineRule="auto"/>
        <w:jc w:val="both"/>
        <w:rPr>
          <w:rFonts w:ascii="Arial" w:hAnsi="Arial" w:cs="Arial"/>
        </w:rPr>
      </w:pPr>
      <w:r w:rsidRPr="00B96827">
        <w:rPr>
          <w:rFonts w:ascii="Arial" w:hAnsi="Arial" w:cs="Arial"/>
        </w:rPr>
        <w:t>“</w:t>
      </w:r>
      <w:r w:rsidR="002C607F" w:rsidRPr="00B96827">
        <w:rPr>
          <w:rFonts w:ascii="Arial" w:hAnsi="Arial" w:cs="Arial"/>
        </w:rPr>
        <w:t>Proofread</w:t>
      </w:r>
      <w:r w:rsidR="0034072F" w:rsidRPr="00B96827">
        <w:rPr>
          <w:rFonts w:ascii="Arial" w:hAnsi="Arial" w:cs="Arial"/>
        </w:rPr>
        <w:t xml:space="preserve"> this statement</w:t>
      </w:r>
      <w:r w:rsidRPr="00B96827">
        <w:rPr>
          <w:rFonts w:ascii="Arial" w:hAnsi="Arial" w:cs="Arial"/>
        </w:rPr>
        <w:t xml:space="preserve"> without changing anything of relevance”</w:t>
      </w:r>
    </w:p>
    <w:p w14:paraId="6CF46DF6" w14:textId="399772E6" w:rsidR="00FA2820" w:rsidRPr="00B96827" w:rsidRDefault="00C95141" w:rsidP="00B353BD">
      <w:pPr>
        <w:numPr>
          <w:ilvl w:val="0"/>
          <w:numId w:val="3"/>
        </w:numPr>
        <w:spacing w:line="360" w:lineRule="auto"/>
        <w:jc w:val="both"/>
        <w:rPr>
          <w:rFonts w:ascii="Arial" w:hAnsi="Arial" w:cs="Arial"/>
        </w:rPr>
      </w:pPr>
      <w:r w:rsidRPr="00B96827">
        <w:rPr>
          <w:rFonts w:ascii="Arial" w:hAnsi="Arial" w:cs="Arial"/>
        </w:rPr>
        <w:t>“</w:t>
      </w:r>
      <w:r w:rsidR="00FA2820" w:rsidRPr="00B96827">
        <w:rPr>
          <w:rFonts w:ascii="Arial" w:hAnsi="Arial" w:cs="Arial"/>
        </w:rPr>
        <w:t>Pinpoint an</w:t>
      </w:r>
      <w:r w:rsidR="000B2CD1" w:rsidRPr="00B96827">
        <w:rPr>
          <w:rFonts w:ascii="Arial" w:hAnsi="Arial" w:cs="Arial"/>
        </w:rPr>
        <w:t>y</w:t>
      </w:r>
      <w:r w:rsidR="00FA2820" w:rsidRPr="00B96827">
        <w:rPr>
          <w:rFonts w:ascii="Arial" w:hAnsi="Arial" w:cs="Arial"/>
        </w:rPr>
        <w:t xml:space="preserve"> grammatical or </w:t>
      </w:r>
      <w:r w:rsidRPr="00B96827">
        <w:rPr>
          <w:rFonts w:ascii="Arial" w:hAnsi="Arial" w:cs="Arial"/>
        </w:rPr>
        <w:t>academic</w:t>
      </w:r>
      <w:r w:rsidR="00FA2820" w:rsidRPr="00B96827">
        <w:rPr>
          <w:rFonts w:ascii="Arial" w:hAnsi="Arial" w:cs="Arial"/>
        </w:rPr>
        <w:t xml:space="preserve"> mistakes in this </w:t>
      </w:r>
      <w:r w:rsidR="00C3368C" w:rsidRPr="00B96827">
        <w:rPr>
          <w:rFonts w:ascii="Arial" w:hAnsi="Arial" w:cs="Arial"/>
        </w:rPr>
        <w:t>paragraph</w:t>
      </w:r>
      <w:r w:rsidRPr="00B96827">
        <w:rPr>
          <w:rFonts w:ascii="Arial" w:hAnsi="Arial" w:cs="Arial"/>
        </w:rPr>
        <w:t>”.</w:t>
      </w:r>
    </w:p>
    <w:p w14:paraId="45441242" w14:textId="77200508" w:rsidR="002354E6" w:rsidRPr="00B96827" w:rsidRDefault="002354E6" w:rsidP="00B353BD">
      <w:pPr>
        <w:numPr>
          <w:ilvl w:val="0"/>
          <w:numId w:val="3"/>
        </w:numPr>
        <w:spacing w:line="360" w:lineRule="auto"/>
        <w:jc w:val="both"/>
        <w:rPr>
          <w:rFonts w:ascii="Arial" w:hAnsi="Arial" w:cs="Arial"/>
        </w:rPr>
      </w:pPr>
      <w:r w:rsidRPr="00B96827">
        <w:rPr>
          <w:rFonts w:ascii="Arial" w:hAnsi="Arial" w:cs="Arial"/>
        </w:rPr>
        <w:t>“Define this statement</w:t>
      </w:r>
      <w:r w:rsidR="00F4569D" w:rsidRPr="00B96827">
        <w:rPr>
          <w:rFonts w:ascii="Arial" w:hAnsi="Arial" w:cs="Arial"/>
        </w:rPr>
        <w:t xml:space="preserve"> so anyone even a child can understand it”</w:t>
      </w:r>
    </w:p>
    <w:p w14:paraId="59B910D7" w14:textId="3A267D2E" w:rsidR="00C963C3" w:rsidRPr="00B96827" w:rsidRDefault="00C963C3" w:rsidP="00B353BD">
      <w:pPr>
        <w:spacing w:line="360" w:lineRule="auto"/>
        <w:jc w:val="both"/>
        <w:rPr>
          <w:rFonts w:ascii="Arial" w:hAnsi="Arial" w:cs="Arial"/>
        </w:rPr>
      </w:pPr>
      <w:r w:rsidRPr="00B96827">
        <w:rPr>
          <w:rFonts w:ascii="Arial" w:hAnsi="Arial" w:cs="Arial"/>
        </w:rPr>
        <w:t xml:space="preserve">I confirm </w:t>
      </w:r>
      <w:r w:rsidR="003F728A" w:rsidRPr="00B96827">
        <w:rPr>
          <w:rFonts w:ascii="Arial" w:hAnsi="Arial" w:cs="Arial"/>
        </w:rPr>
        <w:t>that no AI</w:t>
      </w:r>
      <w:r w:rsidR="00F80E66" w:rsidRPr="00B96827">
        <w:rPr>
          <w:rFonts w:ascii="Arial" w:hAnsi="Arial" w:cs="Arial"/>
        </w:rPr>
        <w:t xml:space="preserve">-generated material has been submitted as my own work. I also </w:t>
      </w:r>
      <w:r w:rsidR="00C7780C" w:rsidRPr="00B96827">
        <w:rPr>
          <w:rFonts w:ascii="Arial" w:hAnsi="Arial" w:cs="Arial"/>
        </w:rPr>
        <w:t>confirm that</w:t>
      </w:r>
      <w:r w:rsidR="00F80E66" w:rsidRPr="00B96827">
        <w:rPr>
          <w:rFonts w:ascii="Arial" w:hAnsi="Arial" w:cs="Arial"/>
        </w:rPr>
        <w:t xml:space="preserve"> I have kept a hard copy of </w:t>
      </w:r>
      <w:r w:rsidR="00D213CA" w:rsidRPr="00B96827">
        <w:rPr>
          <w:rFonts w:ascii="Arial" w:hAnsi="Arial" w:cs="Arial"/>
        </w:rPr>
        <w:t>all drafts,</w:t>
      </w:r>
      <w:r w:rsidR="00C7780C" w:rsidRPr="00B96827">
        <w:rPr>
          <w:rFonts w:ascii="Arial" w:hAnsi="Arial" w:cs="Arial"/>
        </w:rPr>
        <w:t xml:space="preserve"> </w:t>
      </w:r>
      <w:r w:rsidR="00D213CA" w:rsidRPr="00B96827">
        <w:rPr>
          <w:rFonts w:ascii="Arial" w:hAnsi="Arial" w:cs="Arial"/>
        </w:rPr>
        <w:t>notes and supporting materials created before and after using AI</w:t>
      </w:r>
      <w:r w:rsidR="00C7780C" w:rsidRPr="00B96827">
        <w:rPr>
          <w:rFonts w:ascii="Arial" w:hAnsi="Arial" w:cs="Arial"/>
        </w:rPr>
        <w:t xml:space="preserve"> tools, and I understand that these maybe requested for verification.</w:t>
      </w:r>
    </w:p>
    <w:p w14:paraId="2F088904" w14:textId="77777777" w:rsidR="00F00312" w:rsidRPr="00B96827" w:rsidRDefault="00F00312" w:rsidP="00B353BD">
      <w:pPr>
        <w:spacing w:line="360" w:lineRule="auto"/>
        <w:jc w:val="both"/>
        <w:rPr>
          <w:rFonts w:ascii="Arial" w:hAnsi="Arial" w:cs="Arial"/>
        </w:rPr>
      </w:pPr>
    </w:p>
    <w:p w14:paraId="601EE454" w14:textId="77777777" w:rsidR="00F00312" w:rsidRPr="00B96827" w:rsidRDefault="00F00312" w:rsidP="00B353BD">
      <w:pPr>
        <w:spacing w:line="360" w:lineRule="auto"/>
        <w:jc w:val="both"/>
        <w:rPr>
          <w:rFonts w:ascii="Arial" w:hAnsi="Arial" w:cs="Arial"/>
        </w:rPr>
      </w:pPr>
    </w:p>
    <w:p w14:paraId="2166F0DD" w14:textId="77777777" w:rsidR="00F00312" w:rsidRPr="00B96827" w:rsidRDefault="00F00312" w:rsidP="00B353BD">
      <w:pPr>
        <w:spacing w:line="360" w:lineRule="auto"/>
        <w:jc w:val="both"/>
        <w:rPr>
          <w:rFonts w:ascii="Arial" w:hAnsi="Arial" w:cs="Arial"/>
        </w:rPr>
      </w:pPr>
    </w:p>
    <w:p w14:paraId="3EB4AD2B" w14:textId="77777777" w:rsidR="002F35F4" w:rsidRPr="00B96827" w:rsidRDefault="002F35F4" w:rsidP="00B353BD">
      <w:pPr>
        <w:spacing w:line="360" w:lineRule="auto"/>
        <w:jc w:val="both"/>
        <w:rPr>
          <w:rFonts w:ascii="Arial" w:hAnsi="Arial" w:cs="Arial"/>
          <w:b/>
          <w:bCs/>
        </w:rPr>
      </w:pPr>
    </w:p>
    <w:p w14:paraId="00CEF4EE" w14:textId="77777777" w:rsidR="002F35F4" w:rsidRPr="00B96827" w:rsidRDefault="002F35F4" w:rsidP="00B353BD">
      <w:pPr>
        <w:spacing w:line="360" w:lineRule="auto"/>
        <w:jc w:val="both"/>
        <w:rPr>
          <w:rFonts w:ascii="Arial" w:hAnsi="Arial" w:cs="Arial"/>
          <w:b/>
          <w:bCs/>
        </w:rPr>
      </w:pPr>
    </w:p>
    <w:p w14:paraId="23FB314D" w14:textId="77777777" w:rsidR="002F35F4" w:rsidRPr="00B96827" w:rsidRDefault="002F35F4" w:rsidP="00B353BD">
      <w:pPr>
        <w:spacing w:line="360" w:lineRule="auto"/>
        <w:jc w:val="both"/>
        <w:rPr>
          <w:rFonts w:ascii="Arial" w:hAnsi="Arial" w:cs="Arial"/>
          <w:b/>
          <w:bCs/>
        </w:rPr>
      </w:pPr>
    </w:p>
    <w:p w14:paraId="6A8C7A24" w14:textId="77777777" w:rsidR="00D62DBA" w:rsidRPr="00B96827" w:rsidRDefault="00D62DBA" w:rsidP="00B353BD">
      <w:pPr>
        <w:spacing w:line="360" w:lineRule="auto"/>
        <w:jc w:val="both"/>
        <w:rPr>
          <w:rFonts w:ascii="Arial" w:hAnsi="Arial" w:cs="Arial"/>
          <w:b/>
          <w:bCs/>
        </w:rPr>
      </w:pPr>
    </w:p>
    <w:p w14:paraId="4F92D1AD" w14:textId="77777777" w:rsidR="002F35F4" w:rsidRPr="00B96827" w:rsidRDefault="002F35F4" w:rsidP="00B353BD">
      <w:pPr>
        <w:spacing w:line="360" w:lineRule="auto"/>
        <w:jc w:val="both"/>
        <w:rPr>
          <w:rFonts w:ascii="Arial" w:hAnsi="Arial" w:cs="Arial"/>
          <w:b/>
          <w:bCs/>
        </w:rPr>
      </w:pPr>
    </w:p>
    <w:p w14:paraId="1CD77269" w14:textId="77777777" w:rsidR="006E0EA8" w:rsidRPr="00B96827" w:rsidRDefault="006E0EA8" w:rsidP="00B353BD">
      <w:pPr>
        <w:spacing w:line="360" w:lineRule="auto"/>
        <w:jc w:val="both"/>
        <w:rPr>
          <w:rFonts w:ascii="Arial" w:hAnsi="Arial" w:cs="Arial"/>
          <w:b/>
          <w:bCs/>
        </w:rPr>
      </w:pPr>
    </w:p>
    <w:p w14:paraId="145597F4" w14:textId="413274C1" w:rsidR="006E0EA8" w:rsidRPr="00B96827" w:rsidRDefault="004C7E71" w:rsidP="00B353BD">
      <w:pPr>
        <w:spacing w:line="360" w:lineRule="auto"/>
        <w:jc w:val="both"/>
        <w:rPr>
          <w:rFonts w:ascii="Arial" w:hAnsi="Arial" w:cs="Arial"/>
          <w:b/>
          <w:bCs/>
        </w:rPr>
      </w:pPr>
      <w:r w:rsidRPr="00B96827">
        <w:rPr>
          <w:rFonts w:ascii="Arial" w:hAnsi="Arial" w:cs="Arial"/>
          <w:b/>
          <w:bCs/>
        </w:rPr>
        <w:lastRenderedPageBreak/>
        <w:t xml:space="preserve">Table Of </w:t>
      </w:r>
      <w:r w:rsidR="006E0EA8" w:rsidRPr="00B96827">
        <w:rPr>
          <w:rFonts w:ascii="Arial" w:hAnsi="Arial" w:cs="Arial"/>
          <w:b/>
          <w:bCs/>
        </w:rPr>
        <w:t>Contents</w:t>
      </w:r>
    </w:p>
    <w:sdt>
      <w:sdtPr>
        <w:rPr>
          <w:rFonts w:ascii="Arial" w:hAnsi="Arial" w:cs="Arial"/>
          <w:kern w:val="0"/>
          <w:lang w:eastAsia="en-GB"/>
          <w14:ligatures w14:val="none"/>
        </w:rPr>
        <w:id w:val="509607034"/>
        <w:docPartObj>
          <w:docPartGallery w:val="Table of Contents"/>
          <w:docPartUnique/>
        </w:docPartObj>
      </w:sdtPr>
      <w:sdtEndPr/>
      <w:sdtContent>
        <w:p w14:paraId="60CB29EB" w14:textId="2AE368EB" w:rsidR="0063069C" w:rsidRPr="00B96827" w:rsidRDefault="7B0AA7BD" w:rsidP="00B353BD">
          <w:pPr>
            <w:pStyle w:val="TOC1"/>
            <w:tabs>
              <w:tab w:val="right" w:leader="dot" w:pos="9016"/>
            </w:tabs>
            <w:spacing w:line="360" w:lineRule="auto"/>
            <w:jc w:val="both"/>
            <w:rPr>
              <w:rFonts w:ascii="Arial" w:hAnsi="Arial" w:cs="Arial"/>
              <w:noProof/>
              <w:lang w:eastAsia="en-GB"/>
            </w:rPr>
          </w:pPr>
          <w:r w:rsidRPr="00B96827">
            <w:rPr>
              <w:rFonts w:ascii="Arial" w:hAnsi="Arial" w:cs="Arial"/>
            </w:rPr>
            <w:fldChar w:fldCharType="begin"/>
          </w:r>
          <w:r w:rsidRPr="00B96827">
            <w:rPr>
              <w:rFonts w:ascii="Arial" w:hAnsi="Arial" w:cs="Arial"/>
            </w:rPr>
            <w:instrText>TOC \o \z \u \h</w:instrText>
          </w:r>
          <w:r w:rsidRPr="00B96827">
            <w:rPr>
              <w:rFonts w:ascii="Arial" w:hAnsi="Arial" w:cs="Arial"/>
            </w:rPr>
            <w:fldChar w:fldCharType="separate"/>
          </w:r>
          <w:hyperlink w:anchor="_Toc222934759" w:history="1">
            <w:r w:rsidR="0063069C" w:rsidRPr="00B96827">
              <w:rPr>
                <w:rStyle w:val="Hyperlink"/>
                <w:rFonts w:ascii="Arial" w:eastAsia="Arial" w:hAnsi="Arial" w:cs="Arial"/>
                <w:noProof/>
              </w:rPr>
              <w:t>Component 1 – Development of Academic Skills</w:t>
            </w:r>
            <w:r w:rsidR="0063069C" w:rsidRPr="00B96827">
              <w:rPr>
                <w:rFonts w:ascii="Arial" w:hAnsi="Arial" w:cs="Arial"/>
                <w:noProof/>
                <w:webHidden/>
              </w:rPr>
              <w:tab/>
            </w:r>
            <w:r w:rsidR="0063069C" w:rsidRPr="00B96827">
              <w:rPr>
                <w:rFonts w:ascii="Arial" w:hAnsi="Arial" w:cs="Arial"/>
                <w:noProof/>
                <w:webHidden/>
              </w:rPr>
              <w:fldChar w:fldCharType="begin"/>
            </w:r>
            <w:r w:rsidR="0063069C" w:rsidRPr="00B96827">
              <w:rPr>
                <w:rFonts w:ascii="Arial" w:hAnsi="Arial" w:cs="Arial"/>
                <w:noProof/>
                <w:webHidden/>
              </w:rPr>
              <w:instrText xml:space="preserve"> PAGEREF _Toc222934759 \h </w:instrText>
            </w:r>
            <w:r w:rsidR="0063069C" w:rsidRPr="00B96827">
              <w:rPr>
                <w:rFonts w:ascii="Arial" w:hAnsi="Arial" w:cs="Arial"/>
                <w:noProof/>
                <w:webHidden/>
              </w:rPr>
            </w:r>
            <w:r w:rsidR="0063069C" w:rsidRPr="00B96827">
              <w:rPr>
                <w:rFonts w:ascii="Arial" w:hAnsi="Arial" w:cs="Arial"/>
                <w:noProof/>
                <w:webHidden/>
              </w:rPr>
              <w:fldChar w:fldCharType="separate"/>
            </w:r>
            <w:r w:rsidR="0063069C" w:rsidRPr="00B96827">
              <w:rPr>
                <w:rFonts w:ascii="Arial" w:hAnsi="Arial" w:cs="Arial"/>
                <w:noProof/>
                <w:webHidden/>
              </w:rPr>
              <w:t>3</w:t>
            </w:r>
            <w:r w:rsidR="0063069C" w:rsidRPr="00B96827">
              <w:rPr>
                <w:rFonts w:ascii="Arial" w:hAnsi="Arial" w:cs="Arial"/>
                <w:noProof/>
                <w:webHidden/>
              </w:rPr>
              <w:fldChar w:fldCharType="end"/>
            </w:r>
          </w:hyperlink>
        </w:p>
        <w:p w14:paraId="6D140604" w14:textId="42C827EF"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0" w:history="1">
            <w:r w:rsidRPr="00B96827">
              <w:rPr>
                <w:rStyle w:val="Hyperlink"/>
                <w:rFonts w:ascii="Arial" w:eastAsia="Arial" w:hAnsi="Arial" w:cs="Arial"/>
                <w:noProof/>
              </w:rPr>
              <w:t>Source 1</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_Toc222934760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3</w:t>
            </w:r>
            <w:r w:rsidRPr="00B96827">
              <w:rPr>
                <w:rFonts w:ascii="Arial" w:hAnsi="Arial" w:cs="Arial"/>
                <w:noProof/>
                <w:webHidden/>
              </w:rPr>
              <w:fldChar w:fldCharType="end"/>
            </w:r>
          </w:hyperlink>
        </w:p>
        <w:p w14:paraId="3437CC01" w14:textId="41C298FE"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1" w:history="1">
            <w:r w:rsidRPr="00B96827">
              <w:rPr>
                <w:rStyle w:val="Hyperlink"/>
                <w:rFonts w:ascii="Arial" w:eastAsia="Arial" w:hAnsi="Arial" w:cs="Arial"/>
                <w:noProof/>
              </w:rPr>
              <w:t>Source 2</w:t>
            </w:r>
            <w:r w:rsidRPr="00B96827">
              <w:rPr>
                <w:rFonts w:ascii="Arial" w:hAnsi="Arial" w:cs="Arial"/>
                <w:noProof/>
                <w:webHidden/>
              </w:rPr>
              <w:tab/>
            </w:r>
            <w:r w:rsidR="006763F1" w:rsidRPr="00B96827">
              <w:rPr>
                <w:rFonts w:ascii="Arial" w:hAnsi="Arial" w:cs="Arial"/>
                <w:noProof/>
                <w:webHidden/>
              </w:rPr>
              <w:t>5</w:t>
            </w:r>
          </w:hyperlink>
        </w:p>
        <w:p w14:paraId="5B9A0247" w14:textId="2A488C33"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2" w:history="1">
            <w:r w:rsidRPr="00B96827">
              <w:rPr>
                <w:rStyle w:val="Hyperlink"/>
                <w:rFonts w:ascii="Arial" w:hAnsi="Arial" w:cs="Arial"/>
                <w:noProof/>
              </w:rPr>
              <w:t>Synthesis of Academic Sources (150–180 words)</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_Toc222934762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6</w:t>
            </w:r>
            <w:r w:rsidRPr="00B96827">
              <w:rPr>
                <w:rFonts w:ascii="Arial" w:hAnsi="Arial" w:cs="Arial"/>
                <w:noProof/>
                <w:webHidden/>
              </w:rPr>
              <w:fldChar w:fldCharType="end"/>
            </w:r>
          </w:hyperlink>
        </w:p>
        <w:p w14:paraId="3E56354F" w14:textId="3084917D"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3" w:history="1">
            <w:r w:rsidRPr="00B96827">
              <w:rPr>
                <w:rStyle w:val="Hyperlink"/>
                <w:rFonts w:ascii="Arial" w:hAnsi="Arial" w:cs="Arial"/>
                <w:noProof/>
              </w:rPr>
              <w:t>Academic Planning for Component 2 (80–100 words)</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_Toc222934763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7</w:t>
            </w:r>
            <w:r w:rsidRPr="00B96827">
              <w:rPr>
                <w:rFonts w:ascii="Arial" w:hAnsi="Arial" w:cs="Arial"/>
                <w:noProof/>
                <w:webHidden/>
              </w:rPr>
              <w:fldChar w:fldCharType="end"/>
            </w:r>
          </w:hyperlink>
        </w:p>
        <w:p w14:paraId="0C47F789" w14:textId="49C81A54" w:rsidR="0063069C" w:rsidRPr="00B96827" w:rsidRDefault="0063069C" w:rsidP="00B353BD">
          <w:pPr>
            <w:pStyle w:val="TOC1"/>
            <w:tabs>
              <w:tab w:val="right" w:leader="dot" w:pos="9016"/>
            </w:tabs>
            <w:spacing w:line="360" w:lineRule="auto"/>
            <w:jc w:val="both"/>
            <w:rPr>
              <w:rFonts w:ascii="Arial" w:hAnsi="Arial" w:cs="Arial"/>
              <w:noProof/>
              <w:lang w:eastAsia="en-GB"/>
            </w:rPr>
          </w:pPr>
          <w:hyperlink w:anchor="_Toc222934764" w:history="1">
            <w:r w:rsidRPr="00B96827">
              <w:rPr>
                <w:rStyle w:val="Hyperlink"/>
                <w:rFonts w:ascii="Arial" w:eastAsia="Arial" w:hAnsi="Arial" w:cs="Arial"/>
                <w:noProof/>
              </w:rPr>
              <w:t>Reference List – Component 1</w:t>
            </w:r>
            <w:r w:rsidRPr="00B96827">
              <w:rPr>
                <w:rFonts w:ascii="Arial" w:hAnsi="Arial" w:cs="Arial"/>
                <w:noProof/>
                <w:webHidden/>
              </w:rPr>
              <w:tab/>
            </w:r>
            <w:r w:rsidRPr="00B96827">
              <w:rPr>
                <w:rFonts w:ascii="Arial" w:hAnsi="Arial" w:cs="Arial"/>
                <w:noProof/>
                <w:webHidden/>
              </w:rPr>
              <w:fldChar w:fldCharType="begin"/>
            </w:r>
            <w:r w:rsidRPr="00B96827">
              <w:rPr>
                <w:rFonts w:ascii="Arial" w:hAnsi="Arial" w:cs="Arial"/>
                <w:noProof/>
                <w:webHidden/>
              </w:rPr>
              <w:instrText xml:space="preserve"> PAGEREF _Toc222934764 \h </w:instrText>
            </w:r>
            <w:r w:rsidRPr="00B96827">
              <w:rPr>
                <w:rFonts w:ascii="Arial" w:hAnsi="Arial" w:cs="Arial"/>
                <w:noProof/>
                <w:webHidden/>
              </w:rPr>
            </w:r>
            <w:r w:rsidRPr="00B96827">
              <w:rPr>
                <w:rFonts w:ascii="Arial" w:hAnsi="Arial" w:cs="Arial"/>
                <w:noProof/>
                <w:webHidden/>
              </w:rPr>
              <w:fldChar w:fldCharType="separate"/>
            </w:r>
            <w:r w:rsidRPr="00B96827">
              <w:rPr>
                <w:rFonts w:ascii="Arial" w:hAnsi="Arial" w:cs="Arial"/>
                <w:noProof/>
                <w:webHidden/>
              </w:rPr>
              <w:t>8</w:t>
            </w:r>
            <w:r w:rsidRPr="00B96827">
              <w:rPr>
                <w:rFonts w:ascii="Arial" w:hAnsi="Arial" w:cs="Arial"/>
                <w:noProof/>
                <w:webHidden/>
              </w:rPr>
              <w:fldChar w:fldCharType="end"/>
            </w:r>
          </w:hyperlink>
        </w:p>
        <w:p w14:paraId="3FF00275" w14:textId="4BC1D226"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5" w:history="1">
            <w:r w:rsidRPr="00B96827">
              <w:rPr>
                <w:rStyle w:val="Hyperlink"/>
                <w:rFonts w:eastAsia="Arial"/>
                <w:noProof/>
              </w:rPr>
              <w:t>Component 2 – Application of Academic Skills (1,000 Word Report)</w:t>
            </w:r>
            <w:r w:rsidRPr="00B96827">
              <w:rPr>
                <w:noProof/>
                <w:webHidden/>
              </w:rPr>
              <w:tab/>
            </w:r>
            <w:r w:rsidRPr="00B96827">
              <w:rPr>
                <w:noProof/>
                <w:webHidden/>
              </w:rPr>
              <w:fldChar w:fldCharType="begin"/>
            </w:r>
            <w:r w:rsidRPr="00B96827">
              <w:rPr>
                <w:noProof/>
                <w:webHidden/>
              </w:rPr>
              <w:instrText xml:space="preserve"> PAGEREF _Toc222934765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759B2B7A" w14:textId="7428FC30"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6" w:history="1">
            <w:r w:rsidRPr="00B96827">
              <w:rPr>
                <w:rStyle w:val="Hyperlink"/>
                <w:rFonts w:eastAsia="Arial"/>
                <w:noProof/>
              </w:rPr>
              <w:t>Introduction</w:t>
            </w:r>
            <w:r w:rsidRPr="00B96827">
              <w:rPr>
                <w:noProof/>
                <w:webHidden/>
              </w:rPr>
              <w:tab/>
            </w:r>
            <w:r w:rsidRPr="00B96827">
              <w:rPr>
                <w:noProof/>
                <w:webHidden/>
              </w:rPr>
              <w:fldChar w:fldCharType="begin"/>
            </w:r>
            <w:r w:rsidRPr="00B96827">
              <w:rPr>
                <w:noProof/>
                <w:webHidden/>
              </w:rPr>
              <w:instrText xml:space="preserve"> PAGEREF _Toc222934766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5CDFD384" w14:textId="67381992"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7" w:history="1">
            <w:r w:rsidRPr="00B96827">
              <w:rPr>
                <w:rStyle w:val="Hyperlink"/>
                <w:rFonts w:eastAsia="Arial"/>
                <w:noProof/>
              </w:rPr>
              <w:t>Challenges for Students in the Digital Era</w:t>
            </w:r>
            <w:r w:rsidRPr="00B96827">
              <w:rPr>
                <w:noProof/>
                <w:webHidden/>
              </w:rPr>
              <w:tab/>
            </w:r>
            <w:r w:rsidRPr="00B96827">
              <w:rPr>
                <w:noProof/>
                <w:webHidden/>
              </w:rPr>
              <w:fldChar w:fldCharType="begin"/>
            </w:r>
            <w:r w:rsidRPr="00B96827">
              <w:rPr>
                <w:noProof/>
                <w:webHidden/>
              </w:rPr>
              <w:instrText xml:space="preserve"> PAGEREF _Toc222934767 \h </w:instrText>
            </w:r>
            <w:r w:rsidRPr="00B96827">
              <w:rPr>
                <w:noProof/>
                <w:webHidden/>
              </w:rPr>
            </w:r>
            <w:r w:rsidRPr="00B96827">
              <w:rPr>
                <w:noProof/>
                <w:webHidden/>
              </w:rPr>
              <w:fldChar w:fldCharType="separate"/>
            </w:r>
            <w:r w:rsidRPr="00B96827">
              <w:rPr>
                <w:noProof/>
                <w:webHidden/>
              </w:rPr>
              <w:t>9</w:t>
            </w:r>
            <w:r w:rsidRPr="00B96827">
              <w:rPr>
                <w:noProof/>
                <w:webHidden/>
              </w:rPr>
              <w:fldChar w:fldCharType="end"/>
            </w:r>
          </w:hyperlink>
        </w:p>
        <w:p w14:paraId="11C253E2" w14:textId="40831BE0"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8" w:history="1">
            <w:r w:rsidRPr="00B96827">
              <w:rPr>
                <w:rStyle w:val="Hyperlink"/>
                <w:rFonts w:eastAsia="Arial"/>
                <w:noProof/>
              </w:rPr>
              <w:t>Opportunities</w:t>
            </w:r>
            <w:r w:rsidRPr="00B96827">
              <w:rPr>
                <w:noProof/>
                <w:webHidden/>
              </w:rPr>
              <w:tab/>
            </w:r>
            <w:r w:rsidRPr="00B96827">
              <w:rPr>
                <w:noProof/>
                <w:webHidden/>
              </w:rPr>
              <w:fldChar w:fldCharType="begin"/>
            </w:r>
            <w:r w:rsidRPr="00B96827">
              <w:rPr>
                <w:noProof/>
                <w:webHidden/>
              </w:rPr>
              <w:instrText xml:space="preserve"> PAGEREF _Toc222934768 \h </w:instrText>
            </w:r>
            <w:r w:rsidRPr="00B96827">
              <w:rPr>
                <w:noProof/>
                <w:webHidden/>
              </w:rPr>
            </w:r>
            <w:r w:rsidRPr="00B96827">
              <w:rPr>
                <w:noProof/>
                <w:webHidden/>
              </w:rPr>
              <w:fldChar w:fldCharType="separate"/>
            </w:r>
            <w:r w:rsidRPr="00B96827">
              <w:rPr>
                <w:noProof/>
                <w:webHidden/>
              </w:rPr>
              <w:t>10</w:t>
            </w:r>
            <w:r w:rsidRPr="00B96827">
              <w:rPr>
                <w:noProof/>
                <w:webHidden/>
              </w:rPr>
              <w:fldChar w:fldCharType="end"/>
            </w:r>
          </w:hyperlink>
        </w:p>
        <w:p w14:paraId="6718D247" w14:textId="77EC480B"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69" w:history="1">
            <w:r w:rsidRPr="00B96827">
              <w:rPr>
                <w:rStyle w:val="Hyperlink"/>
                <w:rFonts w:eastAsia="Arial"/>
                <w:noProof/>
              </w:rPr>
              <w:t>How Students Can Adapt to Succeed</w:t>
            </w:r>
            <w:r w:rsidRPr="00B96827">
              <w:rPr>
                <w:noProof/>
                <w:webHidden/>
              </w:rPr>
              <w:tab/>
            </w:r>
            <w:r w:rsidRPr="00B96827">
              <w:rPr>
                <w:noProof/>
                <w:webHidden/>
              </w:rPr>
              <w:fldChar w:fldCharType="begin"/>
            </w:r>
            <w:r w:rsidRPr="00B96827">
              <w:rPr>
                <w:noProof/>
                <w:webHidden/>
              </w:rPr>
              <w:instrText xml:space="preserve"> PAGEREF _Toc222934769 \h </w:instrText>
            </w:r>
            <w:r w:rsidRPr="00B96827">
              <w:rPr>
                <w:noProof/>
                <w:webHidden/>
              </w:rPr>
            </w:r>
            <w:r w:rsidRPr="00B96827">
              <w:rPr>
                <w:noProof/>
                <w:webHidden/>
              </w:rPr>
              <w:fldChar w:fldCharType="separate"/>
            </w:r>
            <w:r w:rsidRPr="00B96827">
              <w:rPr>
                <w:noProof/>
                <w:webHidden/>
              </w:rPr>
              <w:t>11</w:t>
            </w:r>
            <w:r w:rsidRPr="00B96827">
              <w:rPr>
                <w:noProof/>
                <w:webHidden/>
              </w:rPr>
              <w:fldChar w:fldCharType="end"/>
            </w:r>
          </w:hyperlink>
        </w:p>
        <w:p w14:paraId="3E47CB14" w14:textId="6C196A6F"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70" w:history="1">
            <w:r w:rsidRPr="00B96827">
              <w:rPr>
                <w:rStyle w:val="Hyperlink"/>
                <w:rFonts w:eastAsia="Arial"/>
                <w:noProof/>
              </w:rPr>
              <w:t>Conclusion</w:t>
            </w:r>
            <w:r w:rsidRPr="00B96827">
              <w:rPr>
                <w:noProof/>
                <w:webHidden/>
              </w:rPr>
              <w:tab/>
            </w:r>
            <w:r w:rsidRPr="00B96827">
              <w:rPr>
                <w:noProof/>
                <w:webHidden/>
              </w:rPr>
              <w:fldChar w:fldCharType="begin"/>
            </w:r>
            <w:r w:rsidRPr="00B96827">
              <w:rPr>
                <w:noProof/>
                <w:webHidden/>
              </w:rPr>
              <w:instrText xml:space="preserve"> PAGEREF _Toc222934770 \h </w:instrText>
            </w:r>
            <w:r w:rsidRPr="00B96827">
              <w:rPr>
                <w:noProof/>
                <w:webHidden/>
              </w:rPr>
            </w:r>
            <w:r w:rsidRPr="00B96827">
              <w:rPr>
                <w:noProof/>
                <w:webHidden/>
              </w:rPr>
              <w:fldChar w:fldCharType="separate"/>
            </w:r>
            <w:r w:rsidRPr="00B96827">
              <w:rPr>
                <w:noProof/>
                <w:webHidden/>
              </w:rPr>
              <w:t>12</w:t>
            </w:r>
            <w:r w:rsidRPr="00B96827">
              <w:rPr>
                <w:noProof/>
                <w:webHidden/>
              </w:rPr>
              <w:fldChar w:fldCharType="end"/>
            </w:r>
          </w:hyperlink>
        </w:p>
        <w:p w14:paraId="63469D93" w14:textId="11EB1A74" w:rsidR="0063069C" w:rsidRPr="00B96827" w:rsidRDefault="0063069C" w:rsidP="00143108">
          <w:pPr>
            <w:pStyle w:val="TOC2"/>
            <w:tabs>
              <w:tab w:val="right" w:leader="dot" w:pos="9016"/>
            </w:tabs>
            <w:spacing w:line="360" w:lineRule="auto"/>
            <w:ind w:left="0"/>
            <w:jc w:val="both"/>
            <w:rPr>
              <w:noProof/>
              <w:kern w:val="2"/>
              <w14:ligatures w14:val="standardContextual"/>
            </w:rPr>
          </w:pPr>
          <w:hyperlink w:anchor="_Toc222934771" w:history="1">
            <w:r w:rsidRPr="00B96827">
              <w:rPr>
                <w:rStyle w:val="Hyperlink"/>
                <w:rFonts w:eastAsia="Arial"/>
                <w:noProof/>
              </w:rPr>
              <w:t>Reference List – Component 2</w:t>
            </w:r>
            <w:r w:rsidRPr="00B96827">
              <w:rPr>
                <w:noProof/>
                <w:webHidden/>
              </w:rPr>
              <w:tab/>
            </w:r>
            <w:r w:rsidRPr="00B96827">
              <w:rPr>
                <w:noProof/>
                <w:webHidden/>
              </w:rPr>
              <w:fldChar w:fldCharType="begin"/>
            </w:r>
            <w:r w:rsidRPr="00B96827">
              <w:rPr>
                <w:noProof/>
                <w:webHidden/>
              </w:rPr>
              <w:instrText xml:space="preserve"> PAGEREF _Toc222934771 \h </w:instrText>
            </w:r>
            <w:r w:rsidRPr="00B96827">
              <w:rPr>
                <w:noProof/>
                <w:webHidden/>
              </w:rPr>
            </w:r>
            <w:r w:rsidRPr="00B96827">
              <w:rPr>
                <w:noProof/>
                <w:webHidden/>
              </w:rPr>
              <w:fldChar w:fldCharType="separate"/>
            </w:r>
            <w:r w:rsidRPr="00B96827">
              <w:rPr>
                <w:noProof/>
                <w:webHidden/>
              </w:rPr>
              <w:t>13</w:t>
            </w:r>
            <w:r w:rsidRPr="00B96827">
              <w:rPr>
                <w:noProof/>
                <w:webHidden/>
              </w:rPr>
              <w:fldChar w:fldCharType="end"/>
            </w:r>
          </w:hyperlink>
        </w:p>
        <w:p w14:paraId="2717EC0B" w14:textId="41E047BF" w:rsidR="0063069C" w:rsidRPr="00B96827" w:rsidRDefault="0063069C" w:rsidP="00143108">
          <w:pPr>
            <w:pStyle w:val="TOC3"/>
            <w:tabs>
              <w:tab w:val="right" w:leader="dot" w:pos="9016"/>
            </w:tabs>
            <w:spacing w:line="360" w:lineRule="auto"/>
            <w:ind w:left="0"/>
            <w:jc w:val="both"/>
            <w:rPr>
              <w:rFonts w:ascii="Arial" w:hAnsi="Arial" w:cs="Arial"/>
              <w:noProof/>
              <w:kern w:val="2"/>
              <w:sz w:val="24"/>
              <w:szCs w:val="24"/>
              <w14:ligatures w14:val="standardContextual"/>
            </w:rPr>
          </w:pPr>
          <w:hyperlink w:anchor="_Toc222934772" w:history="1">
            <w:r w:rsidRPr="00B96827">
              <w:rPr>
                <w:rStyle w:val="Hyperlink"/>
                <w:rFonts w:ascii="Arial" w:hAnsi="Arial" w:cs="Arial"/>
                <w:noProof/>
                <w:sz w:val="24"/>
                <w:szCs w:val="24"/>
              </w:rPr>
              <w:t>Component 3 – Academic Poster</w:t>
            </w:r>
            <w:r w:rsidRPr="00B96827">
              <w:rPr>
                <w:rFonts w:ascii="Arial" w:hAnsi="Arial" w:cs="Arial"/>
                <w:noProof/>
                <w:webHidden/>
                <w:sz w:val="24"/>
                <w:szCs w:val="24"/>
              </w:rPr>
              <w:tab/>
            </w:r>
            <w:r w:rsidR="000E2016" w:rsidRPr="00B96827">
              <w:rPr>
                <w:rFonts w:ascii="Arial" w:hAnsi="Arial" w:cs="Arial"/>
                <w:noProof/>
                <w:webHidden/>
                <w:sz w:val="24"/>
                <w:szCs w:val="24"/>
              </w:rPr>
              <w:t>14</w:t>
            </w:r>
          </w:hyperlink>
        </w:p>
        <w:p w14:paraId="488C2686" w14:textId="5BC71B17" w:rsidR="7B0AA7BD" w:rsidRPr="00B96827" w:rsidRDefault="7B0AA7BD" w:rsidP="00B353BD">
          <w:pPr>
            <w:pStyle w:val="TOC2"/>
            <w:tabs>
              <w:tab w:val="right" w:leader="dot" w:pos="9015"/>
            </w:tabs>
            <w:spacing w:line="360" w:lineRule="auto"/>
            <w:jc w:val="both"/>
            <w:rPr>
              <w:rStyle w:val="Hyperlink"/>
            </w:rPr>
          </w:pPr>
          <w:r w:rsidRPr="00B96827">
            <w:fldChar w:fldCharType="end"/>
          </w:r>
        </w:p>
      </w:sdtContent>
    </w:sdt>
    <w:p w14:paraId="077EF540" w14:textId="77777777" w:rsidR="002F35F4" w:rsidRPr="00B96827" w:rsidRDefault="002F35F4" w:rsidP="00B353BD">
      <w:pPr>
        <w:spacing w:line="360" w:lineRule="auto"/>
        <w:jc w:val="both"/>
        <w:rPr>
          <w:rFonts w:ascii="Arial" w:hAnsi="Arial" w:cs="Arial"/>
          <w:b/>
          <w:bCs/>
        </w:rPr>
      </w:pPr>
    </w:p>
    <w:p w14:paraId="2AEC6350" w14:textId="77777777" w:rsidR="002F35F4" w:rsidRPr="00B96827" w:rsidRDefault="002F35F4" w:rsidP="00B353BD">
      <w:pPr>
        <w:spacing w:line="360" w:lineRule="auto"/>
        <w:jc w:val="both"/>
        <w:rPr>
          <w:rFonts w:ascii="Arial" w:hAnsi="Arial" w:cs="Arial"/>
          <w:b/>
          <w:bCs/>
        </w:rPr>
      </w:pPr>
    </w:p>
    <w:p w14:paraId="34545A83" w14:textId="77777777" w:rsidR="002F35F4" w:rsidRPr="00B96827" w:rsidRDefault="002F35F4" w:rsidP="00B353BD">
      <w:pPr>
        <w:spacing w:line="360" w:lineRule="auto"/>
        <w:jc w:val="both"/>
        <w:rPr>
          <w:rFonts w:ascii="Arial" w:hAnsi="Arial" w:cs="Arial"/>
          <w:b/>
          <w:bCs/>
        </w:rPr>
      </w:pPr>
    </w:p>
    <w:p w14:paraId="47B3CAD8" w14:textId="77777777" w:rsidR="002F35F4" w:rsidRPr="00B96827" w:rsidRDefault="002F35F4" w:rsidP="00B353BD">
      <w:pPr>
        <w:spacing w:line="360" w:lineRule="auto"/>
        <w:jc w:val="both"/>
        <w:rPr>
          <w:rFonts w:ascii="Arial" w:hAnsi="Arial" w:cs="Arial"/>
          <w:b/>
          <w:bCs/>
        </w:rPr>
      </w:pPr>
    </w:p>
    <w:p w14:paraId="59568422" w14:textId="585A0F1E" w:rsidR="00F00312" w:rsidRPr="00B96827" w:rsidRDefault="00F00312" w:rsidP="00B353BD">
      <w:pPr>
        <w:spacing w:line="360" w:lineRule="auto"/>
        <w:jc w:val="both"/>
        <w:rPr>
          <w:rFonts w:ascii="Arial" w:hAnsi="Arial" w:cs="Arial"/>
          <w:b/>
          <w:bCs/>
        </w:rPr>
      </w:pPr>
    </w:p>
    <w:p w14:paraId="5BE3F2FA" w14:textId="1F751EDA" w:rsidR="00F00312" w:rsidRPr="00B96827" w:rsidRDefault="00F00312" w:rsidP="00B353BD">
      <w:pPr>
        <w:spacing w:line="360" w:lineRule="auto"/>
        <w:jc w:val="both"/>
        <w:rPr>
          <w:rFonts w:ascii="Arial" w:hAnsi="Arial" w:cs="Arial"/>
          <w:b/>
          <w:bCs/>
        </w:rPr>
      </w:pPr>
    </w:p>
    <w:p w14:paraId="61E323CF" w14:textId="496812E9" w:rsidR="00F00312" w:rsidRPr="00B96827" w:rsidRDefault="00F00312" w:rsidP="00B353BD">
      <w:pPr>
        <w:spacing w:line="360" w:lineRule="auto"/>
        <w:jc w:val="both"/>
        <w:rPr>
          <w:rFonts w:ascii="Arial" w:hAnsi="Arial" w:cs="Arial"/>
          <w:b/>
          <w:bCs/>
        </w:rPr>
      </w:pPr>
    </w:p>
    <w:p w14:paraId="6916FC90" w14:textId="5BC8DE19" w:rsidR="00F00312" w:rsidRPr="00B96827" w:rsidRDefault="00F00312" w:rsidP="00B353BD">
      <w:pPr>
        <w:spacing w:line="360" w:lineRule="auto"/>
        <w:jc w:val="both"/>
        <w:rPr>
          <w:rFonts w:ascii="Arial" w:hAnsi="Arial" w:cs="Arial"/>
          <w:b/>
          <w:bCs/>
        </w:rPr>
      </w:pPr>
    </w:p>
    <w:p w14:paraId="45FA62D9" w14:textId="3F433980" w:rsidR="00F00312" w:rsidRPr="00B96827" w:rsidRDefault="00F00312" w:rsidP="00B353BD">
      <w:pPr>
        <w:spacing w:line="360" w:lineRule="auto"/>
        <w:jc w:val="both"/>
        <w:rPr>
          <w:rFonts w:ascii="Arial" w:hAnsi="Arial" w:cs="Arial"/>
          <w:b/>
          <w:bCs/>
        </w:rPr>
      </w:pPr>
    </w:p>
    <w:p w14:paraId="078665C0" w14:textId="68B4EECD" w:rsidR="00F00312" w:rsidRPr="00B96827" w:rsidRDefault="00F00312" w:rsidP="00B353BD">
      <w:pPr>
        <w:spacing w:line="360" w:lineRule="auto"/>
        <w:jc w:val="both"/>
        <w:rPr>
          <w:rFonts w:ascii="Arial" w:hAnsi="Arial" w:cs="Arial"/>
          <w:b/>
        </w:rPr>
        <w:sectPr w:rsidR="00F00312" w:rsidRPr="00B96827" w:rsidSect="004C70F5">
          <w:headerReference w:type="default" r:id="rId9"/>
          <w:footerReference w:type="default" r:id="rId10"/>
          <w:pgSz w:w="11906" w:h="16838"/>
          <w:pgMar w:top="1440" w:right="1440" w:bottom="1440" w:left="1440" w:header="708" w:footer="708" w:gutter="0"/>
          <w:pgNumType w:start="0"/>
          <w:cols w:space="708"/>
          <w:docGrid w:linePitch="360"/>
        </w:sectPr>
      </w:pPr>
    </w:p>
    <w:p w14:paraId="020BCAE9" w14:textId="37D43BB8" w:rsidR="004918DC" w:rsidRPr="0006186B" w:rsidRDefault="004918DC" w:rsidP="0006186B">
      <w:pPr>
        <w:pStyle w:val="Heading1"/>
        <w:spacing w:line="360" w:lineRule="auto"/>
        <w:jc w:val="both"/>
        <w:rPr>
          <w:rFonts w:ascii="Arial" w:eastAsia="Arial" w:hAnsi="Arial" w:cs="Arial"/>
          <w:color w:val="auto"/>
          <w:sz w:val="24"/>
          <w:szCs w:val="24"/>
        </w:rPr>
      </w:pPr>
      <w:bookmarkStart w:id="0" w:name="_Toc222934759"/>
      <w:r w:rsidRPr="0006186B">
        <w:rPr>
          <w:rFonts w:ascii="Arial" w:eastAsia="Arial" w:hAnsi="Arial" w:cs="Arial"/>
          <w:color w:val="auto"/>
          <w:sz w:val="24"/>
          <w:szCs w:val="24"/>
        </w:rPr>
        <w:lastRenderedPageBreak/>
        <w:t>Component 1 – Development of Academic Skills</w:t>
      </w:r>
      <w:bookmarkEnd w:id="0"/>
      <w:r w:rsidRPr="0006186B">
        <w:rPr>
          <w:rFonts w:ascii="Arial" w:eastAsia="Arial" w:hAnsi="Arial" w:cs="Arial"/>
          <w:color w:val="auto"/>
          <w:sz w:val="24"/>
          <w:szCs w:val="24"/>
        </w:rPr>
        <w:t xml:space="preserve"> </w:t>
      </w:r>
    </w:p>
    <w:p w14:paraId="5D17ACD7" w14:textId="1BD88B67" w:rsidR="00A22FE3" w:rsidRPr="0006186B" w:rsidRDefault="00A22FE3" w:rsidP="0006186B">
      <w:pPr>
        <w:pStyle w:val="Heading1"/>
        <w:spacing w:line="360" w:lineRule="auto"/>
        <w:jc w:val="both"/>
        <w:rPr>
          <w:rFonts w:ascii="Arial" w:eastAsia="Arial" w:hAnsi="Arial" w:cs="Arial"/>
          <w:color w:val="auto"/>
          <w:sz w:val="24"/>
          <w:szCs w:val="24"/>
        </w:rPr>
      </w:pPr>
      <w:bookmarkStart w:id="1" w:name="_Toc222934760"/>
      <w:r w:rsidRPr="0006186B">
        <w:rPr>
          <w:rFonts w:ascii="Arial" w:eastAsia="Arial" w:hAnsi="Arial" w:cs="Arial"/>
          <w:color w:val="auto"/>
          <w:sz w:val="24"/>
          <w:szCs w:val="24"/>
        </w:rPr>
        <w:t>Source 1</w:t>
      </w:r>
      <w:bookmarkEnd w:id="1"/>
    </w:p>
    <w:p w14:paraId="02597761" w14:textId="77548F56" w:rsidR="00C963C3" w:rsidRPr="0006186B" w:rsidRDefault="00766ED6" w:rsidP="0006186B">
      <w:pPr>
        <w:spacing w:line="360" w:lineRule="auto"/>
        <w:jc w:val="both"/>
        <w:rPr>
          <w:rFonts w:ascii="Arial" w:hAnsi="Arial" w:cs="Arial"/>
          <w:b/>
          <w:bCs/>
        </w:rPr>
      </w:pPr>
      <w:r w:rsidRPr="0006186B">
        <w:rPr>
          <w:rFonts w:ascii="Arial" w:hAnsi="Arial" w:cs="Arial"/>
        </w:rPr>
        <w:t>Mexhuani, B. (2025</w:t>
      </w:r>
      <w:r w:rsidR="000E2C27" w:rsidRPr="0006186B">
        <w:rPr>
          <w:rFonts w:ascii="Arial" w:hAnsi="Arial" w:cs="Arial"/>
        </w:rPr>
        <w:t>)</w:t>
      </w:r>
    </w:p>
    <w:p w14:paraId="6AB85D86" w14:textId="44478542" w:rsidR="00336A0B" w:rsidRPr="0006186B" w:rsidRDefault="00336A0B" w:rsidP="0006186B">
      <w:pPr>
        <w:spacing w:line="360" w:lineRule="auto"/>
        <w:jc w:val="both"/>
        <w:rPr>
          <w:rFonts w:ascii="Arial" w:hAnsi="Arial" w:cs="Arial"/>
        </w:rPr>
      </w:pPr>
      <w:r w:rsidRPr="0006186B">
        <w:rPr>
          <w:rFonts w:ascii="Arial" w:hAnsi="Arial" w:cs="Arial"/>
        </w:rPr>
        <w:t xml:space="preserve">The source was access </w:t>
      </w:r>
      <w:r w:rsidR="00305BA2" w:rsidRPr="0006186B">
        <w:rPr>
          <w:rFonts w:ascii="Arial" w:hAnsi="Arial" w:cs="Arial"/>
        </w:rPr>
        <w:t>from UWTSD Library</w:t>
      </w:r>
    </w:p>
    <w:p w14:paraId="0C330F4A" w14:textId="1DDE3F9C" w:rsidR="0002178B" w:rsidRPr="0006186B" w:rsidRDefault="00C963C3" w:rsidP="0006186B">
      <w:pPr>
        <w:spacing w:line="360" w:lineRule="auto"/>
        <w:jc w:val="both"/>
        <w:rPr>
          <w:rFonts w:ascii="Arial" w:hAnsi="Arial" w:cs="Arial"/>
        </w:rPr>
      </w:pPr>
      <w:r w:rsidRPr="0006186B">
        <w:rPr>
          <w:rFonts w:ascii="Arial" w:hAnsi="Arial" w:cs="Arial"/>
        </w:rPr>
        <w:t>Currency</w:t>
      </w:r>
    </w:p>
    <w:p w14:paraId="7796D9A9" w14:textId="6A153229" w:rsidR="00060416" w:rsidRPr="0006186B" w:rsidRDefault="00A45833" w:rsidP="0006186B">
      <w:pPr>
        <w:spacing w:line="360" w:lineRule="auto"/>
        <w:jc w:val="both"/>
        <w:rPr>
          <w:rFonts w:ascii="Arial" w:hAnsi="Arial" w:cs="Arial"/>
        </w:rPr>
      </w:pPr>
      <w:r w:rsidRPr="0006186B">
        <w:rPr>
          <w:rFonts w:ascii="Arial" w:hAnsi="Arial" w:cs="Arial"/>
        </w:rPr>
        <w:t>Published in</w:t>
      </w:r>
      <w:r w:rsidR="00060416" w:rsidRPr="0006186B">
        <w:rPr>
          <w:rFonts w:ascii="Arial" w:hAnsi="Arial" w:cs="Arial"/>
        </w:rPr>
        <w:t xml:space="preserve"> 2025, </w:t>
      </w:r>
      <w:r w:rsidRPr="0006186B">
        <w:rPr>
          <w:rFonts w:ascii="Arial" w:hAnsi="Arial" w:cs="Arial"/>
        </w:rPr>
        <w:t>the</w:t>
      </w:r>
      <w:r w:rsidR="00730812" w:rsidRPr="0006186B">
        <w:rPr>
          <w:rFonts w:ascii="Arial" w:hAnsi="Arial" w:cs="Arial"/>
        </w:rPr>
        <w:t xml:space="preserve"> article</w:t>
      </w:r>
      <w:r w:rsidR="00060416" w:rsidRPr="0006186B">
        <w:rPr>
          <w:rFonts w:ascii="Arial" w:hAnsi="Arial" w:cs="Arial"/>
        </w:rPr>
        <w:t xml:space="preserve"> reflects the most recent developments in digital transformation within higher education. It addresses contemporary issues such as digital accessibility, staff resistance to new technologies, and data</w:t>
      </w:r>
      <w:r w:rsidR="00060416" w:rsidRPr="0006186B">
        <w:rPr>
          <w:rFonts w:ascii="Arial" w:hAnsi="Arial" w:cs="Arial"/>
        </w:rPr>
        <w:noBreakHyphen/>
        <w:t>privacy concerns, all of which remain central to ongoing debates about digital learning. Its recent publication date ensures that the arguments and evidence align with present</w:t>
      </w:r>
      <w:r w:rsidR="00060416" w:rsidRPr="0006186B">
        <w:rPr>
          <w:rFonts w:ascii="Arial" w:hAnsi="Arial" w:cs="Arial"/>
        </w:rPr>
        <w:noBreakHyphen/>
        <w:t>day institutional challenges and technological trends.</w:t>
      </w:r>
    </w:p>
    <w:p w14:paraId="390F1952" w14:textId="77777777" w:rsidR="003243CB" w:rsidRPr="0006186B" w:rsidRDefault="003243CB" w:rsidP="0006186B">
      <w:pPr>
        <w:spacing w:line="360" w:lineRule="auto"/>
        <w:jc w:val="both"/>
        <w:rPr>
          <w:rFonts w:ascii="Arial" w:hAnsi="Arial" w:cs="Arial"/>
        </w:rPr>
      </w:pPr>
      <w:r w:rsidRPr="0006186B">
        <w:rPr>
          <w:rFonts w:ascii="Arial" w:hAnsi="Arial" w:cs="Arial"/>
        </w:rPr>
        <w:t>Relevance</w:t>
      </w:r>
    </w:p>
    <w:p w14:paraId="13DB75B3" w14:textId="15754518" w:rsidR="00FA0971" w:rsidRPr="0006186B" w:rsidRDefault="00FA0971" w:rsidP="0006186B">
      <w:pPr>
        <w:spacing w:line="360" w:lineRule="auto"/>
        <w:jc w:val="both"/>
        <w:rPr>
          <w:rFonts w:ascii="Arial" w:hAnsi="Arial" w:cs="Arial"/>
        </w:rPr>
      </w:pPr>
      <w:r w:rsidRPr="0006186B">
        <w:rPr>
          <w:rFonts w:ascii="Arial" w:hAnsi="Arial" w:cs="Arial"/>
        </w:rPr>
        <w:t>The article is directly relevant to understanding how digital tools are reshaping higher education. It examines both opportunities and challenges, including the digital divide, inequalities in access, and organisational barriers that influence technology adoption. Mexhuani links theoretical perspectives with practical institutional issues, making the source valuable for academic work focused on digital education, policy, and student experience.</w:t>
      </w:r>
    </w:p>
    <w:p w14:paraId="03B1584D" w14:textId="77777777" w:rsidR="005E4F1F" w:rsidRPr="0006186B" w:rsidRDefault="005E4F1F" w:rsidP="0006186B">
      <w:pPr>
        <w:spacing w:line="360" w:lineRule="auto"/>
        <w:jc w:val="both"/>
        <w:rPr>
          <w:rFonts w:ascii="Arial" w:hAnsi="Arial" w:cs="Arial"/>
        </w:rPr>
      </w:pPr>
      <w:r w:rsidRPr="0006186B">
        <w:rPr>
          <w:rFonts w:ascii="Arial" w:hAnsi="Arial" w:cs="Arial"/>
        </w:rPr>
        <w:t>Authority</w:t>
      </w:r>
    </w:p>
    <w:p w14:paraId="23415317" w14:textId="5DF9A261" w:rsidR="009902FD" w:rsidRPr="0006186B" w:rsidRDefault="00237320" w:rsidP="0006186B">
      <w:pPr>
        <w:spacing w:line="360" w:lineRule="auto"/>
        <w:jc w:val="both"/>
        <w:rPr>
          <w:rFonts w:ascii="Arial" w:hAnsi="Arial" w:cs="Arial"/>
        </w:rPr>
      </w:pPr>
      <w:r w:rsidRPr="0006186B">
        <w:rPr>
          <w:rFonts w:ascii="Arial" w:hAnsi="Arial" w:cs="Arial"/>
        </w:rPr>
        <w:t>Mexhuani is a credible academic author with publications in reputable peer</w:t>
      </w:r>
      <w:r w:rsidRPr="0006186B">
        <w:rPr>
          <w:rFonts w:ascii="Arial" w:hAnsi="Arial" w:cs="Arial"/>
        </w:rPr>
        <w:noBreakHyphen/>
        <w:t xml:space="preserve">reviewed journals. His background in political science and his established publication record support the reliability of his work. The article appears in the </w:t>
      </w:r>
      <w:r w:rsidRPr="0006186B">
        <w:rPr>
          <w:rFonts w:ascii="Arial" w:hAnsi="Arial" w:cs="Arial"/>
          <w:i/>
          <w:iCs/>
        </w:rPr>
        <w:t>European Journal of Education</w:t>
      </w:r>
      <w:r w:rsidRPr="0006186B">
        <w:rPr>
          <w:rFonts w:ascii="Arial" w:hAnsi="Arial" w:cs="Arial"/>
        </w:rPr>
        <w:t>, a respected and widely used peer</w:t>
      </w:r>
      <w:r w:rsidRPr="0006186B">
        <w:rPr>
          <w:rFonts w:ascii="Arial" w:hAnsi="Arial" w:cs="Arial"/>
        </w:rPr>
        <w:noBreakHyphen/>
        <w:t>reviewed journal within UWTSD, which strengthens its academic authority and indicates that the research has undergone expert review.</w:t>
      </w:r>
    </w:p>
    <w:p w14:paraId="2FB6C3E6" w14:textId="77777777" w:rsidR="009902FD" w:rsidRPr="0006186B" w:rsidRDefault="009902FD" w:rsidP="0006186B">
      <w:pPr>
        <w:spacing w:line="360" w:lineRule="auto"/>
        <w:jc w:val="both"/>
        <w:rPr>
          <w:rFonts w:ascii="Arial" w:hAnsi="Arial" w:cs="Arial"/>
          <w:b/>
          <w:bCs/>
        </w:rPr>
      </w:pPr>
    </w:p>
    <w:p w14:paraId="7A0C85E4" w14:textId="77777777" w:rsidR="002C321B" w:rsidRPr="0006186B" w:rsidRDefault="002C321B" w:rsidP="0006186B">
      <w:pPr>
        <w:spacing w:line="360" w:lineRule="auto"/>
        <w:jc w:val="both"/>
        <w:rPr>
          <w:rFonts w:ascii="Arial" w:hAnsi="Arial" w:cs="Arial"/>
        </w:rPr>
      </w:pPr>
    </w:p>
    <w:p w14:paraId="44C99C6B" w14:textId="77777777" w:rsidR="002C321B" w:rsidRPr="0006186B" w:rsidRDefault="002C321B" w:rsidP="0006186B">
      <w:pPr>
        <w:spacing w:line="360" w:lineRule="auto"/>
        <w:jc w:val="both"/>
        <w:rPr>
          <w:rFonts w:ascii="Arial" w:hAnsi="Arial" w:cs="Arial"/>
        </w:rPr>
      </w:pPr>
    </w:p>
    <w:p w14:paraId="31ED7B68" w14:textId="77777777" w:rsidR="009D6048" w:rsidRPr="0006186B" w:rsidRDefault="0069465D" w:rsidP="0006186B">
      <w:pPr>
        <w:spacing w:line="360" w:lineRule="auto"/>
        <w:jc w:val="both"/>
        <w:rPr>
          <w:rFonts w:ascii="Arial" w:hAnsi="Arial" w:cs="Arial"/>
        </w:rPr>
      </w:pPr>
      <w:r w:rsidRPr="0006186B">
        <w:rPr>
          <w:rFonts w:ascii="Arial" w:hAnsi="Arial" w:cs="Arial"/>
        </w:rPr>
        <w:lastRenderedPageBreak/>
        <w:t>Accuracy</w:t>
      </w:r>
    </w:p>
    <w:p w14:paraId="76186F62" w14:textId="46E3E588" w:rsidR="009D6048" w:rsidRPr="0006186B" w:rsidRDefault="00646BE9" w:rsidP="0006186B">
      <w:pPr>
        <w:spacing w:line="360" w:lineRule="auto"/>
        <w:jc w:val="both"/>
        <w:rPr>
          <w:rFonts w:ascii="Arial" w:hAnsi="Arial" w:cs="Arial"/>
        </w:rPr>
      </w:pPr>
      <w:r w:rsidRPr="0006186B">
        <w:rPr>
          <w:rFonts w:ascii="Arial" w:hAnsi="Arial" w:cs="Arial"/>
        </w:rPr>
        <w:t>The article demonstrates accuracy through its use of established theories, empirical studies, and evidence</w:t>
      </w:r>
      <w:r w:rsidRPr="0006186B">
        <w:rPr>
          <w:rFonts w:ascii="Arial" w:hAnsi="Arial" w:cs="Arial"/>
        </w:rPr>
        <w:noBreakHyphen/>
        <w:t>based arguments. It draws on recent literature and well</w:t>
      </w:r>
      <w:r w:rsidRPr="0006186B">
        <w:rPr>
          <w:rFonts w:ascii="Arial" w:hAnsi="Arial" w:cs="Arial"/>
        </w:rPr>
        <w:noBreakHyphen/>
        <w:t xml:space="preserve">documented research methods, enhancing the reliability of its claims. The integration of theoretical frameworks such as the Technology Acceptance Model </w:t>
      </w:r>
      <w:r w:rsidR="009D6048" w:rsidRPr="0006186B">
        <w:rPr>
          <w:rFonts w:ascii="Arial" w:hAnsi="Arial" w:cs="Arial"/>
        </w:rPr>
        <w:t xml:space="preserve">(TAM), </w:t>
      </w:r>
      <w:r w:rsidRPr="0006186B">
        <w:rPr>
          <w:rFonts w:ascii="Arial" w:hAnsi="Arial" w:cs="Arial"/>
        </w:rPr>
        <w:t>further supports the academic rigour of the analysis.</w:t>
      </w:r>
    </w:p>
    <w:p w14:paraId="6DD3922B" w14:textId="7EA409C9" w:rsidR="00BF2AB8" w:rsidRPr="0006186B" w:rsidRDefault="00BF2AB8" w:rsidP="0006186B">
      <w:pPr>
        <w:spacing w:line="360" w:lineRule="auto"/>
        <w:jc w:val="both"/>
        <w:rPr>
          <w:rFonts w:ascii="Arial" w:hAnsi="Arial" w:cs="Arial"/>
        </w:rPr>
      </w:pPr>
      <w:r w:rsidRPr="0006186B">
        <w:rPr>
          <w:rFonts w:ascii="Arial" w:hAnsi="Arial" w:cs="Arial"/>
        </w:rPr>
        <w:t>Purpose</w:t>
      </w:r>
    </w:p>
    <w:p w14:paraId="3B82F7E4" w14:textId="77777777" w:rsidR="00A97A29" w:rsidRPr="0006186B" w:rsidRDefault="006710F9" w:rsidP="0006186B">
      <w:pPr>
        <w:spacing w:line="360" w:lineRule="auto"/>
        <w:jc w:val="both"/>
        <w:rPr>
          <w:rFonts w:ascii="Arial" w:hAnsi="Arial" w:cs="Arial"/>
        </w:rPr>
      </w:pPr>
      <w:r w:rsidRPr="0006186B">
        <w:rPr>
          <w:rFonts w:ascii="Arial" w:hAnsi="Arial" w:cs="Arial"/>
        </w:rPr>
        <w:t>The purpose of the article is to provide a balanced examination of how digital technologies can enhance higher education while acknowledging the structural and pedagogical challenges that institutions must address.</w:t>
      </w:r>
    </w:p>
    <w:p w14:paraId="28D0F6FE" w14:textId="77777777" w:rsidR="00A97A29" w:rsidRPr="0006186B" w:rsidRDefault="00A97A29" w:rsidP="0006186B">
      <w:pPr>
        <w:spacing w:line="360" w:lineRule="auto"/>
        <w:jc w:val="both"/>
        <w:rPr>
          <w:rFonts w:ascii="Arial" w:hAnsi="Arial" w:cs="Arial"/>
        </w:rPr>
      </w:pPr>
    </w:p>
    <w:p w14:paraId="5A5EEB2D" w14:textId="2A6CBE65" w:rsidR="001A24FB" w:rsidRPr="0006186B" w:rsidRDefault="001A24FB" w:rsidP="0006186B">
      <w:pPr>
        <w:spacing w:line="360" w:lineRule="auto"/>
        <w:jc w:val="both"/>
        <w:rPr>
          <w:rFonts w:ascii="Arial" w:hAnsi="Arial" w:cs="Arial"/>
        </w:rPr>
      </w:pPr>
      <w:r w:rsidRPr="0006186B">
        <w:rPr>
          <w:rFonts w:ascii="Arial" w:hAnsi="Arial" w:cs="Arial"/>
        </w:rPr>
        <w:t>Reference</w:t>
      </w:r>
      <w:r w:rsidR="082CF5AF" w:rsidRPr="0006186B">
        <w:rPr>
          <w:rFonts w:ascii="Arial" w:hAnsi="Arial" w:cs="Arial"/>
        </w:rPr>
        <w:t xml:space="preserve"> Source 1</w:t>
      </w:r>
    </w:p>
    <w:p w14:paraId="501D5EB0" w14:textId="2C6923F9" w:rsidR="001A24FB" w:rsidRPr="0006186B" w:rsidRDefault="000E2C27" w:rsidP="0006186B">
      <w:pPr>
        <w:spacing w:line="360" w:lineRule="auto"/>
        <w:jc w:val="both"/>
        <w:rPr>
          <w:rFonts w:ascii="Arial" w:hAnsi="Arial" w:cs="Arial"/>
        </w:rPr>
      </w:pPr>
      <w:r w:rsidRPr="0006186B">
        <w:rPr>
          <w:rFonts w:ascii="Arial" w:hAnsi="Arial" w:cs="Arial"/>
        </w:rPr>
        <w:t>Mexhuani, B. (2025) “Adopting Digital Tools in Higher Education: Opportunities, Challenges and Theoretical Insights,” </w:t>
      </w:r>
      <w:r w:rsidRPr="0006186B">
        <w:rPr>
          <w:rFonts w:ascii="Arial" w:hAnsi="Arial" w:cs="Arial"/>
          <w:i/>
          <w:iCs/>
        </w:rPr>
        <w:t>European journal of education</w:t>
      </w:r>
      <w:r w:rsidRPr="0006186B">
        <w:rPr>
          <w:rFonts w:ascii="Arial" w:hAnsi="Arial" w:cs="Arial"/>
        </w:rPr>
        <w:t xml:space="preserve">, 60(1). Available at: </w:t>
      </w:r>
      <w:hyperlink r:id="rId11" w:history="1">
        <w:r w:rsidRPr="0006186B">
          <w:rPr>
            <w:rStyle w:val="Hyperlink"/>
            <w:rFonts w:ascii="Arial" w:hAnsi="Arial" w:cs="Arial"/>
          </w:rPr>
          <w:t>https://doi.org/10.1111/ejed.12819</w:t>
        </w:r>
      </w:hyperlink>
      <w:r w:rsidRPr="0006186B">
        <w:rPr>
          <w:rFonts w:ascii="Arial" w:hAnsi="Arial" w:cs="Arial"/>
        </w:rPr>
        <w:t>.</w:t>
      </w:r>
    </w:p>
    <w:p w14:paraId="067B6E9B" w14:textId="77777777" w:rsidR="00C231A7" w:rsidRPr="0006186B" w:rsidRDefault="00C231A7" w:rsidP="0006186B">
      <w:pPr>
        <w:spacing w:line="360" w:lineRule="auto"/>
        <w:jc w:val="both"/>
        <w:rPr>
          <w:rFonts w:ascii="Arial" w:hAnsi="Arial" w:cs="Arial"/>
          <w:b/>
          <w:bCs/>
        </w:rPr>
      </w:pPr>
    </w:p>
    <w:p w14:paraId="56B81E67" w14:textId="5119AD9D" w:rsidR="0033626A" w:rsidRPr="0006186B" w:rsidRDefault="00C963C3" w:rsidP="0006186B">
      <w:pPr>
        <w:pStyle w:val="Heading1"/>
        <w:spacing w:line="360" w:lineRule="auto"/>
        <w:jc w:val="both"/>
        <w:rPr>
          <w:rFonts w:ascii="Arial" w:eastAsia="Arial" w:hAnsi="Arial" w:cs="Arial"/>
          <w:color w:val="auto"/>
          <w:sz w:val="24"/>
          <w:szCs w:val="24"/>
        </w:rPr>
      </w:pPr>
      <w:bookmarkStart w:id="2" w:name="_Toc222934761"/>
      <w:r w:rsidRPr="0006186B">
        <w:rPr>
          <w:rFonts w:ascii="Arial" w:eastAsia="Arial" w:hAnsi="Arial" w:cs="Arial"/>
          <w:color w:val="auto"/>
          <w:sz w:val="24"/>
          <w:szCs w:val="24"/>
        </w:rPr>
        <w:t>Source 2</w:t>
      </w:r>
      <w:bookmarkEnd w:id="2"/>
    </w:p>
    <w:p w14:paraId="04502B35" w14:textId="73D93AB1" w:rsidR="00CE60FD" w:rsidRPr="0006186B" w:rsidRDefault="0033626A" w:rsidP="0006186B">
      <w:pPr>
        <w:spacing w:line="360" w:lineRule="auto"/>
        <w:jc w:val="both"/>
        <w:rPr>
          <w:rFonts w:ascii="Arial" w:hAnsi="Arial" w:cs="Arial"/>
        </w:rPr>
      </w:pPr>
      <w:r w:rsidRPr="0006186B">
        <w:rPr>
          <w:rFonts w:ascii="Arial" w:hAnsi="Arial" w:cs="Arial"/>
        </w:rPr>
        <w:t xml:space="preserve">Alenezi, M., Wardat, S. and Akour, M. (2023) </w:t>
      </w:r>
    </w:p>
    <w:p w14:paraId="715EE227" w14:textId="149D9555" w:rsidR="00866C09" w:rsidRPr="0006186B" w:rsidRDefault="00CE60FD" w:rsidP="0006186B">
      <w:pPr>
        <w:spacing w:line="360" w:lineRule="auto"/>
        <w:jc w:val="both"/>
        <w:rPr>
          <w:rFonts w:ascii="Arial" w:hAnsi="Arial" w:cs="Arial"/>
        </w:rPr>
      </w:pPr>
      <w:r w:rsidRPr="0006186B">
        <w:rPr>
          <w:rFonts w:ascii="Arial" w:hAnsi="Arial" w:cs="Arial"/>
        </w:rPr>
        <w:t>The source is from the UWTSD Library</w:t>
      </w:r>
    </w:p>
    <w:p w14:paraId="05693B38" w14:textId="77777777" w:rsidR="00301224" w:rsidRPr="0006186B" w:rsidRDefault="00301224" w:rsidP="0006186B">
      <w:pPr>
        <w:spacing w:line="360" w:lineRule="auto"/>
        <w:jc w:val="both"/>
        <w:rPr>
          <w:rFonts w:ascii="Arial" w:hAnsi="Arial" w:cs="Arial"/>
        </w:rPr>
      </w:pPr>
      <w:r w:rsidRPr="0006186B">
        <w:rPr>
          <w:rFonts w:ascii="Arial" w:hAnsi="Arial" w:cs="Arial"/>
        </w:rPr>
        <w:t>Currency</w:t>
      </w:r>
    </w:p>
    <w:p w14:paraId="6B233ADB" w14:textId="7F3820F1" w:rsidR="003A22DE" w:rsidRPr="0006186B" w:rsidRDefault="00D857BF" w:rsidP="0006186B">
      <w:pPr>
        <w:spacing w:line="360" w:lineRule="auto"/>
        <w:jc w:val="both"/>
        <w:rPr>
          <w:rFonts w:ascii="Arial" w:hAnsi="Arial" w:cs="Arial"/>
        </w:rPr>
      </w:pPr>
      <w:r w:rsidRPr="0006186B">
        <w:rPr>
          <w:rFonts w:ascii="Arial" w:hAnsi="Arial" w:cs="Arial"/>
        </w:rPr>
        <w:t>Published in 2023, this article offers a timely exploration of digital education during a period of rapid technological change and post</w:t>
      </w:r>
      <w:r w:rsidRPr="0006186B">
        <w:rPr>
          <w:rFonts w:ascii="Arial" w:hAnsi="Arial" w:cs="Arial"/>
        </w:rPr>
        <w:noBreakHyphen/>
        <w:t>pandemic adaptation. It examines current digital tools, pedagogical models, and institutional strategies, making it highly relevant to contemporary discussions about digital transformation in higher education. Although the field evolves quickly, the article remains up</w:t>
      </w:r>
      <w:r w:rsidRPr="0006186B">
        <w:rPr>
          <w:rFonts w:ascii="Arial" w:hAnsi="Arial" w:cs="Arial"/>
        </w:rPr>
        <w:noBreakHyphen/>
        <w:t>to</w:t>
      </w:r>
      <w:r w:rsidRPr="0006186B">
        <w:rPr>
          <w:rFonts w:ascii="Arial" w:hAnsi="Arial" w:cs="Arial"/>
        </w:rPr>
        <w:noBreakHyphen/>
        <w:t>date and aligned with ongoing developments in digital learning.</w:t>
      </w:r>
      <w:r w:rsidRPr="0006186B">
        <w:rPr>
          <w:rFonts w:ascii="Arial" w:hAnsi="Arial" w:cs="Arial"/>
        </w:rPr>
        <w:t xml:space="preserve"> </w:t>
      </w:r>
    </w:p>
    <w:p w14:paraId="77145C29" w14:textId="77777777" w:rsidR="00111CC5" w:rsidRPr="0006186B" w:rsidRDefault="00111CC5" w:rsidP="0006186B">
      <w:pPr>
        <w:spacing w:line="360" w:lineRule="auto"/>
        <w:jc w:val="both"/>
        <w:rPr>
          <w:rFonts w:ascii="Arial" w:hAnsi="Arial" w:cs="Arial"/>
        </w:rPr>
      </w:pPr>
    </w:p>
    <w:p w14:paraId="7043823E" w14:textId="77777777" w:rsidR="00111CC5" w:rsidRPr="0006186B" w:rsidRDefault="00111CC5" w:rsidP="0006186B">
      <w:pPr>
        <w:spacing w:line="360" w:lineRule="auto"/>
        <w:jc w:val="both"/>
        <w:rPr>
          <w:rFonts w:ascii="Arial" w:hAnsi="Arial" w:cs="Arial"/>
        </w:rPr>
      </w:pPr>
    </w:p>
    <w:p w14:paraId="5D591018" w14:textId="63207C0A" w:rsidR="005B10E4" w:rsidRPr="0006186B" w:rsidRDefault="005B10E4" w:rsidP="0006186B">
      <w:pPr>
        <w:spacing w:line="360" w:lineRule="auto"/>
        <w:jc w:val="both"/>
        <w:rPr>
          <w:rFonts w:ascii="Arial" w:hAnsi="Arial" w:cs="Arial"/>
        </w:rPr>
      </w:pPr>
      <w:r w:rsidRPr="0006186B">
        <w:rPr>
          <w:rFonts w:ascii="Arial" w:hAnsi="Arial" w:cs="Arial"/>
        </w:rPr>
        <w:lastRenderedPageBreak/>
        <w:t>Relevance</w:t>
      </w:r>
    </w:p>
    <w:p w14:paraId="469918CF" w14:textId="4528B608" w:rsidR="00FF6E93" w:rsidRPr="0006186B" w:rsidRDefault="005B10E4" w:rsidP="0006186B">
      <w:pPr>
        <w:spacing w:line="360" w:lineRule="auto"/>
        <w:jc w:val="both"/>
        <w:rPr>
          <w:rFonts w:ascii="Arial" w:hAnsi="Arial" w:cs="Arial"/>
        </w:rPr>
      </w:pPr>
      <w:r w:rsidRPr="0006186B">
        <w:rPr>
          <w:rFonts w:ascii="Arial" w:hAnsi="Arial" w:cs="Arial"/>
        </w:rPr>
        <w:t>The article is highly relevant to the topic of digital education in higher education. It explores both the opportunities and challenges involved in integrating digital tools into teaching and learning environments. Key issues such as technological adoption, institutional readiness, and educational quality make the article useful for researchers, educators, and policymakers interested in understanding how higher education institutions can adapt to digital change.</w:t>
      </w:r>
      <w:r w:rsidR="00E139B2" w:rsidRPr="0006186B">
        <w:rPr>
          <w:rFonts w:ascii="Arial" w:hAnsi="Arial" w:cs="Arial"/>
        </w:rPr>
        <w:t xml:space="preserve"> </w:t>
      </w:r>
    </w:p>
    <w:p w14:paraId="52C83EAB" w14:textId="77777777" w:rsidR="00FF6E93" w:rsidRPr="0006186B" w:rsidRDefault="00FF6E93" w:rsidP="0006186B">
      <w:pPr>
        <w:spacing w:line="360" w:lineRule="auto"/>
        <w:jc w:val="both"/>
        <w:rPr>
          <w:rFonts w:ascii="Arial" w:hAnsi="Arial" w:cs="Arial"/>
        </w:rPr>
      </w:pPr>
      <w:r w:rsidRPr="0006186B">
        <w:rPr>
          <w:rFonts w:ascii="Arial" w:hAnsi="Arial" w:cs="Arial"/>
        </w:rPr>
        <w:t>Authority</w:t>
      </w:r>
    </w:p>
    <w:p w14:paraId="59F282EB" w14:textId="77627409" w:rsidR="00882B04" w:rsidRPr="0006186B" w:rsidRDefault="009D4B5A" w:rsidP="0006186B">
      <w:pPr>
        <w:spacing w:line="360" w:lineRule="auto"/>
        <w:jc w:val="both"/>
        <w:rPr>
          <w:rFonts w:ascii="Arial" w:hAnsi="Arial" w:cs="Arial"/>
        </w:rPr>
      </w:pPr>
      <w:r w:rsidRPr="0006186B">
        <w:rPr>
          <w:rFonts w:ascii="Arial" w:hAnsi="Arial" w:cs="Arial"/>
        </w:rPr>
        <w:t>The lead author, Alenezi, is a well</w:t>
      </w:r>
      <w:r w:rsidRPr="0006186B">
        <w:rPr>
          <w:rFonts w:ascii="Arial" w:hAnsi="Arial" w:cs="Arial"/>
        </w:rPr>
        <w:noBreakHyphen/>
        <w:t xml:space="preserve">established and highly cited researcher in digital transformation, software engineering, and AI. His strong publication record and citation metrics reinforce the credibility of the work. The article is published in </w:t>
      </w:r>
      <w:r w:rsidRPr="0006186B">
        <w:rPr>
          <w:rFonts w:ascii="Arial" w:hAnsi="Arial" w:cs="Arial"/>
          <w:i/>
          <w:iCs/>
        </w:rPr>
        <w:t>Sustainability</w:t>
      </w:r>
      <w:r w:rsidRPr="0006186B">
        <w:rPr>
          <w:rFonts w:ascii="Arial" w:hAnsi="Arial" w:cs="Arial"/>
        </w:rPr>
        <w:t>, a peer</w:t>
      </w:r>
      <w:r w:rsidRPr="0006186B">
        <w:rPr>
          <w:rFonts w:ascii="Arial" w:hAnsi="Arial" w:cs="Arial"/>
        </w:rPr>
        <w:noBreakHyphen/>
        <w:t xml:space="preserve">reviewed and internationally indexed journal widely used in academic research. Although MDPI journals are sometimes noted for fast review cycles, </w:t>
      </w:r>
      <w:r w:rsidRPr="0006186B">
        <w:rPr>
          <w:rFonts w:ascii="Arial" w:hAnsi="Arial" w:cs="Arial"/>
          <w:i/>
          <w:iCs/>
        </w:rPr>
        <w:t>Sustainability</w:t>
      </w:r>
      <w:r w:rsidRPr="0006186B">
        <w:rPr>
          <w:rFonts w:ascii="Arial" w:hAnsi="Arial" w:cs="Arial"/>
        </w:rPr>
        <w:t xml:space="preserve"> remains a recognised and credible academic outlet.</w:t>
      </w:r>
    </w:p>
    <w:p w14:paraId="375FA96E" w14:textId="178810A0" w:rsidR="00145B09" w:rsidRPr="0006186B" w:rsidRDefault="00145B09" w:rsidP="0006186B">
      <w:pPr>
        <w:spacing w:line="360" w:lineRule="auto"/>
        <w:jc w:val="both"/>
        <w:rPr>
          <w:rFonts w:ascii="Arial" w:hAnsi="Arial" w:cs="Arial"/>
        </w:rPr>
      </w:pPr>
      <w:r w:rsidRPr="0006186B">
        <w:rPr>
          <w:rFonts w:ascii="Arial" w:hAnsi="Arial" w:cs="Arial"/>
        </w:rPr>
        <w:t>Accuracy</w:t>
      </w:r>
    </w:p>
    <w:p w14:paraId="29989DDF" w14:textId="4FB98349" w:rsidR="00D866D9" w:rsidRPr="0006186B" w:rsidRDefault="00D866D9" w:rsidP="0006186B">
      <w:pPr>
        <w:spacing w:line="360" w:lineRule="auto"/>
        <w:jc w:val="both"/>
        <w:rPr>
          <w:rFonts w:ascii="Arial" w:hAnsi="Arial" w:cs="Arial"/>
        </w:rPr>
      </w:pPr>
      <w:r w:rsidRPr="0006186B">
        <w:rPr>
          <w:rFonts w:ascii="Arial" w:hAnsi="Arial" w:cs="Arial"/>
        </w:rPr>
        <w:t>The article demonstrates accuracy through its use of theoretical frameworks, empirical evidence, and references to related studies. Its structured analysis and academic language indicate that the findings are grounded in research rather than opinion. The peer</w:t>
      </w:r>
      <w:r w:rsidRPr="0006186B">
        <w:rPr>
          <w:rFonts w:ascii="Arial" w:hAnsi="Arial" w:cs="Arial"/>
        </w:rPr>
        <w:noBreakHyphen/>
        <w:t>review process adds an additional layer of quality control.</w:t>
      </w:r>
    </w:p>
    <w:p w14:paraId="0383920A" w14:textId="77777777" w:rsidR="00D33C71" w:rsidRPr="0006186B" w:rsidRDefault="00D33C71" w:rsidP="0006186B">
      <w:pPr>
        <w:spacing w:line="360" w:lineRule="auto"/>
        <w:jc w:val="both"/>
        <w:rPr>
          <w:rFonts w:ascii="Arial" w:hAnsi="Arial" w:cs="Arial"/>
        </w:rPr>
      </w:pPr>
      <w:r w:rsidRPr="0006186B">
        <w:rPr>
          <w:rFonts w:ascii="Arial" w:hAnsi="Arial" w:cs="Arial"/>
        </w:rPr>
        <w:t>Purpose</w:t>
      </w:r>
    </w:p>
    <w:p w14:paraId="78638452" w14:textId="57C4A7C7" w:rsidR="00496265" w:rsidRPr="0006186B" w:rsidRDefault="00D90B1D" w:rsidP="0006186B">
      <w:pPr>
        <w:spacing w:line="360" w:lineRule="auto"/>
        <w:jc w:val="both"/>
        <w:rPr>
          <w:rFonts w:ascii="Arial" w:hAnsi="Arial" w:cs="Arial"/>
        </w:rPr>
      </w:pPr>
      <w:r w:rsidRPr="0006186B">
        <w:rPr>
          <w:rFonts w:ascii="Arial" w:hAnsi="Arial" w:cs="Arial"/>
        </w:rPr>
        <w:t>The purpose of the article is to inform educators, policymakers, and institutions about the need for digital integration, highlighting both the benefits and the barriers that influence successful implementation.</w:t>
      </w:r>
    </w:p>
    <w:p w14:paraId="38B26759" w14:textId="6B38AD76" w:rsidR="152EC4A5" w:rsidRPr="0006186B" w:rsidRDefault="152EC4A5" w:rsidP="0006186B">
      <w:pPr>
        <w:spacing w:line="360" w:lineRule="auto"/>
        <w:jc w:val="both"/>
        <w:rPr>
          <w:rFonts w:ascii="Arial" w:hAnsi="Arial" w:cs="Arial"/>
        </w:rPr>
      </w:pPr>
      <w:r w:rsidRPr="0006186B">
        <w:rPr>
          <w:rFonts w:ascii="Arial" w:hAnsi="Arial" w:cs="Arial"/>
        </w:rPr>
        <w:t>Reference Source 2</w:t>
      </w:r>
    </w:p>
    <w:p w14:paraId="085F437D" w14:textId="6BA196FD" w:rsidR="0021171F" w:rsidRPr="0006186B" w:rsidRDefault="00835A55" w:rsidP="0006186B">
      <w:pPr>
        <w:spacing w:line="360" w:lineRule="auto"/>
        <w:jc w:val="both"/>
        <w:rPr>
          <w:rFonts w:ascii="Arial" w:hAnsi="Arial" w:cs="Arial"/>
        </w:rPr>
      </w:pPr>
      <w:r w:rsidRPr="0006186B">
        <w:rPr>
          <w:rFonts w:ascii="Arial" w:hAnsi="Arial" w:cs="Arial"/>
        </w:rPr>
        <w:t>Alenezi, M., Wardat, S. and Akour, M. (2023) “The Need of Integrating Digital Education in Higher Education: Challenges and Opportunities,” </w:t>
      </w:r>
      <w:r w:rsidRPr="0006186B">
        <w:rPr>
          <w:rFonts w:ascii="Arial" w:hAnsi="Arial" w:cs="Arial"/>
          <w:i/>
          <w:iCs/>
        </w:rPr>
        <w:t>Sustainability</w:t>
      </w:r>
      <w:r w:rsidRPr="0006186B">
        <w:rPr>
          <w:rFonts w:ascii="Arial" w:hAnsi="Arial" w:cs="Arial"/>
        </w:rPr>
        <w:t xml:space="preserve">, 15(6), p. 4782. Available at: </w:t>
      </w:r>
      <w:hyperlink r:id="rId12" w:history="1">
        <w:r w:rsidRPr="0006186B">
          <w:rPr>
            <w:rStyle w:val="Hyperlink"/>
            <w:rFonts w:ascii="Arial" w:hAnsi="Arial" w:cs="Arial"/>
          </w:rPr>
          <w:t>https://doi.org/10.3390/su15064782</w:t>
        </w:r>
      </w:hyperlink>
    </w:p>
    <w:p w14:paraId="42A3F563" w14:textId="77777777" w:rsidR="00DB1728" w:rsidRPr="0006186B" w:rsidRDefault="00DB1728" w:rsidP="0006186B">
      <w:pPr>
        <w:spacing w:line="360" w:lineRule="auto"/>
        <w:jc w:val="both"/>
        <w:rPr>
          <w:rFonts w:ascii="Arial" w:hAnsi="Arial" w:cs="Arial"/>
        </w:rPr>
      </w:pPr>
    </w:p>
    <w:p w14:paraId="53300DB0" w14:textId="166C7EF4" w:rsidR="0021171F" w:rsidRPr="0006186B" w:rsidRDefault="0021171F" w:rsidP="0006186B">
      <w:pPr>
        <w:pStyle w:val="Heading1"/>
        <w:spacing w:line="360" w:lineRule="auto"/>
        <w:jc w:val="both"/>
        <w:rPr>
          <w:rFonts w:ascii="Arial" w:eastAsia="Arial" w:hAnsi="Arial" w:cs="Arial"/>
          <w:color w:val="auto"/>
          <w:sz w:val="24"/>
          <w:szCs w:val="24"/>
        </w:rPr>
      </w:pPr>
      <w:bookmarkStart w:id="3" w:name="_Toc222934762"/>
      <w:r w:rsidRPr="0006186B">
        <w:rPr>
          <w:rFonts w:ascii="Arial" w:hAnsi="Arial" w:cs="Arial"/>
          <w:color w:val="auto"/>
          <w:sz w:val="24"/>
          <w:szCs w:val="24"/>
        </w:rPr>
        <w:lastRenderedPageBreak/>
        <w:t xml:space="preserve">Synthesis of Academic Sources </w:t>
      </w:r>
      <w:bookmarkEnd w:id="3"/>
    </w:p>
    <w:p w14:paraId="7AAD55C3" w14:textId="77777777" w:rsidR="007E6296" w:rsidRPr="0006186B" w:rsidRDefault="00EF59D4" w:rsidP="0006186B">
      <w:pPr>
        <w:spacing w:line="360" w:lineRule="auto"/>
        <w:jc w:val="both"/>
        <w:rPr>
          <w:rFonts w:ascii="Arial" w:hAnsi="Arial" w:cs="Arial"/>
        </w:rPr>
      </w:pPr>
      <w:r w:rsidRPr="0006186B">
        <w:rPr>
          <w:rFonts w:ascii="Arial" w:hAnsi="Arial" w:cs="Arial"/>
        </w:rPr>
        <w:t>Both sources explore how digital transformation is reshaping higher education, but they approach the topic from different analytical perspectives. Mexhuani (2025) adopts a theoretical lens, focusing on structural and conceptual challenges that influence the adoption of digital tools. His discussion highlights issues such as faculty resistance, inequalities in digital access, and concerns surrounding data privacy, emphasising how institutional culture and pedagogical assumptions shape digital practices. In contrast, Alenezi et al. (2023) take a more practical and implementation</w:t>
      </w:r>
      <w:r w:rsidRPr="0006186B">
        <w:rPr>
          <w:rFonts w:ascii="Arial" w:hAnsi="Arial" w:cs="Arial"/>
        </w:rPr>
        <w:noBreakHyphen/>
        <w:t>focused approach, examining institutional readiness, technological infrastructure, and the operational strategies required to integrate digital education effectively and sustainably.</w:t>
      </w:r>
    </w:p>
    <w:p w14:paraId="216FBB59" w14:textId="77777777" w:rsidR="009E06B3" w:rsidRPr="0006186B" w:rsidRDefault="00640131" w:rsidP="0006186B">
      <w:pPr>
        <w:spacing w:line="360" w:lineRule="auto"/>
        <w:jc w:val="both"/>
        <w:rPr>
          <w:rFonts w:ascii="Arial" w:hAnsi="Arial" w:cs="Arial"/>
        </w:rPr>
      </w:pPr>
      <w:r w:rsidRPr="0006186B">
        <w:rPr>
          <w:rFonts w:ascii="Arial" w:hAnsi="Arial" w:cs="Arial"/>
        </w:rPr>
        <w:t>Despite these differing emphases, both sources agree that digital tools have the potential to enhance learning outcomes, broaden access, and support more flexible modes of study. They also identify the digital divide as a significant barrier, noting that unequal access to devices, connectivity, and digital skills can limit student participation and achievement. At the same time, both highlight increased flexibility as a key opportunity, as digital platforms allow students to access learning materials from any location. Together, the two sources provide a complementary understanding of digital transformation as both a pedagogical and organisational process shaped by social, technological, and institutional factors.</w:t>
      </w:r>
    </w:p>
    <w:p w14:paraId="63E6DE7C" w14:textId="77777777" w:rsidR="006246C8" w:rsidRPr="0006186B" w:rsidRDefault="006246C8" w:rsidP="0006186B">
      <w:pPr>
        <w:spacing w:line="360" w:lineRule="auto"/>
        <w:jc w:val="both"/>
        <w:rPr>
          <w:rFonts w:ascii="Arial" w:hAnsi="Arial" w:cs="Arial"/>
        </w:rPr>
      </w:pPr>
      <w:r w:rsidRPr="0006186B">
        <w:rPr>
          <w:rFonts w:ascii="Arial" w:hAnsi="Arial" w:cs="Arial"/>
        </w:rPr>
        <w:t>Despite these differing emphases, both sources agree that digital tools have the potential to enhance learning outcomes, broaden access, and support more flexible modes of study. They also identify the digital divide as a significant barrier, noting that unequal access to devices, connectivity, and digital skills can limit student participation and achievement. At the same time, both highlight increased flexibility as a key opportunity, as digital platforms allow students to access learning materials from any location. Together, the two sources provide a complementary understanding of digital transformation as both a pedagogical and organisational process shaped by social, technological, and institutional factors.</w:t>
      </w:r>
    </w:p>
    <w:p w14:paraId="5CEBC69D" w14:textId="77777777" w:rsidR="006246C8" w:rsidRPr="0006186B" w:rsidRDefault="006246C8" w:rsidP="0006186B">
      <w:pPr>
        <w:pStyle w:val="Heading1"/>
        <w:spacing w:line="360" w:lineRule="auto"/>
        <w:jc w:val="both"/>
        <w:rPr>
          <w:rFonts w:ascii="Arial" w:hAnsi="Arial" w:cs="Arial"/>
          <w:color w:val="auto"/>
          <w:sz w:val="24"/>
          <w:szCs w:val="24"/>
        </w:rPr>
      </w:pPr>
      <w:bookmarkStart w:id="4" w:name="_Toc222934763"/>
    </w:p>
    <w:p w14:paraId="0AFE97F6" w14:textId="41726725" w:rsidR="00ED7028" w:rsidRPr="0006186B" w:rsidRDefault="00C963C3" w:rsidP="0006186B">
      <w:pPr>
        <w:pStyle w:val="Heading1"/>
        <w:spacing w:line="360" w:lineRule="auto"/>
        <w:jc w:val="both"/>
        <w:rPr>
          <w:rFonts w:ascii="Arial" w:eastAsia="Arial" w:hAnsi="Arial" w:cs="Arial"/>
          <w:color w:val="auto"/>
          <w:sz w:val="24"/>
          <w:szCs w:val="24"/>
        </w:rPr>
      </w:pPr>
      <w:r w:rsidRPr="0006186B">
        <w:rPr>
          <w:rFonts w:ascii="Arial" w:hAnsi="Arial" w:cs="Arial"/>
          <w:color w:val="auto"/>
          <w:sz w:val="24"/>
          <w:szCs w:val="24"/>
        </w:rPr>
        <w:t xml:space="preserve">Academic Planning for Component 2 </w:t>
      </w:r>
      <w:bookmarkEnd w:id="4"/>
    </w:p>
    <w:p w14:paraId="608E1D3D" w14:textId="6F8405CA" w:rsidR="7B0AA7BD" w:rsidRPr="0006186B" w:rsidRDefault="00917EAE" w:rsidP="0006186B">
      <w:pPr>
        <w:spacing w:line="360" w:lineRule="auto"/>
        <w:jc w:val="both"/>
        <w:rPr>
          <w:rFonts w:ascii="Arial" w:hAnsi="Arial" w:cs="Arial"/>
        </w:rPr>
      </w:pPr>
      <w:r w:rsidRPr="0006186B">
        <w:rPr>
          <w:rFonts w:ascii="Arial" w:hAnsi="Arial" w:cs="Arial"/>
        </w:rPr>
        <w:t>For the f</w:t>
      </w:r>
      <w:r w:rsidR="00B132AE" w:rsidRPr="0006186B">
        <w:rPr>
          <w:rFonts w:ascii="Arial" w:hAnsi="Arial" w:cs="Arial"/>
        </w:rPr>
        <w:t xml:space="preserve">irst section, I will </w:t>
      </w:r>
      <w:r w:rsidR="000E4CC5" w:rsidRPr="0006186B">
        <w:rPr>
          <w:rFonts w:ascii="Arial" w:hAnsi="Arial" w:cs="Arial"/>
        </w:rPr>
        <w:t>start</w:t>
      </w:r>
      <w:r w:rsidR="00B132AE" w:rsidRPr="0006186B">
        <w:rPr>
          <w:rFonts w:ascii="Arial" w:hAnsi="Arial" w:cs="Arial"/>
        </w:rPr>
        <w:t xml:space="preserve"> the discussion </w:t>
      </w:r>
      <w:r w:rsidR="000E4CC5" w:rsidRPr="0006186B">
        <w:rPr>
          <w:rFonts w:ascii="Arial" w:hAnsi="Arial" w:cs="Arial"/>
        </w:rPr>
        <w:t>with the</w:t>
      </w:r>
      <w:r w:rsidR="00B132AE" w:rsidRPr="0006186B">
        <w:rPr>
          <w:rFonts w:ascii="Arial" w:hAnsi="Arial" w:cs="Arial"/>
        </w:rPr>
        <w:t xml:space="preserve"> </w:t>
      </w:r>
      <w:r w:rsidR="00692442" w:rsidRPr="0006186B">
        <w:rPr>
          <w:rFonts w:ascii="Arial" w:hAnsi="Arial" w:cs="Arial"/>
        </w:rPr>
        <w:t>challenges</w:t>
      </w:r>
      <w:r w:rsidR="00B132AE" w:rsidRPr="0006186B">
        <w:rPr>
          <w:rFonts w:ascii="Arial" w:hAnsi="Arial" w:cs="Arial"/>
        </w:rPr>
        <w:t xml:space="preserve"> as this </w:t>
      </w:r>
      <w:r w:rsidR="00656593" w:rsidRPr="0006186B">
        <w:rPr>
          <w:rFonts w:ascii="Arial" w:hAnsi="Arial" w:cs="Arial"/>
        </w:rPr>
        <w:t>is the foundation for analysing the</w:t>
      </w:r>
      <w:r w:rsidR="00E9117B" w:rsidRPr="0006186B">
        <w:rPr>
          <w:rFonts w:ascii="Arial" w:hAnsi="Arial" w:cs="Arial"/>
        </w:rPr>
        <w:t xml:space="preserve"> opportunities</w:t>
      </w:r>
      <w:r w:rsidR="00A4568E" w:rsidRPr="0006186B">
        <w:rPr>
          <w:rFonts w:ascii="Arial" w:hAnsi="Arial" w:cs="Arial"/>
        </w:rPr>
        <w:t>,</w:t>
      </w:r>
      <w:r w:rsidR="00E9117B" w:rsidRPr="0006186B">
        <w:rPr>
          <w:rFonts w:ascii="Arial" w:hAnsi="Arial" w:cs="Arial"/>
        </w:rPr>
        <w:t xml:space="preserve"> the</w:t>
      </w:r>
      <w:r w:rsidR="00A4568E" w:rsidRPr="0006186B">
        <w:rPr>
          <w:rFonts w:ascii="Arial" w:hAnsi="Arial" w:cs="Arial"/>
        </w:rPr>
        <w:t xml:space="preserve">re by </w:t>
      </w:r>
      <w:r w:rsidR="00102DDC" w:rsidRPr="0006186B">
        <w:rPr>
          <w:rFonts w:ascii="Arial" w:hAnsi="Arial" w:cs="Arial"/>
        </w:rPr>
        <w:t xml:space="preserve">outlining the </w:t>
      </w:r>
      <w:r w:rsidR="004C25D2" w:rsidRPr="0006186B">
        <w:rPr>
          <w:rFonts w:ascii="Arial" w:hAnsi="Arial" w:cs="Arial"/>
        </w:rPr>
        <w:t xml:space="preserve">strategies </w:t>
      </w:r>
      <w:r w:rsidR="0035153F" w:rsidRPr="0006186B">
        <w:rPr>
          <w:rFonts w:ascii="Arial" w:hAnsi="Arial" w:cs="Arial"/>
        </w:rPr>
        <w:t xml:space="preserve">students </w:t>
      </w:r>
      <w:r w:rsidR="004C25D2" w:rsidRPr="0006186B">
        <w:rPr>
          <w:rFonts w:ascii="Arial" w:hAnsi="Arial" w:cs="Arial"/>
        </w:rPr>
        <w:t>can use to adap</w:t>
      </w:r>
      <w:r w:rsidR="0035153F" w:rsidRPr="0006186B">
        <w:rPr>
          <w:rFonts w:ascii="Arial" w:hAnsi="Arial" w:cs="Arial"/>
        </w:rPr>
        <w:t xml:space="preserve">t </w:t>
      </w:r>
      <w:r w:rsidR="0043136B" w:rsidRPr="0006186B">
        <w:rPr>
          <w:rFonts w:ascii="Arial" w:hAnsi="Arial" w:cs="Arial"/>
        </w:rPr>
        <w:t>to succeed in the digital era</w:t>
      </w:r>
      <w:r w:rsidR="00406485" w:rsidRPr="0006186B">
        <w:rPr>
          <w:rFonts w:ascii="Arial" w:hAnsi="Arial" w:cs="Arial"/>
        </w:rPr>
        <w:t xml:space="preserve">. </w:t>
      </w:r>
      <w:r w:rsidR="00A559A0" w:rsidRPr="0006186B">
        <w:rPr>
          <w:rFonts w:ascii="Arial" w:hAnsi="Arial" w:cs="Arial"/>
        </w:rPr>
        <w:t xml:space="preserve">I will further develop skills in </w:t>
      </w:r>
      <w:r w:rsidR="00A523B5" w:rsidRPr="0006186B">
        <w:rPr>
          <w:rFonts w:ascii="Arial" w:hAnsi="Arial" w:cs="Arial"/>
        </w:rPr>
        <w:t>critical</w:t>
      </w:r>
      <w:r w:rsidR="000F0BE6" w:rsidRPr="0006186B">
        <w:rPr>
          <w:rFonts w:ascii="Arial" w:hAnsi="Arial" w:cs="Arial"/>
        </w:rPr>
        <w:t xml:space="preserve"> </w:t>
      </w:r>
      <w:r w:rsidR="00A523B5" w:rsidRPr="0006186B">
        <w:rPr>
          <w:rFonts w:ascii="Arial" w:hAnsi="Arial" w:cs="Arial"/>
        </w:rPr>
        <w:t>reading, synthesis and academic writing to ensure clarity</w:t>
      </w:r>
      <w:r w:rsidR="0078584C" w:rsidRPr="0006186B">
        <w:rPr>
          <w:rFonts w:ascii="Arial" w:hAnsi="Arial" w:cs="Arial"/>
        </w:rPr>
        <w:t xml:space="preserve"> and coherence. I will structure component 2 into 5 </w:t>
      </w:r>
      <w:r w:rsidR="001F48B4" w:rsidRPr="0006186B">
        <w:rPr>
          <w:rFonts w:ascii="Arial" w:hAnsi="Arial" w:cs="Arial"/>
        </w:rPr>
        <w:t>sections:</w:t>
      </w:r>
      <w:r w:rsidR="00D84642" w:rsidRPr="0006186B">
        <w:rPr>
          <w:rFonts w:ascii="Arial" w:hAnsi="Arial" w:cs="Arial"/>
        </w:rPr>
        <w:t xml:space="preserve"> introduction, </w:t>
      </w:r>
      <w:r w:rsidR="007847AE" w:rsidRPr="0006186B">
        <w:rPr>
          <w:rFonts w:ascii="Arial" w:hAnsi="Arial" w:cs="Arial"/>
        </w:rPr>
        <w:t>challenges,</w:t>
      </w:r>
      <w:r w:rsidR="00747A05" w:rsidRPr="0006186B">
        <w:rPr>
          <w:rFonts w:ascii="Arial" w:hAnsi="Arial" w:cs="Arial"/>
        </w:rPr>
        <w:t xml:space="preserve"> </w:t>
      </w:r>
      <w:r w:rsidR="009D2138" w:rsidRPr="0006186B">
        <w:rPr>
          <w:rFonts w:ascii="Arial" w:hAnsi="Arial" w:cs="Arial"/>
        </w:rPr>
        <w:t>opportunities, strategies</w:t>
      </w:r>
      <w:r w:rsidR="00016B7E" w:rsidRPr="0006186B">
        <w:rPr>
          <w:rFonts w:ascii="Arial" w:hAnsi="Arial" w:cs="Arial"/>
        </w:rPr>
        <w:t xml:space="preserve"> for </w:t>
      </w:r>
      <w:r w:rsidR="00F32EBA" w:rsidRPr="0006186B">
        <w:rPr>
          <w:rFonts w:ascii="Arial" w:hAnsi="Arial" w:cs="Arial"/>
        </w:rPr>
        <w:t>student’s</w:t>
      </w:r>
      <w:r w:rsidR="00CF0BBD" w:rsidRPr="0006186B">
        <w:rPr>
          <w:rFonts w:ascii="Arial" w:hAnsi="Arial" w:cs="Arial"/>
        </w:rPr>
        <w:t xml:space="preserve"> </w:t>
      </w:r>
      <w:r w:rsidR="00575FA7" w:rsidRPr="0006186B">
        <w:rPr>
          <w:rFonts w:ascii="Arial" w:hAnsi="Arial" w:cs="Arial"/>
        </w:rPr>
        <w:t>adapt</w:t>
      </w:r>
      <w:r w:rsidR="00F32EBA" w:rsidRPr="0006186B">
        <w:rPr>
          <w:rFonts w:ascii="Arial" w:hAnsi="Arial" w:cs="Arial"/>
        </w:rPr>
        <w:t>at</w:t>
      </w:r>
      <w:r w:rsidR="00CF0BBD" w:rsidRPr="0006186B">
        <w:rPr>
          <w:rFonts w:ascii="Arial" w:hAnsi="Arial" w:cs="Arial"/>
        </w:rPr>
        <w:t>ion to succeed</w:t>
      </w:r>
      <w:r w:rsidR="00CD5CB9" w:rsidRPr="0006186B">
        <w:rPr>
          <w:rFonts w:ascii="Arial" w:hAnsi="Arial" w:cs="Arial"/>
        </w:rPr>
        <w:t xml:space="preserve"> and conclusion. </w:t>
      </w:r>
      <w:r w:rsidR="00E847C0" w:rsidRPr="0006186B">
        <w:rPr>
          <w:rFonts w:ascii="Arial" w:hAnsi="Arial" w:cs="Arial"/>
        </w:rPr>
        <w:t>I will use the 2</w:t>
      </w:r>
      <w:r w:rsidR="004972B7" w:rsidRPr="0006186B">
        <w:rPr>
          <w:rFonts w:ascii="Arial" w:hAnsi="Arial" w:cs="Arial"/>
        </w:rPr>
        <w:t xml:space="preserve"> main</w:t>
      </w:r>
      <w:r w:rsidR="00E847C0" w:rsidRPr="0006186B">
        <w:rPr>
          <w:rFonts w:ascii="Arial" w:hAnsi="Arial" w:cs="Arial"/>
        </w:rPr>
        <w:t xml:space="preserve"> sources from component 1 along with </w:t>
      </w:r>
      <w:r w:rsidR="00441106" w:rsidRPr="0006186B">
        <w:rPr>
          <w:rFonts w:ascii="Arial" w:hAnsi="Arial" w:cs="Arial"/>
        </w:rPr>
        <w:t xml:space="preserve">other peer-reviewed </w:t>
      </w:r>
      <w:r w:rsidR="001808B7" w:rsidRPr="0006186B">
        <w:rPr>
          <w:rFonts w:ascii="Arial" w:hAnsi="Arial" w:cs="Arial"/>
        </w:rPr>
        <w:t xml:space="preserve">literature from </w:t>
      </w:r>
      <w:r w:rsidR="00663DAA" w:rsidRPr="0006186B">
        <w:rPr>
          <w:rFonts w:ascii="Arial" w:hAnsi="Arial" w:cs="Arial"/>
        </w:rPr>
        <w:t xml:space="preserve">the </w:t>
      </w:r>
      <w:r w:rsidR="001808B7" w:rsidRPr="0006186B">
        <w:rPr>
          <w:rFonts w:ascii="Arial" w:hAnsi="Arial" w:cs="Arial"/>
        </w:rPr>
        <w:t>module reading list, to strengthen the academic argument.</w:t>
      </w:r>
    </w:p>
    <w:p w14:paraId="7AEF1278" w14:textId="4EF0CC3D" w:rsidR="7B0AA7BD" w:rsidRPr="0006186B" w:rsidRDefault="7B0AA7BD" w:rsidP="0006186B">
      <w:pPr>
        <w:spacing w:line="360" w:lineRule="auto"/>
        <w:jc w:val="both"/>
        <w:rPr>
          <w:rFonts w:ascii="Arial" w:hAnsi="Arial" w:cs="Arial"/>
        </w:rPr>
      </w:pPr>
    </w:p>
    <w:p w14:paraId="52910193" w14:textId="2FCD44F2" w:rsidR="00C963C3" w:rsidRPr="0006186B" w:rsidRDefault="00C963C3" w:rsidP="0006186B">
      <w:pPr>
        <w:spacing w:line="360" w:lineRule="auto"/>
        <w:jc w:val="both"/>
        <w:rPr>
          <w:rFonts w:ascii="Arial" w:hAnsi="Arial" w:cs="Arial"/>
          <w:b/>
          <w:bCs/>
        </w:rPr>
      </w:pPr>
      <w:r w:rsidRPr="0006186B">
        <w:rPr>
          <w:rFonts w:ascii="Arial" w:hAnsi="Arial" w:cs="Arial"/>
          <w:b/>
          <w:bCs/>
        </w:rPr>
        <w:t>Timeline</w:t>
      </w:r>
    </w:p>
    <w:tbl>
      <w:tblPr>
        <w:tblStyle w:val="TableGrid"/>
        <w:tblW w:w="0" w:type="auto"/>
        <w:tblLook w:val="04A0" w:firstRow="1" w:lastRow="0" w:firstColumn="1" w:lastColumn="0" w:noHBand="0" w:noVBand="1"/>
      </w:tblPr>
      <w:tblGrid>
        <w:gridCol w:w="4476"/>
        <w:gridCol w:w="4540"/>
      </w:tblGrid>
      <w:tr w:rsidR="00B668ED" w:rsidRPr="0006186B" w14:paraId="6E7EE347" w14:textId="77777777">
        <w:tc>
          <w:tcPr>
            <w:tcW w:w="5552" w:type="dxa"/>
          </w:tcPr>
          <w:p w14:paraId="7310234C" w14:textId="77777777" w:rsidR="00B668ED" w:rsidRPr="0006186B" w:rsidRDefault="00B668ED" w:rsidP="0006186B">
            <w:pPr>
              <w:spacing w:after="160" w:line="360" w:lineRule="auto"/>
              <w:jc w:val="both"/>
              <w:rPr>
                <w:rFonts w:ascii="Arial" w:hAnsi="Arial" w:cs="Arial"/>
                <w:b/>
                <w:bCs/>
              </w:rPr>
            </w:pPr>
            <w:r w:rsidRPr="0006186B">
              <w:rPr>
                <w:rFonts w:ascii="Arial" w:hAnsi="Arial" w:cs="Arial"/>
                <w:b/>
                <w:bCs/>
              </w:rPr>
              <w:t>Task</w:t>
            </w:r>
          </w:p>
        </w:tc>
        <w:tc>
          <w:tcPr>
            <w:tcW w:w="5552" w:type="dxa"/>
          </w:tcPr>
          <w:p w14:paraId="4D270F33" w14:textId="77777777" w:rsidR="00B668ED" w:rsidRPr="0006186B" w:rsidRDefault="00B668ED" w:rsidP="0006186B">
            <w:pPr>
              <w:spacing w:after="160" w:line="360" w:lineRule="auto"/>
              <w:jc w:val="both"/>
              <w:rPr>
                <w:rFonts w:ascii="Arial" w:hAnsi="Arial" w:cs="Arial"/>
                <w:b/>
                <w:bCs/>
              </w:rPr>
            </w:pPr>
            <w:r w:rsidRPr="0006186B">
              <w:rPr>
                <w:rFonts w:ascii="Arial" w:hAnsi="Arial" w:cs="Arial"/>
                <w:b/>
                <w:bCs/>
              </w:rPr>
              <w:t>Date/ Deadline</w:t>
            </w:r>
          </w:p>
        </w:tc>
      </w:tr>
      <w:tr w:rsidR="00B668ED" w:rsidRPr="0006186B" w14:paraId="17AE3C0F" w14:textId="77777777">
        <w:tc>
          <w:tcPr>
            <w:tcW w:w="5552" w:type="dxa"/>
          </w:tcPr>
          <w:p w14:paraId="14E20D23" w14:textId="77777777" w:rsidR="00B668ED" w:rsidRPr="0006186B" w:rsidRDefault="00B668ED" w:rsidP="0006186B">
            <w:pPr>
              <w:spacing w:after="160" w:line="360" w:lineRule="auto"/>
              <w:jc w:val="both"/>
              <w:rPr>
                <w:rFonts w:ascii="Arial" w:hAnsi="Arial" w:cs="Arial"/>
              </w:rPr>
            </w:pPr>
            <w:r w:rsidRPr="0006186B">
              <w:rPr>
                <w:rFonts w:ascii="Arial" w:hAnsi="Arial" w:cs="Arial"/>
              </w:rPr>
              <w:t>Finish research</w:t>
            </w:r>
          </w:p>
        </w:tc>
        <w:tc>
          <w:tcPr>
            <w:tcW w:w="5552" w:type="dxa"/>
          </w:tcPr>
          <w:p w14:paraId="3F1EB262" w14:textId="65CAB8B8" w:rsidR="00B668ED" w:rsidRPr="0006186B" w:rsidRDefault="007257E3" w:rsidP="0006186B">
            <w:pPr>
              <w:spacing w:after="160" w:line="360" w:lineRule="auto"/>
              <w:jc w:val="both"/>
              <w:rPr>
                <w:rFonts w:ascii="Arial" w:hAnsi="Arial" w:cs="Arial"/>
              </w:rPr>
            </w:pPr>
            <w:r w:rsidRPr="0006186B">
              <w:rPr>
                <w:rFonts w:ascii="Arial" w:hAnsi="Arial" w:cs="Arial"/>
              </w:rPr>
              <w:t>30</w:t>
            </w:r>
            <w:r w:rsidR="00AD6158" w:rsidRPr="0006186B">
              <w:rPr>
                <w:rFonts w:ascii="Arial" w:hAnsi="Arial" w:cs="Arial"/>
              </w:rPr>
              <w:t>/0</w:t>
            </w:r>
            <w:r w:rsidRPr="0006186B">
              <w:rPr>
                <w:rFonts w:ascii="Arial" w:hAnsi="Arial" w:cs="Arial"/>
              </w:rPr>
              <w:t>1</w:t>
            </w:r>
            <w:r w:rsidR="00AD6158" w:rsidRPr="0006186B">
              <w:rPr>
                <w:rFonts w:ascii="Arial" w:hAnsi="Arial" w:cs="Arial"/>
              </w:rPr>
              <w:t>/2026</w:t>
            </w:r>
            <w:r w:rsidR="00D23D9D" w:rsidRPr="0006186B">
              <w:rPr>
                <w:rFonts w:ascii="Arial" w:hAnsi="Arial" w:cs="Arial"/>
              </w:rPr>
              <w:t>-</w:t>
            </w:r>
            <w:r w:rsidR="0032622C" w:rsidRPr="0006186B">
              <w:rPr>
                <w:rFonts w:ascii="Arial" w:hAnsi="Arial" w:cs="Arial"/>
              </w:rPr>
              <w:t xml:space="preserve"> 04/</w:t>
            </w:r>
            <w:r w:rsidRPr="0006186B">
              <w:rPr>
                <w:rFonts w:ascii="Arial" w:hAnsi="Arial" w:cs="Arial"/>
              </w:rPr>
              <w:t>02/2026</w:t>
            </w:r>
          </w:p>
        </w:tc>
      </w:tr>
      <w:tr w:rsidR="00B668ED" w:rsidRPr="0006186B" w14:paraId="122F8C21" w14:textId="77777777">
        <w:tc>
          <w:tcPr>
            <w:tcW w:w="5552" w:type="dxa"/>
          </w:tcPr>
          <w:p w14:paraId="1242D8DA" w14:textId="77777777" w:rsidR="00B668ED" w:rsidRPr="0006186B" w:rsidRDefault="00B668ED" w:rsidP="0006186B">
            <w:pPr>
              <w:spacing w:after="160" w:line="360" w:lineRule="auto"/>
              <w:jc w:val="both"/>
              <w:rPr>
                <w:rFonts w:ascii="Arial" w:hAnsi="Arial" w:cs="Arial"/>
              </w:rPr>
            </w:pPr>
            <w:r w:rsidRPr="0006186B">
              <w:rPr>
                <w:rFonts w:ascii="Arial" w:hAnsi="Arial" w:cs="Arial"/>
              </w:rPr>
              <w:t>Draft first section</w:t>
            </w:r>
          </w:p>
        </w:tc>
        <w:tc>
          <w:tcPr>
            <w:tcW w:w="5552" w:type="dxa"/>
          </w:tcPr>
          <w:p w14:paraId="2985EF06" w14:textId="360F134B" w:rsidR="00B668ED" w:rsidRPr="0006186B" w:rsidRDefault="0049290E" w:rsidP="0006186B">
            <w:pPr>
              <w:spacing w:after="160" w:line="360" w:lineRule="auto"/>
              <w:jc w:val="both"/>
              <w:rPr>
                <w:rFonts w:ascii="Arial" w:hAnsi="Arial" w:cs="Arial"/>
              </w:rPr>
            </w:pPr>
            <w:r w:rsidRPr="0006186B">
              <w:rPr>
                <w:rFonts w:ascii="Arial" w:hAnsi="Arial" w:cs="Arial"/>
              </w:rPr>
              <w:t>04/02/2026</w:t>
            </w:r>
          </w:p>
        </w:tc>
      </w:tr>
      <w:tr w:rsidR="00B668ED" w:rsidRPr="0006186B" w14:paraId="15A9300C" w14:textId="77777777">
        <w:tc>
          <w:tcPr>
            <w:tcW w:w="5552" w:type="dxa"/>
          </w:tcPr>
          <w:p w14:paraId="451F8463" w14:textId="77777777" w:rsidR="00B668ED" w:rsidRPr="0006186B" w:rsidRDefault="00B668ED" w:rsidP="0006186B">
            <w:pPr>
              <w:spacing w:after="160" w:line="360" w:lineRule="auto"/>
              <w:jc w:val="both"/>
              <w:rPr>
                <w:rFonts w:ascii="Arial" w:hAnsi="Arial" w:cs="Arial"/>
              </w:rPr>
            </w:pPr>
            <w:r w:rsidRPr="0006186B">
              <w:rPr>
                <w:rFonts w:ascii="Arial" w:hAnsi="Arial" w:cs="Arial"/>
              </w:rPr>
              <w:t>Complete first draft</w:t>
            </w:r>
          </w:p>
        </w:tc>
        <w:tc>
          <w:tcPr>
            <w:tcW w:w="5552" w:type="dxa"/>
          </w:tcPr>
          <w:p w14:paraId="65269EDB" w14:textId="0CCF69E0" w:rsidR="00B668ED" w:rsidRPr="0006186B" w:rsidRDefault="0049290E" w:rsidP="0006186B">
            <w:pPr>
              <w:spacing w:after="160" w:line="360" w:lineRule="auto"/>
              <w:jc w:val="both"/>
              <w:rPr>
                <w:rFonts w:ascii="Arial" w:hAnsi="Arial" w:cs="Arial"/>
              </w:rPr>
            </w:pPr>
            <w:r w:rsidRPr="0006186B">
              <w:rPr>
                <w:rFonts w:ascii="Arial" w:hAnsi="Arial" w:cs="Arial"/>
              </w:rPr>
              <w:t>1</w:t>
            </w:r>
            <w:r w:rsidR="00DD0C79" w:rsidRPr="0006186B">
              <w:rPr>
                <w:rFonts w:ascii="Arial" w:hAnsi="Arial" w:cs="Arial"/>
              </w:rPr>
              <w:t>7</w:t>
            </w:r>
            <w:r w:rsidRPr="0006186B">
              <w:rPr>
                <w:rFonts w:ascii="Arial" w:hAnsi="Arial" w:cs="Arial"/>
              </w:rPr>
              <w:t>/02/2026</w:t>
            </w:r>
          </w:p>
        </w:tc>
      </w:tr>
      <w:tr w:rsidR="00B668ED" w:rsidRPr="0006186B" w14:paraId="3C106586" w14:textId="77777777">
        <w:tc>
          <w:tcPr>
            <w:tcW w:w="5552" w:type="dxa"/>
          </w:tcPr>
          <w:p w14:paraId="16A4F2D6" w14:textId="77777777" w:rsidR="00B668ED" w:rsidRPr="0006186B" w:rsidRDefault="00B668ED" w:rsidP="0006186B">
            <w:pPr>
              <w:spacing w:after="160" w:line="360" w:lineRule="auto"/>
              <w:jc w:val="both"/>
              <w:rPr>
                <w:rFonts w:ascii="Arial" w:hAnsi="Arial" w:cs="Arial"/>
              </w:rPr>
            </w:pPr>
            <w:r w:rsidRPr="0006186B">
              <w:rPr>
                <w:rFonts w:ascii="Arial" w:hAnsi="Arial" w:cs="Arial"/>
              </w:rPr>
              <w:t>Final editing</w:t>
            </w:r>
          </w:p>
        </w:tc>
        <w:tc>
          <w:tcPr>
            <w:tcW w:w="5552" w:type="dxa"/>
          </w:tcPr>
          <w:p w14:paraId="5104B13E" w14:textId="179EF867" w:rsidR="00B668ED" w:rsidRPr="0006186B" w:rsidRDefault="00B22D68" w:rsidP="0006186B">
            <w:pPr>
              <w:spacing w:after="160" w:line="360" w:lineRule="auto"/>
              <w:jc w:val="both"/>
              <w:rPr>
                <w:rFonts w:ascii="Arial" w:hAnsi="Arial" w:cs="Arial"/>
              </w:rPr>
            </w:pPr>
            <w:r w:rsidRPr="0006186B">
              <w:rPr>
                <w:rFonts w:ascii="Arial" w:hAnsi="Arial" w:cs="Arial"/>
              </w:rPr>
              <w:t>2</w:t>
            </w:r>
            <w:r w:rsidR="00FB4603">
              <w:rPr>
                <w:rFonts w:ascii="Arial" w:hAnsi="Arial" w:cs="Arial"/>
              </w:rPr>
              <w:t>6</w:t>
            </w:r>
            <w:r w:rsidR="00F90229" w:rsidRPr="0006186B">
              <w:rPr>
                <w:rFonts w:ascii="Arial" w:hAnsi="Arial" w:cs="Arial"/>
              </w:rPr>
              <w:t>/02/2026</w:t>
            </w:r>
          </w:p>
        </w:tc>
      </w:tr>
    </w:tbl>
    <w:p w14:paraId="622CA990" w14:textId="7719488C" w:rsidR="00C963C3" w:rsidRPr="0006186B" w:rsidRDefault="00C963C3" w:rsidP="0006186B">
      <w:pPr>
        <w:spacing w:line="360" w:lineRule="auto"/>
        <w:jc w:val="both"/>
        <w:rPr>
          <w:rFonts w:ascii="Arial" w:hAnsi="Arial" w:cs="Arial"/>
        </w:rPr>
      </w:pPr>
    </w:p>
    <w:p w14:paraId="1ED2067C" w14:textId="77777777" w:rsidR="009B03E4" w:rsidRPr="0006186B" w:rsidRDefault="009B03E4" w:rsidP="0006186B">
      <w:pPr>
        <w:pStyle w:val="Heading1"/>
        <w:spacing w:line="360" w:lineRule="auto"/>
        <w:jc w:val="both"/>
        <w:rPr>
          <w:rFonts w:ascii="Arial" w:eastAsia="Arial" w:hAnsi="Arial" w:cs="Arial"/>
          <w:color w:val="auto"/>
          <w:sz w:val="24"/>
          <w:szCs w:val="24"/>
        </w:rPr>
      </w:pPr>
      <w:bookmarkStart w:id="5" w:name="_Toc222934764"/>
    </w:p>
    <w:p w14:paraId="581DA659" w14:textId="77777777" w:rsidR="009B03E4" w:rsidRPr="0006186B" w:rsidRDefault="009B03E4" w:rsidP="0006186B">
      <w:pPr>
        <w:pStyle w:val="Heading1"/>
        <w:spacing w:line="360" w:lineRule="auto"/>
        <w:jc w:val="both"/>
        <w:rPr>
          <w:rFonts w:ascii="Arial" w:eastAsia="Arial" w:hAnsi="Arial" w:cs="Arial"/>
          <w:color w:val="auto"/>
          <w:sz w:val="24"/>
          <w:szCs w:val="24"/>
        </w:rPr>
      </w:pPr>
    </w:p>
    <w:p w14:paraId="43F3AB00" w14:textId="77777777" w:rsidR="009B03E4" w:rsidRPr="0006186B" w:rsidRDefault="009B03E4" w:rsidP="0006186B">
      <w:pPr>
        <w:pStyle w:val="Heading1"/>
        <w:spacing w:line="360" w:lineRule="auto"/>
        <w:jc w:val="both"/>
        <w:rPr>
          <w:rFonts w:ascii="Arial" w:eastAsia="Arial" w:hAnsi="Arial" w:cs="Arial"/>
          <w:color w:val="auto"/>
          <w:sz w:val="24"/>
          <w:szCs w:val="24"/>
        </w:rPr>
      </w:pPr>
    </w:p>
    <w:p w14:paraId="2C5059C3" w14:textId="77777777" w:rsidR="009B03E4" w:rsidRPr="0006186B" w:rsidRDefault="009B03E4" w:rsidP="0006186B">
      <w:pPr>
        <w:pStyle w:val="Heading1"/>
        <w:spacing w:line="360" w:lineRule="auto"/>
        <w:jc w:val="both"/>
        <w:rPr>
          <w:rFonts w:ascii="Arial" w:eastAsia="Arial" w:hAnsi="Arial" w:cs="Arial"/>
          <w:color w:val="auto"/>
          <w:sz w:val="24"/>
          <w:szCs w:val="24"/>
        </w:rPr>
      </w:pPr>
    </w:p>
    <w:p w14:paraId="597EE92F" w14:textId="77777777" w:rsidR="00C333A6" w:rsidRPr="0006186B" w:rsidRDefault="00C333A6" w:rsidP="0006186B">
      <w:pPr>
        <w:pStyle w:val="Heading1"/>
        <w:spacing w:line="360" w:lineRule="auto"/>
        <w:jc w:val="both"/>
        <w:rPr>
          <w:rFonts w:ascii="Arial" w:eastAsia="Arial" w:hAnsi="Arial" w:cs="Arial"/>
          <w:color w:val="auto"/>
          <w:sz w:val="24"/>
          <w:szCs w:val="24"/>
        </w:rPr>
      </w:pPr>
    </w:p>
    <w:p w14:paraId="0DCDF5DE" w14:textId="522E68FF" w:rsidR="00297D5B" w:rsidRPr="0006186B" w:rsidRDefault="00297D5B" w:rsidP="0006186B">
      <w:pPr>
        <w:pStyle w:val="Heading1"/>
        <w:spacing w:line="360" w:lineRule="auto"/>
        <w:jc w:val="both"/>
        <w:rPr>
          <w:rFonts w:ascii="Arial" w:hAnsi="Arial" w:cs="Arial"/>
          <w:i/>
          <w:iCs/>
          <w:sz w:val="24"/>
          <w:szCs w:val="24"/>
        </w:rPr>
      </w:pPr>
      <w:r w:rsidRPr="0006186B">
        <w:rPr>
          <w:rFonts w:ascii="Arial" w:eastAsia="Arial" w:hAnsi="Arial" w:cs="Arial"/>
          <w:color w:val="auto"/>
          <w:sz w:val="24"/>
          <w:szCs w:val="24"/>
        </w:rPr>
        <w:t>Reference List – Component 1</w:t>
      </w:r>
      <w:bookmarkEnd w:id="5"/>
    </w:p>
    <w:p w14:paraId="0327766F" w14:textId="77777777" w:rsidR="00297D5B" w:rsidRPr="0006186B" w:rsidRDefault="00297D5B" w:rsidP="0006186B">
      <w:pPr>
        <w:spacing w:line="360" w:lineRule="auto"/>
        <w:jc w:val="both"/>
        <w:rPr>
          <w:rFonts w:ascii="Arial" w:hAnsi="Arial" w:cs="Arial"/>
        </w:rPr>
      </w:pPr>
    </w:p>
    <w:p w14:paraId="0384E88F" w14:textId="4F01625D" w:rsidR="00F90229" w:rsidRPr="0006186B" w:rsidRDefault="00F90229" w:rsidP="0006186B">
      <w:pPr>
        <w:spacing w:line="360" w:lineRule="auto"/>
        <w:jc w:val="both"/>
        <w:rPr>
          <w:rFonts w:ascii="Arial" w:hAnsi="Arial" w:cs="Arial"/>
        </w:rPr>
      </w:pPr>
      <w:r w:rsidRPr="0006186B">
        <w:rPr>
          <w:rFonts w:ascii="Arial" w:hAnsi="Arial" w:cs="Arial"/>
        </w:rPr>
        <w:t>Alenezi, M., Wardat, S. and Akour, M. (2023) “The Need of Integrating Digital Education in Higher Education: Challenges and Opportunities,” </w:t>
      </w:r>
      <w:r w:rsidRPr="0006186B">
        <w:rPr>
          <w:rFonts w:ascii="Arial" w:hAnsi="Arial" w:cs="Arial"/>
          <w:i/>
          <w:iCs/>
        </w:rPr>
        <w:t>Sustainability</w:t>
      </w:r>
      <w:r w:rsidRPr="0006186B">
        <w:rPr>
          <w:rFonts w:ascii="Arial" w:hAnsi="Arial" w:cs="Arial"/>
        </w:rPr>
        <w:t xml:space="preserve">, 15(6), p. 4782. Available at: </w:t>
      </w:r>
      <w:hyperlink r:id="rId13" w:history="1">
        <w:r w:rsidRPr="0006186B">
          <w:rPr>
            <w:rStyle w:val="Hyperlink"/>
            <w:rFonts w:ascii="Arial" w:hAnsi="Arial" w:cs="Arial"/>
          </w:rPr>
          <w:t>https://doi.org/10.3390/su15064782</w:t>
        </w:r>
      </w:hyperlink>
    </w:p>
    <w:p w14:paraId="404D50C9" w14:textId="77777777" w:rsidR="00297D5B" w:rsidRPr="0006186B" w:rsidRDefault="00297D5B" w:rsidP="0006186B">
      <w:pPr>
        <w:spacing w:line="360" w:lineRule="auto"/>
        <w:jc w:val="both"/>
        <w:rPr>
          <w:rFonts w:ascii="Arial" w:hAnsi="Arial" w:cs="Arial"/>
        </w:rPr>
      </w:pPr>
    </w:p>
    <w:p w14:paraId="1982CBD7" w14:textId="416AFBDE" w:rsidR="00F90229" w:rsidRPr="0006186B" w:rsidRDefault="00F90229" w:rsidP="0006186B">
      <w:pPr>
        <w:spacing w:line="360" w:lineRule="auto"/>
        <w:jc w:val="both"/>
        <w:rPr>
          <w:rFonts w:ascii="Arial" w:hAnsi="Arial" w:cs="Arial"/>
        </w:rPr>
      </w:pPr>
      <w:r w:rsidRPr="0006186B">
        <w:rPr>
          <w:rFonts w:ascii="Arial" w:hAnsi="Arial" w:cs="Arial"/>
        </w:rPr>
        <w:t>Mexhuani, B. (2025) “Adopting Digital Tools in Higher Education: Opportunities, Challenges and Theoretical Insights,” </w:t>
      </w:r>
      <w:r w:rsidRPr="0006186B">
        <w:rPr>
          <w:rFonts w:ascii="Arial" w:hAnsi="Arial" w:cs="Arial"/>
          <w:i/>
          <w:iCs/>
        </w:rPr>
        <w:t>European journal of education</w:t>
      </w:r>
      <w:r w:rsidRPr="0006186B">
        <w:rPr>
          <w:rFonts w:ascii="Arial" w:hAnsi="Arial" w:cs="Arial"/>
        </w:rPr>
        <w:t xml:space="preserve">, 60(1). Available at: </w:t>
      </w:r>
      <w:hyperlink r:id="rId14" w:history="1">
        <w:r w:rsidRPr="0006186B">
          <w:rPr>
            <w:rStyle w:val="Hyperlink"/>
            <w:rFonts w:ascii="Arial" w:hAnsi="Arial" w:cs="Arial"/>
          </w:rPr>
          <w:t>https://doi.org/10.1111/ejed.12819</w:t>
        </w:r>
      </w:hyperlink>
      <w:r w:rsidRPr="0006186B">
        <w:rPr>
          <w:rFonts w:ascii="Arial" w:hAnsi="Arial" w:cs="Arial"/>
        </w:rPr>
        <w:t>.</w:t>
      </w:r>
    </w:p>
    <w:p w14:paraId="72557085" w14:textId="65B0D9BC" w:rsidR="00C963C3" w:rsidRPr="0006186B" w:rsidRDefault="00C963C3" w:rsidP="0006186B">
      <w:pPr>
        <w:spacing w:line="360" w:lineRule="auto"/>
        <w:jc w:val="both"/>
        <w:rPr>
          <w:rFonts w:ascii="Arial" w:hAnsi="Arial" w:cs="Arial"/>
        </w:rPr>
      </w:pPr>
    </w:p>
    <w:p w14:paraId="7B1AEA4C" w14:textId="77777777" w:rsidR="00B668ED" w:rsidRPr="0006186B" w:rsidRDefault="00B668ED" w:rsidP="0006186B">
      <w:pPr>
        <w:pStyle w:val="Heading1"/>
        <w:spacing w:line="360" w:lineRule="auto"/>
        <w:jc w:val="both"/>
        <w:rPr>
          <w:rFonts w:ascii="Arial" w:hAnsi="Arial" w:cs="Arial"/>
          <w:sz w:val="24"/>
          <w:szCs w:val="24"/>
        </w:rPr>
        <w:sectPr w:rsidR="00B668ED" w:rsidRPr="0006186B">
          <w:pgSz w:w="11906" w:h="16838"/>
          <w:pgMar w:top="1440" w:right="1440" w:bottom="1440" w:left="1440" w:header="708" w:footer="708" w:gutter="0"/>
          <w:cols w:space="708"/>
          <w:docGrid w:linePitch="360"/>
        </w:sectPr>
      </w:pPr>
    </w:p>
    <w:p w14:paraId="37058803" w14:textId="0F94B79C" w:rsidR="009C06B8" w:rsidRPr="0006186B" w:rsidRDefault="009C06B8" w:rsidP="0006186B">
      <w:pPr>
        <w:pStyle w:val="Heading2"/>
        <w:spacing w:line="360" w:lineRule="auto"/>
        <w:jc w:val="both"/>
        <w:rPr>
          <w:rFonts w:ascii="Arial" w:eastAsia="Arial" w:hAnsi="Arial" w:cs="Arial"/>
          <w:color w:val="auto"/>
          <w:sz w:val="24"/>
          <w:szCs w:val="24"/>
        </w:rPr>
      </w:pPr>
      <w:bookmarkStart w:id="6" w:name="_Toc218876934"/>
      <w:bookmarkStart w:id="7" w:name="_Toc222934765"/>
      <w:r w:rsidRPr="0006186B">
        <w:rPr>
          <w:rFonts w:ascii="Arial" w:eastAsia="Arial" w:hAnsi="Arial" w:cs="Arial"/>
          <w:color w:val="auto"/>
          <w:sz w:val="24"/>
          <w:szCs w:val="24"/>
        </w:rPr>
        <w:lastRenderedPageBreak/>
        <w:t xml:space="preserve">Component 2 – Application of Academic Skills </w:t>
      </w:r>
      <w:bookmarkEnd w:id="6"/>
      <w:bookmarkEnd w:id="7"/>
    </w:p>
    <w:p w14:paraId="56BA3B7F" w14:textId="3A7C252F" w:rsidR="00491ECB" w:rsidRPr="0006186B" w:rsidRDefault="00491ECB" w:rsidP="0006186B">
      <w:pPr>
        <w:pStyle w:val="Heading2"/>
        <w:spacing w:line="360" w:lineRule="auto"/>
        <w:jc w:val="both"/>
        <w:rPr>
          <w:rFonts w:ascii="Arial" w:eastAsia="Arial" w:hAnsi="Arial" w:cs="Arial"/>
          <w:color w:val="auto"/>
          <w:sz w:val="24"/>
          <w:szCs w:val="24"/>
        </w:rPr>
      </w:pPr>
      <w:bookmarkStart w:id="8" w:name="_Toc222934766"/>
      <w:r w:rsidRPr="0006186B">
        <w:rPr>
          <w:rFonts w:ascii="Arial" w:eastAsia="Arial" w:hAnsi="Arial" w:cs="Arial"/>
          <w:color w:val="auto"/>
          <w:sz w:val="24"/>
          <w:szCs w:val="24"/>
        </w:rPr>
        <w:t>Introduction</w:t>
      </w:r>
      <w:bookmarkEnd w:id="8"/>
    </w:p>
    <w:p w14:paraId="35DC23D8" w14:textId="3859901B" w:rsidR="009E752F" w:rsidRPr="0006186B" w:rsidRDefault="009E752F" w:rsidP="0006186B">
      <w:pPr>
        <w:spacing w:line="360" w:lineRule="auto"/>
        <w:jc w:val="both"/>
        <w:rPr>
          <w:rFonts w:ascii="Arial" w:hAnsi="Arial" w:cs="Arial"/>
        </w:rPr>
      </w:pPr>
      <w:r w:rsidRPr="0006186B">
        <w:rPr>
          <w:rFonts w:ascii="Arial" w:hAnsi="Arial" w:cs="Arial"/>
        </w:rPr>
        <w:t>The digital revolution has transformed how people live, work, study and communicate. Universities now face pressure to adopt digital technologies to remain relevant and deliver high</w:t>
      </w:r>
      <w:r w:rsidRPr="0006186B">
        <w:rPr>
          <w:rFonts w:ascii="Arial" w:hAnsi="Arial" w:cs="Arial"/>
        </w:rPr>
        <w:noBreakHyphen/>
        <w:t>quality learning experiences. Institutions increasingly rely on virtual learning environments, digital libraries, communication platforms and automated assessment systems, embedding technology into everyday academic practice. While these developments enhance access and flexibility, they also place greater responsibility on students to manage information critically and regulate their own learning. Digital environments demand advanced literacy, discernment and self</w:t>
      </w:r>
      <w:r w:rsidRPr="0006186B">
        <w:rPr>
          <w:rFonts w:ascii="Arial" w:hAnsi="Arial" w:cs="Arial"/>
        </w:rPr>
        <w:noBreakHyphen/>
        <w:t xml:space="preserve">discipline, yet assumptions about students’ digital competence often overlook important skill gaps. As a result, technology can either support deep learning or contribute to distraction and superficial engagement. A clear understanding of both the opportunities and limitations of digital education is therefore essential. This essay examines key challenges students </w:t>
      </w:r>
      <w:r w:rsidR="008A306F" w:rsidRPr="0006186B">
        <w:rPr>
          <w:rFonts w:ascii="Arial" w:hAnsi="Arial" w:cs="Arial"/>
        </w:rPr>
        <w:t xml:space="preserve">face; </w:t>
      </w:r>
      <w:r w:rsidRPr="0006186B">
        <w:rPr>
          <w:rFonts w:ascii="Arial" w:hAnsi="Arial" w:cs="Arial"/>
        </w:rPr>
        <w:t>evaluates the opportunities digital tools provide and proposes three evidence</w:t>
      </w:r>
      <w:r w:rsidRPr="0006186B">
        <w:rPr>
          <w:rFonts w:ascii="Arial" w:hAnsi="Arial" w:cs="Arial"/>
        </w:rPr>
        <w:noBreakHyphen/>
        <w:t>based strategies to support effective adaptation in the digital era.</w:t>
      </w:r>
    </w:p>
    <w:p w14:paraId="5957E20B" w14:textId="77777777" w:rsidR="009E752F" w:rsidRPr="0006186B" w:rsidRDefault="009E752F" w:rsidP="0006186B">
      <w:pPr>
        <w:spacing w:line="360" w:lineRule="auto"/>
        <w:jc w:val="both"/>
        <w:rPr>
          <w:rFonts w:ascii="Arial" w:hAnsi="Arial" w:cs="Arial"/>
        </w:rPr>
      </w:pPr>
      <w:r w:rsidRPr="0006186B">
        <w:rPr>
          <w:rFonts w:ascii="Arial" w:hAnsi="Arial" w:cs="Arial"/>
        </w:rPr>
        <w:t>Challenges for Students in the Digital Era</w:t>
      </w:r>
    </w:p>
    <w:p w14:paraId="1B87B244" w14:textId="77777777" w:rsidR="009E752F" w:rsidRPr="0006186B" w:rsidRDefault="009E752F" w:rsidP="0006186B">
      <w:pPr>
        <w:spacing w:line="360" w:lineRule="auto"/>
        <w:jc w:val="both"/>
        <w:rPr>
          <w:rFonts w:ascii="Arial" w:hAnsi="Arial" w:cs="Arial"/>
        </w:rPr>
      </w:pPr>
      <w:r w:rsidRPr="0006186B">
        <w:rPr>
          <w:rFonts w:ascii="Arial" w:hAnsi="Arial" w:cs="Arial"/>
        </w:rPr>
        <w:t>A major challenge for students is developing the level of digital literacy required for academic work. Although many learners are confident with everyday technologies, academic digital literacy involves judging the credibility of online information, managing digital identities responsibly and using specialised research tools effectively. Reedy and Parker (2017) emphasise that digital literacy includes critical thinking, ethical awareness and information management, all essential for producing rigorous academic work. Giddens (2019) similarly notes that confidence with technology can mask gaps in students’ ability to conduct high</w:t>
      </w:r>
      <w:r w:rsidRPr="0006186B">
        <w:rPr>
          <w:rFonts w:ascii="Arial" w:hAnsi="Arial" w:cs="Arial"/>
        </w:rPr>
        <w:noBreakHyphen/>
        <w:t>quality research, which affects their capacity to construct well</w:t>
      </w:r>
      <w:r w:rsidRPr="0006186B">
        <w:rPr>
          <w:rFonts w:ascii="Arial" w:hAnsi="Arial" w:cs="Arial"/>
        </w:rPr>
        <w:noBreakHyphen/>
        <w:t>supported arguments.</w:t>
      </w:r>
    </w:p>
    <w:p w14:paraId="3FCE8E41" w14:textId="77777777" w:rsidR="009E752F" w:rsidRPr="0006186B" w:rsidRDefault="009E752F" w:rsidP="0006186B">
      <w:pPr>
        <w:spacing w:line="360" w:lineRule="auto"/>
        <w:jc w:val="both"/>
        <w:rPr>
          <w:rFonts w:ascii="Arial" w:hAnsi="Arial" w:cs="Arial"/>
        </w:rPr>
      </w:pPr>
      <w:r w:rsidRPr="0006186B">
        <w:rPr>
          <w:rFonts w:ascii="Arial" w:hAnsi="Arial" w:cs="Arial"/>
        </w:rPr>
        <w:t xml:space="preserve">Reduced teacher–student interaction is another challenge in digitally mediated learning. Online environments often limit opportunities for immediate feedback, spontaneous discussion and personalised support, weakening social presence and reducing motivation. Without structured digital pedagogy, diminished interaction can </w:t>
      </w:r>
      <w:r w:rsidRPr="0006186B">
        <w:rPr>
          <w:rFonts w:ascii="Arial" w:hAnsi="Arial" w:cs="Arial"/>
        </w:rPr>
        <w:lastRenderedPageBreak/>
        <w:t>negatively affect engagement and academic performance (Alenezi, Wardat and Akour, 2023).</w:t>
      </w:r>
    </w:p>
    <w:p w14:paraId="72342C40" w14:textId="1FE617D5" w:rsidR="009E752F" w:rsidRPr="0006186B" w:rsidRDefault="009E752F" w:rsidP="0006186B">
      <w:pPr>
        <w:spacing w:line="360" w:lineRule="auto"/>
        <w:jc w:val="both"/>
        <w:rPr>
          <w:rFonts w:ascii="Arial" w:hAnsi="Arial" w:cs="Arial"/>
        </w:rPr>
      </w:pPr>
      <w:r w:rsidRPr="0006186B">
        <w:rPr>
          <w:rFonts w:ascii="Arial" w:hAnsi="Arial" w:cs="Arial"/>
        </w:rPr>
        <w:t xml:space="preserve">Students also face cognitive strain from constant notifications and the temptation to multitask. Alenezi et al. (2023) argue that excessive or poorly organised information can overwhelm learners, </w:t>
      </w:r>
      <w:r w:rsidR="008A306F" w:rsidRPr="0006186B">
        <w:rPr>
          <w:rFonts w:ascii="Arial" w:hAnsi="Arial" w:cs="Arial"/>
        </w:rPr>
        <w:t>disrupt</w:t>
      </w:r>
      <w:r w:rsidRPr="0006186B">
        <w:rPr>
          <w:rFonts w:ascii="Arial" w:hAnsi="Arial" w:cs="Arial"/>
        </w:rPr>
        <w:t xml:space="preserve"> concentration and </w:t>
      </w:r>
      <w:r w:rsidR="0006186B" w:rsidRPr="0006186B">
        <w:rPr>
          <w:rFonts w:ascii="Arial" w:hAnsi="Arial" w:cs="Arial"/>
        </w:rPr>
        <w:t>weaken</w:t>
      </w:r>
      <w:r w:rsidRPr="0006186B">
        <w:rPr>
          <w:rFonts w:ascii="Arial" w:hAnsi="Arial" w:cs="Arial"/>
        </w:rPr>
        <w:t xml:space="preserve"> critical reading, writing and analysis. Continuous switching between tasks reduces deep learning and may lead to disengagement, highlighting the importance of managing attention and information flow.</w:t>
      </w:r>
    </w:p>
    <w:p w14:paraId="56928EE1" w14:textId="77777777" w:rsidR="009E752F" w:rsidRPr="0006186B" w:rsidRDefault="009E752F" w:rsidP="0006186B">
      <w:pPr>
        <w:spacing w:line="360" w:lineRule="auto"/>
        <w:jc w:val="both"/>
        <w:rPr>
          <w:rFonts w:ascii="Arial" w:hAnsi="Arial" w:cs="Arial"/>
        </w:rPr>
      </w:pPr>
      <w:r w:rsidRPr="0006186B">
        <w:rPr>
          <w:rFonts w:ascii="Arial" w:hAnsi="Arial" w:cs="Arial"/>
        </w:rPr>
        <w:t>Opportunities in the Digital Era</w:t>
      </w:r>
    </w:p>
    <w:p w14:paraId="4F8042DA" w14:textId="77777777" w:rsidR="009E752F" w:rsidRPr="0006186B" w:rsidRDefault="009E752F" w:rsidP="0006186B">
      <w:pPr>
        <w:spacing w:line="360" w:lineRule="auto"/>
        <w:jc w:val="both"/>
        <w:rPr>
          <w:rFonts w:ascii="Arial" w:hAnsi="Arial" w:cs="Arial"/>
        </w:rPr>
      </w:pPr>
      <w:r w:rsidRPr="0006186B">
        <w:rPr>
          <w:rFonts w:ascii="Arial" w:hAnsi="Arial" w:cs="Arial"/>
        </w:rPr>
        <w:t>Despite these challenges, digital technologies offer valuable opportunities when used effectively. One major opportunity is increased access to academic resources. Digital libraries, online journals and open educational materials allow students to explore topics in greater depth. Sandu (2020) argues that digital transformation supports flexible and personalised learning pathways, strengthening skills such as independent research and critical evaluation. However, these benefits depend on students’ ability to assess the reliability of digital sources, reinforcing the importance of strong digital literacy.</w:t>
      </w:r>
    </w:p>
    <w:p w14:paraId="06917B5E" w14:textId="77777777" w:rsidR="009E752F" w:rsidRPr="0006186B" w:rsidRDefault="009E752F" w:rsidP="0006186B">
      <w:pPr>
        <w:spacing w:line="360" w:lineRule="auto"/>
        <w:jc w:val="both"/>
        <w:rPr>
          <w:rFonts w:ascii="Arial" w:hAnsi="Arial" w:cs="Arial"/>
        </w:rPr>
      </w:pPr>
      <w:r w:rsidRPr="0006186B">
        <w:rPr>
          <w:rFonts w:ascii="Arial" w:hAnsi="Arial" w:cs="Arial"/>
        </w:rPr>
        <w:t>Digital technologies also support enhanced collaboration and knowledge sharing. Communication platforms, discussion forums and collaborative tools enable students to exchange ideas and engage in academic dialogue. Haythornthwaite (2018) notes that digital communication tools support new forms of scholarly interaction, while Mexhuani (2025) argues that participatory digital environments encourage active engagement. When used purposefully, these tools strengthen teamwork, communication and reflective learning, although their effectiveness depends on students’ ability to use them critically rather than for convenience.</w:t>
      </w:r>
    </w:p>
    <w:p w14:paraId="16367448" w14:textId="77777777" w:rsidR="009E752F" w:rsidRPr="0006186B" w:rsidRDefault="009E752F" w:rsidP="0006186B">
      <w:pPr>
        <w:spacing w:line="360" w:lineRule="auto"/>
        <w:jc w:val="both"/>
        <w:rPr>
          <w:rFonts w:ascii="Arial" w:hAnsi="Arial" w:cs="Arial"/>
        </w:rPr>
      </w:pPr>
      <w:r w:rsidRPr="0006186B">
        <w:rPr>
          <w:rFonts w:ascii="Arial" w:hAnsi="Arial" w:cs="Arial"/>
        </w:rPr>
        <w:t>How Students Can Adapt to Succeed</w:t>
      </w:r>
    </w:p>
    <w:p w14:paraId="4217AB4C" w14:textId="77777777" w:rsidR="009E752F" w:rsidRPr="0006186B" w:rsidRDefault="009E752F" w:rsidP="0006186B">
      <w:pPr>
        <w:spacing w:line="360" w:lineRule="auto"/>
        <w:jc w:val="both"/>
        <w:rPr>
          <w:rFonts w:ascii="Arial" w:hAnsi="Arial" w:cs="Arial"/>
        </w:rPr>
      </w:pPr>
      <w:r w:rsidRPr="0006186B">
        <w:rPr>
          <w:rFonts w:ascii="Arial" w:hAnsi="Arial" w:cs="Arial"/>
        </w:rPr>
        <w:t xml:space="preserve">To succeed in the digital era, students must adopt strategies that help them navigate challenges and use digital opportunities effectively. The first strategy is to develop structured digital literacy practices, including evaluating sources systematically, using academic databases and applying referencing tools accurately. Reedy and Parker (2017) emphasise that critical evaluation reduces the risks of misinformation, while </w:t>
      </w:r>
      <w:r w:rsidRPr="0006186B">
        <w:rPr>
          <w:rFonts w:ascii="Arial" w:hAnsi="Arial" w:cs="Arial"/>
        </w:rPr>
        <w:lastRenderedPageBreak/>
        <w:t>Giddens (2019) shows that digital literacy training improves research quality and confidence.</w:t>
      </w:r>
    </w:p>
    <w:p w14:paraId="211364D8" w14:textId="77777777" w:rsidR="009E752F" w:rsidRPr="0006186B" w:rsidRDefault="009E752F" w:rsidP="0006186B">
      <w:pPr>
        <w:spacing w:line="360" w:lineRule="auto"/>
        <w:jc w:val="both"/>
        <w:rPr>
          <w:rFonts w:ascii="Arial" w:hAnsi="Arial" w:cs="Arial"/>
        </w:rPr>
      </w:pPr>
      <w:r w:rsidRPr="0006186B">
        <w:rPr>
          <w:rFonts w:ascii="Arial" w:hAnsi="Arial" w:cs="Arial"/>
        </w:rPr>
        <w:t>The second strategy is to manage digital attention and time deliberately. Creating structured study routines, reducing multitasking and using tools that support focus develop self</w:t>
      </w:r>
      <w:r w:rsidRPr="0006186B">
        <w:rPr>
          <w:rFonts w:ascii="Arial" w:hAnsi="Arial" w:cs="Arial"/>
        </w:rPr>
        <w:noBreakHyphen/>
        <w:t>regulation and independent learning. Alenezi, Wardat and Akour (2023) highlight that disciplined engagement prevents cognitive overload and supports concentration. Focused study practices improve comprehension and long</w:t>
      </w:r>
      <w:r w:rsidRPr="0006186B">
        <w:rPr>
          <w:rFonts w:ascii="Arial" w:hAnsi="Arial" w:cs="Arial"/>
        </w:rPr>
        <w:noBreakHyphen/>
        <w:t>term retention, enabling students to produce more coherent academic work.</w:t>
      </w:r>
    </w:p>
    <w:p w14:paraId="00106AF8" w14:textId="77777777" w:rsidR="009E752F" w:rsidRPr="0006186B" w:rsidRDefault="009E752F" w:rsidP="0006186B">
      <w:pPr>
        <w:spacing w:line="360" w:lineRule="auto"/>
        <w:jc w:val="both"/>
        <w:rPr>
          <w:rFonts w:ascii="Arial" w:hAnsi="Arial" w:cs="Arial"/>
        </w:rPr>
      </w:pPr>
      <w:r w:rsidRPr="0006186B">
        <w:rPr>
          <w:rFonts w:ascii="Arial" w:hAnsi="Arial" w:cs="Arial"/>
        </w:rPr>
        <w:t>The third strategy is to engage purposefully in collaborative digital learning communities. Participation in discussion forums, peer review groups and virtual study networks strengthens communication and teamwork. Haythornthwaite (2018) shows that structured collaboration enhances knowledge exchange, while Mexhuani (2025) argues that participatory environments increase engagement when guided by clear objectives. Active contribution and constructive feedback help students deepen understanding and develop reflective learning practices.</w:t>
      </w:r>
    </w:p>
    <w:p w14:paraId="10E45DED" w14:textId="77777777" w:rsidR="009E752F" w:rsidRPr="0006186B" w:rsidRDefault="009E752F" w:rsidP="0006186B">
      <w:pPr>
        <w:spacing w:line="360" w:lineRule="auto"/>
        <w:jc w:val="both"/>
        <w:rPr>
          <w:rFonts w:ascii="Arial" w:hAnsi="Arial" w:cs="Arial"/>
        </w:rPr>
      </w:pPr>
      <w:r w:rsidRPr="0006186B">
        <w:rPr>
          <w:rFonts w:ascii="Arial" w:hAnsi="Arial" w:cs="Arial"/>
        </w:rPr>
        <w:t>Conclusion</w:t>
      </w:r>
    </w:p>
    <w:p w14:paraId="23F3F88F" w14:textId="77777777" w:rsidR="009E752F" w:rsidRPr="0006186B" w:rsidRDefault="009E752F" w:rsidP="0006186B">
      <w:pPr>
        <w:spacing w:line="360" w:lineRule="auto"/>
        <w:jc w:val="both"/>
        <w:rPr>
          <w:rFonts w:ascii="Arial" w:hAnsi="Arial" w:cs="Arial"/>
        </w:rPr>
      </w:pPr>
      <w:r w:rsidRPr="0006186B">
        <w:rPr>
          <w:rFonts w:ascii="Arial" w:hAnsi="Arial" w:cs="Arial"/>
        </w:rPr>
        <w:t>The digital era presents students with significant challenges and valuable opportunities. Key challenges include gaps in academic digital literacy, reduced interaction and the risk of cognitive overload, while opportunities include expanded access to information and enhanced collaboration. The strategies outlined—developing structured digital literacy, managing digital attention and engaging in collaborative learning communities—enable students to address these challenges and make effective use of digital environments. By adopting these evidence</w:t>
      </w:r>
      <w:r w:rsidRPr="0006186B">
        <w:rPr>
          <w:rFonts w:ascii="Arial" w:hAnsi="Arial" w:cs="Arial"/>
        </w:rPr>
        <w:noBreakHyphen/>
        <w:t>based approaches, students can navigate the demands of digital higher education confidently and achieve sustained academic success.</w:t>
      </w:r>
    </w:p>
    <w:p w14:paraId="355DCF6F" w14:textId="03C2E076" w:rsidR="7B0AA7BD" w:rsidRPr="0006186B" w:rsidRDefault="7B0AA7BD" w:rsidP="0006186B">
      <w:pPr>
        <w:pStyle w:val="ListParagraph"/>
        <w:spacing w:line="360" w:lineRule="auto"/>
        <w:jc w:val="both"/>
        <w:rPr>
          <w:rFonts w:ascii="Arial" w:hAnsi="Arial" w:cs="Arial"/>
        </w:rPr>
      </w:pPr>
    </w:p>
    <w:p w14:paraId="72F0099F" w14:textId="77777777" w:rsidR="0006186B" w:rsidRPr="0006186B" w:rsidRDefault="0006186B" w:rsidP="0006186B">
      <w:pPr>
        <w:pStyle w:val="Heading2"/>
        <w:spacing w:line="360" w:lineRule="auto"/>
        <w:jc w:val="both"/>
        <w:rPr>
          <w:rFonts w:ascii="Arial" w:eastAsia="Arial" w:hAnsi="Arial" w:cs="Arial"/>
          <w:color w:val="auto"/>
          <w:sz w:val="24"/>
          <w:szCs w:val="24"/>
        </w:rPr>
      </w:pPr>
      <w:bookmarkStart w:id="9" w:name="_Toc222934771"/>
    </w:p>
    <w:p w14:paraId="7C712426" w14:textId="7DAE1969" w:rsidR="009175F6" w:rsidRPr="0006186B" w:rsidRDefault="009175F6" w:rsidP="0006186B">
      <w:pPr>
        <w:pStyle w:val="Heading2"/>
        <w:spacing w:line="360" w:lineRule="auto"/>
        <w:jc w:val="both"/>
        <w:rPr>
          <w:rFonts w:ascii="Arial" w:hAnsi="Arial" w:cs="Arial"/>
          <w:i/>
          <w:iCs/>
          <w:sz w:val="24"/>
          <w:szCs w:val="24"/>
        </w:rPr>
      </w:pPr>
      <w:r w:rsidRPr="0006186B">
        <w:rPr>
          <w:rFonts w:ascii="Arial" w:eastAsia="Arial" w:hAnsi="Arial" w:cs="Arial"/>
          <w:color w:val="auto"/>
          <w:sz w:val="24"/>
          <w:szCs w:val="24"/>
        </w:rPr>
        <w:t>Reference List – Component 2</w:t>
      </w:r>
      <w:bookmarkEnd w:id="9"/>
    </w:p>
    <w:p w14:paraId="6837D9F0" w14:textId="29B76A2E" w:rsidR="007A58CC" w:rsidRPr="0006186B" w:rsidRDefault="007A58CC" w:rsidP="0006186B">
      <w:pPr>
        <w:spacing w:line="360" w:lineRule="auto"/>
        <w:jc w:val="both"/>
        <w:rPr>
          <w:rFonts w:ascii="Arial" w:hAnsi="Arial" w:cs="Arial"/>
        </w:rPr>
      </w:pPr>
      <w:r w:rsidRPr="0006186B">
        <w:rPr>
          <w:rFonts w:ascii="Arial" w:hAnsi="Arial" w:cs="Arial"/>
        </w:rPr>
        <w:t xml:space="preserve">Alenezi, M., Wardat, S. and Akour, M. (2023) ‘The need of integrating digital education in higher education: Challenges and opportunities’, </w:t>
      </w:r>
      <w:r w:rsidRPr="0006186B">
        <w:rPr>
          <w:rFonts w:ascii="Arial" w:hAnsi="Arial" w:cs="Arial"/>
          <w:i/>
          <w:iCs/>
        </w:rPr>
        <w:t>Sustainability</w:t>
      </w:r>
      <w:r w:rsidRPr="0006186B">
        <w:rPr>
          <w:rFonts w:ascii="Arial" w:hAnsi="Arial" w:cs="Arial"/>
        </w:rPr>
        <w:t xml:space="preserve">, 15(6), p. 4782. Available at: </w:t>
      </w:r>
      <w:hyperlink r:id="rId15" w:tgtFrame="_new" w:history="1">
        <w:r w:rsidRPr="0006186B">
          <w:rPr>
            <w:rStyle w:val="Hyperlink"/>
            <w:rFonts w:ascii="Arial" w:hAnsi="Arial" w:cs="Arial"/>
          </w:rPr>
          <w:t>https://doi.org/10.3390/su15064782</w:t>
        </w:r>
      </w:hyperlink>
    </w:p>
    <w:p w14:paraId="41B0B2B1" w14:textId="77777777" w:rsidR="007A58CC" w:rsidRPr="0006186B" w:rsidRDefault="007A58CC" w:rsidP="0006186B">
      <w:pPr>
        <w:spacing w:line="360" w:lineRule="auto"/>
        <w:jc w:val="both"/>
        <w:rPr>
          <w:rFonts w:ascii="Arial" w:hAnsi="Arial" w:cs="Arial"/>
        </w:rPr>
      </w:pPr>
      <w:r w:rsidRPr="0006186B">
        <w:rPr>
          <w:rFonts w:ascii="Arial" w:hAnsi="Arial" w:cs="Arial"/>
        </w:rPr>
        <w:lastRenderedPageBreak/>
        <w:t xml:space="preserve">Giddens, D. (2019) ‘Digital literacy unpacked’, </w:t>
      </w:r>
      <w:r w:rsidRPr="0006186B">
        <w:rPr>
          <w:rFonts w:ascii="Arial" w:hAnsi="Arial" w:cs="Arial"/>
          <w:i/>
          <w:iCs/>
        </w:rPr>
        <w:t>Journal of the Australian Library and Information Association</w:t>
      </w:r>
      <w:r w:rsidRPr="0006186B">
        <w:rPr>
          <w:rFonts w:ascii="Arial" w:hAnsi="Arial" w:cs="Arial"/>
        </w:rPr>
        <w:t xml:space="preserve">, 68(1), pp. 93–94. Available at: </w:t>
      </w:r>
      <w:hyperlink r:id="rId16" w:tgtFrame="_new" w:history="1">
        <w:r w:rsidRPr="0006186B">
          <w:rPr>
            <w:rStyle w:val="Hyperlink"/>
            <w:rFonts w:ascii="Arial" w:hAnsi="Arial" w:cs="Arial"/>
          </w:rPr>
          <w:t>https://doi.org/10.1080/24750158.2019.1575168</w:t>
        </w:r>
      </w:hyperlink>
    </w:p>
    <w:p w14:paraId="32C3F65C" w14:textId="77777777" w:rsidR="007A58CC" w:rsidRPr="0006186B" w:rsidRDefault="007A58CC" w:rsidP="0006186B">
      <w:pPr>
        <w:spacing w:line="360" w:lineRule="auto"/>
        <w:jc w:val="both"/>
        <w:rPr>
          <w:rFonts w:ascii="Arial" w:hAnsi="Arial" w:cs="Arial"/>
        </w:rPr>
      </w:pPr>
      <w:r w:rsidRPr="0006186B">
        <w:rPr>
          <w:rFonts w:ascii="Arial" w:hAnsi="Arial" w:cs="Arial"/>
        </w:rPr>
        <w:t>Haythornthwaite, C. (2018) ‘The SAGE handbook of social media research methods. Luke Sloan and Anabel Quan</w:t>
      </w:r>
      <w:r w:rsidRPr="0006186B">
        <w:rPr>
          <w:rFonts w:ascii="Cambria Math" w:hAnsi="Cambria Math" w:cs="Cambria Math"/>
        </w:rPr>
        <w:t>‐</w:t>
      </w:r>
      <w:r w:rsidRPr="0006186B">
        <w:rPr>
          <w:rFonts w:ascii="Arial" w:hAnsi="Arial" w:cs="Arial"/>
        </w:rPr>
        <w:t xml:space="preserve">Haase (Eds.). Thousand Oaks, CA: SAGE Publishing, 2017. 728 pp. $175.00 (Hardcover). (ISBN 9781473916326)’, </w:t>
      </w:r>
      <w:r w:rsidRPr="0006186B">
        <w:rPr>
          <w:rFonts w:ascii="Arial" w:hAnsi="Arial" w:cs="Arial"/>
          <w:i/>
          <w:iCs/>
        </w:rPr>
        <w:t>Journal of the Association for Information Science and Technology</w:t>
      </w:r>
      <w:r w:rsidRPr="0006186B">
        <w:rPr>
          <w:rFonts w:ascii="Arial" w:hAnsi="Arial" w:cs="Arial"/>
        </w:rPr>
        <w:t xml:space="preserve">, 69(4), pp. 625–630. Available at: </w:t>
      </w:r>
      <w:hyperlink r:id="rId17" w:tgtFrame="_new" w:history="1">
        <w:r w:rsidRPr="0006186B">
          <w:rPr>
            <w:rStyle w:val="Hyperlink"/>
            <w:rFonts w:ascii="Arial" w:hAnsi="Arial" w:cs="Arial"/>
          </w:rPr>
          <w:t>https://doi.org/10.1002/asi.23957</w:t>
        </w:r>
      </w:hyperlink>
    </w:p>
    <w:p w14:paraId="22CEFAE5" w14:textId="77777777" w:rsidR="007A58CC" w:rsidRPr="0006186B" w:rsidRDefault="007A58CC" w:rsidP="0006186B">
      <w:pPr>
        <w:spacing w:line="360" w:lineRule="auto"/>
        <w:jc w:val="both"/>
        <w:rPr>
          <w:rFonts w:ascii="Arial" w:hAnsi="Arial" w:cs="Arial"/>
        </w:rPr>
      </w:pPr>
      <w:r w:rsidRPr="0006186B">
        <w:rPr>
          <w:rFonts w:ascii="Arial" w:hAnsi="Arial" w:cs="Arial"/>
        </w:rPr>
        <w:t xml:space="preserve">Mexhuani, B. (2025) ‘Adopting digital tools in higher education: Opportunities, challenges and theoretical insights’, </w:t>
      </w:r>
      <w:r w:rsidRPr="0006186B">
        <w:rPr>
          <w:rFonts w:ascii="Arial" w:hAnsi="Arial" w:cs="Arial"/>
          <w:i/>
          <w:iCs/>
        </w:rPr>
        <w:t>European Journal of Education</w:t>
      </w:r>
      <w:r w:rsidRPr="0006186B">
        <w:rPr>
          <w:rFonts w:ascii="Arial" w:hAnsi="Arial" w:cs="Arial"/>
        </w:rPr>
        <w:t xml:space="preserve">, 60(1). Available at: </w:t>
      </w:r>
      <w:hyperlink r:id="rId18" w:tgtFrame="_new" w:history="1">
        <w:r w:rsidRPr="0006186B">
          <w:rPr>
            <w:rStyle w:val="Hyperlink"/>
            <w:rFonts w:ascii="Arial" w:hAnsi="Arial" w:cs="Arial"/>
          </w:rPr>
          <w:t>https://doi.org/10.1111/ejed.12819</w:t>
        </w:r>
      </w:hyperlink>
    </w:p>
    <w:p w14:paraId="79DEDADC" w14:textId="24797C55" w:rsidR="00C23A20" w:rsidRPr="0006186B" w:rsidRDefault="007A58CC" w:rsidP="0006186B">
      <w:pPr>
        <w:spacing w:line="360" w:lineRule="auto"/>
        <w:jc w:val="both"/>
        <w:rPr>
          <w:rFonts w:ascii="Arial" w:eastAsia="Arial" w:hAnsi="Arial" w:cs="Arial"/>
        </w:rPr>
      </w:pPr>
      <w:r w:rsidRPr="0006186B">
        <w:rPr>
          <w:rFonts w:ascii="Arial" w:hAnsi="Arial" w:cs="Arial"/>
        </w:rPr>
        <w:t xml:space="preserve">Reedy, K. and Parker, J. (eds.) (2017) </w:t>
      </w:r>
      <w:r w:rsidRPr="0006186B">
        <w:rPr>
          <w:rFonts w:ascii="Arial" w:hAnsi="Arial" w:cs="Arial"/>
          <w:i/>
          <w:iCs/>
        </w:rPr>
        <w:t>Digital literacy unpacked</w:t>
      </w:r>
      <w:r w:rsidRPr="0006186B">
        <w:rPr>
          <w:rFonts w:ascii="Arial" w:hAnsi="Arial" w:cs="Arial"/>
        </w:rPr>
        <w:t xml:space="preserve">. London: Facet Publishing. Available at: </w:t>
      </w:r>
      <w:hyperlink r:id="rId19">
        <w:r w:rsidRPr="0006186B">
          <w:rPr>
            <w:rStyle w:val="Hyperlink"/>
            <w:rFonts w:ascii="Arial" w:hAnsi="Arial" w:cs="Arial"/>
          </w:rPr>
          <w:t>https://ebookcentral.proquest.com/lib/trinity/detail.action?docID=5490897</w:t>
        </w:r>
      </w:hyperlink>
    </w:p>
    <w:p w14:paraId="30E74A46" w14:textId="61EBAF24" w:rsidR="00C23A20" w:rsidRPr="0006186B" w:rsidRDefault="00C23A20" w:rsidP="0006186B">
      <w:pPr>
        <w:spacing w:line="360" w:lineRule="auto"/>
        <w:jc w:val="both"/>
        <w:rPr>
          <w:rFonts w:ascii="Arial" w:hAnsi="Arial" w:cs="Arial"/>
        </w:rPr>
      </w:pPr>
      <w:bookmarkStart w:id="10" w:name="_Toc218876935"/>
    </w:p>
    <w:p w14:paraId="7D69FADE" w14:textId="77777777" w:rsidR="00597653" w:rsidRPr="0006186B" w:rsidRDefault="00597653" w:rsidP="0006186B">
      <w:pPr>
        <w:pStyle w:val="Heading3"/>
        <w:spacing w:line="360" w:lineRule="auto"/>
        <w:jc w:val="both"/>
        <w:rPr>
          <w:rFonts w:ascii="Arial" w:eastAsia="Arial" w:hAnsi="Arial" w:cs="Arial"/>
          <w:sz w:val="24"/>
          <w:szCs w:val="24"/>
        </w:rPr>
      </w:pPr>
      <w:bookmarkStart w:id="11" w:name="_Toc222934772"/>
    </w:p>
    <w:p w14:paraId="1548B608" w14:textId="77777777" w:rsidR="00597653" w:rsidRPr="0006186B" w:rsidRDefault="00597653" w:rsidP="0006186B">
      <w:pPr>
        <w:pStyle w:val="Heading3"/>
        <w:spacing w:line="360" w:lineRule="auto"/>
        <w:jc w:val="both"/>
        <w:rPr>
          <w:rFonts w:ascii="Arial" w:eastAsia="Arial" w:hAnsi="Arial" w:cs="Arial"/>
          <w:sz w:val="24"/>
          <w:szCs w:val="24"/>
        </w:rPr>
      </w:pPr>
    </w:p>
    <w:p w14:paraId="2E424F75" w14:textId="77777777" w:rsidR="00597653" w:rsidRPr="0006186B" w:rsidRDefault="00597653" w:rsidP="0006186B">
      <w:pPr>
        <w:pStyle w:val="Heading3"/>
        <w:spacing w:line="360" w:lineRule="auto"/>
        <w:jc w:val="both"/>
        <w:rPr>
          <w:rFonts w:ascii="Arial" w:eastAsia="Arial" w:hAnsi="Arial" w:cs="Arial"/>
          <w:sz w:val="24"/>
          <w:szCs w:val="24"/>
        </w:rPr>
      </w:pPr>
    </w:p>
    <w:p w14:paraId="2A35FAA4" w14:textId="77777777" w:rsidR="00597653" w:rsidRPr="0006186B" w:rsidRDefault="00597653" w:rsidP="0006186B">
      <w:pPr>
        <w:pStyle w:val="Heading3"/>
        <w:spacing w:line="360" w:lineRule="auto"/>
        <w:jc w:val="both"/>
        <w:rPr>
          <w:rFonts w:ascii="Arial" w:eastAsia="Arial" w:hAnsi="Arial" w:cs="Arial"/>
          <w:sz w:val="24"/>
          <w:szCs w:val="24"/>
        </w:rPr>
      </w:pPr>
    </w:p>
    <w:p w14:paraId="06F9BE86" w14:textId="77777777" w:rsidR="00597653" w:rsidRPr="0006186B" w:rsidRDefault="00597653" w:rsidP="0006186B">
      <w:pPr>
        <w:pStyle w:val="Heading3"/>
        <w:spacing w:line="360" w:lineRule="auto"/>
        <w:jc w:val="both"/>
        <w:rPr>
          <w:rFonts w:ascii="Arial" w:eastAsia="Arial" w:hAnsi="Arial" w:cs="Arial"/>
          <w:sz w:val="24"/>
          <w:szCs w:val="24"/>
        </w:rPr>
      </w:pPr>
    </w:p>
    <w:p w14:paraId="733B0CDA" w14:textId="77777777" w:rsidR="00597653" w:rsidRPr="0006186B" w:rsidRDefault="00597653" w:rsidP="0006186B">
      <w:pPr>
        <w:pStyle w:val="Heading3"/>
        <w:spacing w:line="360" w:lineRule="auto"/>
        <w:jc w:val="both"/>
        <w:rPr>
          <w:rFonts w:ascii="Arial" w:eastAsia="Arial" w:hAnsi="Arial" w:cs="Arial"/>
          <w:sz w:val="24"/>
          <w:szCs w:val="24"/>
        </w:rPr>
      </w:pPr>
    </w:p>
    <w:p w14:paraId="46EBEA33" w14:textId="77777777" w:rsidR="00597653" w:rsidRPr="0006186B" w:rsidRDefault="00597653" w:rsidP="0006186B">
      <w:pPr>
        <w:pStyle w:val="Heading3"/>
        <w:spacing w:line="360" w:lineRule="auto"/>
        <w:jc w:val="both"/>
        <w:rPr>
          <w:rFonts w:ascii="Arial" w:eastAsia="Arial" w:hAnsi="Arial" w:cs="Arial"/>
          <w:sz w:val="24"/>
          <w:szCs w:val="24"/>
        </w:rPr>
      </w:pPr>
    </w:p>
    <w:p w14:paraId="6C37D396" w14:textId="77777777" w:rsidR="00597653" w:rsidRPr="0006186B" w:rsidRDefault="00597653" w:rsidP="0006186B">
      <w:pPr>
        <w:pStyle w:val="Heading3"/>
        <w:spacing w:line="360" w:lineRule="auto"/>
        <w:jc w:val="both"/>
        <w:rPr>
          <w:rFonts w:ascii="Arial" w:eastAsia="Arial" w:hAnsi="Arial" w:cs="Arial"/>
          <w:sz w:val="24"/>
          <w:szCs w:val="24"/>
        </w:rPr>
      </w:pPr>
    </w:p>
    <w:p w14:paraId="39CB7272" w14:textId="6384798C" w:rsidR="00C23A20" w:rsidRPr="0006186B" w:rsidRDefault="00C23A20" w:rsidP="0006186B">
      <w:pPr>
        <w:pStyle w:val="Heading3"/>
        <w:spacing w:line="360" w:lineRule="auto"/>
        <w:jc w:val="both"/>
        <w:rPr>
          <w:rFonts w:ascii="Arial" w:hAnsi="Arial" w:cs="Arial"/>
          <w:color w:val="auto"/>
          <w:sz w:val="24"/>
          <w:szCs w:val="24"/>
        </w:rPr>
      </w:pPr>
      <w:r w:rsidRPr="0006186B">
        <w:rPr>
          <w:rFonts w:ascii="Arial" w:eastAsia="Arial" w:hAnsi="Arial" w:cs="Arial"/>
          <w:color w:val="auto"/>
          <w:sz w:val="24"/>
          <w:szCs w:val="24"/>
        </w:rPr>
        <w:t>Component 3 – Academic Poster</w:t>
      </w:r>
      <w:bookmarkEnd w:id="10"/>
      <w:bookmarkEnd w:id="11"/>
    </w:p>
    <w:p w14:paraId="0238A94E" w14:textId="77777777" w:rsidR="00B668ED" w:rsidRPr="0006186B" w:rsidRDefault="00B668ED" w:rsidP="0006186B">
      <w:pPr>
        <w:pStyle w:val="Heading1"/>
        <w:spacing w:line="360" w:lineRule="auto"/>
        <w:jc w:val="both"/>
        <w:rPr>
          <w:rFonts w:ascii="Arial" w:hAnsi="Arial" w:cs="Arial"/>
          <w:sz w:val="24"/>
          <w:szCs w:val="24"/>
        </w:rPr>
        <w:sectPr w:rsidR="00B668ED" w:rsidRPr="0006186B" w:rsidSect="00E141B2">
          <w:pgSz w:w="11906" w:h="16838"/>
          <w:pgMar w:top="1440" w:right="1440" w:bottom="1440" w:left="1440" w:header="709" w:footer="709" w:gutter="0"/>
          <w:cols w:space="708"/>
          <w:docGrid w:linePitch="360"/>
        </w:sectPr>
      </w:pPr>
    </w:p>
    <w:p w14:paraId="760468FB" w14:textId="52EAC183" w:rsidR="00132139" w:rsidRDefault="00173AE2" w:rsidP="00140843">
      <w:pPr>
        <w:rPr>
          <w:b/>
          <w:bCs/>
        </w:rPr>
      </w:pPr>
      <w:r>
        <w:rPr>
          <w:noProof/>
        </w:rPr>
        <w:lastRenderedPageBreak/>
        <w:drawing>
          <wp:inline distT="0" distB="0" distL="0" distR="0" wp14:anchorId="130E9A01" wp14:editId="38FD69DE">
            <wp:extent cx="5731510" cy="8107680"/>
            <wp:effectExtent l="0" t="0" r="2540" b="7620"/>
            <wp:docPr id="687145187"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45187" name="Picture 6">
                      <a:extLst>
                        <a:ext uri="{C183D7F6-B498-43B3-948B-1728B52AA6E4}">
                          <adec:decorative xmlns:adec="http://schemas.microsoft.com/office/drawing/2017/decorative" val="1"/>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061A7239" w14:textId="1DBF23ED" w:rsidR="004525D7" w:rsidRPr="00E6780D" w:rsidRDefault="004525D7" w:rsidP="00C963C3">
      <w:pPr>
        <w:ind w:left="720"/>
      </w:pPr>
    </w:p>
    <w:sectPr w:rsidR="004525D7"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386F4" w14:textId="77777777" w:rsidR="007E7C2B" w:rsidRDefault="007E7C2B" w:rsidP="006D4055">
      <w:pPr>
        <w:spacing w:after="0" w:line="240" w:lineRule="auto"/>
      </w:pPr>
      <w:r>
        <w:separator/>
      </w:r>
    </w:p>
  </w:endnote>
  <w:endnote w:type="continuationSeparator" w:id="0">
    <w:p w14:paraId="77F2FA6C" w14:textId="77777777" w:rsidR="007E7C2B" w:rsidRDefault="007E7C2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327834"/>
      <w:docPartObj>
        <w:docPartGallery w:val="Page Numbers (Bottom of Page)"/>
        <w:docPartUnique/>
      </w:docPartObj>
    </w:sdtPr>
    <w:sdtEndPr/>
    <w:sdtContent>
      <w:p w14:paraId="687C0F0C" w14:textId="0F5414C3" w:rsidR="00CD1AF5" w:rsidRDefault="00CD1AF5">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6318D07" w14:textId="77777777" w:rsidR="004C70F5" w:rsidRDefault="004C7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EEDBD" w14:textId="77777777" w:rsidR="007E7C2B" w:rsidRDefault="007E7C2B" w:rsidP="006D4055">
      <w:pPr>
        <w:spacing w:after="0" w:line="240" w:lineRule="auto"/>
      </w:pPr>
      <w:r>
        <w:separator/>
      </w:r>
    </w:p>
  </w:footnote>
  <w:footnote w:type="continuationSeparator" w:id="0">
    <w:p w14:paraId="0C7472A8" w14:textId="77777777" w:rsidR="007E7C2B" w:rsidRDefault="007E7C2B"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4DEA1" w14:textId="4F2E1D49" w:rsidR="00DE631F" w:rsidRDefault="00DE631F">
    <w:pPr>
      <w:pStyle w:val="Header"/>
      <w:pBdr>
        <w:bottom w:val="single" w:sz="4" w:space="1" w:color="D9D9D9" w:themeColor="background1" w:themeShade="D9"/>
      </w:pBdr>
      <w:jc w:val="right"/>
      <w:rPr>
        <w:b/>
        <w:bCs/>
      </w:rPr>
    </w:pPr>
  </w:p>
  <w:p w14:paraId="7C5CEB4C" w14:textId="77777777" w:rsidR="00952281" w:rsidRDefault="009522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1B43"/>
    <w:multiLevelType w:val="hybridMultilevel"/>
    <w:tmpl w:val="446C3D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74642"/>
    <w:multiLevelType w:val="multilevel"/>
    <w:tmpl w:val="24A06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3C73CE"/>
    <w:multiLevelType w:val="hybridMultilevel"/>
    <w:tmpl w:val="1BBEC9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6B05F8"/>
    <w:multiLevelType w:val="multilevel"/>
    <w:tmpl w:val="3BDE3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147CF"/>
    <w:multiLevelType w:val="multilevel"/>
    <w:tmpl w:val="2ED8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5"/>
  </w:num>
  <w:num w:numId="2" w16cid:durableId="93602246">
    <w:abstractNumId w:val="28"/>
  </w:num>
  <w:num w:numId="3" w16cid:durableId="1344435272">
    <w:abstractNumId w:val="7"/>
  </w:num>
  <w:num w:numId="4" w16cid:durableId="1712344868">
    <w:abstractNumId w:val="12"/>
  </w:num>
  <w:num w:numId="5" w16cid:durableId="1352295286">
    <w:abstractNumId w:val="19"/>
  </w:num>
  <w:num w:numId="6" w16cid:durableId="2115124356">
    <w:abstractNumId w:val="32"/>
  </w:num>
  <w:num w:numId="7" w16cid:durableId="2086759185">
    <w:abstractNumId w:val="18"/>
  </w:num>
  <w:num w:numId="8" w16cid:durableId="872960361">
    <w:abstractNumId w:val="17"/>
  </w:num>
  <w:num w:numId="9" w16cid:durableId="634411233">
    <w:abstractNumId w:val="29"/>
  </w:num>
  <w:num w:numId="10" w16cid:durableId="238636803">
    <w:abstractNumId w:val="8"/>
  </w:num>
  <w:num w:numId="11" w16cid:durableId="843322808">
    <w:abstractNumId w:val="21"/>
  </w:num>
  <w:num w:numId="12" w16cid:durableId="2017271467">
    <w:abstractNumId w:val="23"/>
  </w:num>
  <w:num w:numId="13" w16cid:durableId="367410237">
    <w:abstractNumId w:val="16"/>
  </w:num>
  <w:num w:numId="14" w16cid:durableId="967859512">
    <w:abstractNumId w:val="14"/>
  </w:num>
  <w:num w:numId="15" w16cid:durableId="1302073288">
    <w:abstractNumId w:val="25"/>
  </w:num>
  <w:num w:numId="16" w16cid:durableId="1710840803">
    <w:abstractNumId w:val="11"/>
  </w:num>
  <w:num w:numId="17" w16cid:durableId="1389962408">
    <w:abstractNumId w:val="20"/>
  </w:num>
  <w:num w:numId="18" w16cid:durableId="1867601031">
    <w:abstractNumId w:val="31"/>
  </w:num>
  <w:num w:numId="19" w16cid:durableId="1049035496">
    <w:abstractNumId w:val="2"/>
  </w:num>
  <w:num w:numId="20" w16cid:durableId="442461968">
    <w:abstractNumId w:val="6"/>
  </w:num>
  <w:num w:numId="21" w16cid:durableId="257644272">
    <w:abstractNumId w:val="4"/>
  </w:num>
  <w:num w:numId="22" w16cid:durableId="199050719">
    <w:abstractNumId w:val="1"/>
  </w:num>
  <w:num w:numId="23" w16cid:durableId="1524661628">
    <w:abstractNumId w:val="5"/>
  </w:num>
  <w:num w:numId="24" w16cid:durableId="1146701939">
    <w:abstractNumId w:val="22"/>
  </w:num>
  <w:num w:numId="25" w16cid:durableId="1110588447">
    <w:abstractNumId w:val="13"/>
  </w:num>
  <w:num w:numId="26" w16cid:durableId="721754015">
    <w:abstractNumId w:val="10"/>
  </w:num>
  <w:num w:numId="27" w16cid:durableId="1039814628">
    <w:abstractNumId w:val="27"/>
  </w:num>
  <w:num w:numId="28" w16cid:durableId="1120413274">
    <w:abstractNumId w:val="9"/>
  </w:num>
  <w:num w:numId="29" w16cid:durableId="1844081743">
    <w:abstractNumId w:val="3"/>
  </w:num>
  <w:num w:numId="30" w16cid:durableId="860050000">
    <w:abstractNumId w:val="26"/>
  </w:num>
  <w:num w:numId="31" w16cid:durableId="987200552">
    <w:abstractNumId w:val="30"/>
  </w:num>
  <w:num w:numId="32" w16cid:durableId="146944577">
    <w:abstractNumId w:val="0"/>
  </w:num>
  <w:num w:numId="33" w16cid:durableId="6960810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243A"/>
    <w:rsid w:val="00002A13"/>
    <w:rsid w:val="00002CB4"/>
    <w:rsid w:val="00003A55"/>
    <w:rsid w:val="00006756"/>
    <w:rsid w:val="0001431F"/>
    <w:rsid w:val="00015694"/>
    <w:rsid w:val="00015979"/>
    <w:rsid w:val="00016B7E"/>
    <w:rsid w:val="0002178B"/>
    <w:rsid w:val="00021CFE"/>
    <w:rsid w:val="00030ABF"/>
    <w:rsid w:val="00032E8B"/>
    <w:rsid w:val="00032FE4"/>
    <w:rsid w:val="0003683B"/>
    <w:rsid w:val="000379B4"/>
    <w:rsid w:val="00045467"/>
    <w:rsid w:val="000460C0"/>
    <w:rsid w:val="00046E5C"/>
    <w:rsid w:val="00050CD2"/>
    <w:rsid w:val="00056B76"/>
    <w:rsid w:val="00060416"/>
    <w:rsid w:val="00060655"/>
    <w:rsid w:val="0006186B"/>
    <w:rsid w:val="00064E15"/>
    <w:rsid w:val="000674C3"/>
    <w:rsid w:val="0007152C"/>
    <w:rsid w:val="00071D83"/>
    <w:rsid w:val="0008066F"/>
    <w:rsid w:val="00084576"/>
    <w:rsid w:val="00092B12"/>
    <w:rsid w:val="00096414"/>
    <w:rsid w:val="000A2725"/>
    <w:rsid w:val="000A391F"/>
    <w:rsid w:val="000B2CD1"/>
    <w:rsid w:val="000B496D"/>
    <w:rsid w:val="000B4D58"/>
    <w:rsid w:val="000B5D92"/>
    <w:rsid w:val="000B71F7"/>
    <w:rsid w:val="000C2CB2"/>
    <w:rsid w:val="000C4BAE"/>
    <w:rsid w:val="000C5BB8"/>
    <w:rsid w:val="000D043C"/>
    <w:rsid w:val="000D2056"/>
    <w:rsid w:val="000D2D9E"/>
    <w:rsid w:val="000D4041"/>
    <w:rsid w:val="000D4EDF"/>
    <w:rsid w:val="000E196B"/>
    <w:rsid w:val="000E1FF8"/>
    <w:rsid w:val="000E2016"/>
    <w:rsid w:val="000E298A"/>
    <w:rsid w:val="000E2C27"/>
    <w:rsid w:val="000E4731"/>
    <w:rsid w:val="000E4B62"/>
    <w:rsid w:val="000E4CC5"/>
    <w:rsid w:val="000F0BE6"/>
    <w:rsid w:val="000F698B"/>
    <w:rsid w:val="000F698E"/>
    <w:rsid w:val="00102DDC"/>
    <w:rsid w:val="00105BB0"/>
    <w:rsid w:val="00111077"/>
    <w:rsid w:val="00111600"/>
    <w:rsid w:val="00111645"/>
    <w:rsid w:val="00111CC5"/>
    <w:rsid w:val="001121F4"/>
    <w:rsid w:val="00114201"/>
    <w:rsid w:val="00114E7E"/>
    <w:rsid w:val="001158D6"/>
    <w:rsid w:val="001167DC"/>
    <w:rsid w:val="00117B20"/>
    <w:rsid w:val="00117E03"/>
    <w:rsid w:val="00121C0F"/>
    <w:rsid w:val="00122C61"/>
    <w:rsid w:val="001238D8"/>
    <w:rsid w:val="00123E7D"/>
    <w:rsid w:val="0012486A"/>
    <w:rsid w:val="00124C78"/>
    <w:rsid w:val="0012718B"/>
    <w:rsid w:val="00130783"/>
    <w:rsid w:val="00132139"/>
    <w:rsid w:val="00132D30"/>
    <w:rsid w:val="00133784"/>
    <w:rsid w:val="001342E9"/>
    <w:rsid w:val="00135956"/>
    <w:rsid w:val="00140843"/>
    <w:rsid w:val="00142A5D"/>
    <w:rsid w:val="00143108"/>
    <w:rsid w:val="00145B09"/>
    <w:rsid w:val="00145C1D"/>
    <w:rsid w:val="00153AD9"/>
    <w:rsid w:val="00153D67"/>
    <w:rsid w:val="001542E2"/>
    <w:rsid w:val="001553F3"/>
    <w:rsid w:val="00155F09"/>
    <w:rsid w:val="00161CBA"/>
    <w:rsid w:val="00161EC4"/>
    <w:rsid w:val="00173AE2"/>
    <w:rsid w:val="00174025"/>
    <w:rsid w:val="001741A2"/>
    <w:rsid w:val="001755EE"/>
    <w:rsid w:val="001776E8"/>
    <w:rsid w:val="001808B7"/>
    <w:rsid w:val="0018593E"/>
    <w:rsid w:val="0019149B"/>
    <w:rsid w:val="00195DEB"/>
    <w:rsid w:val="00197D57"/>
    <w:rsid w:val="001A1D93"/>
    <w:rsid w:val="001A24FB"/>
    <w:rsid w:val="001A284D"/>
    <w:rsid w:val="001A44D1"/>
    <w:rsid w:val="001A6441"/>
    <w:rsid w:val="001B0C5C"/>
    <w:rsid w:val="001B6F7C"/>
    <w:rsid w:val="001C0583"/>
    <w:rsid w:val="001C098B"/>
    <w:rsid w:val="001C3F2A"/>
    <w:rsid w:val="001C5213"/>
    <w:rsid w:val="001C60AD"/>
    <w:rsid w:val="001C6C04"/>
    <w:rsid w:val="001D1009"/>
    <w:rsid w:val="001D4C55"/>
    <w:rsid w:val="001D53AA"/>
    <w:rsid w:val="001D7C93"/>
    <w:rsid w:val="001E220D"/>
    <w:rsid w:val="001E2888"/>
    <w:rsid w:val="001E5B8C"/>
    <w:rsid w:val="001E769A"/>
    <w:rsid w:val="001E79BB"/>
    <w:rsid w:val="001F095A"/>
    <w:rsid w:val="001F0D0B"/>
    <w:rsid w:val="001F48B4"/>
    <w:rsid w:val="001F4A39"/>
    <w:rsid w:val="0020277F"/>
    <w:rsid w:val="00207F91"/>
    <w:rsid w:val="0021171F"/>
    <w:rsid w:val="002128D1"/>
    <w:rsid w:val="0021580F"/>
    <w:rsid w:val="00217954"/>
    <w:rsid w:val="00221A6D"/>
    <w:rsid w:val="00233ABD"/>
    <w:rsid w:val="00234713"/>
    <w:rsid w:val="002354E6"/>
    <w:rsid w:val="0023585C"/>
    <w:rsid w:val="00237320"/>
    <w:rsid w:val="00241D01"/>
    <w:rsid w:val="00241EED"/>
    <w:rsid w:val="00243F07"/>
    <w:rsid w:val="002464C5"/>
    <w:rsid w:val="0024725A"/>
    <w:rsid w:val="0025464C"/>
    <w:rsid w:val="00256EA5"/>
    <w:rsid w:val="00264D1B"/>
    <w:rsid w:val="002654C3"/>
    <w:rsid w:val="00270C5F"/>
    <w:rsid w:val="0027234C"/>
    <w:rsid w:val="002804A3"/>
    <w:rsid w:val="00284135"/>
    <w:rsid w:val="002860B6"/>
    <w:rsid w:val="00292508"/>
    <w:rsid w:val="00297D5B"/>
    <w:rsid w:val="002A36D3"/>
    <w:rsid w:val="002B165D"/>
    <w:rsid w:val="002B3B61"/>
    <w:rsid w:val="002B4E21"/>
    <w:rsid w:val="002B63FA"/>
    <w:rsid w:val="002C0C61"/>
    <w:rsid w:val="002C2015"/>
    <w:rsid w:val="002C228C"/>
    <w:rsid w:val="002C321B"/>
    <w:rsid w:val="002C36F8"/>
    <w:rsid w:val="002C55E4"/>
    <w:rsid w:val="002C607F"/>
    <w:rsid w:val="002D0F8C"/>
    <w:rsid w:val="002D1713"/>
    <w:rsid w:val="002D1900"/>
    <w:rsid w:val="002D4C80"/>
    <w:rsid w:val="002D5B4E"/>
    <w:rsid w:val="002D76E2"/>
    <w:rsid w:val="002E4D72"/>
    <w:rsid w:val="002E71A1"/>
    <w:rsid w:val="002F08CB"/>
    <w:rsid w:val="002F35F4"/>
    <w:rsid w:val="002F3DC6"/>
    <w:rsid w:val="002F5D9F"/>
    <w:rsid w:val="002F7689"/>
    <w:rsid w:val="002F7C45"/>
    <w:rsid w:val="00301224"/>
    <w:rsid w:val="00304C58"/>
    <w:rsid w:val="00305BA2"/>
    <w:rsid w:val="00307CD3"/>
    <w:rsid w:val="00311099"/>
    <w:rsid w:val="003134D3"/>
    <w:rsid w:val="003135C8"/>
    <w:rsid w:val="0032063D"/>
    <w:rsid w:val="0032075E"/>
    <w:rsid w:val="00321C3B"/>
    <w:rsid w:val="00321DF5"/>
    <w:rsid w:val="00321FC2"/>
    <w:rsid w:val="0032358C"/>
    <w:rsid w:val="003243CB"/>
    <w:rsid w:val="0032622C"/>
    <w:rsid w:val="003301EB"/>
    <w:rsid w:val="00330625"/>
    <w:rsid w:val="00332E34"/>
    <w:rsid w:val="003337A8"/>
    <w:rsid w:val="00333871"/>
    <w:rsid w:val="00334A8F"/>
    <w:rsid w:val="0033626A"/>
    <w:rsid w:val="00336A0B"/>
    <w:rsid w:val="00337355"/>
    <w:rsid w:val="0034072F"/>
    <w:rsid w:val="00343F9F"/>
    <w:rsid w:val="003448CA"/>
    <w:rsid w:val="003461B7"/>
    <w:rsid w:val="0035153F"/>
    <w:rsid w:val="003560AF"/>
    <w:rsid w:val="003612E3"/>
    <w:rsid w:val="00361CDE"/>
    <w:rsid w:val="003635CC"/>
    <w:rsid w:val="003744FA"/>
    <w:rsid w:val="00377974"/>
    <w:rsid w:val="0038221C"/>
    <w:rsid w:val="0038688E"/>
    <w:rsid w:val="003921DC"/>
    <w:rsid w:val="00393285"/>
    <w:rsid w:val="003943DE"/>
    <w:rsid w:val="003A22DE"/>
    <w:rsid w:val="003A3AE5"/>
    <w:rsid w:val="003A638D"/>
    <w:rsid w:val="003A72B1"/>
    <w:rsid w:val="003B1399"/>
    <w:rsid w:val="003B1463"/>
    <w:rsid w:val="003B56D2"/>
    <w:rsid w:val="003B6E0F"/>
    <w:rsid w:val="003C198A"/>
    <w:rsid w:val="003C23CE"/>
    <w:rsid w:val="003C30A3"/>
    <w:rsid w:val="003C3B5F"/>
    <w:rsid w:val="003C4890"/>
    <w:rsid w:val="003C6F39"/>
    <w:rsid w:val="003D0710"/>
    <w:rsid w:val="003D105C"/>
    <w:rsid w:val="003D12EE"/>
    <w:rsid w:val="003E00F0"/>
    <w:rsid w:val="003E5F0F"/>
    <w:rsid w:val="003E75BB"/>
    <w:rsid w:val="003E7659"/>
    <w:rsid w:val="003E79CA"/>
    <w:rsid w:val="003F3068"/>
    <w:rsid w:val="003F363B"/>
    <w:rsid w:val="003F589E"/>
    <w:rsid w:val="003F728A"/>
    <w:rsid w:val="00401711"/>
    <w:rsid w:val="00405AD1"/>
    <w:rsid w:val="00406485"/>
    <w:rsid w:val="00413AA4"/>
    <w:rsid w:val="00413AEB"/>
    <w:rsid w:val="00426254"/>
    <w:rsid w:val="004266C0"/>
    <w:rsid w:val="0043136B"/>
    <w:rsid w:val="00434A22"/>
    <w:rsid w:val="00434FFA"/>
    <w:rsid w:val="00441106"/>
    <w:rsid w:val="004525D7"/>
    <w:rsid w:val="00453BA9"/>
    <w:rsid w:val="00453E75"/>
    <w:rsid w:val="004573F0"/>
    <w:rsid w:val="004579B0"/>
    <w:rsid w:val="00463C0A"/>
    <w:rsid w:val="00465FA7"/>
    <w:rsid w:val="0046629E"/>
    <w:rsid w:val="00467E8F"/>
    <w:rsid w:val="00481E84"/>
    <w:rsid w:val="004878D8"/>
    <w:rsid w:val="004918DC"/>
    <w:rsid w:val="00491ECB"/>
    <w:rsid w:val="0049290E"/>
    <w:rsid w:val="00496265"/>
    <w:rsid w:val="0049710D"/>
    <w:rsid w:val="004972B7"/>
    <w:rsid w:val="004A0A91"/>
    <w:rsid w:val="004A288E"/>
    <w:rsid w:val="004A2AE6"/>
    <w:rsid w:val="004A6073"/>
    <w:rsid w:val="004A6FA9"/>
    <w:rsid w:val="004B1340"/>
    <w:rsid w:val="004B1B57"/>
    <w:rsid w:val="004B1C77"/>
    <w:rsid w:val="004B3716"/>
    <w:rsid w:val="004C21F7"/>
    <w:rsid w:val="004C25D2"/>
    <w:rsid w:val="004C2750"/>
    <w:rsid w:val="004C2FF4"/>
    <w:rsid w:val="004C5689"/>
    <w:rsid w:val="004C6E38"/>
    <w:rsid w:val="004C70F5"/>
    <w:rsid w:val="004C7E71"/>
    <w:rsid w:val="004D1343"/>
    <w:rsid w:val="004D21FB"/>
    <w:rsid w:val="004E47B1"/>
    <w:rsid w:val="004E75B5"/>
    <w:rsid w:val="004F1EFC"/>
    <w:rsid w:val="004F3074"/>
    <w:rsid w:val="004F6AB8"/>
    <w:rsid w:val="00500103"/>
    <w:rsid w:val="00500351"/>
    <w:rsid w:val="0050487C"/>
    <w:rsid w:val="00504CE8"/>
    <w:rsid w:val="005110F5"/>
    <w:rsid w:val="00514111"/>
    <w:rsid w:val="0052720D"/>
    <w:rsid w:val="0053191C"/>
    <w:rsid w:val="00536171"/>
    <w:rsid w:val="00536EFD"/>
    <w:rsid w:val="00540B55"/>
    <w:rsid w:val="00542126"/>
    <w:rsid w:val="00545B0F"/>
    <w:rsid w:val="00552DE6"/>
    <w:rsid w:val="00553656"/>
    <w:rsid w:val="00556716"/>
    <w:rsid w:val="0056367A"/>
    <w:rsid w:val="00571904"/>
    <w:rsid w:val="00575C23"/>
    <w:rsid w:val="00575FA7"/>
    <w:rsid w:val="00580A86"/>
    <w:rsid w:val="0058786D"/>
    <w:rsid w:val="00593621"/>
    <w:rsid w:val="005939E3"/>
    <w:rsid w:val="005953ED"/>
    <w:rsid w:val="00597653"/>
    <w:rsid w:val="005A27B4"/>
    <w:rsid w:val="005A42B8"/>
    <w:rsid w:val="005A567B"/>
    <w:rsid w:val="005B0759"/>
    <w:rsid w:val="005B10E4"/>
    <w:rsid w:val="005C0830"/>
    <w:rsid w:val="005C33D8"/>
    <w:rsid w:val="005C5222"/>
    <w:rsid w:val="005C57D1"/>
    <w:rsid w:val="005C614C"/>
    <w:rsid w:val="005D0194"/>
    <w:rsid w:val="005D42C2"/>
    <w:rsid w:val="005D4661"/>
    <w:rsid w:val="005D6085"/>
    <w:rsid w:val="005D6DEA"/>
    <w:rsid w:val="005D7B25"/>
    <w:rsid w:val="005E18A3"/>
    <w:rsid w:val="005E4F1F"/>
    <w:rsid w:val="005E61B0"/>
    <w:rsid w:val="005E723F"/>
    <w:rsid w:val="005F031E"/>
    <w:rsid w:val="005F3522"/>
    <w:rsid w:val="005F3F6B"/>
    <w:rsid w:val="005F6A18"/>
    <w:rsid w:val="00602B49"/>
    <w:rsid w:val="0060487B"/>
    <w:rsid w:val="00607E74"/>
    <w:rsid w:val="00613507"/>
    <w:rsid w:val="0062233E"/>
    <w:rsid w:val="00623066"/>
    <w:rsid w:val="006246C8"/>
    <w:rsid w:val="00630545"/>
    <w:rsid w:val="0063069C"/>
    <w:rsid w:val="00630F28"/>
    <w:rsid w:val="0063578E"/>
    <w:rsid w:val="006359EF"/>
    <w:rsid w:val="00637FB5"/>
    <w:rsid w:val="00640131"/>
    <w:rsid w:val="00645849"/>
    <w:rsid w:val="00646BE9"/>
    <w:rsid w:val="00646F8B"/>
    <w:rsid w:val="00652659"/>
    <w:rsid w:val="00652C04"/>
    <w:rsid w:val="00655257"/>
    <w:rsid w:val="00656593"/>
    <w:rsid w:val="006636C6"/>
    <w:rsid w:val="00663DAA"/>
    <w:rsid w:val="006652E1"/>
    <w:rsid w:val="00666A32"/>
    <w:rsid w:val="006710F9"/>
    <w:rsid w:val="006716FB"/>
    <w:rsid w:val="00672F8F"/>
    <w:rsid w:val="00673055"/>
    <w:rsid w:val="0067550A"/>
    <w:rsid w:val="00675737"/>
    <w:rsid w:val="006763F1"/>
    <w:rsid w:val="00677C78"/>
    <w:rsid w:val="0068270E"/>
    <w:rsid w:val="00685319"/>
    <w:rsid w:val="00685A1A"/>
    <w:rsid w:val="00692442"/>
    <w:rsid w:val="006939DE"/>
    <w:rsid w:val="006939F2"/>
    <w:rsid w:val="0069465D"/>
    <w:rsid w:val="00694788"/>
    <w:rsid w:val="00694904"/>
    <w:rsid w:val="006A0E98"/>
    <w:rsid w:val="006A277E"/>
    <w:rsid w:val="006A39CF"/>
    <w:rsid w:val="006A3E57"/>
    <w:rsid w:val="006A50D4"/>
    <w:rsid w:val="006A5F31"/>
    <w:rsid w:val="006B34E2"/>
    <w:rsid w:val="006B3B2C"/>
    <w:rsid w:val="006B556C"/>
    <w:rsid w:val="006C27AF"/>
    <w:rsid w:val="006C2D7F"/>
    <w:rsid w:val="006C3090"/>
    <w:rsid w:val="006D4055"/>
    <w:rsid w:val="006D44DE"/>
    <w:rsid w:val="006E035E"/>
    <w:rsid w:val="006E0EA8"/>
    <w:rsid w:val="006E54F0"/>
    <w:rsid w:val="006F18EA"/>
    <w:rsid w:val="006F2609"/>
    <w:rsid w:val="006F4167"/>
    <w:rsid w:val="00702BE8"/>
    <w:rsid w:val="00710383"/>
    <w:rsid w:val="00714572"/>
    <w:rsid w:val="00715BB1"/>
    <w:rsid w:val="0071765C"/>
    <w:rsid w:val="0072044F"/>
    <w:rsid w:val="00721608"/>
    <w:rsid w:val="007257E3"/>
    <w:rsid w:val="00725A37"/>
    <w:rsid w:val="00730812"/>
    <w:rsid w:val="007320D4"/>
    <w:rsid w:val="00735C6A"/>
    <w:rsid w:val="007373A3"/>
    <w:rsid w:val="007418EB"/>
    <w:rsid w:val="00741E28"/>
    <w:rsid w:val="007421E0"/>
    <w:rsid w:val="00742574"/>
    <w:rsid w:val="00743BB2"/>
    <w:rsid w:val="00744888"/>
    <w:rsid w:val="00745EA6"/>
    <w:rsid w:val="007475EC"/>
    <w:rsid w:val="00747A05"/>
    <w:rsid w:val="00750309"/>
    <w:rsid w:val="00750320"/>
    <w:rsid w:val="00750F54"/>
    <w:rsid w:val="007520A5"/>
    <w:rsid w:val="007526CE"/>
    <w:rsid w:val="007533FC"/>
    <w:rsid w:val="00753E19"/>
    <w:rsid w:val="00754982"/>
    <w:rsid w:val="00754F4E"/>
    <w:rsid w:val="00755A5D"/>
    <w:rsid w:val="007570AD"/>
    <w:rsid w:val="00757DA1"/>
    <w:rsid w:val="00762C1A"/>
    <w:rsid w:val="007632C1"/>
    <w:rsid w:val="0076652F"/>
    <w:rsid w:val="00766ED6"/>
    <w:rsid w:val="007735C0"/>
    <w:rsid w:val="00774195"/>
    <w:rsid w:val="00776AFF"/>
    <w:rsid w:val="0078071A"/>
    <w:rsid w:val="00780891"/>
    <w:rsid w:val="007847AE"/>
    <w:rsid w:val="00784A61"/>
    <w:rsid w:val="0078584C"/>
    <w:rsid w:val="00787910"/>
    <w:rsid w:val="007946CC"/>
    <w:rsid w:val="00795FCD"/>
    <w:rsid w:val="007A1D7E"/>
    <w:rsid w:val="007A2907"/>
    <w:rsid w:val="007A3E6F"/>
    <w:rsid w:val="007A58CC"/>
    <w:rsid w:val="007A5D2C"/>
    <w:rsid w:val="007A6CE2"/>
    <w:rsid w:val="007A6D99"/>
    <w:rsid w:val="007A7413"/>
    <w:rsid w:val="007B5AE9"/>
    <w:rsid w:val="007C0852"/>
    <w:rsid w:val="007C101C"/>
    <w:rsid w:val="007C1E2D"/>
    <w:rsid w:val="007C25D4"/>
    <w:rsid w:val="007C3F49"/>
    <w:rsid w:val="007C67FA"/>
    <w:rsid w:val="007C745F"/>
    <w:rsid w:val="007D55DB"/>
    <w:rsid w:val="007D5DE2"/>
    <w:rsid w:val="007D7469"/>
    <w:rsid w:val="007D7BF4"/>
    <w:rsid w:val="007E1C7F"/>
    <w:rsid w:val="007E3766"/>
    <w:rsid w:val="007E3EED"/>
    <w:rsid w:val="007E45F7"/>
    <w:rsid w:val="007E6296"/>
    <w:rsid w:val="007E7C2B"/>
    <w:rsid w:val="007F01F2"/>
    <w:rsid w:val="007F48C3"/>
    <w:rsid w:val="00804B54"/>
    <w:rsid w:val="00807B82"/>
    <w:rsid w:val="00807E65"/>
    <w:rsid w:val="0081064E"/>
    <w:rsid w:val="00815304"/>
    <w:rsid w:val="00820BAE"/>
    <w:rsid w:val="0082104B"/>
    <w:rsid w:val="0082108C"/>
    <w:rsid w:val="00821AE9"/>
    <w:rsid w:val="00822327"/>
    <w:rsid w:val="00822342"/>
    <w:rsid w:val="00822D33"/>
    <w:rsid w:val="00827E39"/>
    <w:rsid w:val="00833B8A"/>
    <w:rsid w:val="00833D66"/>
    <w:rsid w:val="00835A55"/>
    <w:rsid w:val="00836F05"/>
    <w:rsid w:val="00842AC9"/>
    <w:rsid w:val="00843AE7"/>
    <w:rsid w:val="00846B60"/>
    <w:rsid w:val="0084719A"/>
    <w:rsid w:val="00850F4D"/>
    <w:rsid w:val="00851186"/>
    <w:rsid w:val="0085130D"/>
    <w:rsid w:val="0085171D"/>
    <w:rsid w:val="00852FB6"/>
    <w:rsid w:val="00853064"/>
    <w:rsid w:val="00857451"/>
    <w:rsid w:val="00860756"/>
    <w:rsid w:val="00860FC2"/>
    <w:rsid w:val="00864116"/>
    <w:rsid w:val="00866377"/>
    <w:rsid w:val="00866C09"/>
    <w:rsid w:val="00871F5A"/>
    <w:rsid w:val="0087327B"/>
    <w:rsid w:val="008734A7"/>
    <w:rsid w:val="00873A29"/>
    <w:rsid w:val="00873A7B"/>
    <w:rsid w:val="00877BD5"/>
    <w:rsid w:val="00880166"/>
    <w:rsid w:val="00880DC8"/>
    <w:rsid w:val="00880F94"/>
    <w:rsid w:val="00882B04"/>
    <w:rsid w:val="008842C7"/>
    <w:rsid w:val="00890E16"/>
    <w:rsid w:val="008919EE"/>
    <w:rsid w:val="00892FEC"/>
    <w:rsid w:val="0089383B"/>
    <w:rsid w:val="0089551E"/>
    <w:rsid w:val="00895E11"/>
    <w:rsid w:val="008A306F"/>
    <w:rsid w:val="008A56CC"/>
    <w:rsid w:val="008A684B"/>
    <w:rsid w:val="008B2CA5"/>
    <w:rsid w:val="008B3C50"/>
    <w:rsid w:val="008B4163"/>
    <w:rsid w:val="008B4260"/>
    <w:rsid w:val="008B4E2F"/>
    <w:rsid w:val="008C41ED"/>
    <w:rsid w:val="008C6870"/>
    <w:rsid w:val="008D0652"/>
    <w:rsid w:val="008D24D1"/>
    <w:rsid w:val="008D3ECA"/>
    <w:rsid w:val="008D5F64"/>
    <w:rsid w:val="008D71C6"/>
    <w:rsid w:val="008D7A1D"/>
    <w:rsid w:val="008E18A5"/>
    <w:rsid w:val="008E4CB6"/>
    <w:rsid w:val="008E762B"/>
    <w:rsid w:val="008F1B7D"/>
    <w:rsid w:val="008F34B3"/>
    <w:rsid w:val="00900587"/>
    <w:rsid w:val="00902872"/>
    <w:rsid w:val="00906687"/>
    <w:rsid w:val="0090730C"/>
    <w:rsid w:val="00907A4A"/>
    <w:rsid w:val="0091111D"/>
    <w:rsid w:val="0091352A"/>
    <w:rsid w:val="009175F6"/>
    <w:rsid w:val="00917E55"/>
    <w:rsid w:val="00917EAE"/>
    <w:rsid w:val="009214E0"/>
    <w:rsid w:val="0092213D"/>
    <w:rsid w:val="00924CEB"/>
    <w:rsid w:val="00925083"/>
    <w:rsid w:val="009257C5"/>
    <w:rsid w:val="00926A84"/>
    <w:rsid w:val="009333D1"/>
    <w:rsid w:val="00940B4E"/>
    <w:rsid w:val="00941578"/>
    <w:rsid w:val="009416E0"/>
    <w:rsid w:val="00942080"/>
    <w:rsid w:val="009448E4"/>
    <w:rsid w:val="00952281"/>
    <w:rsid w:val="00960C94"/>
    <w:rsid w:val="00961A83"/>
    <w:rsid w:val="00962F2E"/>
    <w:rsid w:val="00964EC2"/>
    <w:rsid w:val="0096692F"/>
    <w:rsid w:val="0097469F"/>
    <w:rsid w:val="00974797"/>
    <w:rsid w:val="00975976"/>
    <w:rsid w:val="00977134"/>
    <w:rsid w:val="00984A2F"/>
    <w:rsid w:val="009872CF"/>
    <w:rsid w:val="009902FD"/>
    <w:rsid w:val="00990A5A"/>
    <w:rsid w:val="00994675"/>
    <w:rsid w:val="00995891"/>
    <w:rsid w:val="00997EAD"/>
    <w:rsid w:val="009A1527"/>
    <w:rsid w:val="009A1C62"/>
    <w:rsid w:val="009A41CE"/>
    <w:rsid w:val="009A46AA"/>
    <w:rsid w:val="009A7EA9"/>
    <w:rsid w:val="009B00C6"/>
    <w:rsid w:val="009B03E4"/>
    <w:rsid w:val="009B0F13"/>
    <w:rsid w:val="009C06B8"/>
    <w:rsid w:val="009C0AA5"/>
    <w:rsid w:val="009C2995"/>
    <w:rsid w:val="009C2DB7"/>
    <w:rsid w:val="009D2138"/>
    <w:rsid w:val="009D4B5A"/>
    <w:rsid w:val="009D6048"/>
    <w:rsid w:val="009D64F6"/>
    <w:rsid w:val="009E06B3"/>
    <w:rsid w:val="009E0864"/>
    <w:rsid w:val="009E330B"/>
    <w:rsid w:val="009E41C6"/>
    <w:rsid w:val="009E752F"/>
    <w:rsid w:val="009F0706"/>
    <w:rsid w:val="009F1124"/>
    <w:rsid w:val="009F1CDA"/>
    <w:rsid w:val="009F24C9"/>
    <w:rsid w:val="009F5DD2"/>
    <w:rsid w:val="009F664C"/>
    <w:rsid w:val="009F680C"/>
    <w:rsid w:val="00A06E9B"/>
    <w:rsid w:val="00A0744D"/>
    <w:rsid w:val="00A07545"/>
    <w:rsid w:val="00A10454"/>
    <w:rsid w:val="00A108FB"/>
    <w:rsid w:val="00A121EE"/>
    <w:rsid w:val="00A17E35"/>
    <w:rsid w:val="00A21E09"/>
    <w:rsid w:val="00A22E4D"/>
    <w:rsid w:val="00A22FE3"/>
    <w:rsid w:val="00A2318A"/>
    <w:rsid w:val="00A23CF9"/>
    <w:rsid w:val="00A253A7"/>
    <w:rsid w:val="00A26CBB"/>
    <w:rsid w:val="00A31E4C"/>
    <w:rsid w:val="00A33D75"/>
    <w:rsid w:val="00A355D6"/>
    <w:rsid w:val="00A42DEA"/>
    <w:rsid w:val="00A4568E"/>
    <w:rsid w:val="00A45833"/>
    <w:rsid w:val="00A50A48"/>
    <w:rsid w:val="00A523B5"/>
    <w:rsid w:val="00A552AC"/>
    <w:rsid w:val="00A559A0"/>
    <w:rsid w:val="00A564CA"/>
    <w:rsid w:val="00A6100D"/>
    <w:rsid w:val="00A6193A"/>
    <w:rsid w:val="00A65FE8"/>
    <w:rsid w:val="00A70870"/>
    <w:rsid w:val="00A724E5"/>
    <w:rsid w:val="00A73030"/>
    <w:rsid w:val="00A73C41"/>
    <w:rsid w:val="00A75089"/>
    <w:rsid w:val="00A76ED9"/>
    <w:rsid w:val="00A80683"/>
    <w:rsid w:val="00A8196F"/>
    <w:rsid w:val="00A82A8F"/>
    <w:rsid w:val="00A84CE8"/>
    <w:rsid w:val="00A85354"/>
    <w:rsid w:val="00A90C6F"/>
    <w:rsid w:val="00A9596D"/>
    <w:rsid w:val="00A97A29"/>
    <w:rsid w:val="00AA0A18"/>
    <w:rsid w:val="00AA5419"/>
    <w:rsid w:val="00AB01D1"/>
    <w:rsid w:val="00AB0E61"/>
    <w:rsid w:val="00AB1E62"/>
    <w:rsid w:val="00AB7DEC"/>
    <w:rsid w:val="00AC10F0"/>
    <w:rsid w:val="00AC18C5"/>
    <w:rsid w:val="00AC1BD3"/>
    <w:rsid w:val="00AC2D45"/>
    <w:rsid w:val="00AD0BD0"/>
    <w:rsid w:val="00AD39FA"/>
    <w:rsid w:val="00AD3E60"/>
    <w:rsid w:val="00AD6158"/>
    <w:rsid w:val="00AD6892"/>
    <w:rsid w:val="00AD7578"/>
    <w:rsid w:val="00AE02DB"/>
    <w:rsid w:val="00AE1A1F"/>
    <w:rsid w:val="00AF06C2"/>
    <w:rsid w:val="00AF0F43"/>
    <w:rsid w:val="00AF28E7"/>
    <w:rsid w:val="00AF40B5"/>
    <w:rsid w:val="00AF6356"/>
    <w:rsid w:val="00B068DE"/>
    <w:rsid w:val="00B126D9"/>
    <w:rsid w:val="00B132AE"/>
    <w:rsid w:val="00B163A2"/>
    <w:rsid w:val="00B16520"/>
    <w:rsid w:val="00B165E0"/>
    <w:rsid w:val="00B16605"/>
    <w:rsid w:val="00B16BFC"/>
    <w:rsid w:val="00B22C83"/>
    <w:rsid w:val="00B22D68"/>
    <w:rsid w:val="00B25E2E"/>
    <w:rsid w:val="00B272F1"/>
    <w:rsid w:val="00B27CAE"/>
    <w:rsid w:val="00B32B11"/>
    <w:rsid w:val="00B353BD"/>
    <w:rsid w:val="00B37414"/>
    <w:rsid w:val="00B440E3"/>
    <w:rsid w:val="00B44A18"/>
    <w:rsid w:val="00B46C14"/>
    <w:rsid w:val="00B5453C"/>
    <w:rsid w:val="00B54B20"/>
    <w:rsid w:val="00B5556B"/>
    <w:rsid w:val="00B642CF"/>
    <w:rsid w:val="00B64A95"/>
    <w:rsid w:val="00B65FD7"/>
    <w:rsid w:val="00B668ED"/>
    <w:rsid w:val="00B66937"/>
    <w:rsid w:val="00B67BD7"/>
    <w:rsid w:val="00B743C1"/>
    <w:rsid w:val="00B77925"/>
    <w:rsid w:val="00B8088A"/>
    <w:rsid w:val="00B835E2"/>
    <w:rsid w:val="00B93D27"/>
    <w:rsid w:val="00B947E4"/>
    <w:rsid w:val="00B959BE"/>
    <w:rsid w:val="00B96827"/>
    <w:rsid w:val="00BA34E0"/>
    <w:rsid w:val="00BA6B36"/>
    <w:rsid w:val="00BB156A"/>
    <w:rsid w:val="00BB3A76"/>
    <w:rsid w:val="00BB489D"/>
    <w:rsid w:val="00BB57B3"/>
    <w:rsid w:val="00BB6EF1"/>
    <w:rsid w:val="00BB73F1"/>
    <w:rsid w:val="00BB7581"/>
    <w:rsid w:val="00BB7E13"/>
    <w:rsid w:val="00BC0BAC"/>
    <w:rsid w:val="00BC1493"/>
    <w:rsid w:val="00BC4DC3"/>
    <w:rsid w:val="00BC5354"/>
    <w:rsid w:val="00BC664C"/>
    <w:rsid w:val="00BC6E05"/>
    <w:rsid w:val="00BD2A36"/>
    <w:rsid w:val="00BD3B23"/>
    <w:rsid w:val="00BE0E74"/>
    <w:rsid w:val="00BE3BE1"/>
    <w:rsid w:val="00BE6842"/>
    <w:rsid w:val="00BF172E"/>
    <w:rsid w:val="00BF2AB8"/>
    <w:rsid w:val="00BF3B21"/>
    <w:rsid w:val="00BF4A46"/>
    <w:rsid w:val="00BF777B"/>
    <w:rsid w:val="00C01ABF"/>
    <w:rsid w:val="00C02391"/>
    <w:rsid w:val="00C02606"/>
    <w:rsid w:val="00C04B8F"/>
    <w:rsid w:val="00C05600"/>
    <w:rsid w:val="00C17760"/>
    <w:rsid w:val="00C17E1C"/>
    <w:rsid w:val="00C2309A"/>
    <w:rsid w:val="00C231A7"/>
    <w:rsid w:val="00C23A20"/>
    <w:rsid w:val="00C246DD"/>
    <w:rsid w:val="00C332CD"/>
    <w:rsid w:val="00C333A6"/>
    <w:rsid w:val="00C3368C"/>
    <w:rsid w:val="00C34528"/>
    <w:rsid w:val="00C36348"/>
    <w:rsid w:val="00C4063A"/>
    <w:rsid w:val="00C43105"/>
    <w:rsid w:val="00C44F41"/>
    <w:rsid w:val="00C465EE"/>
    <w:rsid w:val="00C515CA"/>
    <w:rsid w:val="00C53E68"/>
    <w:rsid w:val="00C57658"/>
    <w:rsid w:val="00C61664"/>
    <w:rsid w:val="00C62CB3"/>
    <w:rsid w:val="00C6554C"/>
    <w:rsid w:val="00C65F14"/>
    <w:rsid w:val="00C70B2B"/>
    <w:rsid w:val="00C74A93"/>
    <w:rsid w:val="00C76A25"/>
    <w:rsid w:val="00C77024"/>
    <w:rsid w:val="00C7780C"/>
    <w:rsid w:val="00C81064"/>
    <w:rsid w:val="00C8251F"/>
    <w:rsid w:val="00C870BD"/>
    <w:rsid w:val="00C877AC"/>
    <w:rsid w:val="00C87CF0"/>
    <w:rsid w:val="00C93672"/>
    <w:rsid w:val="00C95141"/>
    <w:rsid w:val="00C963C3"/>
    <w:rsid w:val="00CA1303"/>
    <w:rsid w:val="00CA3858"/>
    <w:rsid w:val="00CA4447"/>
    <w:rsid w:val="00CA58D9"/>
    <w:rsid w:val="00CA7C11"/>
    <w:rsid w:val="00CB41F5"/>
    <w:rsid w:val="00CB4CAB"/>
    <w:rsid w:val="00CB4D15"/>
    <w:rsid w:val="00CB69F8"/>
    <w:rsid w:val="00CC142D"/>
    <w:rsid w:val="00CC24C9"/>
    <w:rsid w:val="00CC3B8E"/>
    <w:rsid w:val="00CC4E0F"/>
    <w:rsid w:val="00CC5D29"/>
    <w:rsid w:val="00CD1AF5"/>
    <w:rsid w:val="00CD33AD"/>
    <w:rsid w:val="00CD37DD"/>
    <w:rsid w:val="00CD5CB9"/>
    <w:rsid w:val="00CE60FD"/>
    <w:rsid w:val="00CF0BBD"/>
    <w:rsid w:val="00CF11BA"/>
    <w:rsid w:val="00CF152A"/>
    <w:rsid w:val="00CF1888"/>
    <w:rsid w:val="00CF5889"/>
    <w:rsid w:val="00CF614B"/>
    <w:rsid w:val="00CF6EC2"/>
    <w:rsid w:val="00CF7404"/>
    <w:rsid w:val="00D018C1"/>
    <w:rsid w:val="00D01BCE"/>
    <w:rsid w:val="00D061AA"/>
    <w:rsid w:val="00D10D8B"/>
    <w:rsid w:val="00D14056"/>
    <w:rsid w:val="00D14D29"/>
    <w:rsid w:val="00D2044E"/>
    <w:rsid w:val="00D213CA"/>
    <w:rsid w:val="00D23D9D"/>
    <w:rsid w:val="00D2526D"/>
    <w:rsid w:val="00D31571"/>
    <w:rsid w:val="00D32898"/>
    <w:rsid w:val="00D32CA2"/>
    <w:rsid w:val="00D33C71"/>
    <w:rsid w:val="00D36875"/>
    <w:rsid w:val="00D42223"/>
    <w:rsid w:val="00D42650"/>
    <w:rsid w:val="00D42C3D"/>
    <w:rsid w:val="00D43F4F"/>
    <w:rsid w:val="00D44469"/>
    <w:rsid w:val="00D51FE8"/>
    <w:rsid w:val="00D5761E"/>
    <w:rsid w:val="00D60AFE"/>
    <w:rsid w:val="00D62DBA"/>
    <w:rsid w:val="00D65883"/>
    <w:rsid w:val="00D65D5E"/>
    <w:rsid w:val="00D67799"/>
    <w:rsid w:val="00D737DE"/>
    <w:rsid w:val="00D74300"/>
    <w:rsid w:val="00D8134F"/>
    <w:rsid w:val="00D829DF"/>
    <w:rsid w:val="00D83C6A"/>
    <w:rsid w:val="00D84642"/>
    <w:rsid w:val="00D85200"/>
    <w:rsid w:val="00D857BF"/>
    <w:rsid w:val="00D85AFE"/>
    <w:rsid w:val="00D866D9"/>
    <w:rsid w:val="00D87E0F"/>
    <w:rsid w:val="00D90B1D"/>
    <w:rsid w:val="00D94145"/>
    <w:rsid w:val="00D95C9F"/>
    <w:rsid w:val="00D97233"/>
    <w:rsid w:val="00DA12BE"/>
    <w:rsid w:val="00DA1902"/>
    <w:rsid w:val="00DA33D1"/>
    <w:rsid w:val="00DA3714"/>
    <w:rsid w:val="00DB0380"/>
    <w:rsid w:val="00DB15BE"/>
    <w:rsid w:val="00DB1728"/>
    <w:rsid w:val="00DB3AE7"/>
    <w:rsid w:val="00DB4AB8"/>
    <w:rsid w:val="00DB6556"/>
    <w:rsid w:val="00DB7E97"/>
    <w:rsid w:val="00DB7F8B"/>
    <w:rsid w:val="00DC35B5"/>
    <w:rsid w:val="00DC35C2"/>
    <w:rsid w:val="00DC77BE"/>
    <w:rsid w:val="00DD08E7"/>
    <w:rsid w:val="00DD0967"/>
    <w:rsid w:val="00DD0C79"/>
    <w:rsid w:val="00DD4857"/>
    <w:rsid w:val="00DD655D"/>
    <w:rsid w:val="00DD7C2E"/>
    <w:rsid w:val="00DE122B"/>
    <w:rsid w:val="00DE1C50"/>
    <w:rsid w:val="00DE2060"/>
    <w:rsid w:val="00DE22B3"/>
    <w:rsid w:val="00DE36FC"/>
    <w:rsid w:val="00DE53E7"/>
    <w:rsid w:val="00DE631F"/>
    <w:rsid w:val="00DE785F"/>
    <w:rsid w:val="00DF2F7B"/>
    <w:rsid w:val="00DF5D69"/>
    <w:rsid w:val="00E1013E"/>
    <w:rsid w:val="00E139B2"/>
    <w:rsid w:val="00E141B2"/>
    <w:rsid w:val="00E151EE"/>
    <w:rsid w:val="00E21ABC"/>
    <w:rsid w:val="00E23B1F"/>
    <w:rsid w:val="00E2520E"/>
    <w:rsid w:val="00E27F7E"/>
    <w:rsid w:val="00E3044B"/>
    <w:rsid w:val="00E30B74"/>
    <w:rsid w:val="00E31ABE"/>
    <w:rsid w:val="00E33979"/>
    <w:rsid w:val="00E366DF"/>
    <w:rsid w:val="00E37140"/>
    <w:rsid w:val="00E379EC"/>
    <w:rsid w:val="00E41949"/>
    <w:rsid w:val="00E43EE8"/>
    <w:rsid w:val="00E44A7E"/>
    <w:rsid w:val="00E51FAA"/>
    <w:rsid w:val="00E53889"/>
    <w:rsid w:val="00E56056"/>
    <w:rsid w:val="00E606A4"/>
    <w:rsid w:val="00E61AFA"/>
    <w:rsid w:val="00E626AD"/>
    <w:rsid w:val="00E6780D"/>
    <w:rsid w:val="00E704B8"/>
    <w:rsid w:val="00E70CB1"/>
    <w:rsid w:val="00E71B06"/>
    <w:rsid w:val="00E73BCB"/>
    <w:rsid w:val="00E81DDD"/>
    <w:rsid w:val="00E833B2"/>
    <w:rsid w:val="00E847C0"/>
    <w:rsid w:val="00E877FA"/>
    <w:rsid w:val="00E9117B"/>
    <w:rsid w:val="00E911F2"/>
    <w:rsid w:val="00E9584C"/>
    <w:rsid w:val="00EB521B"/>
    <w:rsid w:val="00EB5416"/>
    <w:rsid w:val="00EB5DBB"/>
    <w:rsid w:val="00EB6879"/>
    <w:rsid w:val="00EB7CAE"/>
    <w:rsid w:val="00EB7E73"/>
    <w:rsid w:val="00EC0A78"/>
    <w:rsid w:val="00EC1917"/>
    <w:rsid w:val="00EC230C"/>
    <w:rsid w:val="00EC2CD8"/>
    <w:rsid w:val="00EC57F5"/>
    <w:rsid w:val="00EC6793"/>
    <w:rsid w:val="00ED39FE"/>
    <w:rsid w:val="00ED6784"/>
    <w:rsid w:val="00ED7028"/>
    <w:rsid w:val="00EE35EE"/>
    <w:rsid w:val="00EE4022"/>
    <w:rsid w:val="00EE74E6"/>
    <w:rsid w:val="00EF1195"/>
    <w:rsid w:val="00EF31BB"/>
    <w:rsid w:val="00EF59D4"/>
    <w:rsid w:val="00EF669D"/>
    <w:rsid w:val="00EF6EFA"/>
    <w:rsid w:val="00F00312"/>
    <w:rsid w:val="00F11B53"/>
    <w:rsid w:val="00F13766"/>
    <w:rsid w:val="00F16384"/>
    <w:rsid w:val="00F30C5A"/>
    <w:rsid w:val="00F327E4"/>
    <w:rsid w:val="00F32EBA"/>
    <w:rsid w:val="00F331CB"/>
    <w:rsid w:val="00F351F4"/>
    <w:rsid w:val="00F376D0"/>
    <w:rsid w:val="00F37764"/>
    <w:rsid w:val="00F407B6"/>
    <w:rsid w:val="00F41A3A"/>
    <w:rsid w:val="00F45013"/>
    <w:rsid w:val="00F4569D"/>
    <w:rsid w:val="00F4712E"/>
    <w:rsid w:val="00F473BA"/>
    <w:rsid w:val="00F47EDB"/>
    <w:rsid w:val="00F50275"/>
    <w:rsid w:val="00F50E57"/>
    <w:rsid w:val="00F56A0F"/>
    <w:rsid w:val="00F63AD0"/>
    <w:rsid w:val="00F65120"/>
    <w:rsid w:val="00F67153"/>
    <w:rsid w:val="00F7050E"/>
    <w:rsid w:val="00F711AF"/>
    <w:rsid w:val="00F748C3"/>
    <w:rsid w:val="00F77890"/>
    <w:rsid w:val="00F80DBD"/>
    <w:rsid w:val="00F80E66"/>
    <w:rsid w:val="00F82305"/>
    <w:rsid w:val="00F83025"/>
    <w:rsid w:val="00F8352D"/>
    <w:rsid w:val="00F90229"/>
    <w:rsid w:val="00F904CC"/>
    <w:rsid w:val="00F915C8"/>
    <w:rsid w:val="00F9181E"/>
    <w:rsid w:val="00F91B84"/>
    <w:rsid w:val="00F955EC"/>
    <w:rsid w:val="00FA05CA"/>
    <w:rsid w:val="00FA0971"/>
    <w:rsid w:val="00FA2081"/>
    <w:rsid w:val="00FA2820"/>
    <w:rsid w:val="00FA2A6D"/>
    <w:rsid w:val="00FA2C51"/>
    <w:rsid w:val="00FB1AD4"/>
    <w:rsid w:val="00FB4603"/>
    <w:rsid w:val="00FC360C"/>
    <w:rsid w:val="00FC37EE"/>
    <w:rsid w:val="00FC6922"/>
    <w:rsid w:val="00FD0348"/>
    <w:rsid w:val="00FD075E"/>
    <w:rsid w:val="00FD3301"/>
    <w:rsid w:val="00FE0E50"/>
    <w:rsid w:val="00FE1C11"/>
    <w:rsid w:val="00FE20D2"/>
    <w:rsid w:val="00FE21C6"/>
    <w:rsid w:val="00FE3AF0"/>
    <w:rsid w:val="00FE3BB7"/>
    <w:rsid w:val="00FF5B89"/>
    <w:rsid w:val="00FF6E93"/>
    <w:rsid w:val="00FF7B26"/>
    <w:rsid w:val="082CF5AF"/>
    <w:rsid w:val="152EC4A5"/>
    <w:rsid w:val="4AAA3D07"/>
    <w:rsid w:val="53CD41DD"/>
    <w:rsid w:val="7B0AA7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583D27DB-18BB-497E-94B8-F02DEF65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0BD"/>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Spacing">
    <w:name w:val="No Spacing"/>
    <w:uiPriority w:val="1"/>
    <w:qFormat/>
    <w:rsid w:val="00111077"/>
    <w:pPr>
      <w:spacing w:after="0" w:line="240" w:lineRule="auto"/>
    </w:pPr>
  </w:style>
  <w:style w:type="paragraph" w:styleId="TOC2">
    <w:name w:val="toc 2"/>
    <w:basedOn w:val="Normal"/>
    <w:next w:val="Normal"/>
    <w:autoRedefine/>
    <w:uiPriority w:val="39"/>
    <w:unhideWhenUsed/>
    <w:rsid w:val="00D44469"/>
    <w:pPr>
      <w:spacing w:after="100" w:line="259" w:lineRule="auto"/>
      <w:ind w:left="216"/>
    </w:pPr>
    <w:rPr>
      <w:rFonts w:ascii="Arial" w:hAnsi="Arial" w:cs="Arial"/>
      <w:kern w:val="0"/>
      <w:lang w:eastAsia="en-GB"/>
      <w14:ligatures w14:val="none"/>
    </w:rPr>
  </w:style>
  <w:style w:type="paragraph" w:styleId="TOC3">
    <w:name w:val="toc 3"/>
    <w:basedOn w:val="Normal"/>
    <w:next w:val="Normal"/>
    <w:autoRedefine/>
    <w:uiPriority w:val="39"/>
    <w:unhideWhenUsed/>
    <w:rsid w:val="009A1C62"/>
    <w:pPr>
      <w:spacing w:after="100" w:line="259" w:lineRule="auto"/>
      <w:ind w:left="440"/>
    </w:pPr>
    <w:rPr>
      <w:rFonts w:cs="Times New Roman"/>
      <w:kern w:val="0"/>
      <w:sz w:val="22"/>
      <w:szCs w:val="22"/>
      <w:lang w:eastAsia="en-GB"/>
      <w14:ligatures w14:val="none"/>
    </w:rPr>
  </w:style>
  <w:style w:type="paragraph" w:styleId="TOC4">
    <w:name w:val="toc 4"/>
    <w:basedOn w:val="Normal"/>
    <w:next w:val="Normal"/>
    <w:autoRedefine/>
    <w:uiPriority w:val="39"/>
    <w:unhideWhenUsed/>
    <w:rsid w:val="00A564CA"/>
    <w:pPr>
      <w:spacing w:after="100"/>
      <w:ind w:left="720"/>
    </w:pPr>
  </w:style>
  <w:style w:type="paragraph" w:styleId="TOC5">
    <w:name w:val="toc 5"/>
    <w:basedOn w:val="Normal"/>
    <w:next w:val="Normal"/>
    <w:autoRedefine/>
    <w:uiPriority w:val="39"/>
    <w:unhideWhenUsed/>
    <w:rsid w:val="00A564CA"/>
    <w:pPr>
      <w:spacing w:after="100"/>
      <w:ind w:left="960"/>
    </w:pPr>
  </w:style>
  <w:style w:type="paragraph" w:styleId="TOC6">
    <w:name w:val="toc 6"/>
    <w:basedOn w:val="Normal"/>
    <w:next w:val="Normal"/>
    <w:autoRedefine/>
    <w:uiPriority w:val="39"/>
    <w:unhideWhenUsed/>
    <w:rsid w:val="00A564CA"/>
    <w:pPr>
      <w:spacing w:after="100"/>
      <w:ind w:left="1200"/>
    </w:pPr>
  </w:style>
  <w:style w:type="paragraph" w:styleId="TOC7">
    <w:name w:val="toc 7"/>
    <w:basedOn w:val="Normal"/>
    <w:next w:val="Normal"/>
    <w:autoRedefine/>
    <w:uiPriority w:val="39"/>
    <w:unhideWhenUsed/>
    <w:rsid w:val="00A564CA"/>
    <w:pPr>
      <w:spacing w:after="100"/>
      <w:ind w:left="1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5064782" TargetMode="External"/><Relationship Id="rId18" Type="http://schemas.openxmlformats.org/officeDocument/2006/relationships/hyperlink" Target="https://doi.org/10.1111/ejed.128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5064782" TargetMode="External"/><Relationship Id="rId17" Type="http://schemas.openxmlformats.org/officeDocument/2006/relationships/hyperlink" Target="https://doi.org/10.1002/asi.23957" TargetMode="External"/><Relationship Id="rId2" Type="http://schemas.openxmlformats.org/officeDocument/2006/relationships/numbering" Target="numbering.xml"/><Relationship Id="rId16" Type="http://schemas.openxmlformats.org/officeDocument/2006/relationships/hyperlink" Target="https://doi.org/10.1080/24750158.2019.1575168"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jed.12819" TargetMode="External"/><Relationship Id="rId5" Type="http://schemas.openxmlformats.org/officeDocument/2006/relationships/webSettings" Target="webSettings.xml"/><Relationship Id="rId15" Type="http://schemas.openxmlformats.org/officeDocument/2006/relationships/hyperlink" Target="https://doi.org/10.3390/su15064782" TargetMode="External"/><Relationship Id="rId10" Type="http://schemas.openxmlformats.org/officeDocument/2006/relationships/footer" Target="footer1.xml"/><Relationship Id="rId19" Type="http://schemas.openxmlformats.org/officeDocument/2006/relationships/hyperlink" Target="https://ebookcentral.proquest.com/lib/trinity/detail.action?docID=549089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111/ejed.128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64EFE-224A-4BFF-AEB5-98926E334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4033</TotalTime>
  <Pages>14</Pages>
  <Words>2787</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18642</CharactersWithSpaces>
  <SharedDoc>false</SharedDoc>
  <HLinks>
    <vt:vector size="138" baseType="variant">
      <vt:variant>
        <vt:i4>5373956</vt:i4>
      </vt:variant>
      <vt:variant>
        <vt:i4>108</vt:i4>
      </vt:variant>
      <vt:variant>
        <vt:i4>0</vt:i4>
      </vt:variant>
      <vt:variant>
        <vt:i4>5</vt:i4>
      </vt:variant>
      <vt:variant>
        <vt:lpwstr>https://ebookcentral.proquest.com/lib/trinity/detail.action?docID=5490897</vt:lpwstr>
      </vt:variant>
      <vt:variant>
        <vt:lpwstr/>
      </vt:variant>
      <vt:variant>
        <vt:i4>2883703</vt:i4>
      </vt:variant>
      <vt:variant>
        <vt:i4>105</vt:i4>
      </vt:variant>
      <vt:variant>
        <vt:i4>0</vt:i4>
      </vt:variant>
      <vt:variant>
        <vt:i4>5</vt:i4>
      </vt:variant>
      <vt:variant>
        <vt:lpwstr>https://doi.org/10.1111/ejed.12819</vt:lpwstr>
      </vt:variant>
      <vt:variant>
        <vt:lpwstr/>
      </vt:variant>
      <vt:variant>
        <vt:i4>4718683</vt:i4>
      </vt:variant>
      <vt:variant>
        <vt:i4>102</vt:i4>
      </vt:variant>
      <vt:variant>
        <vt:i4>0</vt:i4>
      </vt:variant>
      <vt:variant>
        <vt:i4>5</vt:i4>
      </vt:variant>
      <vt:variant>
        <vt:lpwstr>https://doi.org/10.1002/asi.23957</vt:lpwstr>
      </vt:variant>
      <vt:variant>
        <vt:lpwstr/>
      </vt:variant>
      <vt:variant>
        <vt:i4>524362</vt:i4>
      </vt:variant>
      <vt:variant>
        <vt:i4>99</vt:i4>
      </vt:variant>
      <vt:variant>
        <vt:i4>0</vt:i4>
      </vt:variant>
      <vt:variant>
        <vt:i4>5</vt:i4>
      </vt:variant>
      <vt:variant>
        <vt:lpwstr>https://doi.org/10.1080/24750158.2019.1575168</vt:lpwstr>
      </vt:variant>
      <vt:variant>
        <vt:lpwstr/>
      </vt:variant>
      <vt:variant>
        <vt:i4>7012391</vt:i4>
      </vt:variant>
      <vt:variant>
        <vt:i4>96</vt:i4>
      </vt:variant>
      <vt:variant>
        <vt:i4>0</vt:i4>
      </vt:variant>
      <vt:variant>
        <vt:i4>5</vt:i4>
      </vt:variant>
      <vt:variant>
        <vt:lpwstr>https://doi.org/10.3390/su15064782</vt:lpwstr>
      </vt:variant>
      <vt:variant>
        <vt:lpwstr/>
      </vt:variant>
      <vt:variant>
        <vt:i4>2883703</vt:i4>
      </vt:variant>
      <vt:variant>
        <vt:i4>93</vt:i4>
      </vt:variant>
      <vt:variant>
        <vt:i4>0</vt:i4>
      </vt:variant>
      <vt:variant>
        <vt:i4>5</vt:i4>
      </vt:variant>
      <vt:variant>
        <vt:lpwstr>https://doi.org/10.1111/ejed.12819</vt:lpwstr>
      </vt:variant>
      <vt:variant>
        <vt:lpwstr/>
      </vt:variant>
      <vt:variant>
        <vt:i4>7012391</vt:i4>
      </vt:variant>
      <vt:variant>
        <vt:i4>90</vt:i4>
      </vt:variant>
      <vt:variant>
        <vt:i4>0</vt:i4>
      </vt:variant>
      <vt:variant>
        <vt:i4>5</vt:i4>
      </vt:variant>
      <vt:variant>
        <vt:lpwstr>https://doi.org/10.3390/su15064782</vt:lpwstr>
      </vt:variant>
      <vt:variant>
        <vt:lpwstr/>
      </vt:variant>
      <vt:variant>
        <vt:i4>7012391</vt:i4>
      </vt:variant>
      <vt:variant>
        <vt:i4>87</vt:i4>
      </vt:variant>
      <vt:variant>
        <vt:i4>0</vt:i4>
      </vt:variant>
      <vt:variant>
        <vt:i4>5</vt:i4>
      </vt:variant>
      <vt:variant>
        <vt:lpwstr>https://doi.org/10.3390/su15064782</vt:lpwstr>
      </vt:variant>
      <vt:variant>
        <vt:lpwstr/>
      </vt:variant>
      <vt:variant>
        <vt:i4>2883703</vt:i4>
      </vt:variant>
      <vt:variant>
        <vt:i4>84</vt:i4>
      </vt:variant>
      <vt:variant>
        <vt:i4>0</vt:i4>
      </vt:variant>
      <vt:variant>
        <vt:i4>5</vt:i4>
      </vt:variant>
      <vt:variant>
        <vt:lpwstr>https://doi.org/10.1111/ejed.12819</vt:lpwstr>
      </vt:variant>
      <vt:variant>
        <vt:lpwstr/>
      </vt:variant>
      <vt:variant>
        <vt:i4>2031668</vt:i4>
      </vt:variant>
      <vt:variant>
        <vt:i4>80</vt:i4>
      </vt:variant>
      <vt:variant>
        <vt:i4>0</vt:i4>
      </vt:variant>
      <vt:variant>
        <vt:i4>5</vt:i4>
      </vt:variant>
      <vt:variant>
        <vt:lpwstr/>
      </vt:variant>
      <vt:variant>
        <vt:lpwstr>_Toc222934772</vt:lpwstr>
      </vt:variant>
      <vt:variant>
        <vt:i4>2031668</vt:i4>
      </vt:variant>
      <vt:variant>
        <vt:i4>74</vt:i4>
      </vt:variant>
      <vt:variant>
        <vt:i4>0</vt:i4>
      </vt:variant>
      <vt:variant>
        <vt:i4>5</vt:i4>
      </vt:variant>
      <vt:variant>
        <vt:lpwstr/>
      </vt:variant>
      <vt:variant>
        <vt:lpwstr>_Toc222934771</vt:lpwstr>
      </vt:variant>
      <vt:variant>
        <vt:i4>2031668</vt:i4>
      </vt:variant>
      <vt:variant>
        <vt:i4>68</vt:i4>
      </vt:variant>
      <vt:variant>
        <vt:i4>0</vt:i4>
      </vt:variant>
      <vt:variant>
        <vt:i4>5</vt:i4>
      </vt:variant>
      <vt:variant>
        <vt:lpwstr/>
      </vt:variant>
      <vt:variant>
        <vt:lpwstr>_Toc222934770</vt:lpwstr>
      </vt:variant>
      <vt:variant>
        <vt:i4>1966132</vt:i4>
      </vt:variant>
      <vt:variant>
        <vt:i4>62</vt:i4>
      </vt:variant>
      <vt:variant>
        <vt:i4>0</vt:i4>
      </vt:variant>
      <vt:variant>
        <vt:i4>5</vt:i4>
      </vt:variant>
      <vt:variant>
        <vt:lpwstr/>
      </vt:variant>
      <vt:variant>
        <vt:lpwstr>_Toc222934769</vt:lpwstr>
      </vt:variant>
      <vt:variant>
        <vt:i4>1966132</vt:i4>
      </vt:variant>
      <vt:variant>
        <vt:i4>56</vt:i4>
      </vt:variant>
      <vt:variant>
        <vt:i4>0</vt:i4>
      </vt:variant>
      <vt:variant>
        <vt:i4>5</vt:i4>
      </vt:variant>
      <vt:variant>
        <vt:lpwstr/>
      </vt:variant>
      <vt:variant>
        <vt:lpwstr>_Toc222934768</vt:lpwstr>
      </vt:variant>
      <vt:variant>
        <vt:i4>1966132</vt:i4>
      </vt:variant>
      <vt:variant>
        <vt:i4>50</vt:i4>
      </vt:variant>
      <vt:variant>
        <vt:i4>0</vt:i4>
      </vt:variant>
      <vt:variant>
        <vt:i4>5</vt:i4>
      </vt:variant>
      <vt:variant>
        <vt:lpwstr/>
      </vt:variant>
      <vt:variant>
        <vt:lpwstr>_Toc222934767</vt:lpwstr>
      </vt:variant>
      <vt:variant>
        <vt:i4>1966132</vt:i4>
      </vt:variant>
      <vt:variant>
        <vt:i4>44</vt:i4>
      </vt:variant>
      <vt:variant>
        <vt:i4>0</vt:i4>
      </vt:variant>
      <vt:variant>
        <vt:i4>5</vt:i4>
      </vt:variant>
      <vt:variant>
        <vt:lpwstr/>
      </vt:variant>
      <vt:variant>
        <vt:lpwstr>_Toc222934766</vt:lpwstr>
      </vt:variant>
      <vt:variant>
        <vt:i4>1966132</vt:i4>
      </vt:variant>
      <vt:variant>
        <vt:i4>38</vt:i4>
      </vt:variant>
      <vt:variant>
        <vt:i4>0</vt:i4>
      </vt:variant>
      <vt:variant>
        <vt:i4>5</vt:i4>
      </vt:variant>
      <vt:variant>
        <vt:lpwstr/>
      </vt:variant>
      <vt:variant>
        <vt:lpwstr>_Toc222934765</vt:lpwstr>
      </vt:variant>
      <vt:variant>
        <vt:i4>1966132</vt:i4>
      </vt:variant>
      <vt:variant>
        <vt:i4>32</vt:i4>
      </vt:variant>
      <vt:variant>
        <vt:i4>0</vt:i4>
      </vt:variant>
      <vt:variant>
        <vt:i4>5</vt:i4>
      </vt:variant>
      <vt:variant>
        <vt:lpwstr/>
      </vt:variant>
      <vt:variant>
        <vt:lpwstr>_Toc222934764</vt:lpwstr>
      </vt:variant>
      <vt:variant>
        <vt:i4>1966132</vt:i4>
      </vt:variant>
      <vt:variant>
        <vt:i4>26</vt:i4>
      </vt:variant>
      <vt:variant>
        <vt:i4>0</vt:i4>
      </vt:variant>
      <vt:variant>
        <vt:i4>5</vt:i4>
      </vt:variant>
      <vt:variant>
        <vt:lpwstr/>
      </vt:variant>
      <vt:variant>
        <vt:lpwstr>_Toc222934763</vt:lpwstr>
      </vt:variant>
      <vt:variant>
        <vt:i4>1966132</vt:i4>
      </vt:variant>
      <vt:variant>
        <vt:i4>20</vt:i4>
      </vt:variant>
      <vt:variant>
        <vt:i4>0</vt:i4>
      </vt:variant>
      <vt:variant>
        <vt:i4>5</vt:i4>
      </vt:variant>
      <vt:variant>
        <vt:lpwstr/>
      </vt:variant>
      <vt:variant>
        <vt:lpwstr>_Toc222934762</vt:lpwstr>
      </vt:variant>
      <vt:variant>
        <vt:i4>1966132</vt:i4>
      </vt:variant>
      <vt:variant>
        <vt:i4>14</vt:i4>
      </vt:variant>
      <vt:variant>
        <vt:i4>0</vt:i4>
      </vt:variant>
      <vt:variant>
        <vt:i4>5</vt:i4>
      </vt:variant>
      <vt:variant>
        <vt:lpwstr/>
      </vt:variant>
      <vt:variant>
        <vt:lpwstr>_Toc222934761</vt:lpwstr>
      </vt:variant>
      <vt:variant>
        <vt:i4>1966132</vt:i4>
      </vt:variant>
      <vt:variant>
        <vt:i4>8</vt:i4>
      </vt:variant>
      <vt:variant>
        <vt:i4>0</vt:i4>
      </vt:variant>
      <vt:variant>
        <vt:i4>5</vt:i4>
      </vt:variant>
      <vt:variant>
        <vt:lpwstr/>
      </vt:variant>
      <vt:variant>
        <vt:lpwstr>_Toc222934760</vt:lpwstr>
      </vt:variant>
      <vt:variant>
        <vt:i4>1900596</vt:i4>
      </vt:variant>
      <vt:variant>
        <vt:i4>2</vt:i4>
      </vt:variant>
      <vt:variant>
        <vt:i4>0</vt:i4>
      </vt:variant>
      <vt:variant>
        <vt:i4>5</vt:i4>
      </vt:variant>
      <vt:variant>
        <vt:lpwstr/>
      </vt:variant>
      <vt:variant>
        <vt:lpwstr>_Toc222934759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Samantha Boma</cp:lastModifiedBy>
  <cp:revision>947</cp:revision>
  <dcterms:created xsi:type="dcterms:W3CDTF">2025-11-19T11:14:00Z</dcterms:created>
  <dcterms:modified xsi:type="dcterms:W3CDTF">2026-02-26T00:29:00Z</dcterms:modified>
</cp:coreProperties>
</file>