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16C35" w14:textId="77777777" w:rsidR="00E879AD" w:rsidRDefault="00E879AD" w:rsidP="00636876">
      <w:pPr>
        <w:jc w:val="center"/>
        <w:rPr>
          <w:rFonts w:ascii="Times New Roman" w:hAnsi="Times New Roman" w:cs="Times New Roman"/>
          <w:sz w:val="28"/>
          <w:szCs w:val="28"/>
        </w:rPr>
      </w:pPr>
    </w:p>
    <w:p w14:paraId="2F014FAD" w14:textId="04FA57EA" w:rsidR="00636876" w:rsidRDefault="00636876" w:rsidP="00636876">
      <w:pPr>
        <w:jc w:val="right"/>
        <w:rPr>
          <w:rFonts w:ascii="Times New Roman" w:hAnsi="Times New Roman" w:cs="Times New Roman"/>
        </w:rPr>
      </w:pPr>
      <w:proofErr w:type="spellStart"/>
      <w:r w:rsidRPr="00636876">
        <w:rPr>
          <w:rFonts w:ascii="Times New Roman" w:hAnsi="Times New Roman" w:cs="Times New Roman"/>
        </w:rPr>
        <w:t>Anastasiia</w:t>
      </w:r>
      <w:proofErr w:type="spellEnd"/>
      <w:r w:rsidRPr="00636876">
        <w:rPr>
          <w:rFonts w:ascii="Times New Roman" w:hAnsi="Times New Roman" w:cs="Times New Roman"/>
        </w:rPr>
        <w:t xml:space="preserve"> </w:t>
      </w:r>
      <w:proofErr w:type="spellStart"/>
      <w:r w:rsidRPr="00636876">
        <w:rPr>
          <w:rFonts w:ascii="Times New Roman" w:hAnsi="Times New Roman" w:cs="Times New Roman"/>
        </w:rPr>
        <w:t>Patiuk</w:t>
      </w:r>
      <w:proofErr w:type="spellEnd"/>
    </w:p>
    <w:p w14:paraId="31E56B00" w14:textId="77777777" w:rsidR="00B61A61" w:rsidRDefault="00B61A61" w:rsidP="00636876">
      <w:pPr>
        <w:jc w:val="center"/>
        <w:rPr>
          <w:rFonts w:ascii="Times New Roman" w:hAnsi="Times New Roman" w:cs="Times New Roman"/>
          <w:b/>
          <w:bCs/>
        </w:rPr>
      </w:pPr>
    </w:p>
    <w:p w14:paraId="34550AD4" w14:textId="6C024DDA" w:rsidR="00636876" w:rsidRDefault="007A1396" w:rsidP="00636876">
      <w:pPr>
        <w:jc w:val="center"/>
        <w:rPr>
          <w:rFonts w:ascii="Times New Roman" w:hAnsi="Times New Roman" w:cs="Times New Roman"/>
          <w:b/>
          <w:bCs/>
        </w:rPr>
      </w:pPr>
      <w:r>
        <w:rPr>
          <w:rFonts w:ascii="Times New Roman" w:hAnsi="Times New Roman" w:cs="Times New Roman"/>
          <w:b/>
          <w:bCs/>
        </w:rPr>
        <w:t>Is it possible</w:t>
      </w:r>
      <w:r w:rsidR="00636876" w:rsidRPr="00636876">
        <w:rPr>
          <w:rFonts w:ascii="Times New Roman" w:hAnsi="Times New Roman" w:cs="Times New Roman"/>
          <w:b/>
          <w:bCs/>
        </w:rPr>
        <w:t xml:space="preserve"> to comprise Gay and Indian identities?</w:t>
      </w:r>
    </w:p>
    <w:p w14:paraId="08380C4B" w14:textId="77777777" w:rsidR="001966F9" w:rsidRDefault="001966F9" w:rsidP="00636876">
      <w:pPr>
        <w:jc w:val="center"/>
        <w:rPr>
          <w:rFonts w:ascii="Times New Roman" w:hAnsi="Times New Roman" w:cs="Times New Roman"/>
          <w:b/>
          <w:bCs/>
        </w:rPr>
      </w:pPr>
    </w:p>
    <w:p w14:paraId="4E752851" w14:textId="3BE23E64" w:rsidR="001A00C6" w:rsidRPr="00283B50" w:rsidRDefault="007A1396" w:rsidP="00F81E52">
      <w:pPr>
        <w:spacing w:line="360" w:lineRule="auto"/>
        <w:ind w:firstLine="397"/>
        <w:jc w:val="both"/>
        <w:rPr>
          <w:rFonts w:ascii="Times New Roman" w:hAnsi="Times New Roman" w:cs="Times New Roman"/>
          <w:i/>
          <w:iCs/>
        </w:rPr>
      </w:pPr>
      <w:r w:rsidRPr="00283B50">
        <w:rPr>
          <w:rFonts w:ascii="Times New Roman" w:hAnsi="Times New Roman" w:cs="Times New Roman"/>
          <w:i/>
          <w:iCs/>
        </w:rPr>
        <w:t>Introduction</w:t>
      </w:r>
    </w:p>
    <w:p w14:paraId="70DF1A07" w14:textId="77777777" w:rsidR="00FD4334" w:rsidRPr="00283B50" w:rsidRDefault="00FD4334" w:rsidP="00F81E52">
      <w:pPr>
        <w:spacing w:line="360" w:lineRule="auto"/>
        <w:ind w:firstLine="397"/>
        <w:jc w:val="both"/>
        <w:rPr>
          <w:rFonts w:ascii="Times New Roman" w:hAnsi="Times New Roman" w:cs="Times New Roman"/>
        </w:rPr>
      </w:pPr>
      <w:r w:rsidRPr="00283B50">
        <w:rPr>
          <w:rFonts w:ascii="Times New Roman" w:hAnsi="Times New Roman" w:cs="Times New Roman"/>
        </w:rPr>
        <w:t>India has a rich cultural heritage and a diverse society, and many different identities that people in India may identify with. Indian identity encompasses various religions, languages, customs, and traditions. Following the stereotypes about Indian society as strict and traditional, the possibility of becoming gay in India seems unimaginable. Indian identity builds on religion with rules, practices, rituals, family kinship, and a hierarchical society. The traditional way of thinking and lack of educational background can create barriers to understanding LGBTQ+ individuals in India.</w:t>
      </w:r>
    </w:p>
    <w:p w14:paraId="39F6795A" w14:textId="77777777" w:rsidR="00FD4334" w:rsidRPr="00283B50" w:rsidRDefault="00FD4334" w:rsidP="00F81E52">
      <w:pPr>
        <w:spacing w:line="360" w:lineRule="auto"/>
        <w:ind w:firstLine="397"/>
        <w:jc w:val="both"/>
        <w:rPr>
          <w:rFonts w:ascii="Times New Roman" w:hAnsi="Times New Roman" w:cs="Times New Roman"/>
        </w:rPr>
      </w:pPr>
      <w:r w:rsidRPr="00283B50">
        <w:rPr>
          <w:rFonts w:ascii="Times New Roman" w:hAnsi="Times New Roman" w:cs="Times New Roman"/>
        </w:rPr>
        <w:t>The importance of self-identification and the possibility to express your identity is verifying human dignity and rights. Nevertheless, not all states have such an achievement in the question of equality.</w:t>
      </w:r>
    </w:p>
    <w:p w14:paraId="2108419E" w14:textId="3F9A4072" w:rsidR="002469F4" w:rsidRPr="00283B50" w:rsidRDefault="00FD4334" w:rsidP="00F81E52">
      <w:pPr>
        <w:spacing w:line="360" w:lineRule="auto"/>
        <w:ind w:firstLine="397"/>
        <w:jc w:val="both"/>
        <w:rPr>
          <w:rFonts w:ascii="Times New Roman" w:hAnsi="Times New Roman" w:cs="Times New Roman"/>
        </w:rPr>
      </w:pPr>
      <w:r w:rsidRPr="00283B50">
        <w:rPr>
          <w:rFonts w:ascii="Times New Roman" w:hAnsi="Times New Roman" w:cs="Times New Roman"/>
        </w:rPr>
        <w:t>This paper will demonstrate the struggles of individuals to maintain their Indian and Gay identities, the positive movements of LGBTQ+ communities in India that determine to change society’s attitude, and the concept of clashing identities and ways of resolving the challenge. To move forward to these points, it is necessary to describe the concept of identity and why one personality has different identities.</w:t>
      </w:r>
    </w:p>
    <w:p w14:paraId="773FC89E" w14:textId="77777777" w:rsidR="00FD4334" w:rsidRPr="00283B50" w:rsidRDefault="00FD4334" w:rsidP="00F81E52">
      <w:pPr>
        <w:spacing w:line="360" w:lineRule="auto"/>
        <w:ind w:firstLine="397"/>
        <w:jc w:val="both"/>
        <w:rPr>
          <w:rFonts w:ascii="Times New Roman" w:hAnsi="Times New Roman" w:cs="Times New Roman"/>
        </w:rPr>
      </w:pPr>
    </w:p>
    <w:p w14:paraId="1906B5D6" w14:textId="2CAE9811" w:rsidR="001A00C6" w:rsidRPr="00283B50" w:rsidRDefault="007A1396" w:rsidP="00F81E52">
      <w:pPr>
        <w:spacing w:line="360" w:lineRule="auto"/>
        <w:ind w:firstLine="397"/>
        <w:jc w:val="both"/>
        <w:rPr>
          <w:rFonts w:ascii="Times New Roman" w:hAnsi="Times New Roman" w:cs="Times New Roman"/>
          <w:i/>
          <w:iCs/>
        </w:rPr>
      </w:pPr>
      <w:r w:rsidRPr="00283B50">
        <w:rPr>
          <w:rFonts w:ascii="Times New Roman" w:hAnsi="Times New Roman" w:cs="Times New Roman"/>
          <w:i/>
          <w:iCs/>
        </w:rPr>
        <w:t>Theoretical framework</w:t>
      </w:r>
    </w:p>
    <w:p w14:paraId="6E3029A0" w14:textId="77777777" w:rsidR="00FD4334" w:rsidRPr="00283B50" w:rsidRDefault="00FD4334"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Brooks (2011) calls the identity an ‘enigma,’ highlighting the complexity of this concept. On one side, he (20011, p.14) coheres with Rousseau’s view about the significance of inner unity and authenticity, the visible distinction of one’s identity from another, and its sameness through the years. Nevertheless, the author (2011, p. 193-195) acknowledges the influence of social and cultural factors in constructing personal identity and points to the dynamic nature of the self. Moreover, Giddens (1991) distinguishes the concepts of ‘identity’ and ‘self-identity. He (1991, p.54) claims that they relate to each other, but ‘identity’ is more connected with a social framework, and ‘self-identity’ is ‘the self as reflexively understood by the person in her or his biography.’ Therefore, ‘self-identity’ relates to the person’s subjective perception of oneself as a unique individual.</w:t>
      </w:r>
    </w:p>
    <w:p w14:paraId="45A0F5B7" w14:textId="48B9D4FD" w:rsidR="00452A29" w:rsidRPr="00283B50" w:rsidRDefault="00FD4334"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 xml:space="preserve">In this paper, identity will be understood as a whole structure in the social paradigm that changes following society’s transformations and modernity. At the same time, self-identity is </w:t>
      </w:r>
      <w:r w:rsidRPr="00283B50">
        <w:rPr>
          <w:rFonts w:ascii="Times New Roman" w:hAnsi="Times New Roman" w:cs="Times New Roman"/>
          <w:lang w:val="en-US"/>
        </w:rPr>
        <w:lastRenderedPageBreak/>
        <w:t>shaped by an individual’s choice. Gay identity and Indian identity are mainly self-identities and parts of the whole identity.</w:t>
      </w:r>
    </w:p>
    <w:p w14:paraId="7B5FB4C8" w14:textId="77777777" w:rsidR="00FD4334" w:rsidRPr="00283B50" w:rsidRDefault="00FD4334" w:rsidP="00F81E52">
      <w:pPr>
        <w:spacing w:line="360" w:lineRule="auto"/>
        <w:ind w:firstLine="397"/>
        <w:jc w:val="both"/>
        <w:rPr>
          <w:rFonts w:ascii="Times New Roman" w:hAnsi="Times New Roman" w:cs="Times New Roman"/>
          <w:lang w:val="en-US"/>
        </w:rPr>
      </w:pPr>
    </w:p>
    <w:p w14:paraId="443E4C19" w14:textId="27399143" w:rsidR="00283B50" w:rsidRPr="00283B50" w:rsidRDefault="00452A29" w:rsidP="00F81E52">
      <w:pPr>
        <w:spacing w:line="360" w:lineRule="auto"/>
        <w:ind w:firstLine="397"/>
        <w:jc w:val="both"/>
        <w:rPr>
          <w:rFonts w:ascii="Times New Roman" w:hAnsi="Times New Roman" w:cs="Times New Roman"/>
          <w:i/>
          <w:iCs/>
          <w:lang w:val="en-US"/>
        </w:rPr>
      </w:pPr>
      <w:r w:rsidRPr="00283B50">
        <w:rPr>
          <w:rFonts w:ascii="Times New Roman" w:hAnsi="Times New Roman" w:cs="Times New Roman"/>
          <w:i/>
          <w:iCs/>
          <w:lang w:val="en-US"/>
        </w:rPr>
        <w:t>The variant ‘Yes’</w:t>
      </w:r>
    </w:p>
    <w:p w14:paraId="72942BDD" w14:textId="77777777" w:rsidR="0080683C" w:rsidRPr="00283B50" w:rsidRDefault="0080683C"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 xml:space="preserve">The first answer to the paper’s question will be ‘Yes.’ It is possible to combine gay and Indian identities. For some people, being gay and Indian are essential parts of their individual identities. </w:t>
      </w:r>
    </w:p>
    <w:p w14:paraId="3963A73C" w14:textId="77777777" w:rsidR="0080683C" w:rsidRPr="00283B50" w:rsidRDefault="0080683C"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 xml:space="preserve">But what do such people tackle every day? Is India the safe space for being different? One of the peculiarities of India is the caste system, which plays a crucial role in society’s everyday life. </w:t>
      </w:r>
      <w:proofErr w:type="spellStart"/>
      <w:r w:rsidRPr="00283B50">
        <w:rPr>
          <w:rFonts w:ascii="Times New Roman" w:hAnsi="Times New Roman" w:cs="Times New Roman"/>
          <w:lang w:val="en-US"/>
        </w:rPr>
        <w:t>Bayly</w:t>
      </w:r>
      <w:proofErr w:type="spellEnd"/>
      <w:r w:rsidRPr="00283B50">
        <w:rPr>
          <w:rFonts w:ascii="Times New Roman" w:hAnsi="Times New Roman" w:cs="Times New Roman"/>
          <w:lang w:val="en-US"/>
        </w:rPr>
        <w:t xml:space="preserve"> (1999) researches the caste system within India. The author claims that modern India has an ambivalent attitude to the castes. On one side, Indian authority tries to decrease the caste impact on society. For example, access to schools and education is available for people from different castes (</w:t>
      </w:r>
      <w:proofErr w:type="spellStart"/>
      <w:r w:rsidRPr="00283B50">
        <w:rPr>
          <w:rFonts w:ascii="Times New Roman" w:hAnsi="Times New Roman" w:cs="Times New Roman"/>
          <w:lang w:val="en-US"/>
        </w:rPr>
        <w:t>Bayly</w:t>
      </w:r>
      <w:proofErr w:type="spellEnd"/>
      <w:r w:rsidRPr="00283B50">
        <w:rPr>
          <w:rFonts w:ascii="Times New Roman" w:hAnsi="Times New Roman" w:cs="Times New Roman"/>
          <w:lang w:val="en-US"/>
        </w:rPr>
        <w:t>, 1999, p.337). On another side, it is an essential part of their identity. The effect of political mobilization and affirmative action laws, which aimed to boost the representation of marginalized castes in political and economic institutions, is partially responsible for this.</w:t>
      </w:r>
    </w:p>
    <w:p w14:paraId="3F137CA4" w14:textId="77777777" w:rsidR="0080683C" w:rsidRPr="00283B50" w:rsidRDefault="0080683C"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 xml:space="preserve">Nevertheless, </w:t>
      </w:r>
      <w:proofErr w:type="spellStart"/>
      <w:r w:rsidRPr="00283B50">
        <w:rPr>
          <w:rFonts w:ascii="Times New Roman" w:hAnsi="Times New Roman" w:cs="Times New Roman"/>
          <w:lang w:val="en-US"/>
        </w:rPr>
        <w:t>Bayly</w:t>
      </w:r>
      <w:proofErr w:type="spellEnd"/>
      <w:r w:rsidRPr="00283B50">
        <w:rPr>
          <w:rFonts w:ascii="Times New Roman" w:hAnsi="Times New Roman" w:cs="Times New Roman"/>
          <w:lang w:val="en-US"/>
        </w:rPr>
        <w:t xml:space="preserve"> (1999) argues that gender-based discrimination is deeply embedded in the caste system. Women from low castes are under oppression; they cannot get the necessary education, consider more as housewives where a husband is a leader of opinions and choices. Therefore, there is the logical assumption that in a caste-oriented society, members of the LGBTQ+ community are harassed. If the attitude to women in traditional marriage remains unrespectable, the attitude to untraditional social creations can be even worse.</w:t>
      </w:r>
    </w:p>
    <w:p w14:paraId="69A1833B" w14:textId="1660C834" w:rsidR="0080683C" w:rsidRPr="00283B50" w:rsidRDefault="0080683C"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One more piece of evidence of the rootedness of the social hierarchy relies on the existence of the Untouchables. It is the caste of people who are ‘permanently polluted and unclean in ritual terms’ (</w:t>
      </w:r>
      <w:proofErr w:type="spellStart"/>
      <w:r w:rsidRPr="00283B50">
        <w:rPr>
          <w:rFonts w:ascii="Times New Roman" w:hAnsi="Times New Roman" w:cs="Times New Roman"/>
          <w:lang w:val="en-US"/>
        </w:rPr>
        <w:t>Bayly</w:t>
      </w:r>
      <w:proofErr w:type="spellEnd"/>
      <w:r w:rsidRPr="00283B50">
        <w:rPr>
          <w:rFonts w:ascii="Times New Roman" w:hAnsi="Times New Roman" w:cs="Times New Roman"/>
          <w:lang w:val="en-US"/>
        </w:rPr>
        <w:t xml:space="preserve">, 1999, p.340). Inequality is a part of Indian identity. It was built through generations, and Indians preserve this social structure. Moreover, Dave (2012) claims the essentialism of social segregation in the case of ‘women, tribals, scheduled and backward castes the uprooted </w:t>
      </w:r>
      <w:proofErr w:type="spellStart"/>
      <w:r w:rsidRPr="00283B50">
        <w:rPr>
          <w:rFonts w:ascii="Times New Roman" w:hAnsi="Times New Roman" w:cs="Times New Roman"/>
          <w:lang w:val="en-US"/>
        </w:rPr>
        <w:t>poor.’According</w:t>
      </w:r>
      <w:proofErr w:type="spellEnd"/>
      <w:r w:rsidRPr="00283B50">
        <w:rPr>
          <w:rFonts w:ascii="Times New Roman" w:hAnsi="Times New Roman" w:cs="Times New Roman"/>
          <w:lang w:val="en-US"/>
        </w:rPr>
        <w:t xml:space="preserve"> to the author, lesbians have been excluded from social and cultural recognition for many years. The struggles of the LGBTQ+ community were unknown until the recent start of movements.</w:t>
      </w:r>
    </w:p>
    <w:p w14:paraId="74345E99" w14:textId="77777777" w:rsidR="0080683C" w:rsidRPr="00283B50" w:rsidRDefault="0080683C" w:rsidP="00F81E52">
      <w:pPr>
        <w:spacing w:line="360" w:lineRule="auto"/>
        <w:ind w:firstLine="397"/>
        <w:jc w:val="both"/>
        <w:rPr>
          <w:rFonts w:ascii="Times New Roman" w:hAnsi="Times New Roman" w:cs="Times New Roman"/>
          <w:lang w:val="en-US"/>
        </w:rPr>
      </w:pPr>
      <w:proofErr w:type="spellStart"/>
      <w:r w:rsidRPr="00283B50">
        <w:rPr>
          <w:rFonts w:ascii="Times New Roman" w:hAnsi="Times New Roman" w:cs="Times New Roman"/>
          <w:lang w:val="en-US"/>
        </w:rPr>
        <w:t>Wandrekar</w:t>
      </w:r>
      <w:proofErr w:type="spellEnd"/>
      <w:r w:rsidRPr="00283B50">
        <w:rPr>
          <w:rFonts w:ascii="Times New Roman" w:hAnsi="Times New Roman" w:cs="Times New Roman"/>
          <w:lang w:val="en-US"/>
        </w:rPr>
        <w:t xml:space="preserve"> (2020) considers that the social conversation about the LGBTQ+ community began in the last decade. However, only in 2018 did homosexuality become legal in India, and people could express their sexual orientation without the danger of being arrested. For example, Dave (2012) describes lesbian entrance into the public sphere. Being lesbian and Indian, </w:t>
      </w:r>
      <w:r w:rsidRPr="00283B50">
        <w:rPr>
          <w:rFonts w:ascii="Times New Roman" w:hAnsi="Times New Roman" w:cs="Times New Roman"/>
          <w:lang w:val="en-US"/>
        </w:rPr>
        <w:lastRenderedPageBreak/>
        <w:t xml:space="preserve">according to Dave (2012, pp.155-165), can be a complicated and challenging experience influenced by various circumstances, including cultural norms, familial expectations, legal and societal discrimination, and access to resources and support. </w:t>
      </w:r>
    </w:p>
    <w:p w14:paraId="181E1091" w14:textId="77777777" w:rsidR="0080683C" w:rsidRPr="00283B50" w:rsidRDefault="0080683C"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 xml:space="preserve">The author explains how some lesbians in India overcome these difficulties by creating a network of close friends and romantic partners, fighting for their visibility and rights through activism, and finding meaningful ways to express their identities despite social and legal constraints. The early movement and campaign for lesbian rights were named CALERI. Women gathered in the café, discussed the current situation, and took the first action in spreading the information about women who live women through leafletting. There were many debates about how to communicate and what form is the best to use in addressing the campaign’s goal. Therefore, Indians in LGBTQ+ communities face stereotypes and discrimination. As someone who shares both identities, they have started challenging these stereotypes and advocating for acceptance and understanding following different motives. One of the reasons mentioned by </w:t>
      </w:r>
      <w:proofErr w:type="spellStart"/>
      <w:r w:rsidRPr="00283B50">
        <w:rPr>
          <w:rFonts w:ascii="Times New Roman" w:hAnsi="Times New Roman" w:cs="Times New Roman"/>
          <w:lang w:val="en-US"/>
        </w:rPr>
        <w:t>Wandrekar</w:t>
      </w:r>
      <w:proofErr w:type="spellEnd"/>
      <w:r w:rsidRPr="00283B50">
        <w:rPr>
          <w:rFonts w:ascii="Times New Roman" w:hAnsi="Times New Roman" w:cs="Times New Roman"/>
          <w:lang w:val="en-US"/>
        </w:rPr>
        <w:t xml:space="preserve"> (2020) why the queer community activated their publicity was an unacceptable family attitude. Girls who love girls were forced to marry men family chose for them. They didn’t have the right to spear or defend themselves. </w:t>
      </w:r>
    </w:p>
    <w:p w14:paraId="546E3D40" w14:textId="77777777" w:rsidR="0080683C" w:rsidRPr="00283B50" w:rsidRDefault="0080683C"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 xml:space="preserve">Hence, family is another obstacle for people who want to maintain their Indian and Gay identities. </w:t>
      </w:r>
      <w:proofErr w:type="spellStart"/>
      <w:r w:rsidRPr="00283B50">
        <w:rPr>
          <w:rFonts w:ascii="Times New Roman" w:hAnsi="Times New Roman" w:cs="Times New Roman"/>
          <w:lang w:val="en-US"/>
        </w:rPr>
        <w:t>Uberoi’s</w:t>
      </w:r>
      <w:proofErr w:type="spellEnd"/>
      <w:r w:rsidRPr="00283B50">
        <w:rPr>
          <w:rFonts w:ascii="Times New Roman" w:hAnsi="Times New Roman" w:cs="Times New Roman"/>
          <w:lang w:val="en-US"/>
        </w:rPr>
        <w:t xml:space="preserve"> (1993) study represents that the family is the primary institution for transmitting cultural values, norms, and practices from one generation to the next. Children are socialized into their roles within the family and are taught to adhere to cultural traditions and values. Despite this statement, the author discusses the challenges younger generations face because of family in India. They include marriage pressure, as was mentioned before, where parents want their children to marry within their caste or community. Younger generations may feel obliged to follow old customs and beliefs, even if they don’t necessarily share them. Moreover, family plays a significant role in shaping gender roles and expectations. For younger generations who might be interested in following non-traditional gender roles or lifestyles, this might be especially difficult. </w:t>
      </w:r>
    </w:p>
    <w:p w14:paraId="2430B165" w14:textId="037427EF" w:rsidR="0080683C" w:rsidRPr="00283B50" w:rsidRDefault="0080683C" w:rsidP="00F81E52">
      <w:pPr>
        <w:spacing w:line="360" w:lineRule="auto"/>
        <w:ind w:firstLine="397"/>
        <w:jc w:val="both"/>
        <w:rPr>
          <w:rFonts w:ascii="Times New Roman" w:hAnsi="Times New Roman" w:cs="Times New Roman"/>
          <w:lang w:val="en-US"/>
        </w:rPr>
      </w:pPr>
      <w:proofErr w:type="spellStart"/>
      <w:r w:rsidRPr="00283B50">
        <w:rPr>
          <w:rFonts w:ascii="Times New Roman" w:hAnsi="Times New Roman" w:cs="Times New Roman"/>
          <w:lang w:val="en-US"/>
        </w:rPr>
        <w:t>Wandrekar’s</w:t>
      </w:r>
      <w:proofErr w:type="spellEnd"/>
      <w:r w:rsidRPr="00283B50">
        <w:rPr>
          <w:rFonts w:ascii="Times New Roman" w:hAnsi="Times New Roman" w:cs="Times New Roman"/>
          <w:lang w:val="en-US"/>
        </w:rPr>
        <w:t xml:space="preserve"> (2020) research illustrates the examples of reported lesbians, bisexual women, and trans individuals who, after disclosure to a family, experienced ‘full of violence, sexual abuse, neglect, discrimination, and that the extended family also exerted control and was complicit in policing </w:t>
      </w:r>
      <w:proofErr w:type="spellStart"/>
      <w:r w:rsidRPr="00283B50">
        <w:rPr>
          <w:rFonts w:ascii="Times New Roman" w:hAnsi="Times New Roman" w:cs="Times New Roman"/>
          <w:lang w:val="en-US"/>
        </w:rPr>
        <w:t>them.’The</w:t>
      </w:r>
      <w:proofErr w:type="spellEnd"/>
      <w:r w:rsidRPr="00283B50">
        <w:rPr>
          <w:rFonts w:ascii="Times New Roman" w:hAnsi="Times New Roman" w:cs="Times New Roman"/>
          <w:lang w:val="en-US"/>
        </w:rPr>
        <w:t xml:space="preserve"> percentage of families that support homosexuality is deficient. But representatives of LGBTQ+ pointed out the possibility of choosing the family. It means they can leave their original families and find new ones with the same values and </w:t>
      </w:r>
      <w:r w:rsidRPr="00283B50">
        <w:rPr>
          <w:rFonts w:ascii="Times New Roman" w:hAnsi="Times New Roman" w:cs="Times New Roman"/>
          <w:lang w:val="en-US"/>
        </w:rPr>
        <w:lastRenderedPageBreak/>
        <w:t>challenges. Therefore, giving up on the family of birth does not mean giving up on the Indian identity that includes strong family bonding.</w:t>
      </w:r>
    </w:p>
    <w:p w14:paraId="7D01A4F2" w14:textId="7B122DCE" w:rsidR="00A454F7" w:rsidRPr="00283B50" w:rsidRDefault="0080683C" w:rsidP="00F81E52">
      <w:pPr>
        <w:spacing w:line="360" w:lineRule="auto"/>
        <w:ind w:firstLine="397"/>
        <w:jc w:val="both"/>
        <w:rPr>
          <w:rFonts w:ascii="Times New Roman" w:hAnsi="Times New Roman" w:cs="Times New Roman"/>
          <w:lang w:val="en-US"/>
        </w:rPr>
      </w:pPr>
      <w:r w:rsidRPr="00283B50">
        <w:rPr>
          <w:rFonts w:ascii="Times New Roman" w:hAnsi="Times New Roman" w:cs="Times New Roman"/>
          <w:lang w:val="en-US"/>
        </w:rPr>
        <w:t>To sum up, people in India can be Gay and Indian at the same time and entirely follow all ancient traditions of the society. However, facing discrimination, stigmas, and misunderstanding demands strength. The fight for LGBTQ+ rights in India has started. It is a prolonged process modern generations should drive.</w:t>
      </w:r>
    </w:p>
    <w:p w14:paraId="3DC7003C" w14:textId="77777777" w:rsidR="0080683C" w:rsidRPr="00283B50" w:rsidRDefault="0080683C" w:rsidP="00F81E52">
      <w:pPr>
        <w:spacing w:line="360" w:lineRule="auto"/>
        <w:ind w:firstLine="397"/>
        <w:jc w:val="both"/>
        <w:rPr>
          <w:rFonts w:ascii="Times New Roman" w:hAnsi="Times New Roman" w:cs="Times New Roman"/>
        </w:rPr>
      </w:pPr>
    </w:p>
    <w:p w14:paraId="2DBEB40E" w14:textId="3AE0749B" w:rsidR="00283B50" w:rsidRPr="00283B50" w:rsidRDefault="00A454F7" w:rsidP="00F81E52">
      <w:pPr>
        <w:spacing w:line="360" w:lineRule="auto"/>
        <w:ind w:firstLine="397"/>
        <w:jc w:val="both"/>
        <w:rPr>
          <w:rFonts w:ascii="Times New Roman" w:hAnsi="Times New Roman" w:cs="Times New Roman"/>
          <w:i/>
          <w:iCs/>
        </w:rPr>
      </w:pPr>
      <w:r w:rsidRPr="00283B50">
        <w:rPr>
          <w:rFonts w:ascii="Times New Roman" w:hAnsi="Times New Roman" w:cs="Times New Roman"/>
          <w:i/>
          <w:iCs/>
        </w:rPr>
        <w:t>The variant ‘No’</w:t>
      </w:r>
    </w:p>
    <w:p w14:paraId="24CD451D" w14:textId="77777777" w:rsidR="0080683C"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t>Upholding the status of Indian and gay people is ultimately an enormous challenge. People struggle to get necessary medical healthcare (</w:t>
      </w:r>
      <w:proofErr w:type="spellStart"/>
      <w:r w:rsidRPr="00283B50">
        <w:rPr>
          <w:rFonts w:ascii="Times New Roman" w:hAnsi="Times New Roman" w:cs="Times New Roman"/>
        </w:rPr>
        <w:t>Misra</w:t>
      </w:r>
      <w:proofErr w:type="spellEnd"/>
      <w:r w:rsidRPr="00283B50">
        <w:rPr>
          <w:rFonts w:ascii="Times New Roman" w:hAnsi="Times New Roman" w:cs="Times New Roman"/>
        </w:rPr>
        <w:t>, 2018). The whole identity as a social construct is under pressure. Therefore, sometimes it is needed to make a choice and neglect one self-identity to protect general well-being. Hupp and Jewell (2019, p.8) describe the idea of identity conflict within sexuality and religion. They discuss how researchers have approached studying individuals who experience conflict between their religious and sexual identities. The view on individual development is inseparable from familial, spiritual, and cultural-historical contexts. Previous research has examined people’s choices when faced with conflicting identities, drawing from theories such as cognitive dissonance, stigma, identity conflict, identity integration, and the dialogical self. Studies of LGBTQ populations from religious backgrounds have found that some individuals address the conflict by rejecting or compartmentalizing one identity, creating a new spiritual identity.</w:t>
      </w:r>
    </w:p>
    <w:p w14:paraId="71E133B6" w14:textId="77777777" w:rsidR="0080683C"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t>Indian social identity de facto comprises religious identity. Children have no freedom in choosing a religion or a practice. Hinduism is one more basis of Indian identity. Considering the distinction between ‘identity’ and ‘self-identity,’ Indian identity cannot comprise religious identity. A person can be Indian and identify oneself in the framework of another religion or even as non-religious. In this part, the dismissal of Hinduism reduces the tension between Gay and Indian identities.</w:t>
      </w:r>
    </w:p>
    <w:p w14:paraId="6789C693" w14:textId="77777777" w:rsidR="0080683C"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t xml:space="preserve">Despite the beginning of the movements among homosexual people, according to Dave (2012), the collective denial of the name ‘lesbian’ was widespread among lesbians. The author explains that it ‘provide[s] an important choice for women who can quietly take advantage of culturally available spaces of </w:t>
      </w:r>
      <w:proofErr w:type="spellStart"/>
      <w:r w:rsidRPr="00283B50">
        <w:rPr>
          <w:rFonts w:ascii="Times New Roman" w:hAnsi="Times New Roman" w:cs="Times New Roman"/>
        </w:rPr>
        <w:t>homosociality</w:t>
      </w:r>
      <w:proofErr w:type="spellEnd"/>
      <w:r w:rsidRPr="00283B50">
        <w:rPr>
          <w:rFonts w:ascii="Times New Roman" w:hAnsi="Times New Roman" w:cs="Times New Roman"/>
        </w:rPr>
        <w:t xml:space="preserve">, or for women who don’t want their other political commitments – like class or </w:t>
      </w:r>
      <w:proofErr w:type="spellStart"/>
      <w:r w:rsidRPr="00283B50">
        <w:rPr>
          <w:rFonts w:ascii="Times New Roman" w:hAnsi="Times New Roman" w:cs="Times New Roman"/>
        </w:rPr>
        <w:t>anticommunalism</w:t>
      </w:r>
      <w:proofErr w:type="spellEnd"/>
      <w:r w:rsidRPr="00283B50">
        <w:rPr>
          <w:rFonts w:ascii="Times New Roman" w:hAnsi="Times New Roman" w:cs="Times New Roman"/>
        </w:rPr>
        <w:t xml:space="preserve"> – to be overshadowed by their “lesbian” identification.’ It means that other stronger self-identity can take advantage over, for instance, sexual identity. Then the person finds a way of not oppressing this self but being liberal. </w:t>
      </w:r>
      <w:r w:rsidRPr="00283B50">
        <w:rPr>
          <w:rFonts w:ascii="Times New Roman" w:hAnsi="Times New Roman" w:cs="Times New Roman"/>
        </w:rPr>
        <w:lastRenderedPageBreak/>
        <w:t>However, not everybody is ready is face challenges connected with their homosexuality, and that is why they try to hide or modify it to fit into society’s outline.</w:t>
      </w:r>
    </w:p>
    <w:p w14:paraId="2B93E02D" w14:textId="77777777" w:rsidR="0080683C"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t>Another answer to the constant struggles is relocating LGBTQ+ community members to find a more loyal local community. Dave (2012) calls it the ethnography of queer people who try to fit into the environment. She describes it in such a way:</w:t>
      </w:r>
    </w:p>
    <w:p w14:paraId="630BF1F7" w14:textId="77777777" w:rsidR="0080683C" w:rsidRPr="00283B50" w:rsidRDefault="0080683C" w:rsidP="00F81E52">
      <w:pPr>
        <w:spacing w:line="360" w:lineRule="auto"/>
        <w:ind w:firstLine="397"/>
        <w:jc w:val="both"/>
        <w:rPr>
          <w:rFonts w:ascii="Times New Roman" w:hAnsi="Times New Roman" w:cs="Times New Roman"/>
        </w:rPr>
      </w:pPr>
    </w:p>
    <w:p w14:paraId="5C4E85D8" w14:textId="77777777" w:rsidR="0080683C"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t>“Gay lovers escape oppressive regimes, lesbians run away from small towns, women leave their villages to become men, hijras move to the city, and non-resident Indians come looking for their roots, perhaps founding an NGO while they are at it.”</w:t>
      </w:r>
    </w:p>
    <w:p w14:paraId="4B7185A3" w14:textId="77777777" w:rsidR="0080683C" w:rsidRPr="00283B50" w:rsidRDefault="0080683C" w:rsidP="00F81E52">
      <w:pPr>
        <w:spacing w:line="360" w:lineRule="auto"/>
        <w:ind w:firstLine="397"/>
        <w:jc w:val="both"/>
        <w:rPr>
          <w:rFonts w:ascii="Times New Roman" w:hAnsi="Times New Roman" w:cs="Times New Roman"/>
        </w:rPr>
      </w:pPr>
    </w:p>
    <w:p w14:paraId="770AD437" w14:textId="72826FB0" w:rsidR="00C7084B" w:rsidRPr="00283B50" w:rsidRDefault="0080683C" w:rsidP="00F81E52">
      <w:pPr>
        <w:spacing w:line="360" w:lineRule="auto"/>
        <w:ind w:firstLine="397"/>
        <w:jc w:val="both"/>
        <w:rPr>
          <w:rFonts w:ascii="Times New Roman" w:hAnsi="Times New Roman" w:cs="Times New Roman"/>
        </w:rPr>
      </w:pPr>
      <w:r w:rsidRPr="00283B50">
        <w:rPr>
          <w:rFonts w:ascii="Times New Roman" w:hAnsi="Times New Roman" w:cs="Times New Roman"/>
        </w:rPr>
        <w:t xml:space="preserve">When the lack of understanding hits </w:t>
      </w:r>
      <w:r w:rsidR="00283B50" w:rsidRPr="00283B50">
        <w:rPr>
          <w:rFonts w:ascii="Times New Roman" w:hAnsi="Times New Roman" w:cs="Times New Roman"/>
        </w:rPr>
        <w:t>gay</w:t>
      </w:r>
      <w:r w:rsidRPr="00283B50">
        <w:rPr>
          <w:rFonts w:ascii="Times New Roman" w:hAnsi="Times New Roman" w:cs="Times New Roman"/>
        </w:rPr>
        <w:t xml:space="preserve"> people, they try to find new families and places in their Motherland. The subject of nationalism plays a crucial role in the field of homosexuality. On one side, nationalistic Hindu representatives remain a threat to homosexual people, and queerphobia is the core of their activity. They believe ‘the British brought homosexuality to India’ (</w:t>
      </w:r>
      <w:proofErr w:type="spellStart"/>
      <w:r w:rsidRPr="00283B50">
        <w:rPr>
          <w:rFonts w:ascii="Times New Roman" w:hAnsi="Times New Roman" w:cs="Times New Roman"/>
        </w:rPr>
        <w:t>Bachetta</w:t>
      </w:r>
      <w:proofErr w:type="spellEnd"/>
      <w:r w:rsidRPr="00283B50">
        <w:rPr>
          <w:rFonts w:ascii="Times New Roman" w:hAnsi="Times New Roman" w:cs="Times New Roman"/>
        </w:rPr>
        <w:t>, 1999, p.143). The acceptable Hindu man should be nationalistic, sexually responsible, and non-Westernized. Thus, the reason why some women described by Dave (2012) reject the word ‘lesbian’ lies in its Western origin. They want to remain close to the Indian nation. It was their way of conveying the position. Still, there is a massive gap in the possibility for a person to represent themselves as Indian and homosexual openly.</w:t>
      </w:r>
    </w:p>
    <w:p w14:paraId="1D6D48BA" w14:textId="77777777" w:rsidR="0080683C" w:rsidRPr="00283B50" w:rsidRDefault="0080683C" w:rsidP="00F81E52">
      <w:pPr>
        <w:spacing w:line="360" w:lineRule="auto"/>
        <w:ind w:firstLine="397"/>
        <w:jc w:val="both"/>
        <w:rPr>
          <w:rFonts w:ascii="Times New Roman" w:hAnsi="Times New Roman" w:cs="Times New Roman"/>
          <w:lang w:val="uk-UA"/>
        </w:rPr>
      </w:pPr>
    </w:p>
    <w:p w14:paraId="266F1333" w14:textId="779D686C" w:rsidR="00283B50" w:rsidRPr="00283B50" w:rsidRDefault="00872355" w:rsidP="00F81E52">
      <w:pPr>
        <w:spacing w:line="360" w:lineRule="auto"/>
        <w:ind w:firstLine="397"/>
        <w:jc w:val="both"/>
        <w:rPr>
          <w:rFonts w:ascii="Times New Roman" w:hAnsi="Times New Roman" w:cs="Times New Roman"/>
          <w:i/>
          <w:iCs/>
        </w:rPr>
      </w:pPr>
      <w:r w:rsidRPr="00283B50">
        <w:rPr>
          <w:rFonts w:ascii="Times New Roman" w:hAnsi="Times New Roman" w:cs="Times New Roman"/>
          <w:i/>
          <w:iCs/>
        </w:rPr>
        <w:t>Conclusion</w:t>
      </w:r>
    </w:p>
    <w:p w14:paraId="5B7E0A26" w14:textId="77777777" w:rsidR="00283B50" w:rsidRPr="00283B50" w:rsidRDefault="00283B50" w:rsidP="00F81E52">
      <w:pPr>
        <w:spacing w:line="360" w:lineRule="auto"/>
        <w:ind w:firstLine="397"/>
        <w:jc w:val="both"/>
        <w:rPr>
          <w:rFonts w:ascii="Times New Roman" w:hAnsi="Times New Roman" w:cs="Times New Roman"/>
        </w:rPr>
      </w:pPr>
      <w:r w:rsidRPr="00283B50">
        <w:rPr>
          <w:rFonts w:ascii="Times New Roman" w:hAnsi="Times New Roman" w:cs="Times New Roman"/>
        </w:rPr>
        <w:t xml:space="preserve">This paper agrees with </w:t>
      </w:r>
      <w:proofErr w:type="spellStart"/>
      <w:r w:rsidRPr="00283B50">
        <w:rPr>
          <w:rFonts w:ascii="Times New Roman" w:hAnsi="Times New Roman" w:cs="Times New Roman"/>
        </w:rPr>
        <w:t>Wandrekar</w:t>
      </w:r>
      <w:proofErr w:type="spellEnd"/>
      <w:r w:rsidRPr="00283B50">
        <w:rPr>
          <w:rFonts w:ascii="Times New Roman" w:hAnsi="Times New Roman" w:cs="Times New Roman"/>
        </w:rPr>
        <w:t xml:space="preserve"> and </w:t>
      </w:r>
      <w:proofErr w:type="spellStart"/>
      <w:r w:rsidRPr="00283B50">
        <w:rPr>
          <w:rFonts w:ascii="Times New Roman" w:hAnsi="Times New Roman" w:cs="Times New Roman"/>
        </w:rPr>
        <w:t>Nigudkar’s</w:t>
      </w:r>
      <w:proofErr w:type="spellEnd"/>
      <w:r w:rsidRPr="00283B50">
        <w:rPr>
          <w:rFonts w:ascii="Times New Roman" w:hAnsi="Times New Roman" w:cs="Times New Roman"/>
        </w:rPr>
        <w:t xml:space="preserve"> (2020) statement that India is in the middle of the journey of accepting homosexuality, and the positive results and movements are visible now.</w:t>
      </w:r>
    </w:p>
    <w:p w14:paraId="0D584C25" w14:textId="3162D139" w:rsidR="00283B50" w:rsidRPr="00283B50" w:rsidRDefault="00283B50" w:rsidP="00F81E52">
      <w:pPr>
        <w:spacing w:line="360" w:lineRule="auto"/>
        <w:ind w:firstLine="397"/>
        <w:jc w:val="both"/>
        <w:rPr>
          <w:rFonts w:ascii="Times New Roman" w:hAnsi="Times New Roman" w:cs="Times New Roman"/>
        </w:rPr>
      </w:pPr>
      <w:r w:rsidRPr="00283B50">
        <w:rPr>
          <w:rFonts w:ascii="Times New Roman" w:hAnsi="Times New Roman" w:cs="Times New Roman"/>
        </w:rPr>
        <w:t xml:space="preserve">Nevertheless, the caste system with firm rules forms people’s attitudes through the prism of hierarchy, where the distinction between better and worse, spiritually </w:t>
      </w:r>
      <w:r w:rsidRPr="00283B50">
        <w:rPr>
          <w:rFonts w:ascii="Times New Roman" w:hAnsi="Times New Roman" w:cs="Times New Roman"/>
        </w:rPr>
        <w:t>‘</w:t>
      </w:r>
      <w:r w:rsidRPr="00283B50">
        <w:rPr>
          <w:rFonts w:ascii="Times New Roman" w:hAnsi="Times New Roman" w:cs="Times New Roman"/>
        </w:rPr>
        <w:t>clean</w:t>
      </w:r>
      <w:r w:rsidRPr="00283B50">
        <w:rPr>
          <w:rFonts w:ascii="Times New Roman" w:hAnsi="Times New Roman" w:cs="Times New Roman"/>
        </w:rPr>
        <w:t xml:space="preserve">’ </w:t>
      </w:r>
      <w:r w:rsidRPr="00283B50">
        <w:rPr>
          <w:rFonts w:ascii="Times New Roman" w:hAnsi="Times New Roman" w:cs="Times New Roman"/>
        </w:rPr>
        <w:t xml:space="preserve">and </w:t>
      </w:r>
      <w:r w:rsidRPr="00283B50">
        <w:rPr>
          <w:rFonts w:ascii="Times New Roman" w:hAnsi="Times New Roman" w:cs="Times New Roman"/>
        </w:rPr>
        <w:t>‘</w:t>
      </w:r>
      <w:r w:rsidRPr="00283B50">
        <w:rPr>
          <w:rFonts w:ascii="Times New Roman" w:hAnsi="Times New Roman" w:cs="Times New Roman"/>
        </w:rPr>
        <w:t>unclean</w:t>
      </w:r>
      <w:r w:rsidRPr="00283B50">
        <w:rPr>
          <w:rFonts w:ascii="Times New Roman" w:hAnsi="Times New Roman" w:cs="Times New Roman"/>
        </w:rPr>
        <w:t>’</w:t>
      </w:r>
      <w:r w:rsidRPr="00283B50">
        <w:rPr>
          <w:rFonts w:ascii="Times New Roman" w:hAnsi="Times New Roman" w:cs="Times New Roman"/>
        </w:rPr>
        <w:t xml:space="preserve"> people tides up with society. It has become a norm not to accept otherness. Hence LGBTQ+ communities face harassment, violence, and discrimination all around India. The safe space can be illusionary. Moreover, Hinduism emphasizes the traditional value system and strict following of the customs and rules, making the changing and tolerating process more difficult. Family and local community impact new generation in all life spheres, constantly control their choices and refuse to accept children with eccentric sexual orientation. Even if it is possible to </w:t>
      </w:r>
      <w:r w:rsidRPr="00283B50">
        <w:rPr>
          <w:rFonts w:ascii="Times New Roman" w:hAnsi="Times New Roman" w:cs="Times New Roman"/>
        </w:rPr>
        <w:lastRenderedPageBreak/>
        <w:t>comprise Indian and gay identities of self despite these struggles, the approach will be unusual because a person must alert the patterns of shared social identity.</w:t>
      </w:r>
    </w:p>
    <w:p w14:paraId="108E2CB4" w14:textId="0F6DCFFB" w:rsidR="00636876" w:rsidRPr="00283B50" w:rsidRDefault="00283B50" w:rsidP="00F81E52">
      <w:pPr>
        <w:spacing w:line="360" w:lineRule="auto"/>
        <w:ind w:firstLine="397"/>
        <w:jc w:val="both"/>
        <w:rPr>
          <w:rFonts w:ascii="Times New Roman" w:hAnsi="Times New Roman" w:cs="Times New Roman"/>
        </w:rPr>
      </w:pPr>
      <w:r w:rsidRPr="00283B50">
        <w:rPr>
          <w:rFonts w:ascii="Times New Roman" w:hAnsi="Times New Roman" w:cs="Times New Roman"/>
        </w:rPr>
        <w:t>Self-identity is something that you shape. Therefore, members of the LGBTQ seek new safe places to relocate and new families by choice that share the values and challenges of being ‘other.’ Some people from the queer community try not to be radical in representing their sexual identity to uphold their nationalistic views. The balance between identifying as Indian and gay gives people a chance not to be excluded. At the same time, radical movements and positions make homosexual people’s fight for equal rights possible and resultative.</w:t>
      </w:r>
    </w:p>
    <w:p w14:paraId="5244F4F5" w14:textId="77777777" w:rsidR="00283B50" w:rsidRPr="00283B50" w:rsidRDefault="00283B50" w:rsidP="00283B50">
      <w:pPr>
        <w:ind w:firstLine="397"/>
        <w:jc w:val="both"/>
        <w:rPr>
          <w:rFonts w:ascii="Times New Roman" w:hAnsi="Times New Roman" w:cs="Times New Roman"/>
        </w:rPr>
      </w:pPr>
    </w:p>
    <w:p w14:paraId="637CF826" w14:textId="77777777" w:rsidR="00283B50" w:rsidRPr="00283B50" w:rsidRDefault="00283B50" w:rsidP="00283B50">
      <w:pPr>
        <w:ind w:firstLine="397"/>
        <w:jc w:val="both"/>
        <w:rPr>
          <w:rFonts w:ascii="Times New Roman" w:hAnsi="Times New Roman" w:cs="Times New Roman"/>
        </w:rPr>
      </w:pPr>
    </w:p>
    <w:p w14:paraId="1B8F4D89" w14:textId="77777777" w:rsidR="00283B50" w:rsidRPr="00283B50" w:rsidRDefault="00283B50" w:rsidP="00283B50">
      <w:pPr>
        <w:ind w:firstLine="397"/>
        <w:jc w:val="both"/>
        <w:rPr>
          <w:rFonts w:ascii="Times New Roman" w:hAnsi="Times New Roman" w:cs="Times New Roman"/>
        </w:rPr>
      </w:pPr>
    </w:p>
    <w:p w14:paraId="4A0766E0" w14:textId="77777777" w:rsidR="00283B50" w:rsidRPr="00283B50" w:rsidRDefault="00283B50" w:rsidP="00283B50">
      <w:pPr>
        <w:ind w:firstLine="397"/>
        <w:jc w:val="both"/>
        <w:rPr>
          <w:rFonts w:ascii="Times New Roman" w:hAnsi="Times New Roman" w:cs="Times New Roman"/>
        </w:rPr>
      </w:pPr>
    </w:p>
    <w:p w14:paraId="0D0B3A83" w14:textId="77777777" w:rsidR="00283B50" w:rsidRPr="00283B50" w:rsidRDefault="00283B50" w:rsidP="00283B50">
      <w:pPr>
        <w:ind w:firstLine="397"/>
        <w:jc w:val="both"/>
        <w:rPr>
          <w:rFonts w:ascii="Times New Roman" w:hAnsi="Times New Roman" w:cs="Times New Roman"/>
        </w:rPr>
      </w:pPr>
    </w:p>
    <w:p w14:paraId="10E09F69" w14:textId="77777777" w:rsidR="00283B50" w:rsidRPr="00283B50" w:rsidRDefault="00283B50" w:rsidP="00283B50">
      <w:pPr>
        <w:ind w:firstLine="397"/>
        <w:jc w:val="both"/>
        <w:rPr>
          <w:rFonts w:ascii="Times New Roman" w:hAnsi="Times New Roman" w:cs="Times New Roman"/>
        </w:rPr>
      </w:pPr>
    </w:p>
    <w:p w14:paraId="648A7CBC" w14:textId="77777777" w:rsidR="00283B50" w:rsidRPr="00283B50" w:rsidRDefault="00283B50" w:rsidP="00283B50">
      <w:pPr>
        <w:ind w:firstLine="397"/>
        <w:jc w:val="both"/>
        <w:rPr>
          <w:rFonts w:ascii="Times New Roman" w:hAnsi="Times New Roman" w:cs="Times New Roman"/>
        </w:rPr>
      </w:pPr>
    </w:p>
    <w:p w14:paraId="4623EC59" w14:textId="77777777" w:rsidR="00283B50" w:rsidRPr="00283B50" w:rsidRDefault="00283B50" w:rsidP="00283B50">
      <w:pPr>
        <w:ind w:firstLine="397"/>
        <w:jc w:val="both"/>
        <w:rPr>
          <w:rFonts w:ascii="Times New Roman" w:hAnsi="Times New Roman" w:cs="Times New Roman"/>
        </w:rPr>
      </w:pPr>
    </w:p>
    <w:p w14:paraId="00B17679" w14:textId="77777777" w:rsidR="00283B50" w:rsidRPr="00283B50" w:rsidRDefault="00283B50" w:rsidP="00283B50">
      <w:pPr>
        <w:ind w:firstLine="397"/>
        <w:jc w:val="both"/>
        <w:rPr>
          <w:rFonts w:ascii="Times New Roman" w:hAnsi="Times New Roman" w:cs="Times New Roman"/>
        </w:rPr>
      </w:pPr>
    </w:p>
    <w:p w14:paraId="221D7E1A" w14:textId="77777777" w:rsidR="00283B50" w:rsidRPr="00283B50" w:rsidRDefault="00283B50" w:rsidP="00283B50">
      <w:pPr>
        <w:ind w:firstLine="397"/>
        <w:jc w:val="both"/>
        <w:rPr>
          <w:rFonts w:ascii="Times New Roman" w:hAnsi="Times New Roman" w:cs="Times New Roman"/>
        </w:rPr>
      </w:pPr>
    </w:p>
    <w:p w14:paraId="7CF02C0C" w14:textId="77777777" w:rsidR="00283B50" w:rsidRPr="00283B50" w:rsidRDefault="00283B50" w:rsidP="00283B50">
      <w:pPr>
        <w:ind w:firstLine="397"/>
        <w:jc w:val="both"/>
        <w:rPr>
          <w:rFonts w:ascii="Times New Roman" w:hAnsi="Times New Roman" w:cs="Times New Roman"/>
        </w:rPr>
      </w:pPr>
    </w:p>
    <w:p w14:paraId="5DF5F833" w14:textId="77777777" w:rsidR="00283B50" w:rsidRPr="00283B50" w:rsidRDefault="00283B50" w:rsidP="00283B50">
      <w:pPr>
        <w:ind w:firstLine="397"/>
        <w:jc w:val="both"/>
        <w:rPr>
          <w:rFonts w:ascii="Times New Roman" w:hAnsi="Times New Roman" w:cs="Times New Roman"/>
        </w:rPr>
      </w:pPr>
    </w:p>
    <w:p w14:paraId="6532E664" w14:textId="77777777" w:rsidR="00283B50" w:rsidRPr="00283B50" w:rsidRDefault="00283B50" w:rsidP="00283B50">
      <w:pPr>
        <w:ind w:firstLine="397"/>
        <w:jc w:val="both"/>
        <w:rPr>
          <w:rFonts w:ascii="Times New Roman" w:hAnsi="Times New Roman" w:cs="Times New Roman"/>
        </w:rPr>
      </w:pPr>
    </w:p>
    <w:p w14:paraId="3DCEBCB5" w14:textId="77777777" w:rsidR="00283B50" w:rsidRPr="00283B50" w:rsidRDefault="00283B50" w:rsidP="00283B50">
      <w:pPr>
        <w:ind w:firstLine="397"/>
        <w:jc w:val="both"/>
        <w:rPr>
          <w:rFonts w:ascii="Times New Roman" w:hAnsi="Times New Roman" w:cs="Times New Roman"/>
        </w:rPr>
      </w:pPr>
    </w:p>
    <w:p w14:paraId="559F942A" w14:textId="77777777" w:rsidR="00283B50" w:rsidRPr="00283B50" w:rsidRDefault="00283B50" w:rsidP="00283B50">
      <w:pPr>
        <w:ind w:firstLine="397"/>
        <w:jc w:val="both"/>
        <w:rPr>
          <w:rFonts w:ascii="Times New Roman" w:hAnsi="Times New Roman" w:cs="Times New Roman"/>
        </w:rPr>
      </w:pPr>
    </w:p>
    <w:p w14:paraId="3EBBF9A2" w14:textId="77777777" w:rsidR="00283B50" w:rsidRPr="00283B50" w:rsidRDefault="00283B50" w:rsidP="00283B50">
      <w:pPr>
        <w:ind w:firstLine="397"/>
        <w:jc w:val="both"/>
        <w:rPr>
          <w:rFonts w:ascii="Times New Roman" w:hAnsi="Times New Roman" w:cs="Times New Roman"/>
        </w:rPr>
      </w:pPr>
    </w:p>
    <w:p w14:paraId="4B05EB01" w14:textId="77777777" w:rsidR="00283B50" w:rsidRPr="00283B50" w:rsidRDefault="00283B50" w:rsidP="00283B50">
      <w:pPr>
        <w:ind w:firstLine="397"/>
        <w:jc w:val="both"/>
        <w:rPr>
          <w:rFonts w:ascii="Times New Roman" w:hAnsi="Times New Roman" w:cs="Times New Roman"/>
        </w:rPr>
      </w:pPr>
    </w:p>
    <w:p w14:paraId="7A2B45F4" w14:textId="77777777" w:rsidR="00283B50" w:rsidRDefault="00283B50" w:rsidP="00283B50">
      <w:pPr>
        <w:ind w:firstLine="397"/>
        <w:jc w:val="both"/>
        <w:rPr>
          <w:rFonts w:ascii="Times New Roman" w:hAnsi="Times New Roman" w:cs="Times New Roman"/>
        </w:rPr>
      </w:pPr>
    </w:p>
    <w:p w14:paraId="736F1744" w14:textId="77777777" w:rsidR="00F81E52" w:rsidRDefault="00F81E52" w:rsidP="00283B50">
      <w:pPr>
        <w:ind w:firstLine="397"/>
        <w:jc w:val="both"/>
        <w:rPr>
          <w:rFonts w:ascii="Times New Roman" w:hAnsi="Times New Roman" w:cs="Times New Roman"/>
        </w:rPr>
      </w:pPr>
    </w:p>
    <w:p w14:paraId="33D6219C" w14:textId="77777777" w:rsidR="00F81E52" w:rsidRDefault="00F81E52" w:rsidP="00283B50">
      <w:pPr>
        <w:ind w:firstLine="397"/>
        <w:jc w:val="both"/>
        <w:rPr>
          <w:rFonts w:ascii="Times New Roman" w:hAnsi="Times New Roman" w:cs="Times New Roman"/>
        </w:rPr>
      </w:pPr>
    </w:p>
    <w:p w14:paraId="414B43C9" w14:textId="77777777" w:rsidR="00F81E52" w:rsidRDefault="00F81E52" w:rsidP="00283B50">
      <w:pPr>
        <w:ind w:firstLine="397"/>
        <w:jc w:val="both"/>
        <w:rPr>
          <w:rFonts w:ascii="Times New Roman" w:hAnsi="Times New Roman" w:cs="Times New Roman"/>
        </w:rPr>
      </w:pPr>
    </w:p>
    <w:p w14:paraId="2DCF0996" w14:textId="77777777" w:rsidR="00F81E52" w:rsidRDefault="00F81E52" w:rsidP="00283B50">
      <w:pPr>
        <w:ind w:firstLine="397"/>
        <w:jc w:val="both"/>
        <w:rPr>
          <w:rFonts w:ascii="Times New Roman" w:hAnsi="Times New Roman" w:cs="Times New Roman"/>
        </w:rPr>
      </w:pPr>
    </w:p>
    <w:p w14:paraId="38FF9893" w14:textId="77777777" w:rsidR="00F81E52" w:rsidRDefault="00F81E52" w:rsidP="00283B50">
      <w:pPr>
        <w:ind w:firstLine="397"/>
        <w:jc w:val="both"/>
        <w:rPr>
          <w:rFonts w:ascii="Times New Roman" w:hAnsi="Times New Roman" w:cs="Times New Roman"/>
        </w:rPr>
      </w:pPr>
    </w:p>
    <w:p w14:paraId="003C2F21" w14:textId="77777777" w:rsidR="00F81E52" w:rsidRDefault="00F81E52" w:rsidP="00283B50">
      <w:pPr>
        <w:ind w:firstLine="397"/>
        <w:jc w:val="both"/>
        <w:rPr>
          <w:rFonts w:ascii="Times New Roman" w:hAnsi="Times New Roman" w:cs="Times New Roman"/>
        </w:rPr>
      </w:pPr>
    </w:p>
    <w:p w14:paraId="3F862D0F" w14:textId="77777777" w:rsidR="00F81E52" w:rsidRDefault="00F81E52" w:rsidP="00283B50">
      <w:pPr>
        <w:ind w:firstLine="397"/>
        <w:jc w:val="both"/>
        <w:rPr>
          <w:rFonts w:ascii="Times New Roman" w:hAnsi="Times New Roman" w:cs="Times New Roman"/>
        </w:rPr>
      </w:pPr>
    </w:p>
    <w:p w14:paraId="2D35F114" w14:textId="77777777" w:rsidR="00F81E52" w:rsidRDefault="00F81E52" w:rsidP="00283B50">
      <w:pPr>
        <w:ind w:firstLine="397"/>
        <w:jc w:val="both"/>
        <w:rPr>
          <w:rFonts w:ascii="Times New Roman" w:hAnsi="Times New Roman" w:cs="Times New Roman"/>
        </w:rPr>
      </w:pPr>
    </w:p>
    <w:p w14:paraId="67845731" w14:textId="77777777" w:rsidR="00F81E52" w:rsidRDefault="00F81E52" w:rsidP="00283B50">
      <w:pPr>
        <w:ind w:firstLine="397"/>
        <w:jc w:val="both"/>
        <w:rPr>
          <w:rFonts w:ascii="Times New Roman" w:hAnsi="Times New Roman" w:cs="Times New Roman"/>
        </w:rPr>
      </w:pPr>
    </w:p>
    <w:p w14:paraId="56996D97" w14:textId="77777777" w:rsidR="00F81E52" w:rsidRDefault="00F81E52" w:rsidP="00283B50">
      <w:pPr>
        <w:ind w:firstLine="397"/>
        <w:jc w:val="both"/>
        <w:rPr>
          <w:rFonts w:ascii="Times New Roman" w:hAnsi="Times New Roman" w:cs="Times New Roman"/>
        </w:rPr>
      </w:pPr>
    </w:p>
    <w:p w14:paraId="23590F3E" w14:textId="77777777" w:rsidR="00F81E52" w:rsidRDefault="00F81E52" w:rsidP="00283B50">
      <w:pPr>
        <w:ind w:firstLine="397"/>
        <w:jc w:val="both"/>
        <w:rPr>
          <w:rFonts w:ascii="Times New Roman" w:hAnsi="Times New Roman" w:cs="Times New Roman"/>
        </w:rPr>
      </w:pPr>
    </w:p>
    <w:p w14:paraId="1604F22D" w14:textId="77777777" w:rsidR="00F81E52" w:rsidRDefault="00F81E52" w:rsidP="00283B50">
      <w:pPr>
        <w:ind w:firstLine="397"/>
        <w:jc w:val="both"/>
        <w:rPr>
          <w:rFonts w:ascii="Times New Roman" w:hAnsi="Times New Roman" w:cs="Times New Roman"/>
        </w:rPr>
      </w:pPr>
    </w:p>
    <w:p w14:paraId="3F585510" w14:textId="77777777" w:rsidR="00F81E52" w:rsidRPr="00283B50" w:rsidRDefault="00F81E52" w:rsidP="00283B50">
      <w:pPr>
        <w:ind w:firstLine="397"/>
        <w:jc w:val="both"/>
        <w:rPr>
          <w:rFonts w:ascii="Times New Roman" w:hAnsi="Times New Roman" w:cs="Times New Roman"/>
        </w:rPr>
      </w:pPr>
    </w:p>
    <w:p w14:paraId="2EDABFD7" w14:textId="77777777" w:rsidR="00283B50" w:rsidRPr="00283B50" w:rsidRDefault="00283B50" w:rsidP="00283B50">
      <w:pPr>
        <w:ind w:firstLine="397"/>
        <w:jc w:val="both"/>
        <w:rPr>
          <w:rFonts w:ascii="Times New Roman" w:hAnsi="Times New Roman" w:cs="Times New Roman"/>
        </w:rPr>
      </w:pPr>
    </w:p>
    <w:p w14:paraId="72C57182" w14:textId="77777777" w:rsidR="00283B50" w:rsidRPr="00283B50" w:rsidRDefault="00283B50" w:rsidP="00283B50">
      <w:pPr>
        <w:ind w:firstLine="397"/>
        <w:jc w:val="both"/>
        <w:rPr>
          <w:rFonts w:ascii="Times New Roman" w:hAnsi="Times New Roman" w:cs="Times New Roman"/>
        </w:rPr>
      </w:pPr>
    </w:p>
    <w:p w14:paraId="77D29ED0" w14:textId="77777777" w:rsidR="00283B50" w:rsidRPr="00283B50" w:rsidRDefault="00283B50" w:rsidP="00283B50">
      <w:pPr>
        <w:ind w:firstLine="397"/>
        <w:jc w:val="both"/>
        <w:rPr>
          <w:rFonts w:ascii="Times New Roman" w:hAnsi="Times New Roman" w:cs="Times New Roman"/>
        </w:rPr>
      </w:pPr>
    </w:p>
    <w:p w14:paraId="7B659780" w14:textId="77777777" w:rsidR="00283B50" w:rsidRPr="00283B50" w:rsidRDefault="00283B50" w:rsidP="00283B50">
      <w:pPr>
        <w:ind w:firstLine="397"/>
        <w:jc w:val="both"/>
        <w:rPr>
          <w:rFonts w:ascii="Times New Roman" w:hAnsi="Times New Roman" w:cs="Times New Roman"/>
        </w:rPr>
      </w:pPr>
    </w:p>
    <w:p w14:paraId="56F1B025" w14:textId="77777777" w:rsidR="00F81E52" w:rsidRDefault="00F81E52" w:rsidP="00283B50">
      <w:pPr>
        <w:spacing w:before="300"/>
        <w:ind w:firstLine="397"/>
        <w:jc w:val="center"/>
        <w:rPr>
          <w:rFonts w:ascii="Times New Roman" w:eastAsia="Times New Roman" w:hAnsi="Times New Roman" w:cs="Times New Roman"/>
          <w:color w:val="000000"/>
          <w:kern w:val="0"/>
          <w:lang w:eastAsia="en-GB"/>
          <w14:ligatures w14:val="none"/>
        </w:rPr>
      </w:pPr>
    </w:p>
    <w:p w14:paraId="2F23F512" w14:textId="77777777" w:rsidR="00F81E52" w:rsidRDefault="00F81E52" w:rsidP="00283B50">
      <w:pPr>
        <w:spacing w:before="300"/>
        <w:ind w:firstLine="397"/>
        <w:jc w:val="center"/>
        <w:rPr>
          <w:rFonts w:ascii="Times New Roman" w:eastAsia="Times New Roman" w:hAnsi="Times New Roman" w:cs="Times New Roman"/>
          <w:color w:val="000000"/>
          <w:kern w:val="0"/>
          <w:lang w:eastAsia="en-GB"/>
          <w14:ligatures w14:val="none"/>
        </w:rPr>
      </w:pPr>
    </w:p>
    <w:p w14:paraId="4375F74B" w14:textId="10FF59C8" w:rsidR="00283B50" w:rsidRPr="00283B50" w:rsidRDefault="00283B50" w:rsidP="00283B50">
      <w:pPr>
        <w:spacing w:before="300"/>
        <w:ind w:firstLine="397"/>
        <w:jc w:val="center"/>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color w:val="000000"/>
          <w:kern w:val="0"/>
          <w:lang w:eastAsia="en-GB"/>
          <w14:ligatures w14:val="none"/>
        </w:rPr>
        <w:t>References</w:t>
      </w:r>
    </w:p>
    <w:p w14:paraId="1F9CD516" w14:textId="77777777" w:rsidR="00283B50" w:rsidRPr="00283B50" w:rsidRDefault="00283B50" w:rsidP="00283B50">
      <w:pPr>
        <w:spacing w:before="300"/>
        <w:ind w:firstLine="397"/>
        <w:jc w:val="both"/>
        <w:rPr>
          <w:rFonts w:ascii="Times New Roman" w:eastAsia="Times New Roman" w:hAnsi="Times New Roman" w:cs="Times New Roman"/>
          <w:color w:val="000000"/>
          <w:kern w:val="0"/>
          <w:lang w:eastAsia="en-GB"/>
          <w14:ligatures w14:val="none"/>
        </w:rPr>
      </w:pPr>
      <w:proofErr w:type="spellStart"/>
      <w:r w:rsidRPr="00283B50">
        <w:rPr>
          <w:rFonts w:ascii="Times New Roman" w:eastAsia="Times New Roman" w:hAnsi="Times New Roman" w:cs="Times New Roman"/>
          <w:color w:val="000000"/>
          <w:kern w:val="0"/>
          <w:lang w:eastAsia="en-GB"/>
          <w14:ligatures w14:val="none"/>
        </w:rPr>
        <w:t>Wandrekar</w:t>
      </w:r>
      <w:proofErr w:type="spellEnd"/>
      <w:r w:rsidRPr="00283B50">
        <w:rPr>
          <w:rFonts w:ascii="Times New Roman" w:eastAsia="Times New Roman" w:hAnsi="Times New Roman" w:cs="Times New Roman"/>
          <w:color w:val="000000"/>
          <w:kern w:val="0"/>
          <w:lang w:eastAsia="en-GB"/>
          <w14:ligatures w14:val="none"/>
        </w:rPr>
        <w:t xml:space="preserve">, J.R., </w:t>
      </w:r>
      <w:proofErr w:type="spellStart"/>
      <w:r w:rsidRPr="00283B50">
        <w:rPr>
          <w:rFonts w:ascii="Times New Roman" w:eastAsia="Times New Roman" w:hAnsi="Times New Roman" w:cs="Times New Roman"/>
          <w:color w:val="000000"/>
          <w:kern w:val="0"/>
          <w:lang w:eastAsia="en-GB"/>
          <w14:ligatures w14:val="none"/>
        </w:rPr>
        <w:t>Nigudkar</w:t>
      </w:r>
      <w:proofErr w:type="spellEnd"/>
      <w:r w:rsidRPr="00283B50">
        <w:rPr>
          <w:rFonts w:ascii="Times New Roman" w:eastAsia="Times New Roman" w:hAnsi="Times New Roman" w:cs="Times New Roman"/>
          <w:color w:val="000000"/>
          <w:kern w:val="0"/>
          <w:lang w:eastAsia="en-GB"/>
          <w14:ligatures w14:val="none"/>
        </w:rPr>
        <w:t>, A. S. (2020). ‘What Do We Know About LGBTQIA+ Mental Health in India? A Review of Research From 2009 to 2019’, Journal of Psychosexual Health, 2(1), pp. 26-36. doi:10.1177/2631831820918129</w:t>
      </w:r>
    </w:p>
    <w:p w14:paraId="5EA7627D" w14:textId="77777777" w:rsidR="00283B50" w:rsidRPr="00283B50" w:rsidRDefault="00283B50" w:rsidP="00283B50">
      <w:pPr>
        <w:spacing w:before="300"/>
        <w:ind w:firstLine="397"/>
        <w:jc w:val="both"/>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color w:val="000000"/>
          <w:kern w:val="0"/>
          <w:lang w:eastAsia="en-GB"/>
          <w14:ligatures w14:val="none"/>
        </w:rPr>
        <w:t xml:space="preserve">​​Brooks, P. (2011). </w:t>
      </w:r>
      <w:r w:rsidRPr="00283B50">
        <w:rPr>
          <w:rFonts w:ascii="Times New Roman" w:eastAsia="Times New Roman" w:hAnsi="Times New Roman" w:cs="Times New Roman"/>
          <w:i/>
          <w:iCs/>
          <w:color w:val="000000"/>
          <w:kern w:val="0"/>
          <w:lang w:eastAsia="en-GB"/>
          <w14:ligatures w14:val="none"/>
        </w:rPr>
        <w:t>Enigmas of Identity</w:t>
      </w:r>
      <w:r w:rsidRPr="00283B50">
        <w:rPr>
          <w:rFonts w:ascii="Times New Roman" w:eastAsia="Times New Roman" w:hAnsi="Times New Roman" w:cs="Times New Roman"/>
          <w:color w:val="000000"/>
          <w:kern w:val="0"/>
          <w:lang w:eastAsia="en-GB"/>
          <w14:ligatures w14:val="none"/>
        </w:rPr>
        <w:t xml:space="preserve">. Princeton University Press. </w:t>
      </w:r>
      <w:hyperlink r:id="rId4" w:history="1">
        <w:r w:rsidRPr="00283B50">
          <w:rPr>
            <w:rFonts w:ascii="Times New Roman" w:eastAsia="Times New Roman" w:hAnsi="Times New Roman" w:cs="Times New Roman"/>
            <w:color w:val="1155CC"/>
            <w:kern w:val="0"/>
            <w:u w:val="single"/>
            <w:lang w:eastAsia="en-GB"/>
            <w14:ligatures w14:val="none"/>
          </w:rPr>
          <w:t>http://www.jstor.org/stable/j.ctt7t4j8.4</w:t>
        </w:r>
      </w:hyperlink>
    </w:p>
    <w:p w14:paraId="567A49C6" w14:textId="77777777" w:rsidR="00283B50" w:rsidRPr="00283B50" w:rsidRDefault="00283B50" w:rsidP="00283B50">
      <w:pPr>
        <w:spacing w:before="300"/>
        <w:ind w:firstLine="397"/>
        <w:jc w:val="both"/>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color w:val="000000"/>
          <w:kern w:val="0"/>
          <w:shd w:val="clear" w:color="auto" w:fill="FFFFFF"/>
          <w:lang w:eastAsia="en-GB"/>
          <w14:ligatures w14:val="none"/>
        </w:rPr>
        <w:t>Hupp, S., Jewell, J. (2019). ‘Religious Identity’</w:t>
      </w:r>
      <w:r w:rsidRPr="00283B50">
        <w:rPr>
          <w:rFonts w:ascii="Times New Roman" w:eastAsia="Times New Roman" w:hAnsi="Times New Roman" w:cs="Times New Roman"/>
          <w:i/>
          <w:iCs/>
          <w:color w:val="000000"/>
          <w:kern w:val="0"/>
          <w:shd w:val="clear" w:color="auto" w:fill="FFFFFF"/>
          <w:lang w:eastAsia="en-GB"/>
          <w14:ligatures w14:val="none"/>
        </w:rPr>
        <w:t xml:space="preserve">, </w:t>
      </w:r>
      <w:r w:rsidRPr="00283B50">
        <w:rPr>
          <w:rFonts w:ascii="Times New Roman" w:eastAsia="Times New Roman" w:hAnsi="Times New Roman" w:cs="Times New Roman"/>
          <w:color w:val="000000"/>
          <w:kern w:val="0"/>
          <w:shd w:val="clear" w:color="auto" w:fill="FFFFFF"/>
          <w:lang w:eastAsia="en-GB"/>
          <w14:ligatures w14:val="none"/>
        </w:rPr>
        <w:t xml:space="preserve">The </w:t>
      </w:r>
      <w:proofErr w:type="spellStart"/>
      <w:r w:rsidRPr="00283B50">
        <w:rPr>
          <w:rFonts w:ascii="Times New Roman" w:eastAsia="Times New Roman" w:hAnsi="Times New Roman" w:cs="Times New Roman"/>
          <w:color w:val="000000"/>
          <w:kern w:val="0"/>
          <w:shd w:val="clear" w:color="auto" w:fill="FFFFFF"/>
          <w:lang w:eastAsia="en-GB"/>
          <w14:ligatures w14:val="none"/>
        </w:rPr>
        <w:t>Encyclopedia</w:t>
      </w:r>
      <w:proofErr w:type="spellEnd"/>
      <w:r w:rsidRPr="00283B50">
        <w:rPr>
          <w:rFonts w:ascii="Times New Roman" w:eastAsia="Times New Roman" w:hAnsi="Times New Roman" w:cs="Times New Roman"/>
          <w:color w:val="000000"/>
          <w:kern w:val="0"/>
          <w:shd w:val="clear" w:color="auto" w:fill="FFFFFF"/>
          <w:lang w:eastAsia="en-GB"/>
          <w14:ligatures w14:val="none"/>
        </w:rPr>
        <w:t xml:space="preserve"> of Child and Adolescent Development, pp. 1-10. Available at: doi:10.1002/9781119171492.wecad458 </w:t>
      </w:r>
    </w:p>
    <w:p w14:paraId="2C6D0E24" w14:textId="77777777" w:rsidR="00283B50" w:rsidRPr="00283B50" w:rsidRDefault="00283B50" w:rsidP="00283B50">
      <w:pPr>
        <w:spacing w:before="300"/>
        <w:ind w:firstLine="397"/>
        <w:jc w:val="both"/>
        <w:rPr>
          <w:rFonts w:ascii="Times New Roman" w:eastAsia="Times New Roman" w:hAnsi="Times New Roman" w:cs="Times New Roman"/>
          <w:color w:val="000000"/>
          <w:kern w:val="0"/>
          <w:lang w:eastAsia="en-GB"/>
          <w14:ligatures w14:val="none"/>
        </w:rPr>
      </w:pPr>
      <w:proofErr w:type="spellStart"/>
      <w:r w:rsidRPr="00283B50">
        <w:rPr>
          <w:rFonts w:ascii="Times New Roman" w:eastAsia="Times New Roman" w:hAnsi="Times New Roman" w:cs="Times New Roman"/>
          <w:color w:val="000000"/>
          <w:kern w:val="0"/>
          <w:shd w:val="clear" w:color="auto" w:fill="FFFFFF"/>
          <w:lang w:eastAsia="en-GB"/>
          <w14:ligatures w14:val="none"/>
        </w:rPr>
        <w:t>Bayly</w:t>
      </w:r>
      <w:proofErr w:type="spellEnd"/>
      <w:r w:rsidRPr="00283B50">
        <w:rPr>
          <w:rFonts w:ascii="Times New Roman" w:eastAsia="Times New Roman" w:hAnsi="Times New Roman" w:cs="Times New Roman"/>
          <w:color w:val="000000"/>
          <w:kern w:val="0"/>
          <w:shd w:val="clear" w:color="auto" w:fill="FFFFFF"/>
          <w:lang w:eastAsia="en-GB"/>
          <w14:ligatures w14:val="none"/>
        </w:rPr>
        <w:t xml:space="preserve">, S. (1999). </w:t>
      </w:r>
      <w:r w:rsidRPr="00283B50">
        <w:rPr>
          <w:rFonts w:ascii="Times New Roman" w:eastAsia="Times New Roman" w:hAnsi="Times New Roman" w:cs="Times New Roman"/>
          <w:i/>
          <w:iCs/>
          <w:color w:val="000000"/>
          <w:kern w:val="0"/>
          <w:shd w:val="clear" w:color="auto" w:fill="FFFFFF"/>
          <w:lang w:eastAsia="en-GB"/>
          <w14:ligatures w14:val="none"/>
        </w:rPr>
        <w:t>Caste, Society and Politics in India from the Eighteenth Century to the Modern Age</w:t>
      </w:r>
      <w:r w:rsidRPr="00283B50">
        <w:rPr>
          <w:rFonts w:ascii="Times New Roman" w:eastAsia="Times New Roman" w:hAnsi="Times New Roman" w:cs="Times New Roman"/>
          <w:color w:val="000000"/>
          <w:kern w:val="0"/>
          <w:shd w:val="clear" w:color="auto" w:fill="FFFFFF"/>
          <w:lang w:eastAsia="en-GB"/>
          <w14:ligatures w14:val="none"/>
        </w:rPr>
        <w:t>. United Kingdom: Cambridge University Press.</w:t>
      </w:r>
    </w:p>
    <w:p w14:paraId="6EC4536B" w14:textId="77777777" w:rsidR="00283B50" w:rsidRPr="00283B50" w:rsidRDefault="00283B50" w:rsidP="00283B50">
      <w:pPr>
        <w:spacing w:before="200"/>
        <w:ind w:firstLine="397"/>
        <w:jc w:val="both"/>
        <w:rPr>
          <w:rFonts w:ascii="Times New Roman" w:eastAsia="Times New Roman" w:hAnsi="Times New Roman" w:cs="Times New Roman"/>
          <w:color w:val="000000"/>
          <w:kern w:val="0"/>
          <w:lang w:eastAsia="en-GB"/>
          <w14:ligatures w14:val="none"/>
        </w:rPr>
      </w:pPr>
      <w:proofErr w:type="spellStart"/>
      <w:r w:rsidRPr="00283B50">
        <w:rPr>
          <w:rFonts w:ascii="Times New Roman" w:eastAsia="Times New Roman" w:hAnsi="Times New Roman" w:cs="Times New Roman"/>
          <w:color w:val="30241B"/>
          <w:kern w:val="0"/>
          <w:shd w:val="clear" w:color="auto" w:fill="FFFFFF"/>
          <w:lang w:eastAsia="en-GB"/>
          <w14:ligatures w14:val="none"/>
        </w:rPr>
        <w:t>Uberoi</w:t>
      </w:r>
      <w:proofErr w:type="spellEnd"/>
      <w:r w:rsidRPr="00283B50">
        <w:rPr>
          <w:rFonts w:ascii="Times New Roman" w:eastAsia="Times New Roman" w:hAnsi="Times New Roman" w:cs="Times New Roman"/>
          <w:color w:val="30241B"/>
          <w:kern w:val="0"/>
          <w:shd w:val="clear" w:color="auto" w:fill="FFFFFF"/>
          <w:lang w:eastAsia="en-GB"/>
          <w14:ligatures w14:val="none"/>
        </w:rPr>
        <w:t xml:space="preserve">, P. (1994). </w:t>
      </w:r>
      <w:r w:rsidRPr="00283B50">
        <w:rPr>
          <w:rFonts w:ascii="Times New Roman" w:eastAsia="Times New Roman" w:hAnsi="Times New Roman" w:cs="Times New Roman"/>
          <w:i/>
          <w:iCs/>
          <w:color w:val="30241B"/>
          <w:kern w:val="0"/>
          <w:shd w:val="clear" w:color="auto" w:fill="FFFFFF"/>
          <w:lang w:eastAsia="en-GB"/>
          <w14:ligatures w14:val="none"/>
        </w:rPr>
        <w:t>Family, Kinship and Marriage in India</w:t>
      </w:r>
      <w:r w:rsidRPr="00283B50">
        <w:rPr>
          <w:rFonts w:ascii="Times New Roman" w:eastAsia="Times New Roman" w:hAnsi="Times New Roman" w:cs="Times New Roman"/>
          <w:color w:val="30241B"/>
          <w:kern w:val="0"/>
          <w:shd w:val="clear" w:color="auto" w:fill="FFFFFF"/>
          <w:lang w:eastAsia="en-GB"/>
          <w14:ligatures w14:val="none"/>
        </w:rPr>
        <w:t>. New Delhi: Oxford University Press.</w:t>
      </w:r>
    </w:p>
    <w:p w14:paraId="7CC10FA0" w14:textId="77777777" w:rsidR="00283B50" w:rsidRPr="00283B50" w:rsidRDefault="00283B50" w:rsidP="00283B50">
      <w:pPr>
        <w:spacing w:before="200"/>
        <w:ind w:firstLine="397"/>
        <w:jc w:val="both"/>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color w:val="30241B"/>
          <w:kern w:val="0"/>
          <w:shd w:val="clear" w:color="auto" w:fill="FFFFFF"/>
          <w:lang w:eastAsia="en-GB"/>
          <w14:ligatures w14:val="none"/>
        </w:rPr>
        <w:t>Dave, N. N. (2012</w:t>
      </w:r>
      <w:r w:rsidRPr="00283B50">
        <w:rPr>
          <w:rFonts w:ascii="Times New Roman" w:eastAsia="Times New Roman" w:hAnsi="Times New Roman" w:cs="Times New Roman"/>
          <w:color w:val="000000"/>
          <w:kern w:val="0"/>
          <w:lang w:eastAsia="en-GB"/>
          <w14:ligatures w14:val="none"/>
        </w:rPr>
        <w:t xml:space="preserve">). </w:t>
      </w:r>
      <w:r w:rsidRPr="00283B50">
        <w:rPr>
          <w:rFonts w:ascii="Times New Roman" w:eastAsia="Times New Roman" w:hAnsi="Times New Roman" w:cs="Times New Roman"/>
          <w:i/>
          <w:iCs/>
          <w:color w:val="000000"/>
          <w:kern w:val="0"/>
          <w:lang w:eastAsia="en-GB"/>
          <w14:ligatures w14:val="none"/>
        </w:rPr>
        <w:t>Queer Activism in India: A Story in the Anthropology of Ethics</w:t>
      </w:r>
      <w:r w:rsidRPr="00283B50">
        <w:rPr>
          <w:rFonts w:ascii="Times New Roman" w:eastAsia="Times New Roman" w:hAnsi="Times New Roman" w:cs="Times New Roman"/>
          <w:color w:val="000000"/>
          <w:kern w:val="0"/>
          <w:lang w:eastAsia="en-GB"/>
          <w14:ligatures w14:val="none"/>
        </w:rPr>
        <w:t>. Durham and London: Duke University Press.</w:t>
      </w:r>
    </w:p>
    <w:p w14:paraId="158172BA" w14:textId="77777777" w:rsidR="00283B50" w:rsidRPr="00283B50" w:rsidRDefault="00283B50" w:rsidP="00283B50">
      <w:pPr>
        <w:spacing w:before="200"/>
        <w:ind w:firstLine="397"/>
        <w:jc w:val="both"/>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color w:val="000000"/>
          <w:kern w:val="0"/>
          <w:lang w:eastAsia="en-GB"/>
          <w14:ligatures w14:val="none"/>
        </w:rPr>
        <w:t xml:space="preserve">Giddens, A. (1991) </w:t>
      </w:r>
      <w:r w:rsidRPr="00283B50">
        <w:rPr>
          <w:rFonts w:ascii="Times New Roman" w:eastAsia="Times New Roman" w:hAnsi="Times New Roman" w:cs="Times New Roman"/>
          <w:i/>
          <w:iCs/>
          <w:color w:val="000000"/>
          <w:kern w:val="0"/>
          <w:lang w:eastAsia="en-GB"/>
          <w14:ligatures w14:val="none"/>
        </w:rPr>
        <w:t>Modernity and Self-Identity: Self and Society in the Late Modern Age</w:t>
      </w:r>
      <w:r w:rsidRPr="00283B50">
        <w:rPr>
          <w:rFonts w:ascii="Times New Roman" w:eastAsia="Times New Roman" w:hAnsi="Times New Roman" w:cs="Times New Roman"/>
          <w:color w:val="000000"/>
          <w:kern w:val="0"/>
          <w:lang w:eastAsia="en-GB"/>
          <w14:ligatures w14:val="none"/>
        </w:rPr>
        <w:t xml:space="preserve">. Polity Press. Available at: </w:t>
      </w:r>
      <w:hyperlink r:id="rId5" w:history="1">
        <w:r w:rsidRPr="00283B50">
          <w:rPr>
            <w:rFonts w:ascii="Times New Roman" w:eastAsia="Times New Roman" w:hAnsi="Times New Roman" w:cs="Times New Roman"/>
            <w:color w:val="1155CC"/>
            <w:kern w:val="0"/>
            <w:u w:val="single"/>
            <w:lang w:eastAsia="en-GB"/>
            <w14:ligatures w14:val="none"/>
          </w:rPr>
          <w:t>https://www-vlebooks-com.ezproxy.uwtsd.ac.uk/</w:t>
        </w:r>
      </w:hyperlink>
      <w:r w:rsidRPr="00283B50">
        <w:rPr>
          <w:rFonts w:ascii="Times New Roman" w:eastAsia="Times New Roman" w:hAnsi="Times New Roman" w:cs="Times New Roman"/>
          <w:color w:val="000000"/>
          <w:kern w:val="0"/>
          <w:lang w:eastAsia="en-GB"/>
          <w14:ligatures w14:val="none"/>
        </w:rPr>
        <w:t>Product/Index/436613?page=0.</w:t>
      </w:r>
    </w:p>
    <w:p w14:paraId="221AF7F4" w14:textId="77777777" w:rsidR="00283B50" w:rsidRPr="00283B50" w:rsidRDefault="00283B50" w:rsidP="00283B50">
      <w:pPr>
        <w:spacing w:before="200"/>
        <w:ind w:firstLine="397"/>
        <w:jc w:val="both"/>
        <w:rPr>
          <w:rFonts w:ascii="Times New Roman" w:eastAsia="Times New Roman" w:hAnsi="Times New Roman" w:cs="Times New Roman"/>
          <w:color w:val="000000"/>
          <w:kern w:val="0"/>
          <w:lang w:eastAsia="en-GB"/>
          <w14:ligatures w14:val="none"/>
        </w:rPr>
      </w:pPr>
      <w:r w:rsidRPr="00283B50">
        <w:rPr>
          <w:rFonts w:ascii="Times New Roman" w:eastAsia="Times New Roman" w:hAnsi="Times New Roman" w:cs="Times New Roman"/>
          <w:i/>
          <w:iCs/>
          <w:color w:val="000000"/>
          <w:kern w:val="0"/>
          <w:lang w:eastAsia="en-GB"/>
          <w14:ligatures w14:val="none"/>
        </w:rPr>
        <w:t>Cultural Atlas</w:t>
      </w:r>
      <w:r w:rsidRPr="00283B50">
        <w:rPr>
          <w:rFonts w:ascii="Times New Roman" w:eastAsia="Times New Roman" w:hAnsi="Times New Roman" w:cs="Times New Roman"/>
          <w:color w:val="000000"/>
          <w:kern w:val="0"/>
          <w:lang w:eastAsia="en-GB"/>
          <w14:ligatures w14:val="none"/>
        </w:rPr>
        <w:t xml:space="preserve"> (2022). Available at: </w:t>
      </w:r>
      <w:hyperlink r:id="rId6" w:history="1">
        <w:r w:rsidRPr="00283B50">
          <w:rPr>
            <w:rFonts w:ascii="Times New Roman" w:eastAsia="Times New Roman" w:hAnsi="Times New Roman" w:cs="Times New Roman"/>
            <w:color w:val="1155CC"/>
            <w:kern w:val="0"/>
            <w:u w:val="single"/>
            <w:lang w:eastAsia="en-GB"/>
            <w14:ligatures w14:val="none"/>
          </w:rPr>
          <w:t>https://culturalatlas.sbs.com.au/religions/hinduism/resources/hinduism-law-and-ethics</w:t>
        </w:r>
      </w:hyperlink>
      <w:r w:rsidRPr="00283B50">
        <w:rPr>
          <w:rFonts w:ascii="Times New Roman" w:eastAsia="Times New Roman" w:hAnsi="Times New Roman" w:cs="Times New Roman"/>
          <w:color w:val="000000"/>
          <w:kern w:val="0"/>
          <w:lang w:eastAsia="en-GB"/>
          <w14:ligatures w14:val="none"/>
        </w:rPr>
        <w:t>.</w:t>
      </w:r>
    </w:p>
    <w:p w14:paraId="7FA70FD2" w14:textId="77777777" w:rsidR="00283B50" w:rsidRPr="00283B50" w:rsidRDefault="00283B50" w:rsidP="00283B50">
      <w:pPr>
        <w:spacing w:before="240" w:after="240"/>
        <w:ind w:firstLine="397"/>
        <w:jc w:val="both"/>
        <w:rPr>
          <w:rFonts w:ascii="Times New Roman" w:eastAsia="Times New Roman" w:hAnsi="Times New Roman" w:cs="Times New Roman"/>
          <w:color w:val="000000"/>
          <w:kern w:val="0"/>
          <w:lang w:eastAsia="en-GB"/>
          <w14:ligatures w14:val="none"/>
        </w:rPr>
      </w:pPr>
      <w:proofErr w:type="spellStart"/>
      <w:r w:rsidRPr="00283B50">
        <w:rPr>
          <w:rFonts w:ascii="Times New Roman" w:eastAsia="Times New Roman" w:hAnsi="Times New Roman" w:cs="Times New Roman"/>
          <w:color w:val="000000"/>
          <w:kern w:val="0"/>
          <w:lang w:eastAsia="en-GB"/>
          <w14:ligatures w14:val="none"/>
        </w:rPr>
        <w:t>Misra</w:t>
      </w:r>
      <w:proofErr w:type="spellEnd"/>
      <w:r w:rsidRPr="00283B50">
        <w:rPr>
          <w:rFonts w:ascii="Times New Roman" w:eastAsia="Times New Roman" w:hAnsi="Times New Roman" w:cs="Times New Roman"/>
          <w:color w:val="000000"/>
          <w:kern w:val="0"/>
          <w:lang w:eastAsia="en-GB"/>
          <w14:ligatures w14:val="none"/>
        </w:rPr>
        <w:t xml:space="preserve">, A. (2018). LGBTQIA+ and Healthcare Rights in India: A ‘Hypocritic” </w:t>
      </w:r>
      <w:proofErr w:type="gramStart"/>
      <w:r w:rsidRPr="00283B50">
        <w:rPr>
          <w:rFonts w:ascii="Times New Roman" w:eastAsia="Times New Roman" w:hAnsi="Times New Roman" w:cs="Times New Roman"/>
          <w:color w:val="000000"/>
          <w:kern w:val="0"/>
          <w:lang w:eastAsia="en-GB"/>
          <w14:ligatures w14:val="none"/>
        </w:rPr>
        <w:t>Oath?.</w:t>
      </w:r>
      <w:proofErr w:type="gramEnd"/>
      <w:r w:rsidRPr="00283B50">
        <w:rPr>
          <w:rFonts w:ascii="Times New Roman" w:eastAsia="Times New Roman" w:hAnsi="Times New Roman" w:cs="Times New Roman"/>
          <w:color w:val="000000"/>
          <w:kern w:val="0"/>
          <w:lang w:eastAsia="en-GB"/>
          <w14:ligatures w14:val="none"/>
        </w:rPr>
        <w:t xml:space="preserve"> Bharati Vidyapeeth Medical College, Pune. Available at: </w:t>
      </w:r>
      <w:hyperlink r:id="rId7" w:history="1">
        <w:r w:rsidRPr="00283B50">
          <w:rPr>
            <w:rFonts w:ascii="Times New Roman" w:eastAsia="Times New Roman" w:hAnsi="Times New Roman" w:cs="Times New Roman"/>
            <w:color w:val="1155CC"/>
            <w:kern w:val="0"/>
            <w:u w:val="single"/>
            <w:lang w:eastAsia="en-GB"/>
            <w14:ligatures w14:val="none"/>
          </w:rPr>
          <w:t>https://yimf95398271.files.wordpress.com/2020/07/17.pdf</w:t>
        </w:r>
      </w:hyperlink>
    </w:p>
    <w:p w14:paraId="4716F6BB" w14:textId="77777777" w:rsidR="00283B50" w:rsidRPr="00283B50" w:rsidRDefault="00283B50" w:rsidP="00283B50">
      <w:pPr>
        <w:spacing w:before="240" w:after="240"/>
        <w:ind w:firstLine="397"/>
        <w:jc w:val="both"/>
        <w:rPr>
          <w:rFonts w:ascii="Times New Roman" w:eastAsia="Times New Roman" w:hAnsi="Times New Roman" w:cs="Times New Roman"/>
          <w:color w:val="000000"/>
          <w:kern w:val="0"/>
          <w:lang w:eastAsia="en-GB"/>
          <w14:ligatures w14:val="none"/>
        </w:rPr>
      </w:pPr>
      <w:proofErr w:type="spellStart"/>
      <w:r w:rsidRPr="00283B50">
        <w:rPr>
          <w:rFonts w:ascii="Times New Roman" w:eastAsia="Times New Roman" w:hAnsi="Times New Roman" w:cs="Times New Roman"/>
          <w:color w:val="000000"/>
          <w:kern w:val="0"/>
          <w:lang w:eastAsia="en-GB"/>
          <w14:ligatures w14:val="none"/>
        </w:rPr>
        <w:t>Bacchetta</w:t>
      </w:r>
      <w:proofErr w:type="spellEnd"/>
      <w:r w:rsidRPr="00283B50">
        <w:rPr>
          <w:rFonts w:ascii="Times New Roman" w:eastAsia="Times New Roman" w:hAnsi="Times New Roman" w:cs="Times New Roman"/>
          <w:color w:val="000000"/>
          <w:kern w:val="0"/>
          <w:lang w:eastAsia="en-GB"/>
          <w14:ligatures w14:val="none"/>
        </w:rPr>
        <w:t xml:space="preserve">, P. (1999). When the (Hindu) Nation Exiles Its Queers. </w:t>
      </w:r>
      <w:r w:rsidRPr="00283B50">
        <w:rPr>
          <w:rFonts w:ascii="Times New Roman" w:eastAsia="Times New Roman" w:hAnsi="Times New Roman" w:cs="Times New Roman"/>
          <w:i/>
          <w:iCs/>
          <w:color w:val="000000"/>
          <w:kern w:val="0"/>
          <w:lang w:eastAsia="en-GB"/>
          <w14:ligatures w14:val="none"/>
        </w:rPr>
        <w:t>Social Text</w:t>
      </w:r>
      <w:r w:rsidRPr="00283B50">
        <w:rPr>
          <w:rFonts w:ascii="Times New Roman" w:eastAsia="Times New Roman" w:hAnsi="Times New Roman" w:cs="Times New Roman"/>
          <w:color w:val="000000"/>
          <w:kern w:val="0"/>
          <w:lang w:eastAsia="en-GB"/>
          <w14:ligatures w14:val="none"/>
        </w:rPr>
        <w:t xml:space="preserve">, </w:t>
      </w:r>
      <w:r w:rsidRPr="00283B50">
        <w:rPr>
          <w:rFonts w:ascii="Times New Roman" w:eastAsia="Times New Roman" w:hAnsi="Times New Roman" w:cs="Times New Roman"/>
          <w:i/>
          <w:iCs/>
          <w:color w:val="000000"/>
          <w:kern w:val="0"/>
          <w:lang w:eastAsia="en-GB"/>
          <w14:ligatures w14:val="none"/>
        </w:rPr>
        <w:t>61</w:t>
      </w:r>
      <w:r w:rsidRPr="00283B50">
        <w:rPr>
          <w:rFonts w:ascii="Times New Roman" w:eastAsia="Times New Roman" w:hAnsi="Times New Roman" w:cs="Times New Roman"/>
          <w:color w:val="000000"/>
          <w:kern w:val="0"/>
          <w:lang w:eastAsia="en-GB"/>
          <w14:ligatures w14:val="none"/>
        </w:rPr>
        <w:t>, 141–166. http://www.jstor.org/stable/488684</w:t>
      </w:r>
    </w:p>
    <w:p w14:paraId="57043F1F" w14:textId="77777777" w:rsidR="00283B50" w:rsidRPr="00283B50" w:rsidRDefault="00283B50" w:rsidP="00283B50">
      <w:pPr>
        <w:spacing w:after="240"/>
        <w:rPr>
          <w:rFonts w:ascii="Times New Roman" w:eastAsia="Times New Roman" w:hAnsi="Times New Roman" w:cs="Times New Roman"/>
          <w:kern w:val="0"/>
          <w:lang w:eastAsia="en-GB"/>
          <w14:ligatures w14:val="none"/>
        </w:rPr>
      </w:pPr>
    </w:p>
    <w:p w14:paraId="58F66446" w14:textId="77777777" w:rsidR="00283B50" w:rsidRPr="00283B50" w:rsidRDefault="00283B50" w:rsidP="00283B50">
      <w:pPr>
        <w:rPr>
          <w:rFonts w:ascii="Times New Roman" w:eastAsia="Times New Roman" w:hAnsi="Times New Roman" w:cs="Times New Roman"/>
          <w:kern w:val="0"/>
          <w:lang w:eastAsia="en-GB"/>
          <w14:ligatures w14:val="none"/>
        </w:rPr>
      </w:pPr>
    </w:p>
    <w:p w14:paraId="461F506A" w14:textId="77777777" w:rsidR="00283B50" w:rsidRPr="00283B50" w:rsidRDefault="00283B50" w:rsidP="00283B50">
      <w:pPr>
        <w:jc w:val="both"/>
        <w:rPr>
          <w:rFonts w:ascii="Times New Roman" w:hAnsi="Times New Roman" w:cs="Times New Roman"/>
        </w:rPr>
      </w:pPr>
    </w:p>
    <w:sectPr w:rsidR="00283B50" w:rsidRPr="00283B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876"/>
    <w:rsid w:val="00087641"/>
    <w:rsid w:val="000C69B8"/>
    <w:rsid w:val="000E130E"/>
    <w:rsid w:val="00153ED9"/>
    <w:rsid w:val="001966F9"/>
    <w:rsid w:val="001A00C6"/>
    <w:rsid w:val="002469F4"/>
    <w:rsid w:val="00250CFB"/>
    <w:rsid w:val="002559E6"/>
    <w:rsid w:val="00283B50"/>
    <w:rsid w:val="002F7CA4"/>
    <w:rsid w:val="003846BD"/>
    <w:rsid w:val="003877F8"/>
    <w:rsid w:val="003C3EEE"/>
    <w:rsid w:val="003D1BEA"/>
    <w:rsid w:val="00445EA8"/>
    <w:rsid w:val="00452A29"/>
    <w:rsid w:val="00474E17"/>
    <w:rsid w:val="004838B1"/>
    <w:rsid w:val="004C2AF7"/>
    <w:rsid w:val="004C3A0D"/>
    <w:rsid w:val="00550BEA"/>
    <w:rsid w:val="005A4197"/>
    <w:rsid w:val="005E79EF"/>
    <w:rsid w:val="00636876"/>
    <w:rsid w:val="006770C5"/>
    <w:rsid w:val="006D06FA"/>
    <w:rsid w:val="00786A1D"/>
    <w:rsid w:val="007A1396"/>
    <w:rsid w:val="0080683C"/>
    <w:rsid w:val="00850CCB"/>
    <w:rsid w:val="00872355"/>
    <w:rsid w:val="008A5AEA"/>
    <w:rsid w:val="008C568E"/>
    <w:rsid w:val="008F457E"/>
    <w:rsid w:val="008F7AF3"/>
    <w:rsid w:val="00922A94"/>
    <w:rsid w:val="0099364D"/>
    <w:rsid w:val="00A454F7"/>
    <w:rsid w:val="00A61229"/>
    <w:rsid w:val="00A82D37"/>
    <w:rsid w:val="00A972E4"/>
    <w:rsid w:val="00AA1EC3"/>
    <w:rsid w:val="00AC3378"/>
    <w:rsid w:val="00AF1B5A"/>
    <w:rsid w:val="00B14484"/>
    <w:rsid w:val="00B310F8"/>
    <w:rsid w:val="00B61A61"/>
    <w:rsid w:val="00C7084B"/>
    <w:rsid w:val="00CF36CA"/>
    <w:rsid w:val="00D022EF"/>
    <w:rsid w:val="00D40D89"/>
    <w:rsid w:val="00D4672D"/>
    <w:rsid w:val="00D9540E"/>
    <w:rsid w:val="00DB2973"/>
    <w:rsid w:val="00E879AD"/>
    <w:rsid w:val="00F81E52"/>
    <w:rsid w:val="00F974B3"/>
    <w:rsid w:val="00FD4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C51DDB"/>
  <w15:chartTrackingRefBased/>
  <w15:docId w15:val="{D8D5B84F-54BD-6745-B578-B9746E26F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7084B"/>
  </w:style>
  <w:style w:type="paragraph" w:styleId="NormalWeb">
    <w:name w:val="Normal (Web)"/>
    <w:basedOn w:val="Normal"/>
    <w:uiPriority w:val="99"/>
    <w:semiHidden/>
    <w:unhideWhenUsed/>
    <w:rsid w:val="008F457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283B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707018">
      <w:bodyDiv w:val="1"/>
      <w:marLeft w:val="0"/>
      <w:marRight w:val="0"/>
      <w:marTop w:val="0"/>
      <w:marBottom w:val="0"/>
      <w:divBdr>
        <w:top w:val="none" w:sz="0" w:space="0" w:color="auto"/>
        <w:left w:val="none" w:sz="0" w:space="0" w:color="auto"/>
        <w:bottom w:val="none" w:sz="0" w:space="0" w:color="auto"/>
        <w:right w:val="none" w:sz="0" w:space="0" w:color="auto"/>
      </w:divBdr>
      <w:divsChild>
        <w:div w:id="500894181">
          <w:marLeft w:val="0"/>
          <w:marRight w:val="0"/>
          <w:marTop w:val="0"/>
          <w:marBottom w:val="0"/>
          <w:divBdr>
            <w:top w:val="none" w:sz="0" w:space="0" w:color="auto"/>
            <w:left w:val="none" w:sz="0" w:space="0" w:color="auto"/>
            <w:bottom w:val="none" w:sz="0" w:space="0" w:color="auto"/>
            <w:right w:val="none" w:sz="0" w:space="0" w:color="auto"/>
          </w:divBdr>
          <w:divsChild>
            <w:div w:id="1030649041">
              <w:marLeft w:val="0"/>
              <w:marRight w:val="0"/>
              <w:marTop w:val="0"/>
              <w:marBottom w:val="0"/>
              <w:divBdr>
                <w:top w:val="none" w:sz="0" w:space="0" w:color="auto"/>
                <w:left w:val="none" w:sz="0" w:space="0" w:color="auto"/>
                <w:bottom w:val="none" w:sz="0" w:space="0" w:color="auto"/>
                <w:right w:val="none" w:sz="0" w:space="0" w:color="auto"/>
              </w:divBdr>
              <w:divsChild>
                <w:div w:id="998771167">
                  <w:marLeft w:val="0"/>
                  <w:marRight w:val="0"/>
                  <w:marTop w:val="0"/>
                  <w:marBottom w:val="0"/>
                  <w:divBdr>
                    <w:top w:val="none" w:sz="0" w:space="0" w:color="auto"/>
                    <w:left w:val="none" w:sz="0" w:space="0" w:color="auto"/>
                    <w:bottom w:val="none" w:sz="0" w:space="0" w:color="auto"/>
                    <w:right w:val="none" w:sz="0" w:space="0" w:color="auto"/>
                  </w:divBdr>
                  <w:divsChild>
                    <w:div w:id="61718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375285">
      <w:bodyDiv w:val="1"/>
      <w:marLeft w:val="0"/>
      <w:marRight w:val="0"/>
      <w:marTop w:val="0"/>
      <w:marBottom w:val="0"/>
      <w:divBdr>
        <w:top w:val="none" w:sz="0" w:space="0" w:color="auto"/>
        <w:left w:val="none" w:sz="0" w:space="0" w:color="auto"/>
        <w:bottom w:val="none" w:sz="0" w:space="0" w:color="auto"/>
        <w:right w:val="none" w:sz="0" w:space="0" w:color="auto"/>
      </w:divBdr>
      <w:divsChild>
        <w:div w:id="1459177992">
          <w:marLeft w:val="0"/>
          <w:marRight w:val="0"/>
          <w:marTop w:val="0"/>
          <w:marBottom w:val="0"/>
          <w:divBdr>
            <w:top w:val="none" w:sz="0" w:space="0" w:color="auto"/>
            <w:left w:val="none" w:sz="0" w:space="0" w:color="auto"/>
            <w:bottom w:val="none" w:sz="0" w:space="0" w:color="auto"/>
            <w:right w:val="none" w:sz="0" w:space="0" w:color="auto"/>
          </w:divBdr>
          <w:divsChild>
            <w:div w:id="1564945250">
              <w:marLeft w:val="0"/>
              <w:marRight w:val="0"/>
              <w:marTop w:val="0"/>
              <w:marBottom w:val="0"/>
              <w:divBdr>
                <w:top w:val="none" w:sz="0" w:space="0" w:color="auto"/>
                <w:left w:val="none" w:sz="0" w:space="0" w:color="auto"/>
                <w:bottom w:val="none" w:sz="0" w:space="0" w:color="auto"/>
                <w:right w:val="none" w:sz="0" w:space="0" w:color="auto"/>
              </w:divBdr>
              <w:divsChild>
                <w:div w:id="184710081">
                  <w:marLeft w:val="0"/>
                  <w:marRight w:val="0"/>
                  <w:marTop w:val="0"/>
                  <w:marBottom w:val="0"/>
                  <w:divBdr>
                    <w:top w:val="none" w:sz="0" w:space="0" w:color="auto"/>
                    <w:left w:val="none" w:sz="0" w:space="0" w:color="auto"/>
                    <w:bottom w:val="none" w:sz="0" w:space="0" w:color="auto"/>
                    <w:right w:val="none" w:sz="0" w:space="0" w:color="auto"/>
                  </w:divBdr>
                  <w:divsChild>
                    <w:div w:id="120953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6083851">
      <w:bodyDiv w:val="1"/>
      <w:marLeft w:val="0"/>
      <w:marRight w:val="0"/>
      <w:marTop w:val="0"/>
      <w:marBottom w:val="0"/>
      <w:divBdr>
        <w:top w:val="none" w:sz="0" w:space="0" w:color="auto"/>
        <w:left w:val="none" w:sz="0" w:space="0" w:color="auto"/>
        <w:bottom w:val="none" w:sz="0" w:space="0" w:color="auto"/>
        <w:right w:val="none" w:sz="0" w:space="0" w:color="auto"/>
      </w:divBdr>
      <w:divsChild>
        <w:div w:id="1530949962">
          <w:marLeft w:val="0"/>
          <w:marRight w:val="0"/>
          <w:marTop w:val="0"/>
          <w:marBottom w:val="0"/>
          <w:divBdr>
            <w:top w:val="none" w:sz="0" w:space="0" w:color="auto"/>
            <w:left w:val="none" w:sz="0" w:space="0" w:color="auto"/>
            <w:bottom w:val="none" w:sz="0" w:space="0" w:color="auto"/>
            <w:right w:val="none" w:sz="0" w:space="0" w:color="auto"/>
          </w:divBdr>
          <w:divsChild>
            <w:div w:id="289173000">
              <w:marLeft w:val="0"/>
              <w:marRight w:val="0"/>
              <w:marTop w:val="0"/>
              <w:marBottom w:val="0"/>
              <w:divBdr>
                <w:top w:val="none" w:sz="0" w:space="0" w:color="auto"/>
                <w:left w:val="none" w:sz="0" w:space="0" w:color="auto"/>
                <w:bottom w:val="none" w:sz="0" w:space="0" w:color="auto"/>
                <w:right w:val="none" w:sz="0" w:space="0" w:color="auto"/>
              </w:divBdr>
              <w:divsChild>
                <w:div w:id="711536140">
                  <w:marLeft w:val="0"/>
                  <w:marRight w:val="0"/>
                  <w:marTop w:val="0"/>
                  <w:marBottom w:val="0"/>
                  <w:divBdr>
                    <w:top w:val="none" w:sz="0" w:space="0" w:color="auto"/>
                    <w:left w:val="none" w:sz="0" w:space="0" w:color="auto"/>
                    <w:bottom w:val="none" w:sz="0" w:space="0" w:color="auto"/>
                    <w:right w:val="none" w:sz="0" w:space="0" w:color="auto"/>
                  </w:divBdr>
                  <w:divsChild>
                    <w:div w:id="15854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370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yimf95398271.files.wordpress.com/2020/07/17.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ulturalatlas.sbs.com.au/religions/hinduism/resources/hinduism-law-and-ethics" TargetMode="External"/><Relationship Id="rId5" Type="http://schemas.openxmlformats.org/officeDocument/2006/relationships/hyperlink" Target="https://www-vlebooks-com.ezproxy.uwtsd.ac.uk/" TargetMode="External"/><Relationship Id="rId4" Type="http://schemas.openxmlformats.org/officeDocument/2006/relationships/hyperlink" Target="http://www.jstor.org/stable/j.ctt7t4j8.4"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343</TotalTime>
  <Pages>7</Pages>
  <Words>2335</Words>
  <Characters>13312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1</cp:revision>
  <dcterms:created xsi:type="dcterms:W3CDTF">2023-03-22T15:08:00Z</dcterms:created>
  <dcterms:modified xsi:type="dcterms:W3CDTF">2023-03-27T20:55:00Z</dcterms:modified>
</cp:coreProperties>
</file>