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0D7AD" w14:textId="7C405DD5" w:rsidR="00FB0E67" w:rsidRDefault="00FB0E67" w:rsidP="00FB0E67">
      <w:pPr>
        <w:rPr>
          <w:rFonts w:ascii="Arial" w:hAnsi="Arial" w:cs="Arial"/>
          <w:sz w:val="24"/>
          <w:szCs w:val="24"/>
        </w:rPr>
      </w:pPr>
      <w:r>
        <w:rPr>
          <w:rFonts w:ascii="Arial" w:hAnsi="Arial" w:cs="Arial"/>
          <w:sz w:val="24"/>
          <w:szCs w:val="24"/>
        </w:rPr>
        <w:t>Name: Nia Davies</w:t>
      </w:r>
    </w:p>
    <w:p w14:paraId="0D0EDC38" w14:textId="71391025" w:rsidR="00FB0E67" w:rsidRDefault="00FB0E67" w:rsidP="00FB0E67">
      <w:pPr>
        <w:rPr>
          <w:rFonts w:ascii="Arial" w:hAnsi="Arial" w:cs="Arial"/>
          <w:sz w:val="24"/>
          <w:szCs w:val="24"/>
        </w:rPr>
      </w:pPr>
      <w:r>
        <w:rPr>
          <w:rFonts w:ascii="Arial" w:hAnsi="Arial" w:cs="Arial"/>
          <w:sz w:val="24"/>
          <w:szCs w:val="24"/>
        </w:rPr>
        <w:t>Student Number: 8667054</w:t>
      </w:r>
    </w:p>
    <w:p w14:paraId="0E23180E" w14:textId="131FA4DE" w:rsidR="00FB0E67" w:rsidRDefault="00FB0E67" w:rsidP="00FB0E67">
      <w:pPr>
        <w:rPr>
          <w:rFonts w:ascii="Arial" w:hAnsi="Arial" w:cs="Arial"/>
          <w:sz w:val="24"/>
          <w:szCs w:val="24"/>
        </w:rPr>
      </w:pPr>
      <w:r>
        <w:rPr>
          <w:rFonts w:ascii="Arial" w:hAnsi="Arial" w:cs="Arial"/>
          <w:sz w:val="24"/>
          <w:szCs w:val="24"/>
        </w:rPr>
        <w:t xml:space="preserve">Word count: </w:t>
      </w:r>
      <w:r w:rsidR="00DF14DB">
        <w:rPr>
          <w:rFonts w:ascii="Arial" w:hAnsi="Arial" w:cs="Arial"/>
          <w:sz w:val="24"/>
          <w:szCs w:val="24"/>
        </w:rPr>
        <w:t>1,252</w:t>
      </w:r>
    </w:p>
    <w:p w14:paraId="0B16453D" w14:textId="4C5CAC57" w:rsidR="00FB0E67" w:rsidRDefault="00FB0E67" w:rsidP="00FB0E67">
      <w:pPr>
        <w:rPr>
          <w:rFonts w:ascii="Arial" w:hAnsi="Arial" w:cs="Arial"/>
          <w:sz w:val="24"/>
          <w:szCs w:val="24"/>
        </w:rPr>
      </w:pPr>
      <w:r w:rsidRPr="002E63D2">
        <w:rPr>
          <w:rFonts w:ascii="Arial" w:hAnsi="Arial" w:cs="Arial"/>
          <w:b/>
          <w:bCs/>
          <w:noProof/>
          <w:sz w:val="40"/>
          <w:szCs w:val="40"/>
        </w:rPr>
        <mc:AlternateContent>
          <mc:Choice Requires="wpg">
            <w:drawing>
              <wp:anchor distT="0" distB="0" distL="114300" distR="114300" simplePos="0" relativeHeight="251659264" behindDoc="0" locked="0" layoutInCell="1" allowOverlap="1" wp14:anchorId="7B9BCAF7" wp14:editId="152AE152">
                <wp:simplePos x="0" y="0"/>
                <wp:positionH relativeFrom="margin">
                  <wp:align>center</wp:align>
                </wp:positionH>
                <wp:positionV relativeFrom="paragraph">
                  <wp:posOffset>90805</wp:posOffset>
                </wp:positionV>
                <wp:extent cx="5753100" cy="1933575"/>
                <wp:effectExtent l="0" t="0" r="19050" b="9525"/>
                <wp:wrapNone/>
                <wp:docPr id="1208950053" name="Group 3"/>
                <wp:cNvGraphicFramePr/>
                <a:graphic xmlns:a="http://schemas.openxmlformats.org/drawingml/2006/main">
                  <a:graphicData uri="http://schemas.microsoft.com/office/word/2010/wordprocessingGroup">
                    <wpg:wgp>
                      <wpg:cNvGrpSpPr/>
                      <wpg:grpSpPr>
                        <a:xfrm>
                          <a:off x="0" y="0"/>
                          <a:ext cx="5753100" cy="1933575"/>
                          <a:chOff x="0" y="0"/>
                          <a:chExt cx="5753100" cy="1933575"/>
                        </a:xfrm>
                      </wpg:grpSpPr>
                      <wps:wsp>
                        <wps:cNvPr id="279972171" name="Rectangle 2"/>
                        <wps:cNvSpPr/>
                        <wps:spPr>
                          <a:xfrm>
                            <a:off x="1933575" y="0"/>
                            <a:ext cx="3819525" cy="1924050"/>
                          </a:xfrm>
                          <a:prstGeom prst="rect">
                            <a:avLst/>
                          </a:prstGeom>
                          <a:solidFill>
                            <a:srgbClr val="8DD8FD"/>
                          </a:solidFill>
                          <a:ln w="12700" cap="flat" cmpd="sng" algn="ctr">
                            <a:solidFill>
                              <a:srgbClr val="8DD8FD"/>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3295751" name="Picture 1" descr="A picture containing electric blue, graphics, text, logo&#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33575" cy="1933575"/>
                          </a:xfrm>
                          <a:prstGeom prst="rect">
                            <a:avLst/>
                          </a:prstGeom>
                          <a:noFill/>
                          <a:ln>
                            <a:noFill/>
                          </a:ln>
                        </pic:spPr>
                      </pic:pic>
                      <wps:wsp>
                        <wps:cNvPr id="217" name="Text Box 2"/>
                        <wps:cNvSpPr txBox="1">
                          <a:spLocks noChangeArrowheads="1"/>
                        </wps:cNvSpPr>
                        <wps:spPr bwMode="auto">
                          <a:xfrm>
                            <a:off x="1943100" y="1066800"/>
                            <a:ext cx="3143250" cy="828675"/>
                          </a:xfrm>
                          <a:prstGeom prst="rect">
                            <a:avLst/>
                          </a:prstGeom>
                          <a:noFill/>
                          <a:ln w="9525">
                            <a:noFill/>
                            <a:miter lim="800000"/>
                            <a:headEnd/>
                            <a:tailEnd/>
                          </a:ln>
                        </wps:spPr>
                        <wps:txbx>
                          <w:txbxContent>
                            <w:p w14:paraId="734AFE0B" w14:textId="77777777" w:rsidR="00FB0E67" w:rsidRDefault="00FB0E67" w:rsidP="00FB0E67">
                              <w:pPr>
                                <w:rPr>
                                  <w:rFonts w:ascii="Alegreya Sans" w:hAnsi="Alegreya Sans"/>
                                  <w:b/>
                                  <w:bCs/>
                                  <w:sz w:val="40"/>
                                  <w:szCs w:val="40"/>
                                </w:rPr>
                              </w:pPr>
                            </w:p>
                            <w:p w14:paraId="68BF119B" w14:textId="5CA9A5D0" w:rsidR="00FB0E67" w:rsidRPr="00646CFE" w:rsidRDefault="00FB0E67" w:rsidP="00FB0E67">
                              <w:pPr>
                                <w:rPr>
                                  <w:rFonts w:ascii="Arial" w:hAnsi="Arial" w:cs="Arial"/>
                                </w:rPr>
                              </w:pPr>
                              <w:r w:rsidRPr="00646CFE">
                                <w:rPr>
                                  <w:rFonts w:ascii="Arial" w:hAnsi="Arial" w:cs="Arial"/>
                                  <w:b/>
                                  <w:bCs/>
                                  <w:sz w:val="40"/>
                                  <w:szCs w:val="40"/>
                                </w:rPr>
                                <w:t>Guidance Document</w:t>
                              </w:r>
                            </w:p>
                          </w:txbxContent>
                        </wps:txbx>
                        <wps:bodyPr rot="0" vert="horz" wrap="square" lIns="91440" tIns="45720" rIns="91440" bIns="45720" anchor="t" anchorCtr="0">
                          <a:noAutofit/>
                        </wps:bodyPr>
                      </wps:wsp>
                    </wpg:wgp>
                  </a:graphicData>
                </a:graphic>
              </wp:anchor>
            </w:drawing>
          </mc:Choice>
          <mc:Fallback>
            <w:pict>
              <v:group w14:anchorId="7B9BCAF7" id="Group 3" o:spid="_x0000_s1026" style="position:absolute;margin-left:0;margin-top:7.15pt;width:453pt;height:152.25pt;z-index:251659264;mso-position-horizontal:center;mso-position-horizontal-relative:margin" coordsize="57531,193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">
                <v:rect id="Rectangle 2" o:spid="_x0000_s1027" style="position:absolute;left:19335;width:38196;height:19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" fillcolor="#8dd8fd" strokecolor="#8dd8fd"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picture containing electric blue, graphics, text, logo&#10;&#10;Description automatically generated" style="position:absolute;width:19335;height:19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">
                  <v:imagedata r:id="rId5" o:title="A picture containing electric blue, graphics, text, logo&#10;&#10;Description automatically generated"/>
                </v:shape>
                <v:shapetype id="_x0000_t202" coordsize="21600,21600" o:spt="202" path="m,l,21600r21600,l21600,xe">
                  <v:stroke joinstyle="miter"/>
                  <v:path gradientshapeok="t" o:connecttype="rect"/>
                </v:shapetype>
                <v:shape id="Text Box 2" o:spid="_x0000_s1029" type="#_x0000_t202" style="position:absolute;left:19431;top:10668;width:31432;height:8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734AFE0B" w14:textId="77777777" w:rsidR="00FB0E67" w:rsidRDefault="00FB0E67" w:rsidP="00FB0E67">
                        <w:pPr>
                          <w:rPr>
                            <w:rFonts w:ascii="Alegreya Sans" w:hAnsi="Alegreya Sans"/>
                            <w:b/>
                            <w:bCs/>
                            <w:sz w:val="40"/>
                            <w:szCs w:val="40"/>
                          </w:rPr>
                        </w:pPr>
                      </w:p>
                      <w:p w14:paraId="68BF119B" w14:textId="5CA9A5D0" w:rsidR="00FB0E67" w:rsidRPr="00646CFE" w:rsidRDefault="00FB0E67" w:rsidP="00FB0E67">
                        <w:pPr>
                          <w:rPr>
                            <w:rFonts w:ascii="Arial" w:hAnsi="Arial" w:cs="Arial"/>
                          </w:rPr>
                        </w:pPr>
                        <w:r w:rsidRPr="00646CFE">
                          <w:rPr>
                            <w:rFonts w:ascii="Arial" w:hAnsi="Arial" w:cs="Arial"/>
                            <w:b/>
                            <w:bCs/>
                            <w:sz w:val="40"/>
                            <w:szCs w:val="40"/>
                          </w:rPr>
                          <w:t>Guidance Document</w:t>
                        </w:r>
                      </w:p>
                    </w:txbxContent>
                  </v:textbox>
                </v:shape>
                <w10:wrap anchorx="margin"/>
              </v:group>
            </w:pict>
          </mc:Fallback>
        </mc:AlternateContent>
      </w:r>
    </w:p>
    <w:p w14:paraId="5259F0A4" w14:textId="7473319B" w:rsidR="00FB0E67" w:rsidRDefault="00FB0E67" w:rsidP="00FB0E67">
      <w:pPr>
        <w:rPr>
          <w:rFonts w:ascii="Arial" w:hAnsi="Arial" w:cs="Arial"/>
          <w:sz w:val="24"/>
          <w:szCs w:val="24"/>
        </w:rPr>
      </w:pPr>
    </w:p>
    <w:p w14:paraId="13681093" w14:textId="77777777" w:rsidR="00FB0E67" w:rsidRDefault="00FB0E67" w:rsidP="00FB0E67">
      <w:pPr>
        <w:rPr>
          <w:rFonts w:ascii="Arial" w:hAnsi="Arial" w:cs="Arial"/>
          <w:sz w:val="24"/>
          <w:szCs w:val="24"/>
        </w:rPr>
      </w:pPr>
    </w:p>
    <w:p w14:paraId="6009510D" w14:textId="77777777" w:rsidR="00FB0E67" w:rsidRDefault="00FB0E67" w:rsidP="00FB0E67">
      <w:pPr>
        <w:rPr>
          <w:rFonts w:ascii="Arial" w:hAnsi="Arial" w:cs="Arial"/>
          <w:sz w:val="24"/>
          <w:szCs w:val="24"/>
        </w:rPr>
      </w:pPr>
    </w:p>
    <w:p w14:paraId="58EDE91C" w14:textId="77777777" w:rsidR="00FB0E67" w:rsidRDefault="00FB0E67" w:rsidP="00FB0E67">
      <w:pPr>
        <w:rPr>
          <w:rFonts w:ascii="Arial" w:hAnsi="Arial" w:cs="Arial"/>
          <w:sz w:val="24"/>
          <w:szCs w:val="24"/>
        </w:rPr>
      </w:pPr>
    </w:p>
    <w:p w14:paraId="4A91E6D3" w14:textId="77777777" w:rsidR="00FB0E67" w:rsidRDefault="00FB0E67" w:rsidP="00FB0E67">
      <w:pPr>
        <w:rPr>
          <w:rFonts w:ascii="Arial" w:hAnsi="Arial" w:cs="Arial"/>
          <w:sz w:val="24"/>
          <w:szCs w:val="24"/>
        </w:rPr>
      </w:pPr>
    </w:p>
    <w:p w14:paraId="73500BF9" w14:textId="77777777" w:rsidR="00FB0E67" w:rsidRDefault="00FB0E67" w:rsidP="00FB0E67">
      <w:pPr>
        <w:rPr>
          <w:rFonts w:ascii="Arial" w:hAnsi="Arial" w:cs="Arial"/>
          <w:sz w:val="24"/>
          <w:szCs w:val="24"/>
        </w:rPr>
      </w:pPr>
    </w:p>
    <w:p w14:paraId="4C2ACDCB" w14:textId="77777777" w:rsidR="00FB0E67" w:rsidRPr="0017427F" w:rsidRDefault="00FB0E67" w:rsidP="00FB0E67">
      <w:pPr>
        <w:rPr>
          <w:rFonts w:ascii="Arial" w:hAnsi="Arial" w:cs="Arial"/>
          <w:sz w:val="24"/>
          <w:szCs w:val="24"/>
        </w:rPr>
      </w:pPr>
    </w:p>
    <w:p w14:paraId="3728A54B" w14:textId="77777777" w:rsidR="00646CFE" w:rsidRDefault="00646CFE">
      <w:pPr>
        <w:rPr>
          <w:rFonts w:ascii="Arial" w:hAnsi="Arial" w:cs="Arial"/>
          <w:b/>
          <w:bCs/>
          <w:sz w:val="24"/>
          <w:szCs w:val="24"/>
        </w:rPr>
      </w:pPr>
      <w:r>
        <w:rPr>
          <w:rFonts w:ascii="Arial" w:hAnsi="Arial" w:cs="Arial"/>
          <w:b/>
          <w:bCs/>
          <w:sz w:val="24"/>
          <w:szCs w:val="24"/>
        </w:rPr>
        <w:t>Introduction</w:t>
      </w:r>
    </w:p>
    <w:p w14:paraId="4AA8F828" w14:textId="390AD7C0" w:rsidR="007D39EA" w:rsidRPr="007D39EA" w:rsidRDefault="007D39EA">
      <w:pPr>
        <w:rPr>
          <w:rFonts w:ascii="Arial" w:hAnsi="Arial" w:cs="Arial"/>
          <w:sz w:val="24"/>
          <w:szCs w:val="24"/>
        </w:rPr>
      </w:pPr>
      <w:r>
        <w:rPr>
          <w:rFonts w:ascii="Arial" w:hAnsi="Arial" w:cs="Arial"/>
          <w:sz w:val="24"/>
          <w:szCs w:val="24"/>
        </w:rPr>
        <w:t xml:space="preserve">Healthcare at Hand believe their employees are their most vital asset and with this, want to look after their employees. Healthcare at Hand firmly believe that a good, positive work life balance and a positive outlook on wellbeing are key and want to support our employees as much as we can. This guidance document has been produced to help line managers support their staff; it will focus on what work life balance means and why it’s important, what is wellbeing in the workplace, </w:t>
      </w:r>
      <w:r w:rsidR="00EF7C7D">
        <w:rPr>
          <w:rFonts w:ascii="Arial" w:hAnsi="Arial" w:cs="Arial"/>
          <w:sz w:val="24"/>
          <w:szCs w:val="24"/>
        </w:rPr>
        <w:t xml:space="preserve">key points of discrimination legislation, the importance of diversity and inclusion, and the difference between fair and unfair dismissal. This document aims to help line managers gain a better understanding of how Healthcare at Hand want to move forward in these key areas. </w:t>
      </w:r>
    </w:p>
    <w:p w14:paraId="1AF0DB50" w14:textId="6079AE82" w:rsidR="005D6E3B" w:rsidRPr="00646CFE" w:rsidRDefault="005D6E3B">
      <w:pPr>
        <w:rPr>
          <w:rFonts w:ascii="Arial" w:hAnsi="Arial" w:cs="Arial"/>
          <w:b/>
          <w:bCs/>
          <w:sz w:val="24"/>
          <w:szCs w:val="24"/>
        </w:rPr>
      </w:pPr>
      <w:r w:rsidRPr="00646CFE">
        <w:rPr>
          <w:rFonts w:ascii="Arial" w:hAnsi="Arial" w:cs="Arial"/>
          <w:b/>
          <w:bCs/>
          <w:sz w:val="24"/>
          <w:szCs w:val="24"/>
        </w:rPr>
        <w:t>Explain the importance of work-life balance within the employment relationship and how it can be influenced by legislation (AC 3.1)</w:t>
      </w:r>
    </w:p>
    <w:p w14:paraId="2EB40028" w14:textId="1C1ACEAC" w:rsidR="005D6E3B" w:rsidRPr="00646CFE" w:rsidRDefault="009305AE">
      <w:pPr>
        <w:rPr>
          <w:rFonts w:ascii="Arial" w:hAnsi="Arial" w:cs="Arial"/>
          <w:sz w:val="24"/>
          <w:szCs w:val="24"/>
        </w:rPr>
      </w:pPr>
      <w:r w:rsidRPr="00646CFE">
        <w:rPr>
          <w:rFonts w:ascii="Arial" w:hAnsi="Arial" w:cs="Arial"/>
          <w:sz w:val="24"/>
          <w:szCs w:val="24"/>
        </w:rPr>
        <w:t>A key area for us to consider is work life balance, and this will have a different meaning to us all</w:t>
      </w:r>
      <w:r w:rsidR="00567981" w:rsidRPr="00646CFE">
        <w:rPr>
          <w:rFonts w:ascii="Arial" w:hAnsi="Arial" w:cs="Arial"/>
          <w:sz w:val="24"/>
          <w:szCs w:val="24"/>
        </w:rPr>
        <w:t xml:space="preserve">, it’s not always about sharing your time equally between work and home (Mental Health, 2021). </w:t>
      </w:r>
      <w:r w:rsidRPr="00646CFE">
        <w:rPr>
          <w:rFonts w:ascii="Arial" w:hAnsi="Arial" w:cs="Arial"/>
          <w:sz w:val="24"/>
          <w:szCs w:val="24"/>
        </w:rPr>
        <w:t xml:space="preserve">For some people, a healthy work life balance means achieving all their work goals and objectives whereas for others, it will mean feeling accomplished in their work and in their personal life. Therefore, we </w:t>
      </w:r>
      <w:r w:rsidR="00567981" w:rsidRPr="00646CFE">
        <w:rPr>
          <w:rFonts w:ascii="Arial" w:hAnsi="Arial" w:cs="Arial"/>
          <w:sz w:val="24"/>
          <w:szCs w:val="24"/>
        </w:rPr>
        <w:t>must</w:t>
      </w:r>
      <w:r w:rsidRPr="00646CFE">
        <w:rPr>
          <w:rFonts w:ascii="Arial" w:hAnsi="Arial" w:cs="Arial"/>
          <w:sz w:val="24"/>
          <w:szCs w:val="24"/>
        </w:rPr>
        <w:t xml:space="preserve"> remember that </w:t>
      </w:r>
      <w:r w:rsidR="00567981" w:rsidRPr="00646CFE">
        <w:rPr>
          <w:rFonts w:ascii="Arial" w:hAnsi="Arial" w:cs="Arial"/>
          <w:sz w:val="24"/>
          <w:szCs w:val="24"/>
        </w:rPr>
        <w:t>we</w:t>
      </w:r>
      <w:r w:rsidRPr="00646CFE">
        <w:rPr>
          <w:rFonts w:ascii="Arial" w:hAnsi="Arial" w:cs="Arial"/>
          <w:sz w:val="24"/>
          <w:szCs w:val="24"/>
        </w:rPr>
        <w:t xml:space="preserve"> cannot treat all </w:t>
      </w:r>
      <w:r w:rsidR="00567981" w:rsidRPr="00646CFE">
        <w:rPr>
          <w:rFonts w:ascii="Arial" w:hAnsi="Arial" w:cs="Arial"/>
          <w:sz w:val="24"/>
          <w:szCs w:val="24"/>
        </w:rPr>
        <w:t>employees</w:t>
      </w:r>
      <w:r w:rsidRPr="00646CFE">
        <w:rPr>
          <w:rFonts w:ascii="Arial" w:hAnsi="Arial" w:cs="Arial"/>
          <w:sz w:val="24"/>
          <w:szCs w:val="24"/>
        </w:rPr>
        <w:t xml:space="preserve"> the same (</w:t>
      </w:r>
      <w:r w:rsidR="00E156AE" w:rsidRPr="00646CFE">
        <w:rPr>
          <w:rFonts w:ascii="Arial" w:hAnsi="Arial" w:cs="Arial"/>
          <w:sz w:val="24"/>
          <w:szCs w:val="24"/>
        </w:rPr>
        <w:t>ACAS,</w:t>
      </w:r>
      <w:r w:rsidRPr="00646CFE">
        <w:rPr>
          <w:rFonts w:ascii="Arial" w:hAnsi="Arial" w:cs="Arial"/>
          <w:sz w:val="24"/>
          <w:szCs w:val="24"/>
        </w:rPr>
        <w:t xml:space="preserve"> 20</w:t>
      </w:r>
      <w:r w:rsidR="00E156AE" w:rsidRPr="00646CFE">
        <w:rPr>
          <w:rFonts w:ascii="Arial" w:hAnsi="Arial" w:cs="Arial"/>
          <w:sz w:val="24"/>
          <w:szCs w:val="24"/>
        </w:rPr>
        <w:t>15</w:t>
      </w:r>
      <w:r w:rsidRPr="00646CFE">
        <w:rPr>
          <w:rFonts w:ascii="Arial" w:hAnsi="Arial" w:cs="Arial"/>
          <w:sz w:val="24"/>
          <w:szCs w:val="24"/>
        </w:rPr>
        <w:t>).</w:t>
      </w:r>
      <w:r w:rsidR="00E156AE" w:rsidRPr="00646CFE">
        <w:rPr>
          <w:rFonts w:ascii="Arial" w:hAnsi="Arial" w:cs="Arial"/>
          <w:sz w:val="24"/>
          <w:szCs w:val="24"/>
        </w:rPr>
        <w:t xml:space="preserve"> There are lots of ways in which Healthcare </w:t>
      </w:r>
      <w:r w:rsidR="00EF7C7D">
        <w:rPr>
          <w:rFonts w:ascii="Arial" w:hAnsi="Arial" w:cs="Arial"/>
          <w:sz w:val="24"/>
          <w:szCs w:val="24"/>
        </w:rPr>
        <w:t>at</w:t>
      </w:r>
      <w:r w:rsidR="00E156AE" w:rsidRPr="00646CFE">
        <w:rPr>
          <w:rFonts w:ascii="Arial" w:hAnsi="Arial" w:cs="Arial"/>
          <w:sz w:val="24"/>
          <w:szCs w:val="24"/>
        </w:rPr>
        <w:t xml:space="preserve"> Hand </w:t>
      </w:r>
      <w:r w:rsidR="00646CFE">
        <w:rPr>
          <w:rFonts w:ascii="Arial" w:hAnsi="Arial" w:cs="Arial"/>
          <w:sz w:val="24"/>
          <w:szCs w:val="24"/>
        </w:rPr>
        <w:t xml:space="preserve">can </w:t>
      </w:r>
      <w:r w:rsidR="00E156AE" w:rsidRPr="00646CFE">
        <w:rPr>
          <w:rFonts w:ascii="Arial" w:hAnsi="Arial" w:cs="Arial"/>
          <w:sz w:val="24"/>
          <w:szCs w:val="24"/>
        </w:rPr>
        <w:t xml:space="preserve">support our employees, be it an Employee Assistance Scheme, regular reviews that include discussions on workload and health, promote a culture of openness to name a few. Not only will this be beneficial for the employee, but it will also benefit our organisation as a positive work life balance will see an increase in productivity, </w:t>
      </w:r>
      <w:r w:rsidR="00646CFE" w:rsidRPr="00646CFE">
        <w:rPr>
          <w:rFonts w:ascii="Arial" w:hAnsi="Arial" w:cs="Arial"/>
          <w:sz w:val="24"/>
          <w:szCs w:val="24"/>
        </w:rPr>
        <w:t>retention,</w:t>
      </w:r>
      <w:r w:rsidR="00E156AE" w:rsidRPr="00646CFE">
        <w:rPr>
          <w:rFonts w:ascii="Arial" w:hAnsi="Arial" w:cs="Arial"/>
          <w:sz w:val="24"/>
          <w:szCs w:val="24"/>
        </w:rPr>
        <w:t xml:space="preserve"> and a positive culture.</w:t>
      </w:r>
      <w:r w:rsidRPr="00646CFE">
        <w:rPr>
          <w:rFonts w:ascii="Arial" w:hAnsi="Arial" w:cs="Arial"/>
          <w:sz w:val="24"/>
          <w:szCs w:val="24"/>
        </w:rPr>
        <w:t xml:space="preserve"> </w:t>
      </w:r>
      <w:r w:rsidR="00E156AE" w:rsidRPr="00646CFE">
        <w:rPr>
          <w:rFonts w:ascii="Arial" w:hAnsi="Arial" w:cs="Arial"/>
          <w:sz w:val="24"/>
          <w:szCs w:val="24"/>
        </w:rPr>
        <w:t>W</w:t>
      </w:r>
      <w:r w:rsidR="005D6E3B" w:rsidRPr="00646CFE">
        <w:rPr>
          <w:rFonts w:ascii="Arial" w:hAnsi="Arial" w:cs="Arial"/>
          <w:sz w:val="24"/>
          <w:szCs w:val="24"/>
        </w:rPr>
        <w:t xml:space="preserve">e must consider the </w:t>
      </w:r>
      <w:r w:rsidR="007468E0" w:rsidRPr="00646CFE">
        <w:rPr>
          <w:rFonts w:ascii="Arial" w:hAnsi="Arial" w:cs="Arial"/>
          <w:sz w:val="24"/>
          <w:szCs w:val="24"/>
        </w:rPr>
        <w:t>legislation that supports work-life balance and supports our employees.</w:t>
      </w:r>
      <w:r w:rsidR="00646CFE">
        <w:rPr>
          <w:rFonts w:ascii="Arial" w:hAnsi="Arial" w:cs="Arial"/>
          <w:sz w:val="24"/>
          <w:szCs w:val="24"/>
        </w:rPr>
        <w:t xml:space="preserve"> For example, if we look at The Working Time Regulations 1988 (GOV, no date)</w:t>
      </w:r>
      <w:r w:rsidR="005B7D8C">
        <w:rPr>
          <w:rFonts w:ascii="Arial" w:hAnsi="Arial" w:cs="Arial"/>
          <w:sz w:val="24"/>
          <w:szCs w:val="24"/>
        </w:rPr>
        <w:t xml:space="preserve">, this law was passed in order to support employees with a variety of matters addressing in the main the time an individual works, putting a maximum on the number of hours </w:t>
      </w:r>
      <w:r w:rsidR="005B7D8C">
        <w:rPr>
          <w:rFonts w:ascii="Arial" w:hAnsi="Arial" w:cs="Arial"/>
          <w:sz w:val="24"/>
          <w:szCs w:val="24"/>
        </w:rPr>
        <w:lastRenderedPageBreak/>
        <w:t xml:space="preserve">worked each work, ensuring employees are given a minimum of 5.6 weeks of paid leave each year, putting a minimum time on rest periods to name a few. This law was passed in order to ensure employees weren’t overworked which in turn, supports work-life balance. </w:t>
      </w:r>
    </w:p>
    <w:p w14:paraId="64165D50" w14:textId="2FC0C8B7" w:rsidR="009305AE" w:rsidRDefault="005D6E3B">
      <w:pPr>
        <w:rPr>
          <w:rFonts w:ascii="Arial" w:hAnsi="Arial" w:cs="Arial"/>
          <w:b/>
          <w:bCs/>
          <w:sz w:val="24"/>
          <w:szCs w:val="24"/>
        </w:rPr>
      </w:pPr>
      <w:r w:rsidRPr="00646CFE">
        <w:rPr>
          <w:rFonts w:ascii="Arial" w:hAnsi="Arial" w:cs="Arial"/>
          <w:b/>
          <w:bCs/>
          <w:sz w:val="24"/>
          <w:szCs w:val="24"/>
        </w:rPr>
        <w:t>Explain the concept of wellbeing in the workplace and why it is important (AC 3.2)</w:t>
      </w:r>
    </w:p>
    <w:p w14:paraId="342E9536" w14:textId="48F492F6" w:rsidR="00C74BB7" w:rsidRDefault="00E079F6">
      <w:pPr>
        <w:rPr>
          <w:rFonts w:ascii="Arial" w:hAnsi="Arial" w:cs="Arial"/>
          <w:sz w:val="24"/>
          <w:szCs w:val="24"/>
        </w:rPr>
      </w:pPr>
      <w:r>
        <w:rPr>
          <w:rFonts w:ascii="Arial" w:hAnsi="Arial" w:cs="Arial"/>
          <w:sz w:val="24"/>
          <w:szCs w:val="24"/>
        </w:rPr>
        <w:t>In order to maintain that positive work life balance, we must consider the wellbeing of our employees, and to do this, we must understand what is meant by wellbeing in the workplace. Ultimately, the definition of wellbeing is how a person feels physically and mentally. An individual’s health is one of the key aspects of positive wellbeing. With good health, be it physical or mental health, it’s far easier for an individual to maintain positive wellbeing in the workplace. However, there are other areas to consider too, for example how safe an individual feels in their working environment, again be it physical</w:t>
      </w:r>
      <w:r w:rsidR="009907F9">
        <w:rPr>
          <w:rFonts w:ascii="Arial" w:hAnsi="Arial" w:cs="Arial"/>
          <w:sz w:val="24"/>
          <w:szCs w:val="24"/>
        </w:rPr>
        <w:t>ly</w:t>
      </w:r>
      <w:r>
        <w:rPr>
          <w:rFonts w:ascii="Arial" w:hAnsi="Arial" w:cs="Arial"/>
          <w:sz w:val="24"/>
          <w:szCs w:val="24"/>
        </w:rPr>
        <w:t xml:space="preserve"> or mentally (Waite et al, 2021). </w:t>
      </w:r>
      <w:r w:rsidR="009907F9">
        <w:rPr>
          <w:rFonts w:ascii="Arial" w:hAnsi="Arial" w:cs="Arial"/>
          <w:sz w:val="24"/>
          <w:szCs w:val="24"/>
        </w:rPr>
        <w:t>There are a number of ways in which</w:t>
      </w:r>
      <w:r w:rsidR="001B7BB1">
        <w:rPr>
          <w:rFonts w:ascii="Arial" w:hAnsi="Arial" w:cs="Arial"/>
          <w:sz w:val="24"/>
          <w:szCs w:val="24"/>
        </w:rPr>
        <w:t xml:space="preserve"> Healthcare at Hand can support our employees and this should be done with a holistic approach looking at an employee’s physical health, mental health and financial health. Whilst we review various ways in which we can support our employees, we must remember why we are doing this, and there are two main reasons. For the organisation, a person with negative wellbeing, may have a high absence rate, poor productivity and performance which will also affect other colleagues when they </w:t>
      </w:r>
      <w:r w:rsidR="00FF036C">
        <w:rPr>
          <w:rFonts w:ascii="Arial" w:hAnsi="Arial" w:cs="Arial"/>
          <w:sz w:val="24"/>
          <w:szCs w:val="24"/>
        </w:rPr>
        <w:t>must</w:t>
      </w:r>
      <w:r w:rsidR="001B7BB1">
        <w:rPr>
          <w:rFonts w:ascii="Arial" w:hAnsi="Arial" w:cs="Arial"/>
          <w:sz w:val="24"/>
          <w:szCs w:val="24"/>
        </w:rPr>
        <w:t xml:space="preserve"> pick up the additional work, creating </w:t>
      </w:r>
      <w:r w:rsidR="00FF036C">
        <w:rPr>
          <w:rFonts w:ascii="Arial" w:hAnsi="Arial" w:cs="Arial"/>
          <w:sz w:val="24"/>
          <w:szCs w:val="24"/>
        </w:rPr>
        <w:t xml:space="preserve">negativity and additional costs to the business. With positive wellbeing, we hope to see an increase in performance and productivity, and increased engagement from the staff </w:t>
      </w:r>
      <w:r w:rsidR="001B7BB1">
        <w:rPr>
          <w:rFonts w:ascii="Arial" w:hAnsi="Arial" w:cs="Arial"/>
          <w:sz w:val="24"/>
          <w:szCs w:val="24"/>
        </w:rPr>
        <w:t>(HR Inform, no date)</w:t>
      </w:r>
      <w:r w:rsidR="00FF036C">
        <w:rPr>
          <w:rFonts w:ascii="Arial" w:hAnsi="Arial" w:cs="Arial"/>
          <w:sz w:val="24"/>
          <w:szCs w:val="24"/>
        </w:rPr>
        <w:t xml:space="preserve">. Then we have the employee to consider, when an employee recognises there is support from the organisation in regard to wellbeing, this creates trust and confidence in the organisation which in turn will make the employee feel more content leading to a better work life balance, positive and inclusive culture, and increased morale (CIPD, 2023). </w:t>
      </w:r>
    </w:p>
    <w:p w14:paraId="5AD21821" w14:textId="77777777" w:rsidR="00EF7C7D" w:rsidRPr="00E079F6" w:rsidRDefault="00EF7C7D">
      <w:pPr>
        <w:rPr>
          <w:rFonts w:ascii="Arial" w:hAnsi="Arial" w:cs="Arial"/>
          <w:sz w:val="24"/>
          <w:szCs w:val="24"/>
        </w:rPr>
      </w:pPr>
    </w:p>
    <w:p w14:paraId="7B6EA51D" w14:textId="1D3D339C" w:rsidR="005D6E3B" w:rsidRDefault="005D6E3B">
      <w:pPr>
        <w:rPr>
          <w:rFonts w:ascii="Arial" w:hAnsi="Arial" w:cs="Arial"/>
          <w:b/>
          <w:bCs/>
          <w:sz w:val="24"/>
          <w:szCs w:val="24"/>
        </w:rPr>
      </w:pPr>
      <w:r w:rsidRPr="00646CFE">
        <w:rPr>
          <w:rFonts w:ascii="Arial" w:hAnsi="Arial" w:cs="Arial"/>
          <w:b/>
          <w:bCs/>
          <w:sz w:val="24"/>
          <w:szCs w:val="24"/>
        </w:rPr>
        <w:t>Summarise the main points of discrimination legislation (AC 3.3)</w:t>
      </w:r>
    </w:p>
    <w:p w14:paraId="70CF5566" w14:textId="0A74B4DF" w:rsidR="00C74BB7" w:rsidRPr="00C74BB7" w:rsidRDefault="00C74BB7">
      <w:pPr>
        <w:rPr>
          <w:rFonts w:ascii="Arial" w:hAnsi="Arial" w:cs="Arial"/>
          <w:sz w:val="24"/>
          <w:szCs w:val="24"/>
        </w:rPr>
      </w:pPr>
      <w:r>
        <w:rPr>
          <w:rFonts w:ascii="Arial" w:hAnsi="Arial" w:cs="Arial"/>
          <w:sz w:val="24"/>
          <w:szCs w:val="24"/>
        </w:rPr>
        <w:t>When considering wellbeing and work life balance, we must also consider discrimination. Unfortunately, this is still prevalent in the workplace today</w:t>
      </w:r>
      <w:r w:rsidR="00B81E74">
        <w:rPr>
          <w:rFonts w:ascii="Arial" w:hAnsi="Arial" w:cs="Arial"/>
          <w:sz w:val="24"/>
          <w:szCs w:val="24"/>
        </w:rPr>
        <w:t>. Discrimination legislation is made up of various laws with a vast number of case laws. One of the main pieces of legislation is</w:t>
      </w:r>
      <w:r>
        <w:rPr>
          <w:rFonts w:ascii="Arial" w:hAnsi="Arial" w:cs="Arial"/>
          <w:sz w:val="24"/>
          <w:szCs w:val="24"/>
        </w:rPr>
        <w:t xml:space="preserve"> The Equality Act 2010 (GOV, no date), </w:t>
      </w:r>
      <w:r w:rsidR="00B81E74">
        <w:rPr>
          <w:rFonts w:ascii="Arial" w:hAnsi="Arial" w:cs="Arial"/>
          <w:sz w:val="24"/>
          <w:szCs w:val="24"/>
        </w:rPr>
        <w:t xml:space="preserve">which </w:t>
      </w:r>
      <w:r>
        <w:rPr>
          <w:rFonts w:ascii="Arial" w:hAnsi="Arial" w:cs="Arial"/>
          <w:sz w:val="24"/>
          <w:szCs w:val="24"/>
        </w:rPr>
        <w:t xml:space="preserve">was set out to decrease </w:t>
      </w:r>
      <w:r w:rsidR="00B81E74">
        <w:rPr>
          <w:rFonts w:ascii="Arial" w:hAnsi="Arial" w:cs="Arial"/>
          <w:sz w:val="24"/>
          <w:szCs w:val="24"/>
        </w:rPr>
        <w:t>discrimination</w:t>
      </w:r>
      <w:r>
        <w:rPr>
          <w:rFonts w:ascii="Arial" w:hAnsi="Arial" w:cs="Arial"/>
          <w:sz w:val="24"/>
          <w:szCs w:val="24"/>
        </w:rPr>
        <w:t xml:space="preserve"> and protect people at work. There are 9 protected characteristics where you cannot treat anyone less favourably if they come under one of these categories and these are: age, disability, gender reassignment, marriage and civil partnership, pregnancy and maternity, race, religion or belief, sex and sexual orientation</w:t>
      </w:r>
      <w:r w:rsidR="00B26B1D">
        <w:rPr>
          <w:rFonts w:ascii="Arial" w:hAnsi="Arial" w:cs="Arial"/>
          <w:sz w:val="24"/>
          <w:szCs w:val="24"/>
        </w:rPr>
        <w:t xml:space="preserve"> (Waite et al)</w:t>
      </w:r>
      <w:r>
        <w:rPr>
          <w:rFonts w:ascii="Arial" w:hAnsi="Arial" w:cs="Arial"/>
          <w:sz w:val="24"/>
          <w:szCs w:val="24"/>
        </w:rPr>
        <w:t xml:space="preserve">. There are also 4 main types of </w:t>
      </w:r>
      <w:r w:rsidR="006F4652">
        <w:rPr>
          <w:rFonts w:ascii="Arial" w:hAnsi="Arial" w:cs="Arial"/>
          <w:sz w:val="24"/>
          <w:szCs w:val="24"/>
        </w:rPr>
        <w:t>unlawful behaviour</w:t>
      </w:r>
      <w:r w:rsidR="0074179F">
        <w:rPr>
          <w:rFonts w:ascii="Arial" w:hAnsi="Arial" w:cs="Arial"/>
          <w:sz w:val="24"/>
          <w:szCs w:val="24"/>
        </w:rPr>
        <w:t>,</w:t>
      </w:r>
      <w:r>
        <w:rPr>
          <w:rFonts w:ascii="Arial" w:hAnsi="Arial" w:cs="Arial"/>
          <w:sz w:val="24"/>
          <w:szCs w:val="24"/>
        </w:rPr>
        <w:t xml:space="preserve"> and these are direct discrimination</w:t>
      </w:r>
      <w:r w:rsidR="006F4652">
        <w:rPr>
          <w:rFonts w:ascii="Arial" w:hAnsi="Arial" w:cs="Arial"/>
          <w:sz w:val="24"/>
          <w:szCs w:val="24"/>
        </w:rPr>
        <w:t xml:space="preserve"> where an employee is treated less favourably due to one or more of the protected characteristics. I</w:t>
      </w:r>
      <w:r>
        <w:rPr>
          <w:rFonts w:ascii="Arial" w:hAnsi="Arial" w:cs="Arial"/>
          <w:sz w:val="24"/>
          <w:szCs w:val="24"/>
        </w:rPr>
        <w:t xml:space="preserve">ndirect discrimination, </w:t>
      </w:r>
      <w:r w:rsidR="006F4652">
        <w:rPr>
          <w:rFonts w:ascii="Arial" w:hAnsi="Arial" w:cs="Arial"/>
          <w:sz w:val="24"/>
          <w:szCs w:val="24"/>
        </w:rPr>
        <w:t>which can be unintentional, is when there’s a policy or procedure in the workplace that appears to have a negative impact on an employee with a protected characteristic. H</w:t>
      </w:r>
      <w:r w:rsidR="006964DB">
        <w:rPr>
          <w:rFonts w:ascii="Arial" w:hAnsi="Arial" w:cs="Arial"/>
          <w:sz w:val="24"/>
          <w:szCs w:val="24"/>
        </w:rPr>
        <w:t>arassment</w:t>
      </w:r>
      <w:r w:rsidR="006F4652">
        <w:rPr>
          <w:rFonts w:ascii="Arial" w:hAnsi="Arial" w:cs="Arial"/>
          <w:sz w:val="24"/>
          <w:szCs w:val="24"/>
        </w:rPr>
        <w:t xml:space="preserve"> is where an employee feels that somebody is </w:t>
      </w:r>
      <w:r w:rsidR="006F4652">
        <w:rPr>
          <w:rFonts w:ascii="Arial" w:hAnsi="Arial" w:cs="Arial"/>
          <w:sz w:val="24"/>
          <w:szCs w:val="24"/>
        </w:rPr>
        <w:lastRenderedPageBreak/>
        <w:t>behaving in a way towards them that makes them feel uncomfortable and can affect everybody, not just those with a protected characteristic. And lastly</w:t>
      </w:r>
      <w:r w:rsidR="006964DB">
        <w:rPr>
          <w:rFonts w:ascii="Arial" w:hAnsi="Arial" w:cs="Arial"/>
          <w:sz w:val="24"/>
          <w:szCs w:val="24"/>
        </w:rPr>
        <w:t>,</w:t>
      </w:r>
      <w:r>
        <w:rPr>
          <w:rFonts w:ascii="Arial" w:hAnsi="Arial" w:cs="Arial"/>
          <w:sz w:val="24"/>
          <w:szCs w:val="24"/>
        </w:rPr>
        <w:t xml:space="preserve"> victimisation</w:t>
      </w:r>
      <w:r w:rsidR="006F4652">
        <w:rPr>
          <w:rFonts w:ascii="Arial" w:hAnsi="Arial" w:cs="Arial"/>
          <w:sz w:val="24"/>
          <w:szCs w:val="24"/>
        </w:rPr>
        <w:t xml:space="preserve"> is when somebody who has done, or an organisation believes that individual is going to do a protected act and they are treated unfairly because of this</w:t>
      </w:r>
      <w:r>
        <w:rPr>
          <w:rFonts w:ascii="Arial" w:hAnsi="Arial" w:cs="Arial"/>
          <w:sz w:val="24"/>
          <w:szCs w:val="24"/>
        </w:rPr>
        <w:t xml:space="preserve"> (ACAS, 2023). </w:t>
      </w:r>
      <w:r w:rsidR="006964DB">
        <w:rPr>
          <w:rFonts w:ascii="Arial" w:hAnsi="Arial" w:cs="Arial"/>
          <w:sz w:val="24"/>
          <w:szCs w:val="24"/>
        </w:rPr>
        <w:t xml:space="preserve">Organisations can include policies and procedures on how to handle all four of these types of discrimination which will support </w:t>
      </w:r>
      <w:r w:rsidR="005E6D53">
        <w:rPr>
          <w:rFonts w:ascii="Arial" w:hAnsi="Arial" w:cs="Arial"/>
          <w:sz w:val="24"/>
          <w:szCs w:val="24"/>
        </w:rPr>
        <w:t xml:space="preserve">managers on how to deal with these situation and support employees on where to go should they need to raise it as an issue. </w:t>
      </w:r>
    </w:p>
    <w:p w14:paraId="03B168C8" w14:textId="0E31B062" w:rsidR="005D6E3B" w:rsidRDefault="005D6E3B">
      <w:pPr>
        <w:rPr>
          <w:rFonts w:ascii="Arial" w:hAnsi="Arial" w:cs="Arial"/>
          <w:b/>
          <w:bCs/>
          <w:sz w:val="24"/>
          <w:szCs w:val="24"/>
        </w:rPr>
      </w:pPr>
      <w:r w:rsidRPr="00646CFE">
        <w:rPr>
          <w:rFonts w:ascii="Arial" w:hAnsi="Arial" w:cs="Arial"/>
          <w:b/>
          <w:bCs/>
          <w:sz w:val="24"/>
          <w:szCs w:val="24"/>
        </w:rPr>
        <w:t>Explain what diversity and inclusion mean and why they are important (AC 3.4)</w:t>
      </w:r>
    </w:p>
    <w:p w14:paraId="73D9F076" w14:textId="3491F8FC" w:rsidR="001D5599" w:rsidRPr="001D5599" w:rsidRDefault="001D5599">
      <w:pPr>
        <w:rPr>
          <w:rFonts w:ascii="Arial" w:hAnsi="Arial" w:cs="Arial"/>
          <w:sz w:val="24"/>
          <w:szCs w:val="24"/>
        </w:rPr>
      </w:pPr>
      <w:r>
        <w:rPr>
          <w:rFonts w:ascii="Arial" w:hAnsi="Arial" w:cs="Arial"/>
          <w:sz w:val="24"/>
          <w:szCs w:val="24"/>
        </w:rPr>
        <w:t xml:space="preserve">In order to support and comply with The Equality Act 2010, Healthcare at Hand must embrace diversity and inclusion, and it’s important that all line managers understand what this means. Diversity means recognising the different personality traits out there, be it in a visible manner or non-visible manner. This can include differences on race, sexual orientation, spiritual practice, religion to name a few (Raimi et al, 2022). </w:t>
      </w:r>
      <w:r w:rsidR="00527D68">
        <w:rPr>
          <w:rFonts w:ascii="Arial" w:hAnsi="Arial" w:cs="Arial"/>
          <w:sz w:val="24"/>
          <w:szCs w:val="24"/>
        </w:rPr>
        <w:t xml:space="preserve">Inclusion is defined as embracing an individual’s differences and embracing what they can offer an organisation in terms of experience, skills, and information (Bradford, 2018). The most important thing to consider here, is why Healthcare on Hand should promote </w:t>
      </w:r>
      <w:r w:rsidR="00A31BEB">
        <w:rPr>
          <w:rFonts w:ascii="Arial" w:hAnsi="Arial" w:cs="Arial"/>
          <w:sz w:val="24"/>
          <w:szCs w:val="24"/>
        </w:rPr>
        <w:t>and support diversity and inclusion. Research shows that organizations who encouraged a diverse and inclusive workforce did better than those who didn’t (Raimi et al, 2022). Encouraging a diverse and inclusive workforce often brings with it people with different strengths and perspectives on how to take the company forward with greater success. It creates a more positive workforce which will increase employee performance and productivity. With all this in mind, the organisation itself will profit and perform to the best of its ability. This will also create a positive corporate image which will be appealing to prospective clients and future employees (CIPD, 2022).</w:t>
      </w:r>
    </w:p>
    <w:p w14:paraId="29BECB65" w14:textId="049CE9EC" w:rsidR="005D6E3B" w:rsidRDefault="005D6E3B">
      <w:pPr>
        <w:rPr>
          <w:rFonts w:ascii="Arial" w:hAnsi="Arial" w:cs="Arial"/>
          <w:b/>
          <w:bCs/>
          <w:sz w:val="24"/>
          <w:szCs w:val="24"/>
        </w:rPr>
      </w:pPr>
      <w:r w:rsidRPr="00646CFE">
        <w:rPr>
          <w:rFonts w:ascii="Arial" w:hAnsi="Arial" w:cs="Arial"/>
          <w:b/>
          <w:bCs/>
          <w:sz w:val="24"/>
          <w:szCs w:val="24"/>
        </w:rPr>
        <w:t>Explain the differences between fair and unfair dismissal (AC 3.5)</w:t>
      </w:r>
    </w:p>
    <w:p w14:paraId="31F99650" w14:textId="1AA8F4E8" w:rsidR="00475605" w:rsidRPr="00475605" w:rsidRDefault="00475605">
      <w:pPr>
        <w:rPr>
          <w:rFonts w:ascii="Arial" w:hAnsi="Arial" w:cs="Arial"/>
          <w:sz w:val="24"/>
          <w:szCs w:val="24"/>
        </w:rPr>
      </w:pPr>
      <w:r>
        <w:rPr>
          <w:rFonts w:ascii="Arial" w:hAnsi="Arial" w:cs="Arial"/>
          <w:sz w:val="24"/>
          <w:szCs w:val="24"/>
        </w:rPr>
        <w:t>At Healthcare at Hand, dismissals are inevitable as they are in each organisation. Dismissals happen either when the employer terminates the contract with or without notice, a contract that is fixed ends and isn’t renewed, or the employee terminates the contract with or without notice</w:t>
      </w:r>
      <w:r w:rsidR="00C60EA3">
        <w:rPr>
          <w:rFonts w:ascii="Arial" w:hAnsi="Arial" w:cs="Arial"/>
          <w:sz w:val="24"/>
          <w:szCs w:val="24"/>
        </w:rPr>
        <w:t xml:space="preserve"> (CIPD, 2022)</w:t>
      </w:r>
      <w:r>
        <w:rPr>
          <w:rFonts w:ascii="Arial" w:hAnsi="Arial" w:cs="Arial"/>
          <w:sz w:val="24"/>
          <w:szCs w:val="24"/>
        </w:rPr>
        <w:t xml:space="preserve">. </w:t>
      </w:r>
      <w:r w:rsidR="00EC767F">
        <w:rPr>
          <w:rFonts w:ascii="Arial" w:hAnsi="Arial" w:cs="Arial"/>
          <w:sz w:val="24"/>
          <w:szCs w:val="24"/>
        </w:rPr>
        <w:t xml:space="preserve">If an employer wants to dismiss an employee, they must ensure that this is done fairly and in accordance with the correct procedures for it to be a fair dismissal. The Employment Rights Act 1996 sets out 5 reasons where an employer can dismiss an employee on fair </w:t>
      </w:r>
      <w:r w:rsidR="007716D1">
        <w:rPr>
          <w:rFonts w:ascii="Arial" w:hAnsi="Arial" w:cs="Arial"/>
          <w:sz w:val="24"/>
          <w:szCs w:val="24"/>
        </w:rPr>
        <w:t>ground,</w:t>
      </w:r>
      <w:r w:rsidR="00EC767F">
        <w:rPr>
          <w:rFonts w:ascii="Arial" w:hAnsi="Arial" w:cs="Arial"/>
          <w:sz w:val="24"/>
          <w:szCs w:val="24"/>
        </w:rPr>
        <w:t xml:space="preserve"> and these are capability or qualification, conduct, redundancy, legal restrictions or statutory ban or some other substantial reason.</w:t>
      </w:r>
      <w:r w:rsidR="007716D1">
        <w:rPr>
          <w:rFonts w:ascii="Arial" w:hAnsi="Arial" w:cs="Arial"/>
          <w:sz w:val="24"/>
          <w:szCs w:val="24"/>
        </w:rPr>
        <w:t xml:space="preserve"> Dismissal is sometimes necessary but can cause issues for the organisation, be it cost or bad image. If an employer dismisses an employee for one of the following reasons, this is automatically deemed unfair dismissal; being pregnant or on maternity leave, </w:t>
      </w:r>
      <w:r w:rsidR="007D39EA">
        <w:rPr>
          <w:rFonts w:ascii="Arial" w:hAnsi="Arial" w:cs="Arial"/>
          <w:sz w:val="24"/>
          <w:szCs w:val="24"/>
        </w:rPr>
        <w:t xml:space="preserve">wanting to take family friendly leave, being part of the trade union, jury service, requesting legal rights, being part of whistleblowing or actioning against a health and safety issue (Waite et al, 2021). Everyone who is dismissed, has the right to appeal and/or make a claim. In order to appeal the decision, they must follow the organisations grievance </w:t>
      </w:r>
      <w:r w:rsidR="00DF14DB">
        <w:rPr>
          <w:rFonts w:ascii="Arial" w:hAnsi="Arial" w:cs="Arial"/>
          <w:sz w:val="24"/>
          <w:szCs w:val="24"/>
        </w:rPr>
        <w:t>procedure,</w:t>
      </w:r>
      <w:r w:rsidR="007D39EA">
        <w:rPr>
          <w:rFonts w:ascii="Arial" w:hAnsi="Arial" w:cs="Arial"/>
          <w:sz w:val="24"/>
          <w:szCs w:val="24"/>
        </w:rPr>
        <w:t xml:space="preserve"> and this must be made available to the employee (ACAS, 2022). </w:t>
      </w:r>
    </w:p>
    <w:p w14:paraId="6E490FF3" w14:textId="10976D62" w:rsidR="00646CFE" w:rsidRPr="00646CFE" w:rsidRDefault="00646CFE">
      <w:pPr>
        <w:rPr>
          <w:rFonts w:ascii="Arial" w:hAnsi="Arial" w:cs="Arial"/>
          <w:b/>
          <w:bCs/>
          <w:sz w:val="24"/>
          <w:szCs w:val="24"/>
        </w:rPr>
      </w:pPr>
      <w:r>
        <w:rPr>
          <w:rFonts w:ascii="Arial" w:hAnsi="Arial" w:cs="Arial"/>
          <w:b/>
          <w:bCs/>
          <w:sz w:val="24"/>
          <w:szCs w:val="24"/>
        </w:rPr>
        <w:lastRenderedPageBreak/>
        <w:t>Conclusion</w:t>
      </w:r>
    </w:p>
    <w:p w14:paraId="6BD32C97" w14:textId="1F1030CD" w:rsidR="005D6E3B" w:rsidRPr="00646CFE" w:rsidRDefault="00EF7C7D">
      <w:pPr>
        <w:rPr>
          <w:rFonts w:ascii="Arial" w:hAnsi="Arial" w:cs="Arial"/>
          <w:sz w:val="24"/>
          <w:szCs w:val="24"/>
        </w:rPr>
      </w:pPr>
      <w:r>
        <w:rPr>
          <w:rFonts w:ascii="Arial" w:hAnsi="Arial" w:cs="Arial"/>
          <w:sz w:val="24"/>
          <w:szCs w:val="24"/>
        </w:rPr>
        <w:t xml:space="preserve">To conclude and to summarise the main points discussed, considering work life balance, Healthcare at Hand want all line managers to take the time to consider what this means for their staff and understand how this will benefit them and the organisation. Line managers should ensure they support their staff as much as possible when it comes to wellbeing, ensuring their staff have all the relevant information regarding any areas we can support with their physical or mental health, and ensuring the environment they’re working in is safe and that they feel safe. </w:t>
      </w:r>
      <w:r w:rsidR="00DF14DB">
        <w:rPr>
          <w:rFonts w:ascii="Arial" w:hAnsi="Arial" w:cs="Arial"/>
          <w:sz w:val="24"/>
          <w:szCs w:val="24"/>
        </w:rPr>
        <w:t xml:space="preserve">Everybody within the organisation should be aware of discrimination and the 9 protected characteristics, line managers should be aware of the different types of unlawful behaviour and the policies and procedures in place to avoid these becoming an issue. Everybody should also embrace diversity and inclusion </w:t>
      </w:r>
      <w:r w:rsidR="005B6EBD">
        <w:rPr>
          <w:rFonts w:ascii="Arial" w:hAnsi="Arial" w:cs="Arial"/>
          <w:sz w:val="24"/>
          <w:szCs w:val="24"/>
        </w:rPr>
        <w:t xml:space="preserve">which has benefits for the employer and employee. We must also remember that dismissals are inevitable and it’s important that line managers understand what is considered fair dismissal and what is unfair dismissal. </w:t>
      </w:r>
      <w:r w:rsidR="00DF14DB">
        <w:rPr>
          <w:rFonts w:ascii="Arial" w:hAnsi="Arial" w:cs="Arial"/>
          <w:sz w:val="24"/>
          <w:szCs w:val="24"/>
        </w:rPr>
        <w:t xml:space="preserve"> </w:t>
      </w:r>
      <w:r>
        <w:rPr>
          <w:rFonts w:ascii="Arial" w:hAnsi="Arial" w:cs="Arial"/>
          <w:sz w:val="24"/>
          <w:szCs w:val="24"/>
        </w:rPr>
        <w:t xml:space="preserve"> </w:t>
      </w:r>
    </w:p>
    <w:p w14:paraId="5022B34F" w14:textId="5E45C819" w:rsidR="005D6E3B" w:rsidRPr="005B6EBD" w:rsidRDefault="005D6E3B">
      <w:pPr>
        <w:rPr>
          <w:rFonts w:ascii="Arial" w:hAnsi="Arial" w:cs="Arial"/>
          <w:b/>
          <w:bCs/>
          <w:sz w:val="24"/>
          <w:szCs w:val="24"/>
          <w:u w:val="single"/>
        </w:rPr>
      </w:pPr>
      <w:r w:rsidRPr="005B6EBD">
        <w:rPr>
          <w:rFonts w:ascii="Arial" w:hAnsi="Arial" w:cs="Arial"/>
          <w:b/>
          <w:bCs/>
          <w:sz w:val="24"/>
          <w:szCs w:val="24"/>
          <w:u w:val="single"/>
        </w:rPr>
        <w:t>References</w:t>
      </w:r>
    </w:p>
    <w:p w14:paraId="4DDE642E" w14:textId="443274FB" w:rsidR="005B6EBD" w:rsidRDefault="005B6EBD">
      <w:pPr>
        <w:rPr>
          <w:rFonts w:ascii="Arial" w:hAnsi="Arial" w:cs="Arial"/>
          <w:sz w:val="24"/>
          <w:szCs w:val="24"/>
        </w:rPr>
      </w:pPr>
      <w:r w:rsidRPr="005B6EBD">
        <w:rPr>
          <w:rFonts w:ascii="Arial" w:hAnsi="Arial" w:cs="Arial"/>
          <w:sz w:val="24"/>
          <w:szCs w:val="24"/>
        </w:rPr>
        <w:t xml:space="preserve">ACAS (2023). </w:t>
      </w:r>
      <w:r w:rsidRPr="005B6EBD">
        <w:rPr>
          <w:rFonts w:ascii="Arial" w:hAnsi="Arial" w:cs="Arial"/>
          <w:i/>
          <w:iCs/>
          <w:sz w:val="24"/>
          <w:szCs w:val="24"/>
        </w:rPr>
        <w:t>Discrimination and the law</w:t>
      </w:r>
      <w:r w:rsidRPr="005B6EBD">
        <w:rPr>
          <w:rFonts w:ascii="Arial" w:hAnsi="Arial" w:cs="Arial"/>
          <w:sz w:val="24"/>
          <w:szCs w:val="24"/>
        </w:rPr>
        <w:t xml:space="preserve">. Available at: </w:t>
      </w:r>
      <w:hyperlink r:id="rId6" w:history="1">
        <w:r w:rsidRPr="005B6EBD">
          <w:rPr>
            <w:rStyle w:val="Hyperlink"/>
            <w:rFonts w:ascii="Arial" w:hAnsi="Arial" w:cs="Arial"/>
            <w:sz w:val="24"/>
            <w:szCs w:val="24"/>
          </w:rPr>
          <w:t>https://www.acas.</w:t>
        </w:r>
        <w:r w:rsidRPr="005B6EBD">
          <w:rPr>
            <w:rStyle w:val="Hyperlink"/>
            <w:rFonts w:ascii="Arial" w:hAnsi="Arial" w:cs="Arial"/>
            <w:sz w:val="24"/>
            <w:szCs w:val="24"/>
          </w:rPr>
          <w:t>o</w:t>
        </w:r>
        <w:r w:rsidRPr="005B6EBD">
          <w:rPr>
            <w:rStyle w:val="Hyperlink"/>
            <w:rFonts w:ascii="Arial" w:hAnsi="Arial" w:cs="Arial"/>
            <w:sz w:val="24"/>
            <w:szCs w:val="24"/>
          </w:rPr>
          <w:t>rg.uk/discrimination-and-the-law</w:t>
        </w:r>
      </w:hyperlink>
      <w:r w:rsidRPr="005B6EBD">
        <w:rPr>
          <w:rFonts w:ascii="Arial" w:hAnsi="Arial" w:cs="Arial"/>
          <w:sz w:val="24"/>
          <w:szCs w:val="24"/>
        </w:rPr>
        <w:t xml:space="preserve"> (Accessed: 28/06/2023)</w:t>
      </w:r>
    </w:p>
    <w:p w14:paraId="1FC648C0" w14:textId="332EAEFD" w:rsidR="009368FA" w:rsidRPr="005B6EBD" w:rsidRDefault="009368FA">
      <w:pPr>
        <w:rPr>
          <w:rFonts w:ascii="Arial" w:hAnsi="Arial" w:cs="Arial"/>
          <w:sz w:val="24"/>
          <w:szCs w:val="24"/>
        </w:rPr>
      </w:pPr>
      <w:r w:rsidRPr="005B6EBD">
        <w:rPr>
          <w:rFonts w:ascii="Arial" w:hAnsi="Arial" w:cs="Arial"/>
          <w:sz w:val="24"/>
          <w:szCs w:val="24"/>
        </w:rPr>
        <w:t xml:space="preserve">ACAS (2022). </w:t>
      </w:r>
      <w:r w:rsidRPr="005B6EBD">
        <w:rPr>
          <w:rFonts w:ascii="Arial" w:hAnsi="Arial" w:cs="Arial"/>
          <w:i/>
          <w:iCs/>
          <w:sz w:val="24"/>
          <w:szCs w:val="24"/>
        </w:rPr>
        <w:t>Dismissals – Unfair dismissal</w:t>
      </w:r>
      <w:r w:rsidRPr="005B6EBD">
        <w:rPr>
          <w:rFonts w:ascii="Arial" w:hAnsi="Arial" w:cs="Arial"/>
          <w:sz w:val="24"/>
          <w:szCs w:val="24"/>
        </w:rPr>
        <w:t xml:space="preserve">. Available at: </w:t>
      </w:r>
      <w:hyperlink r:id="rId7" w:history="1">
        <w:r w:rsidRPr="005B6EBD">
          <w:rPr>
            <w:rStyle w:val="Hyperlink"/>
            <w:rFonts w:ascii="Arial" w:hAnsi="Arial" w:cs="Arial"/>
            <w:sz w:val="24"/>
            <w:szCs w:val="24"/>
          </w:rPr>
          <w:t>https://www.acas.org.uk/dismissals/unfair-dismissal</w:t>
        </w:r>
      </w:hyperlink>
      <w:r w:rsidRPr="005B6EBD">
        <w:rPr>
          <w:rFonts w:ascii="Arial" w:hAnsi="Arial" w:cs="Arial"/>
          <w:sz w:val="24"/>
          <w:szCs w:val="24"/>
        </w:rPr>
        <w:t xml:space="preserve">. (Accessed: 28/06/2023). </w:t>
      </w:r>
    </w:p>
    <w:p w14:paraId="7D617463" w14:textId="0926E2C5" w:rsidR="00567981" w:rsidRDefault="005B6EBD">
      <w:pPr>
        <w:rPr>
          <w:rFonts w:ascii="Arial" w:hAnsi="Arial" w:cs="Arial"/>
          <w:sz w:val="24"/>
          <w:szCs w:val="24"/>
        </w:rPr>
      </w:pPr>
      <w:r w:rsidRPr="005B6EBD">
        <w:rPr>
          <w:rFonts w:ascii="Arial" w:hAnsi="Arial" w:cs="Arial"/>
          <w:sz w:val="24"/>
          <w:szCs w:val="24"/>
        </w:rPr>
        <w:t>ACAS (2015).</w:t>
      </w:r>
      <w:r w:rsidRPr="005B6EBD">
        <w:rPr>
          <w:rFonts w:ascii="Arial" w:hAnsi="Arial" w:cs="Arial"/>
          <w:i/>
          <w:iCs/>
          <w:sz w:val="24"/>
          <w:szCs w:val="24"/>
        </w:rPr>
        <w:t xml:space="preserve"> </w:t>
      </w:r>
      <w:r w:rsidR="00AA63B0" w:rsidRPr="005B6EBD">
        <w:rPr>
          <w:rFonts w:ascii="Arial" w:hAnsi="Arial" w:cs="Arial"/>
          <w:i/>
          <w:iCs/>
          <w:sz w:val="24"/>
          <w:szCs w:val="24"/>
        </w:rPr>
        <w:t>Flexible working and work life balance</w:t>
      </w:r>
      <w:r w:rsidR="00AA63B0" w:rsidRPr="005B6EBD">
        <w:rPr>
          <w:rFonts w:ascii="Arial" w:hAnsi="Arial" w:cs="Arial"/>
          <w:sz w:val="24"/>
          <w:szCs w:val="24"/>
        </w:rPr>
        <w:t xml:space="preserve">. Available at: </w:t>
      </w:r>
      <w:hyperlink r:id="rId8" w:history="1">
        <w:r w:rsidR="00AA63B0" w:rsidRPr="005B6EBD">
          <w:rPr>
            <w:rStyle w:val="Hyperlink"/>
            <w:rFonts w:ascii="Arial" w:hAnsi="Arial" w:cs="Arial"/>
            <w:sz w:val="24"/>
            <w:szCs w:val="24"/>
          </w:rPr>
          <w:t>https://www.ac</w:t>
        </w:r>
        <w:r w:rsidR="00AA63B0" w:rsidRPr="005B6EBD">
          <w:rPr>
            <w:rStyle w:val="Hyperlink"/>
            <w:rFonts w:ascii="Arial" w:hAnsi="Arial" w:cs="Arial"/>
            <w:sz w:val="24"/>
            <w:szCs w:val="24"/>
          </w:rPr>
          <w:t>a</w:t>
        </w:r>
        <w:r w:rsidR="00AA63B0" w:rsidRPr="005B6EBD">
          <w:rPr>
            <w:rStyle w:val="Hyperlink"/>
            <w:rFonts w:ascii="Arial" w:hAnsi="Arial" w:cs="Arial"/>
            <w:sz w:val="24"/>
            <w:szCs w:val="24"/>
          </w:rPr>
          <w:t>s.org.uk/sites/default/files</w:t>
        </w:r>
        <w:r w:rsidR="00AA63B0" w:rsidRPr="005B6EBD">
          <w:rPr>
            <w:rStyle w:val="Hyperlink"/>
            <w:rFonts w:ascii="Arial" w:hAnsi="Arial" w:cs="Arial"/>
            <w:sz w:val="24"/>
            <w:szCs w:val="24"/>
          </w:rPr>
          <w:t>/</w:t>
        </w:r>
        <w:r w:rsidR="00AA63B0" w:rsidRPr="005B6EBD">
          <w:rPr>
            <w:rStyle w:val="Hyperlink"/>
            <w:rFonts w:ascii="Arial" w:hAnsi="Arial" w:cs="Arial"/>
            <w:sz w:val="24"/>
            <w:szCs w:val="24"/>
          </w:rPr>
          <w:t>2021-03/flexible-working-and-work-life-balance-guide.pdf</w:t>
        </w:r>
      </w:hyperlink>
      <w:r w:rsidR="00567981" w:rsidRPr="005B6EBD">
        <w:rPr>
          <w:rFonts w:ascii="Arial" w:hAnsi="Arial" w:cs="Arial"/>
          <w:sz w:val="24"/>
          <w:szCs w:val="24"/>
        </w:rPr>
        <w:t xml:space="preserve"> (Accessed 21/06/2023)</w:t>
      </w:r>
    </w:p>
    <w:p w14:paraId="310FDC27" w14:textId="12A86C7E" w:rsidR="00242ABC" w:rsidRDefault="00242ABC">
      <w:pPr>
        <w:rPr>
          <w:rFonts w:ascii="Arial" w:hAnsi="Arial" w:cs="Arial"/>
          <w:sz w:val="24"/>
          <w:szCs w:val="24"/>
        </w:rPr>
      </w:pPr>
      <w:r w:rsidRPr="005B6EBD">
        <w:rPr>
          <w:rFonts w:ascii="Arial" w:hAnsi="Arial" w:cs="Arial"/>
          <w:sz w:val="24"/>
          <w:szCs w:val="24"/>
        </w:rPr>
        <w:t xml:space="preserve">CIPD (2022). </w:t>
      </w:r>
      <w:r w:rsidRPr="005B6EBD">
        <w:rPr>
          <w:rFonts w:ascii="Arial" w:hAnsi="Arial" w:cs="Arial"/>
          <w:i/>
          <w:iCs/>
          <w:sz w:val="24"/>
          <w:szCs w:val="24"/>
        </w:rPr>
        <w:t>Dismissal procedures</w:t>
      </w:r>
      <w:r w:rsidRPr="005B6EBD">
        <w:rPr>
          <w:rFonts w:ascii="Arial" w:hAnsi="Arial" w:cs="Arial"/>
          <w:sz w:val="24"/>
          <w:szCs w:val="24"/>
        </w:rPr>
        <w:t xml:space="preserve">. Available at: </w:t>
      </w:r>
      <w:hyperlink r:id="rId9" w:history="1">
        <w:r w:rsidRPr="005B6EBD">
          <w:rPr>
            <w:rStyle w:val="Hyperlink"/>
            <w:rFonts w:ascii="Arial" w:hAnsi="Arial" w:cs="Arial"/>
            <w:sz w:val="24"/>
            <w:szCs w:val="24"/>
          </w:rPr>
          <w:t>https://www.cipd.org/uk/knowledge/factsheets/dismissal-factsheet/</w:t>
        </w:r>
      </w:hyperlink>
      <w:r w:rsidRPr="005B6EBD">
        <w:rPr>
          <w:rFonts w:ascii="Arial" w:hAnsi="Arial" w:cs="Arial"/>
          <w:sz w:val="24"/>
          <w:szCs w:val="24"/>
        </w:rPr>
        <w:t xml:space="preserve"> (Accessed: 28/06/2023)</w:t>
      </w:r>
    </w:p>
    <w:p w14:paraId="3A7960BB" w14:textId="20FBE632" w:rsidR="00242ABC" w:rsidRDefault="00242ABC">
      <w:pPr>
        <w:rPr>
          <w:rFonts w:ascii="Arial" w:hAnsi="Arial" w:cs="Arial"/>
          <w:sz w:val="24"/>
          <w:szCs w:val="24"/>
        </w:rPr>
      </w:pPr>
      <w:r>
        <w:rPr>
          <w:rFonts w:ascii="Arial" w:hAnsi="Arial" w:cs="Arial"/>
          <w:sz w:val="24"/>
          <w:szCs w:val="24"/>
        </w:rPr>
        <w:t xml:space="preserve">CIPD (2022). </w:t>
      </w:r>
      <w:r w:rsidRPr="00242ABC">
        <w:rPr>
          <w:rFonts w:ascii="Arial" w:hAnsi="Arial" w:cs="Arial"/>
          <w:i/>
          <w:iCs/>
          <w:sz w:val="24"/>
          <w:szCs w:val="24"/>
        </w:rPr>
        <w:t>Equality, diversity and inclusion (EDI) in the workplace</w:t>
      </w:r>
      <w:r>
        <w:rPr>
          <w:rFonts w:ascii="Arial" w:hAnsi="Arial" w:cs="Arial"/>
          <w:sz w:val="24"/>
          <w:szCs w:val="24"/>
        </w:rPr>
        <w:t xml:space="preserve">. Available at: </w:t>
      </w:r>
      <w:hyperlink r:id="rId10" w:history="1">
        <w:r w:rsidRPr="003A45D8">
          <w:rPr>
            <w:rStyle w:val="Hyperlink"/>
            <w:rFonts w:ascii="Arial" w:hAnsi="Arial" w:cs="Arial"/>
            <w:sz w:val="24"/>
            <w:szCs w:val="24"/>
          </w:rPr>
          <w:t>https://www.cipd.org/en/kn</w:t>
        </w:r>
        <w:r w:rsidRPr="003A45D8">
          <w:rPr>
            <w:rStyle w:val="Hyperlink"/>
            <w:rFonts w:ascii="Arial" w:hAnsi="Arial" w:cs="Arial"/>
            <w:sz w:val="24"/>
            <w:szCs w:val="24"/>
          </w:rPr>
          <w:t>o</w:t>
        </w:r>
        <w:r w:rsidRPr="003A45D8">
          <w:rPr>
            <w:rStyle w:val="Hyperlink"/>
            <w:rFonts w:ascii="Arial" w:hAnsi="Arial" w:cs="Arial"/>
            <w:sz w:val="24"/>
            <w:szCs w:val="24"/>
          </w:rPr>
          <w:t>wledge/factsheets/diversity-factsheet/#Equality</w:t>
        </w:r>
      </w:hyperlink>
      <w:r w:rsidRPr="005B6EBD">
        <w:rPr>
          <w:rFonts w:ascii="Arial" w:hAnsi="Arial" w:cs="Arial"/>
          <w:sz w:val="24"/>
          <w:szCs w:val="24"/>
        </w:rPr>
        <w:t xml:space="preserve"> (Accessed: 28/06/2023)</w:t>
      </w:r>
    </w:p>
    <w:p w14:paraId="6141CF08" w14:textId="7F109073" w:rsidR="005B6EBD" w:rsidRDefault="005B6EBD">
      <w:pPr>
        <w:rPr>
          <w:rFonts w:ascii="Arial" w:hAnsi="Arial" w:cs="Arial"/>
          <w:sz w:val="24"/>
          <w:szCs w:val="24"/>
        </w:rPr>
      </w:pPr>
      <w:r w:rsidRPr="005B6EBD">
        <w:rPr>
          <w:rFonts w:ascii="Arial" w:hAnsi="Arial" w:cs="Arial"/>
          <w:sz w:val="24"/>
          <w:szCs w:val="24"/>
        </w:rPr>
        <w:t>CIPD</w:t>
      </w:r>
      <w:r>
        <w:rPr>
          <w:rFonts w:ascii="Arial" w:hAnsi="Arial" w:cs="Arial"/>
          <w:sz w:val="24"/>
          <w:szCs w:val="24"/>
        </w:rPr>
        <w:t xml:space="preserve"> (2023)</w:t>
      </w:r>
      <w:r w:rsidRPr="005B6EBD">
        <w:rPr>
          <w:rFonts w:ascii="Arial" w:hAnsi="Arial" w:cs="Arial"/>
          <w:sz w:val="24"/>
          <w:szCs w:val="24"/>
        </w:rPr>
        <w:t xml:space="preserve">. </w:t>
      </w:r>
      <w:r w:rsidRPr="005B6EBD">
        <w:rPr>
          <w:rFonts w:ascii="Arial" w:hAnsi="Arial" w:cs="Arial"/>
          <w:i/>
          <w:iCs/>
          <w:sz w:val="24"/>
          <w:szCs w:val="24"/>
        </w:rPr>
        <w:t>Wellbeing at work</w:t>
      </w:r>
      <w:r>
        <w:rPr>
          <w:rFonts w:ascii="Arial" w:hAnsi="Arial" w:cs="Arial"/>
          <w:sz w:val="24"/>
          <w:szCs w:val="24"/>
        </w:rPr>
        <w:t xml:space="preserve">. Available at: </w:t>
      </w:r>
      <w:hyperlink r:id="rId11" w:history="1">
        <w:r w:rsidRPr="003A45D8">
          <w:rPr>
            <w:rStyle w:val="Hyperlink"/>
            <w:rFonts w:ascii="Arial" w:hAnsi="Arial" w:cs="Arial"/>
            <w:sz w:val="24"/>
            <w:szCs w:val="24"/>
          </w:rPr>
          <w:t>https://www.cipd.org/en/knowledge/factsheets/</w:t>
        </w:r>
        <w:r w:rsidRPr="003A45D8">
          <w:rPr>
            <w:rStyle w:val="Hyperlink"/>
            <w:rFonts w:ascii="Arial" w:hAnsi="Arial" w:cs="Arial"/>
            <w:sz w:val="24"/>
            <w:szCs w:val="24"/>
          </w:rPr>
          <w:t>w</w:t>
        </w:r>
        <w:r w:rsidRPr="003A45D8">
          <w:rPr>
            <w:rStyle w:val="Hyperlink"/>
            <w:rFonts w:ascii="Arial" w:hAnsi="Arial" w:cs="Arial"/>
            <w:sz w:val="24"/>
            <w:szCs w:val="24"/>
          </w:rPr>
          <w:t>ell-being-factsheet/#what-is-wellbeing-at-work</w:t>
        </w:r>
      </w:hyperlink>
      <w:r w:rsidRPr="005B6EBD">
        <w:rPr>
          <w:rFonts w:ascii="Arial" w:hAnsi="Arial" w:cs="Arial"/>
          <w:sz w:val="24"/>
          <w:szCs w:val="24"/>
        </w:rPr>
        <w:t xml:space="preserve"> (Accessed: 28/06/2023)</w:t>
      </w:r>
    </w:p>
    <w:p w14:paraId="1F066E5B" w14:textId="0BCF9D64" w:rsidR="005B6EBD" w:rsidRDefault="005B6EBD">
      <w:pPr>
        <w:rPr>
          <w:rFonts w:ascii="Arial" w:hAnsi="Arial" w:cs="Arial"/>
          <w:sz w:val="24"/>
          <w:szCs w:val="24"/>
        </w:rPr>
      </w:pPr>
      <w:r w:rsidRPr="005B6EBD">
        <w:rPr>
          <w:rFonts w:ascii="Arial" w:hAnsi="Arial" w:cs="Arial"/>
          <w:sz w:val="24"/>
          <w:szCs w:val="24"/>
        </w:rPr>
        <w:t xml:space="preserve">GOV (no date). </w:t>
      </w:r>
      <w:r w:rsidRPr="005B6EBD">
        <w:rPr>
          <w:rFonts w:ascii="Arial" w:hAnsi="Arial" w:cs="Arial"/>
          <w:i/>
          <w:iCs/>
          <w:sz w:val="24"/>
          <w:szCs w:val="24"/>
        </w:rPr>
        <w:t>Equality Act 2010.</w:t>
      </w:r>
      <w:r>
        <w:rPr>
          <w:rFonts w:ascii="Arial" w:hAnsi="Arial" w:cs="Arial"/>
          <w:sz w:val="24"/>
          <w:szCs w:val="24"/>
        </w:rPr>
        <w:t xml:space="preserve"> </w:t>
      </w:r>
      <w:r w:rsidRPr="005B6EBD">
        <w:rPr>
          <w:rFonts w:ascii="Arial" w:hAnsi="Arial" w:cs="Arial"/>
          <w:sz w:val="24"/>
          <w:szCs w:val="24"/>
        </w:rPr>
        <w:t xml:space="preserve">Available at: </w:t>
      </w:r>
      <w:hyperlink r:id="rId12" w:history="1">
        <w:r w:rsidRPr="005B6EBD">
          <w:rPr>
            <w:rStyle w:val="Hyperlink"/>
            <w:rFonts w:ascii="Arial" w:hAnsi="Arial" w:cs="Arial"/>
            <w:sz w:val="24"/>
            <w:szCs w:val="24"/>
          </w:rPr>
          <w:t>https://ww</w:t>
        </w:r>
        <w:r w:rsidRPr="005B6EBD">
          <w:rPr>
            <w:rStyle w:val="Hyperlink"/>
            <w:rFonts w:ascii="Arial" w:hAnsi="Arial" w:cs="Arial"/>
            <w:sz w:val="24"/>
            <w:szCs w:val="24"/>
          </w:rPr>
          <w:t>w</w:t>
        </w:r>
        <w:r w:rsidRPr="005B6EBD">
          <w:rPr>
            <w:rStyle w:val="Hyperlink"/>
            <w:rFonts w:ascii="Arial" w:hAnsi="Arial" w:cs="Arial"/>
            <w:sz w:val="24"/>
            <w:szCs w:val="24"/>
          </w:rPr>
          <w:t>.legislation.gov.uk/ukpga/2010/15/contents</w:t>
        </w:r>
      </w:hyperlink>
      <w:r w:rsidRPr="005B6EBD">
        <w:rPr>
          <w:rFonts w:ascii="Arial" w:hAnsi="Arial" w:cs="Arial"/>
          <w:sz w:val="24"/>
          <w:szCs w:val="24"/>
        </w:rPr>
        <w:t xml:space="preserve"> (Accessed: 28/06/2023)</w:t>
      </w:r>
    </w:p>
    <w:p w14:paraId="52A9576D" w14:textId="1378FABA" w:rsidR="009368FA" w:rsidRPr="005B6EBD" w:rsidRDefault="009368FA">
      <w:pPr>
        <w:rPr>
          <w:rFonts w:ascii="Arial" w:hAnsi="Arial" w:cs="Arial"/>
          <w:sz w:val="24"/>
          <w:szCs w:val="24"/>
        </w:rPr>
      </w:pPr>
      <w:r w:rsidRPr="009368FA">
        <w:rPr>
          <w:rFonts w:ascii="Arial" w:hAnsi="Arial" w:cs="Arial"/>
          <w:sz w:val="24"/>
          <w:szCs w:val="24"/>
        </w:rPr>
        <w:t xml:space="preserve">GOV (no date). </w:t>
      </w:r>
      <w:r w:rsidRPr="009368FA">
        <w:rPr>
          <w:rFonts w:ascii="Arial" w:hAnsi="Arial" w:cs="Arial"/>
          <w:i/>
          <w:iCs/>
          <w:sz w:val="24"/>
          <w:szCs w:val="24"/>
        </w:rPr>
        <w:t>The Employments Right Act 1996</w:t>
      </w:r>
      <w:r w:rsidRPr="009368FA">
        <w:rPr>
          <w:rFonts w:ascii="Arial" w:hAnsi="Arial" w:cs="Arial"/>
          <w:sz w:val="24"/>
          <w:szCs w:val="24"/>
        </w:rPr>
        <w:t xml:space="preserve">. Available at: </w:t>
      </w:r>
      <w:hyperlink r:id="rId13" w:history="1">
        <w:r w:rsidRPr="009368FA">
          <w:rPr>
            <w:rStyle w:val="Hyperlink"/>
            <w:rFonts w:ascii="Arial" w:hAnsi="Arial" w:cs="Arial"/>
            <w:sz w:val="24"/>
            <w:szCs w:val="24"/>
          </w:rPr>
          <w:t>https://www.legislation.gov.uk/ukpga/1996/18/contents</w:t>
        </w:r>
      </w:hyperlink>
      <w:r w:rsidRPr="009368FA">
        <w:rPr>
          <w:rFonts w:ascii="Arial" w:hAnsi="Arial" w:cs="Arial"/>
          <w:sz w:val="24"/>
          <w:szCs w:val="24"/>
        </w:rPr>
        <w:t xml:space="preserve">. (Accessed: 28/06/2023) </w:t>
      </w:r>
    </w:p>
    <w:p w14:paraId="24BFDD70" w14:textId="42604805" w:rsidR="00646CFE" w:rsidRPr="005B6EBD" w:rsidRDefault="00AA63B0">
      <w:pPr>
        <w:rPr>
          <w:rFonts w:ascii="Arial" w:hAnsi="Arial" w:cs="Arial"/>
          <w:sz w:val="24"/>
          <w:szCs w:val="24"/>
        </w:rPr>
      </w:pPr>
      <w:r w:rsidRPr="005B6EBD">
        <w:rPr>
          <w:rFonts w:ascii="Arial" w:hAnsi="Arial" w:cs="Arial"/>
          <w:sz w:val="24"/>
          <w:szCs w:val="24"/>
        </w:rPr>
        <w:t>GOV (no date)</w:t>
      </w:r>
      <w:r w:rsidR="005B6EBD">
        <w:rPr>
          <w:rFonts w:ascii="Arial" w:hAnsi="Arial" w:cs="Arial"/>
          <w:sz w:val="24"/>
          <w:szCs w:val="24"/>
        </w:rPr>
        <w:t xml:space="preserve">. </w:t>
      </w:r>
      <w:r w:rsidR="005B6EBD" w:rsidRPr="005B6EBD">
        <w:rPr>
          <w:rFonts w:ascii="Arial" w:hAnsi="Arial" w:cs="Arial"/>
          <w:i/>
          <w:iCs/>
          <w:sz w:val="24"/>
          <w:szCs w:val="24"/>
        </w:rPr>
        <w:t>The Working Time Regulations 1998.</w:t>
      </w:r>
      <w:r w:rsidRPr="005B6EBD">
        <w:rPr>
          <w:rFonts w:ascii="Arial" w:hAnsi="Arial" w:cs="Arial"/>
          <w:sz w:val="24"/>
          <w:szCs w:val="24"/>
        </w:rPr>
        <w:t xml:space="preserve"> Available at: </w:t>
      </w:r>
      <w:hyperlink r:id="rId14" w:history="1">
        <w:r w:rsidRPr="005B6EBD">
          <w:rPr>
            <w:rStyle w:val="Hyperlink"/>
            <w:rFonts w:ascii="Arial" w:hAnsi="Arial" w:cs="Arial"/>
            <w:sz w:val="24"/>
            <w:szCs w:val="24"/>
          </w:rPr>
          <w:t>https://www.legislation</w:t>
        </w:r>
        <w:r w:rsidRPr="005B6EBD">
          <w:rPr>
            <w:rStyle w:val="Hyperlink"/>
            <w:rFonts w:ascii="Arial" w:hAnsi="Arial" w:cs="Arial"/>
            <w:sz w:val="24"/>
            <w:szCs w:val="24"/>
          </w:rPr>
          <w:t>.</w:t>
        </w:r>
        <w:r w:rsidRPr="005B6EBD">
          <w:rPr>
            <w:rStyle w:val="Hyperlink"/>
            <w:rFonts w:ascii="Arial" w:hAnsi="Arial" w:cs="Arial"/>
            <w:sz w:val="24"/>
            <w:szCs w:val="24"/>
          </w:rPr>
          <w:t>gov.uk/uksi/1998/1833/contents/made</w:t>
        </w:r>
      </w:hyperlink>
      <w:r w:rsidR="00646CFE" w:rsidRPr="005B6EBD">
        <w:rPr>
          <w:rFonts w:ascii="Arial" w:hAnsi="Arial" w:cs="Arial"/>
          <w:sz w:val="24"/>
          <w:szCs w:val="24"/>
        </w:rPr>
        <w:t xml:space="preserve"> (Accessed: 21/06/2023)</w:t>
      </w:r>
    </w:p>
    <w:p w14:paraId="0E63D709" w14:textId="4C80627C" w:rsidR="001B7BB1" w:rsidRPr="005B6EBD" w:rsidRDefault="00AA63B0">
      <w:pPr>
        <w:rPr>
          <w:rFonts w:ascii="Arial" w:hAnsi="Arial" w:cs="Arial"/>
          <w:sz w:val="24"/>
          <w:szCs w:val="24"/>
        </w:rPr>
      </w:pPr>
      <w:r w:rsidRPr="005B6EBD">
        <w:rPr>
          <w:rFonts w:ascii="Arial" w:hAnsi="Arial" w:cs="Arial"/>
          <w:sz w:val="24"/>
          <w:szCs w:val="24"/>
        </w:rPr>
        <w:lastRenderedPageBreak/>
        <w:t xml:space="preserve">HR Inform (no date). </w:t>
      </w:r>
      <w:r w:rsidRPr="005B6EBD">
        <w:rPr>
          <w:rFonts w:ascii="Arial" w:hAnsi="Arial" w:cs="Arial"/>
          <w:i/>
          <w:iCs/>
          <w:sz w:val="24"/>
          <w:szCs w:val="24"/>
        </w:rPr>
        <w:t>Employee wellbeing and mental health.</w:t>
      </w:r>
      <w:r w:rsidRPr="005B6EBD">
        <w:rPr>
          <w:rFonts w:ascii="Arial" w:hAnsi="Arial" w:cs="Arial"/>
          <w:sz w:val="24"/>
          <w:szCs w:val="24"/>
        </w:rPr>
        <w:t xml:space="preserve"> Available at: </w:t>
      </w:r>
      <w:hyperlink r:id="rId15" w:history="1">
        <w:r w:rsidRPr="005B6EBD">
          <w:rPr>
            <w:rStyle w:val="Hyperlink"/>
            <w:rFonts w:ascii="Arial" w:hAnsi="Arial" w:cs="Arial"/>
            <w:sz w:val="24"/>
            <w:szCs w:val="24"/>
          </w:rPr>
          <w:t>https://www.hr-inform.co.uk/em</w:t>
        </w:r>
        <w:r w:rsidRPr="005B6EBD">
          <w:rPr>
            <w:rStyle w:val="Hyperlink"/>
            <w:rFonts w:ascii="Arial" w:hAnsi="Arial" w:cs="Arial"/>
            <w:sz w:val="24"/>
            <w:szCs w:val="24"/>
          </w:rPr>
          <w:t>p</w:t>
        </w:r>
        <w:r w:rsidRPr="005B6EBD">
          <w:rPr>
            <w:rStyle w:val="Hyperlink"/>
            <w:rFonts w:ascii="Arial" w:hAnsi="Arial" w:cs="Arial"/>
            <w:sz w:val="24"/>
            <w:szCs w:val="24"/>
          </w:rPr>
          <w:t>loyment_law/employee-wellbeing-and-mental-health#edit-g</w:t>
        </w:r>
        <w:r w:rsidRPr="005B6EBD">
          <w:rPr>
            <w:rStyle w:val="Hyperlink"/>
            <w:rFonts w:ascii="Arial" w:hAnsi="Arial" w:cs="Arial"/>
            <w:sz w:val="24"/>
            <w:szCs w:val="24"/>
          </w:rPr>
          <w:t>r</w:t>
        </w:r>
        <w:r w:rsidRPr="005B6EBD">
          <w:rPr>
            <w:rStyle w:val="Hyperlink"/>
            <w:rFonts w:ascii="Arial" w:hAnsi="Arial" w:cs="Arial"/>
            <w:sz w:val="24"/>
            <w:szCs w:val="24"/>
          </w:rPr>
          <w:t>oup-overview</w:t>
        </w:r>
      </w:hyperlink>
      <w:r w:rsidR="001B7BB1" w:rsidRPr="005B6EBD">
        <w:rPr>
          <w:rFonts w:ascii="Arial" w:hAnsi="Arial" w:cs="Arial"/>
          <w:sz w:val="24"/>
          <w:szCs w:val="24"/>
        </w:rPr>
        <w:t xml:space="preserve"> (Accessed: 21/06/2023)</w:t>
      </w:r>
    </w:p>
    <w:p w14:paraId="21428105" w14:textId="42DDF716" w:rsidR="00BA4DDA" w:rsidRDefault="00242ABC">
      <w:pPr>
        <w:rPr>
          <w:rFonts w:ascii="Arial" w:hAnsi="Arial" w:cs="Arial"/>
          <w:sz w:val="24"/>
          <w:szCs w:val="24"/>
          <w:shd w:val="clear" w:color="auto" w:fill="FFFFFF"/>
        </w:rPr>
      </w:pPr>
      <w:r>
        <w:rPr>
          <w:rFonts w:ascii="Arial" w:hAnsi="Arial" w:cs="Arial"/>
          <w:sz w:val="24"/>
          <w:szCs w:val="24"/>
          <w:shd w:val="clear" w:color="auto" w:fill="FFFFFF"/>
        </w:rPr>
        <w:t>No author (2018) ‘</w:t>
      </w:r>
      <w:r w:rsidR="00BA4DDA" w:rsidRPr="00242ABC">
        <w:rPr>
          <w:rFonts w:ascii="Arial" w:hAnsi="Arial" w:cs="Arial"/>
          <w:sz w:val="24"/>
          <w:szCs w:val="24"/>
          <w:shd w:val="clear" w:color="auto" w:fill="FFFFFF"/>
        </w:rPr>
        <w:t>Moves to increase diversity and inclusion in the workplace: Fairness and camaraderie as building blocks</w:t>
      </w:r>
      <w:r>
        <w:rPr>
          <w:rFonts w:ascii="Arial" w:hAnsi="Arial" w:cs="Arial"/>
          <w:sz w:val="24"/>
          <w:szCs w:val="24"/>
          <w:shd w:val="clear" w:color="auto" w:fill="FFFFFF"/>
        </w:rPr>
        <w:t>’</w:t>
      </w:r>
      <w:r w:rsidR="00BA4DDA" w:rsidRPr="00242ABC">
        <w:rPr>
          <w:rFonts w:ascii="Arial" w:hAnsi="Arial" w:cs="Arial"/>
          <w:sz w:val="24"/>
          <w:szCs w:val="24"/>
          <w:shd w:val="clear" w:color="auto" w:fill="FFFFFF"/>
        </w:rPr>
        <w:t xml:space="preserve">. </w:t>
      </w:r>
      <w:r w:rsidR="00BA4DDA" w:rsidRPr="00242ABC">
        <w:rPr>
          <w:rFonts w:ascii="Arial" w:hAnsi="Arial" w:cs="Arial"/>
          <w:i/>
          <w:iCs/>
          <w:sz w:val="24"/>
          <w:szCs w:val="24"/>
          <w:shd w:val="clear" w:color="auto" w:fill="FFFFFF"/>
        </w:rPr>
        <w:t>Human Resource Management International Digest</w:t>
      </w:r>
      <w:r w:rsidR="00BA4DDA" w:rsidRPr="00242ABC">
        <w:rPr>
          <w:rFonts w:ascii="Arial" w:hAnsi="Arial" w:cs="Arial"/>
          <w:sz w:val="24"/>
          <w:szCs w:val="24"/>
          <w:shd w:val="clear" w:color="auto" w:fill="FFFFFF"/>
        </w:rPr>
        <w:t>, </w:t>
      </w:r>
      <w:r w:rsidR="00BA4DDA" w:rsidRPr="00242ABC">
        <w:rPr>
          <w:rFonts w:ascii="Arial" w:hAnsi="Arial" w:cs="Arial"/>
          <w:i/>
          <w:iCs/>
          <w:sz w:val="24"/>
          <w:szCs w:val="24"/>
          <w:shd w:val="clear" w:color="auto" w:fill="FFFFFF"/>
        </w:rPr>
        <w:t>26</w:t>
      </w:r>
      <w:r w:rsidR="00BA4DDA" w:rsidRPr="00242ABC">
        <w:rPr>
          <w:rFonts w:ascii="Arial" w:hAnsi="Arial" w:cs="Arial"/>
          <w:sz w:val="24"/>
          <w:szCs w:val="24"/>
          <w:shd w:val="clear" w:color="auto" w:fill="FFFFFF"/>
        </w:rPr>
        <w:t xml:space="preserve">(2), 41–43. </w:t>
      </w:r>
      <w:r>
        <w:rPr>
          <w:rFonts w:ascii="Arial" w:hAnsi="Arial" w:cs="Arial"/>
          <w:sz w:val="24"/>
          <w:szCs w:val="24"/>
          <w:shd w:val="clear" w:color="auto" w:fill="FFFFFF"/>
        </w:rPr>
        <w:t xml:space="preserve">Available at: </w:t>
      </w:r>
      <w:hyperlink r:id="rId16" w:history="1">
        <w:r w:rsidRPr="003A45D8">
          <w:rPr>
            <w:rStyle w:val="Hyperlink"/>
            <w:rFonts w:ascii="Arial" w:hAnsi="Arial" w:cs="Arial"/>
            <w:sz w:val="24"/>
            <w:szCs w:val="24"/>
            <w:shd w:val="clear" w:color="auto" w:fill="FFFFFF"/>
          </w:rPr>
          <w:t>https://doi.org/10.1108/HRMID-01-2018-0012</w:t>
        </w:r>
      </w:hyperlink>
      <w:r>
        <w:rPr>
          <w:rFonts w:ascii="Arial" w:hAnsi="Arial" w:cs="Arial"/>
          <w:color w:val="3A3A3A"/>
          <w:sz w:val="24"/>
          <w:szCs w:val="24"/>
          <w:shd w:val="clear" w:color="auto" w:fill="FFFFFF"/>
        </w:rPr>
        <w:t xml:space="preserve">. </w:t>
      </w:r>
      <w:r w:rsidRPr="00242ABC">
        <w:rPr>
          <w:rFonts w:ascii="Arial" w:hAnsi="Arial" w:cs="Arial"/>
          <w:sz w:val="24"/>
          <w:szCs w:val="24"/>
          <w:shd w:val="clear" w:color="auto" w:fill="FFFFFF"/>
        </w:rPr>
        <w:t>(Accessed: 28/06/2023)</w:t>
      </w:r>
    </w:p>
    <w:p w14:paraId="6082A6A7" w14:textId="77777777" w:rsidR="00242ABC" w:rsidRPr="00D4743A" w:rsidRDefault="00242ABC" w:rsidP="00242ABC">
      <w:pPr>
        <w:rPr>
          <w:rFonts w:ascii="Arial" w:hAnsi="Arial" w:cs="Arial"/>
          <w:sz w:val="24"/>
          <w:szCs w:val="24"/>
          <w:shd w:val="clear" w:color="auto" w:fill="FFFFFF"/>
        </w:rPr>
      </w:pPr>
      <w:r w:rsidRPr="00D4743A">
        <w:rPr>
          <w:rFonts w:ascii="Arial" w:hAnsi="Arial" w:cs="Arial"/>
          <w:sz w:val="24"/>
          <w:szCs w:val="24"/>
          <w:shd w:val="clear" w:color="auto" w:fill="FFFFFF"/>
        </w:rPr>
        <w:t>Raimi, L.</w:t>
      </w:r>
      <w:r>
        <w:rPr>
          <w:rFonts w:ascii="Arial" w:hAnsi="Arial" w:cs="Arial"/>
          <w:sz w:val="24"/>
          <w:szCs w:val="24"/>
          <w:shd w:val="clear" w:color="auto" w:fill="FFFFFF"/>
        </w:rPr>
        <w:t xml:space="preserve">, </w:t>
      </w:r>
      <w:r w:rsidRPr="00D4743A">
        <w:rPr>
          <w:rFonts w:ascii="Arial" w:hAnsi="Arial" w:cs="Arial"/>
          <w:sz w:val="24"/>
          <w:szCs w:val="24"/>
          <w:shd w:val="clear" w:color="auto" w:fill="FFFFFF"/>
        </w:rPr>
        <w:t>&amp; Kah, J. (2022). </w:t>
      </w:r>
      <w:r w:rsidRPr="00D4743A">
        <w:rPr>
          <w:rFonts w:ascii="Arial" w:hAnsi="Arial" w:cs="Arial"/>
          <w:i/>
          <w:iCs/>
          <w:sz w:val="24"/>
          <w:szCs w:val="24"/>
          <w:shd w:val="clear" w:color="auto" w:fill="FFFFFF"/>
        </w:rPr>
        <w:t>Mainstreaming diversity, equity and inclusion as future workplace ethics</w:t>
      </w:r>
      <w:r>
        <w:rPr>
          <w:rFonts w:ascii="Arial" w:hAnsi="Arial" w:cs="Arial"/>
          <w:sz w:val="24"/>
          <w:szCs w:val="24"/>
          <w:shd w:val="clear" w:color="auto" w:fill="FFFFFF"/>
        </w:rPr>
        <w:t xml:space="preserve">. </w:t>
      </w:r>
      <w:r w:rsidRPr="00D4743A">
        <w:rPr>
          <w:rFonts w:ascii="Arial" w:hAnsi="Arial" w:cs="Arial"/>
          <w:sz w:val="24"/>
          <w:szCs w:val="24"/>
          <w:shd w:val="clear" w:color="auto" w:fill="FFFFFF"/>
        </w:rPr>
        <w:t>IGI Global.</w:t>
      </w:r>
    </w:p>
    <w:p w14:paraId="0F479CB7" w14:textId="77777777" w:rsidR="009368FA" w:rsidRDefault="009368FA" w:rsidP="009368FA">
      <w:pPr>
        <w:rPr>
          <w:rFonts w:ascii="Arial" w:hAnsi="Arial" w:cs="Arial"/>
          <w:sz w:val="24"/>
          <w:szCs w:val="24"/>
        </w:rPr>
      </w:pPr>
      <w:r w:rsidRPr="005B6EBD">
        <w:rPr>
          <w:rFonts w:ascii="Arial" w:hAnsi="Arial" w:cs="Arial"/>
          <w:i/>
          <w:iCs/>
          <w:sz w:val="24"/>
          <w:szCs w:val="24"/>
        </w:rPr>
        <w:t>Work life balance</w:t>
      </w:r>
      <w:r w:rsidRPr="005B6EBD">
        <w:rPr>
          <w:rFonts w:ascii="Arial" w:hAnsi="Arial" w:cs="Arial"/>
          <w:sz w:val="24"/>
          <w:szCs w:val="24"/>
        </w:rPr>
        <w:t xml:space="preserve"> (2021). Available at: </w:t>
      </w:r>
      <w:hyperlink r:id="rId17" w:history="1">
        <w:r w:rsidRPr="005B6EBD">
          <w:rPr>
            <w:rStyle w:val="Hyperlink"/>
            <w:rFonts w:ascii="Arial" w:hAnsi="Arial" w:cs="Arial"/>
            <w:sz w:val="24"/>
            <w:szCs w:val="24"/>
          </w:rPr>
          <w:t>https://www.mentalhealth.org.uk/explore-mental-health/a-z-topics/work-life-balance</w:t>
        </w:r>
      </w:hyperlink>
      <w:r w:rsidRPr="005B6EBD">
        <w:rPr>
          <w:rFonts w:ascii="Arial" w:hAnsi="Arial" w:cs="Arial"/>
          <w:sz w:val="24"/>
          <w:szCs w:val="24"/>
        </w:rPr>
        <w:t xml:space="preserve"> (Accessed 21/06/2023)</w:t>
      </w:r>
    </w:p>
    <w:p w14:paraId="2A78347F" w14:textId="77777777" w:rsidR="00242ABC" w:rsidRPr="005B6EBD" w:rsidRDefault="00242ABC">
      <w:pPr>
        <w:rPr>
          <w:rFonts w:ascii="Arial" w:hAnsi="Arial" w:cs="Arial"/>
          <w:color w:val="3A3A3A"/>
          <w:sz w:val="24"/>
          <w:szCs w:val="24"/>
          <w:shd w:val="clear" w:color="auto" w:fill="FFFFFF"/>
        </w:rPr>
      </w:pPr>
    </w:p>
    <w:sectPr w:rsidR="00242ABC" w:rsidRPr="005B6E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egreya Sans">
    <w:panose1 w:val="00000500000000000000"/>
    <w:charset w:val="00"/>
    <w:family w:val="auto"/>
    <w:pitch w:val="variable"/>
    <w:sig w:usb0="6000028F"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5AE"/>
    <w:rsid w:val="000E08F8"/>
    <w:rsid w:val="001B7BB1"/>
    <w:rsid w:val="001D5599"/>
    <w:rsid w:val="001F6D26"/>
    <w:rsid w:val="00242ABC"/>
    <w:rsid w:val="00475605"/>
    <w:rsid w:val="00527D68"/>
    <w:rsid w:val="00567981"/>
    <w:rsid w:val="005B6EBD"/>
    <w:rsid w:val="005B7D8C"/>
    <w:rsid w:val="005C06F3"/>
    <w:rsid w:val="005D6E3B"/>
    <w:rsid w:val="005E6D53"/>
    <w:rsid w:val="00646CFE"/>
    <w:rsid w:val="006964DB"/>
    <w:rsid w:val="006F4652"/>
    <w:rsid w:val="0074179F"/>
    <w:rsid w:val="007468E0"/>
    <w:rsid w:val="007716D1"/>
    <w:rsid w:val="007D39EA"/>
    <w:rsid w:val="00917587"/>
    <w:rsid w:val="009305AE"/>
    <w:rsid w:val="009368FA"/>
    <w:rsid w:val="009907F9"/>
    <w:rsid w:val="00A31BEB"/>
    <w:rsid w:val="00AA63B0"/>
    <w:rsid w:val="00B26B1D"/>
    <w:rsid w:val="00B81E74"/>
    <w:rsid w:val="00BA4DDA"/>
    <w:rsid w:val="00C60EA3"/>
    <w:rsid w:val="00C74BB7"/>
    <w:rsid w:val="00CB3352"/>
    <w:rsid w:val="00D4743A"/>
    <w:rsid w:val="00DF14DB"/>
    <w:rsid w:val="00E079F6"/>
    <w:rsid w:val="00E156AE"/>
    <w:rsid w:val="00EC767F"/>
    <w:rsid w:val="00EF7C7D"/>
    <w:rsid w:val="00F20363"/>
    <w:rsid w:val="00FB0E67"/>
    <w:rsid w:val="00FF0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06A3F"/>
  <w15:chartTrackingRefBased/>
  <w15:docId w15:val="{5DCA93EA-A75B-4675-82D2-7A3E66910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05AE"/>
    <w:rPr>
      <w:color w:val="0563C1" w:themeColor="hyperlink"/>
      <w:u w:val="single"/>
    </w:rPr>
  </w:style>
  <w:style w:type="character" w:styleId="UnresolvedMention">
    <w:name w:val="Unresolved Mention"/>
    <w:basedOn w:val="DefaultParagraphFont"/>
    <w:uiPriority w:val="99"/>
    <w:semiHidden/>
    <w:unhideWhenUsed/>
    <w:rsid w:val="009305AE"/>
    <w:rPr>
      <w:color w:val="605E5C"/>
      <w:shd w:val="clear" w:color="auto" w:fill="E1DFDD"/>
    </w:rPr>
  </w:style>
  <w:style w:type="character" w:styleId="FollowedHyperlink">
    <w:name w:val="FollowedHyperlink"/>
    <w:basedOn w:val="DefaultParagraphFont"/>
    <w:uiPriority w:val="99"/>
    <w:semiHidden/>
    <w:unhideWhenUsed/>
    <w:rsid w:val="00AA63B0"/>
    <w:rPr>
      <w:color w:val="954F72" w:themeColor="followedHyperlink"/>
      <w:u w:val="single"/>
    </w:rPr>
  </w:style>
  <w:style w:type="character" w:customStyle="1" w:styleId="Heading1Char">
    <w:name w:val="Heading 1 Char"/>
    <w:basedOn w:val="DefaultParagraphFont"/>
    <w:link w:val="Heading1"/>
    <w:uiPriority w:val="9"/>
    <w:rsid w:val="00242AB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flexible-working-and-work-life-balance-guide.pdf" TargetMode="External"/><Relationship Id="rId13" Type="http://schemas.openxmlformats.org/officeDocument/2006/relationships/hyperlink" Target="https://www.legislation.gov.uk/ukpga/1996/18/conten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cas.org.uk/dismissals/unfair-dismissal"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mentalhealth.org.uk/explore-mental-health/a-z-topics/work-life-balance" TargetMode="External"/><Relationship Id="rId2" Type="http://schemas.openxmlformats.org/officeDocument/2006/relationships/settings" Target="settings.xml"/><Relationship Id="rId16" Type="http://schemas.openxmlformats.org/officeDocument/2006/relationships/hyperlink" Target="https://doi.org/10.1108/HRMID-01-2018-0012" TargetMode="External"/><Relationship Id="rId1" Type="http://schemas.openxmlformats.org/officeDocument/2006/relationships/styles" Target="styles.xml"/><Relationship Id="rId6" Type="http://schemas.openxmlformats.org/officeDocument/2006/relationships/hyperlink" Target="https://www.acas.org.uk/discrimination-and-the-law" TargetMode="External"/><Relationship Id="rId11" Type="http://schemas.openxmlformats.org/officeDocument/2006/relationships/hyperlink" Target="https://www.cipd.org/en/knowledge/factsheets/well-being-factsheet/#what-is-wellbeing-at-work" TargetMode="External"/><Relationship Id="rId5" Type="http://schemas.openxmlformats.org/officeDocument/2006/relationships/image" Target="media/image2.png"/><Relationship Id="rId15" Type="http://schemas.openxmlformats.org/officeDocument/2006/relationships/hyperlink" Target="https://www.hr-inform.co.uk/employment_law/employee-wellbeing-and-mental-health#edit-group-overview" TargetMode="External"/><Relationship Id="rId10" Type="http://schemas.openxmlformats.org/officeDocument/2006/relationships/hyperlink" Target="https://www.cipd.org/en/knowledge/factsheets/diversity-factsheet/#Equality"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cipd.org/uk/knowledge/factsheets/dismissal-factsheet/" TargetMode="External"/><Relationship Id="rId14" Type="http://schemas.openxmlformats.org/officeDocument/2006/relationships/hyperlink" Target="https://www.legislation.gov.uk/uksi/1998/1833/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5</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dc:description/>
  <cp:lastModifiedBy>Nia Davies</cp:lastModifiedBy>
  <cp:revision>17</cp:revision>
  <dcterms:created xsi:type="dcterms:W3CDTF">2023-06-21T11:54:00Z</dcterms:created>
  <dcterms:modified xsi:type="dcterms:W3CDTF">2023-06-28T20:31:00Z</dcterms:modified>
</cp:coreProperties>
</file>