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B82AC" w14:textId="77777777" w:rsidR="00052F2E" w:rsidRPr="00C24C70" w:rsidRDefault="00052F2E" w:rsidP="00052F2E">
      <w:pPr>
        <w:spacing w:after="0" w:line="360" w:lineRule="auto"/>
        <w:jc w:val="center"/>
        <w:rPr>
          <w:rFonts w:ascii="Arial" w:eastAsia="Times New Roman" w:hAnsi="Arial" w:cs="Arial"/>
          <w:b/>
          <w:bCs/>
          <w:kern w:val="0"/>
          <w:sz w:val="32"/>
          <w:szCs w:val="32"/>
          <w:lang w:eastAsia="en-GB"/>
          <w14:ligatures w14:val="none"/>
        </w:rPr>
      </w:pPr>
      <w:r w:rsidRPr="00C24C70">
        <w:rPr>
          <w:rFonts w:ascii="Arial" w:eastAsia="Times New Roman" w:hAnsi="Arial" w:cs="Arial"/>
          <w:b/>
          <w:noProof/>
          <w:color w:val="000000"/>
          <w:kern w:val="24"/>
          <w:sz w:val="48"/>
          <w:szCs w:val="48"/>
          <w:lang w:eastAsia="en-GB"/>
          <w14:ligatures w14:val="none"/>
        </w:rPr>
        <w:drawing>
          <wp:inline distT="0" distB="0" distL="0" distR="0" wp14:anchorId="2EE228D8" wp14:editId="3545BE83">
            <wp:extent cx="1028700" cy="1028700"/>
            <wp:effectExtent l="0" t="0" r="0" b="0"/>
            <wp:docPr id="4" name="Picture 1" descr="A black and yellow shield with blue flower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shield with blue flowers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6070D706" w14:textId="77777777" w:rsidR="00052F2E" w:rsidRPr="00C24C70" w:rsidRDefault="00052F2E" w:rsidP="00052F2E">
      <w:pPr>
        <w:spacing w:after="0" w:line="360" w:lineRule="auto"/>
        <w:jc w:val="center"/>
        <w:rPr>
          <w:rFonts w:ascii="Arial" w:eastAsia="Times New Roman" w:hAnsi="Arial" w:cs="Arial"/>
          <w:b/>
          <w:bCs/>
          <w:kern w:val="0"/>
          <w:sz w:val="32"/>
          <w:szCs w:val="32"/>
          <w:lang w:eastAsia="en-GB"/>
          <w14:ligatures w14:val="none"/>
        </w:rPr>
      </w:pPr>
    </w:p>
    <w:p w14:paraId="63F5F983" w14:textId="77777777" w:rsidR="00052F2E" w:rsidRPr="00C24C70" w:rsidRDefault="00052F2E" w:rsidP="00052F2E">
      <w:pPr>
        <w:spacing w:after="0" w:line="240" w:lineRule="auto"/>
        <w:jc w:val="center"/>
        <w:rPr>
          <w:rFonts w:ascii="Arial" w:eastAsia="Times New Roman" w:hAnsi="Arial" w:cs="Arial"/>
          <w:b/>
          <w:bCs/>
          <w:color w:val="000000"/>
          <w:kern w:val="24"/>
          <w:sz w:val="48"/>
          <w:szCs w:val="48"/>
          <w:lang w:eastAsia="en-GB"/>
          <w14:ligatures w14:val="none"/>
        </w:rPr>
      </w:pPr>
      <w:r w:rsidRPr="00C24C70">
        <w:rPr>
          <w:rFonts w:ascii="Arial" w:eastAsia="Times New Roman" w:hAnsi="Arial" w:cs="Arial"/>
          <w:b/>
          <w:bCs/>
          <w:color w:val="000000"/>
          <w:kern w:val="24"/>
          <w:sz w:val="48"/>
          <w:szCs w:val="48"/>
          <w:lang w:eastAsia="en-GB"/>
          <w14:ligatures w14:val="none"/>
        </w:rPr>
        <w:t>University of Wales Trinity Saint David</w:t>
      </w:r>
    </w:p>
    <w:p w14:paraId="6E720BDA" w14:textId="77777777" w:rsidR="00052F2E" w:rsidRPr="00C24C70" w:rsidRDefault="00052F2E" w:rsidP="00052F2E">
      <w:pPr>
        <w:spacing w:after="0" w:line="240" w:lineRule="auto"/>
        <w:jc w:val="center"/>
        <w:rPr>
          <w:rFonts w:ascii="Arial" w:eastAsia="Times New Roman" w:hAnsi="Arial" w:cs="Arial"/>
          <w:kern w:val="0"/>
          <w:sz w:val="48"/>
          <w:szCs w:val="48"/>
          <w:lang w:eastAsia="en-GB"/>
          <w14:ligatures w14:val="none"/>
        </w:rPr>
      </w:pPr>
    </w:p>
    <w:p w14:paraId="283D8E4D" w14:textId="77777777" w:rsidR="00052F2E" w:rsidRPr="00C24C70" w:rsidRDefault="00052F2E" w:rsidP="00052F2E">
      <w:pPr>
        <w:spacing w:after="0" w:line="360" w:lineRule="auto"/>
        <w:jc w:val="center"/>
        <w:rPr>
          <w:rFonts w:ascii="Arial" w:eastAsia="Times New Roman" w:hAnsi="Arial" w:cs="Arial"/>
          <w:b/>
          <w:bCs/>
          <w:kern w:val="0"/>
          <w:sz w:val="32"/>
          <w:szCs w:val="32"/>
          <w:lang w:eastAsia="en-GB"/>
          <w14:ligatures w14:val="none"/>
        </w:rPr>
      </w:pPr>
    </w:p>
    <w:p w14:paraId="5C88ED39" w14:textId="77777777" w:rsidR="00052F2E" w:rsidRPr="00C24C70" w:rsidRDefault="00052F2E" w:rsidP="00052F2E">
      <w:pPr>
        <w:spacing w:after="0" w:line="360" w:lineRule="auto"/>
        <w:jc w:val="center"/>
        <w:rPr>
          <w:rFonts w:ascii="Arial" w:eastAsia="Times New Roman" w:hAnsi="Arial" w:cs="Arial"/>
          <w:kern w:val="0"/>
          <w:sz w:val="32"/>
          <w:szCs w:val="32"/>
          <w:lang w:eastAsia="en-GB"/>
          <w14:ligatures w14:val="none"/>
        </w:rPr>
      </w:pPr>
      <w:r w:rsidRPr="00C24C70">
        <w:rPr>
          <w:rFonts w:ascii="Arial" w:eastAsia="Times New Roman" w:hAnsi="Arial" w:cs="Arial"/>
          <w:b/>
          <w:bCs/>
          <w:kern w:val="0"/>
          <w:sz w:val="32"/>
          <w:szCs w:val="32"/>
          <w:lang w:eastAsia="en-GB"/>
          <w14:ligatures w14:val="none"/>
        </w:rPr>
        <w:t>Programme:</w:t>
      </w:r>
      <w:r w:rsidRPr="00C24C70">
        <w:rPr>
          <w:rFonts w:ascii="Arial" w:eastAsia="Times New Roman" w:hAnsi="Arial" w:cs="Arial"/>
          <w:kern w:val="0"/>
          <w:sz w:val="32"/>
          <w:szCs w:val="32"/>
          <w:lang w:eastAsia="en-GB"/>
          <w14:ligatures w14:val="none"/>
        </w:rPr>
        <w:t xml:space="preserve"> BA (Hons) Business Management</w:t>
      </w:r>
    </w:p>
    <w:p w14:paraId="0C0187F7" w14:textId="77777777" w:rsidR="00052F2E" w:rsidRPr="00C24C70"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31C9C38E" w14:textId="369FDF87" w:rsidR="00052F2E" w:rsidRPr="00C24C70" w:rsidRDefault="00052F2E" w:rsidP="00052F2E">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Module:</w:t>
      </w:r>
      <w:r w:rsidRPr="00C24C70">
        <w:rPr>
          <w:rFonts w:ascii="Arial" w:eastAsia="Times New Roman" w:hAnsi="Arial" w:cs="Arial"/>
          <w:color w:val="000000"/>
          <w:kern w:val="24"/>
          <w:sz w:val="32"/>
          <w:szCs w:val="32"/>
          <w:lang w:eastAsia="en-GB"/>
          <w14:ligatures w14:val="none"/>
        </w:rPr>
        <w:t xml:space="preserve"> </w:t>
      </w:r>
      <w:r>
        <w:rPr>
          <w:rFonts w:ascii="Arial" w:eastAsia="Times New Roman" w:hAnsi="Arial" w:cs="Arial"/>
          <w:color w:val="000000"/>
          <w:kern w:val="24"/>
          <w:sz w:val="32"/>
          <w:szCs w:val="32"/>
          <w:lang w:eastAsia="en-GB"/>
          <w14:ligatures w14:val="none"/>
        </w:rPr>
        <w:t>International Business Communications</w:t>
      </w:r>
    </w:p>
    <w:p w14:paraId="245FFA9A" w14:textId="77777777" w:rsidR="00052F2E" w:rsidRPr="00C24C70" w:rsidRDefault="00052F2E" w:rsidP="00052F2E">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p>
    <w:p w14:paraId="111D9B86" w14:textId="5465F7D7" w:rsidR="00052F2E" w:rsidRPr="00C24C70" w:rsidRDefault="00052F2E" w:rsidP="00052F2E">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Module Code:</w:t>
      </w:r>
      <w:r w:rsidRPr="00C24C70">
        <w:rPr>
          <w:rFonts w:ascii="Arial" w:eastAsia="Times New Roman" w:hAnsi="Arial" w:cs="Arial"/>
          <w:color w:val="000000"/>
          <w:kern w:val="24"/>
          <w:sz w:val="32"/>
          <w:szCs w:val="32"/>
          <w:lang w:eastAsia="en-GB"/>
          <w14:ligatures w14:val="none"/>
        </w:rPr>
        <w:t xml:space="preserve"> LCBB60</w:t>
      </w:r>
      <w:r>
        <w:rPr>
          <w:rFonts w:ascii="Arial" w:eastAsia="Times New Roman" w:hAnsi="Arial" w:cs="Arial"/>
          <w:color w:val="000000"/>
          <w:kern w:val="24"/>
          <w:sz w:val="32"/>
          <w:szCs w:val="32"/>
          <w:lang w:eastAsia="en-GB"/>
          <w14:ligatures w14:val="none"/>
        </w:rPr>
        <w:t>23</w:t>
      </w:r>
    </w:p>
    <w:p w14:paraId="37E41249" w14:textId="77777777" w:rsidR="00052F2E" w:rsidRPr="00C24C70" w:rsidRDefault="00052F2E" w:rsidP="00052F2E">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Assignment Title:</w:t>
      </w:r>
      <w:r w:rsidRPr="00C24C70">
        <w:rPr>
          <w:rFonts w:ascii="Arial" w:eastAsia="Times New Roman" w:hAnsi="Arial" w:cs="Arial"/>
          <w:color w:val="000000"/>
          <w:kern w:val="24"/>
          <w:sz w:val="32"/>
          <w:szCs w:val="32"/>
          <w:lang w:eastAsia="en-GB"/>
          <w14:ligatures w14:val="none"/>
        </w:rPr>
        <w:t xml:space="preserve"> Assessment </w:t>
      </w:r>
      <w:r>
        <w:rPr>
          <w:rFonts w:ascii="Arial" w:eastAsia="Times New Roman" w:hAnsi="Arial" w:cs="Arial"/>
          <w:color w:val="000000"/>
          <w:kern w:val="24"/>
          <w:sz w:val="32"/>
          <w:szCs w:val="32"/>
          <w:lang w:eastAsia="en-GB"/>
          <w14:ligatures w14:val="none"/>
        </w:rPr>
        <w:t>2</w:t>
      </w:r>
      <w:r w:rsidRPr="00C24C70">
        <w:rPr>
          <w:rFonts w:ascii="Arial" w:eastAsia="Times New Roman" w:hAnsi="Arial" w:cs="Arial"/>
          <w:color w:val="000000"/>
          <w:kern w:val="24"/>
          <w:sz w:val="32"/>
          <w:szCs w:val="32"/>
          <w:lang w:eastAsia="en-GB"/>
          <w14:ligatures w14:val="none"/>
        </w:rPr>
        <w:t>: Essay</w:t>
      </w:r>
    </w:p>
    <w:p w14:paraId="439E539C" w14:textId="77777777" w:rsidR="00052F2E" w:rsidRPr="00C24C70" w:rsidRDefault="00052F2E" w:rsidP="00052F2E">
      <w:pPr>
        <w:spacing w:before="100" w:beforeAutospacing="1" w:after="100" w:afterAutospacing="1" w:line="360" w:lineRule="auto"/>
        <w:rPr>
          <w:rFonts w:ascii="Arial" w:eastAsia="Times New Roman" w:hAnsi="Arial" w:cs="Arial"/>
          <w:color w:val="000000"/>
          <w:kern w:val="24"/>
          <w:sz w:val="32"/>
          <w:szCs w:val="32"/>
          <w:lang w:eastAsia="en-GB"/>
          <w14:ligatures w14:val="none"/>
        </w:rPr>
      </w:pPr>
    </w:p>
    <w:p w14:paraId="2BFA6063" w14:textId="77777777" w:rsidR="00052F2E" w:rsidRPr="00C24C70" w:rsidRDefault="00052F2E" w:rsidP="00052F2E">
      <w:pPr>
        <w:spacing w:after="0" w:line="360" w:lineRule="auto"/>
        <w:jc w:val="center"/>
        <w:rPr>
          <w:rFonts w:ascii="Arial" w:eastAsia="Times New Roman" w:hAnsi="Arial" w:cs="Arial"/>
          <w:kern w:val="0"/>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Student Name:</w:t>
      </w:r>
      <w:r w:rsidRPr="00C24C70">
        <w:rPr>
          <w:rFonts w:ascii="Arial" w:eastAsia="Times New Roman" w:hAnsi="Arial" w:cs="Arial"/>
          <w:color w:val="000000"/>
          <w:kern w:val="24"/>
          <w:sz w:val="32"/>
          <w:szCs w:val="32"/>
          <w:lang w:eastAsia="en-GB"/>
          <w14:ligatures w14:val="none"/>
        </w:rPr>
        <w:t xml:space="preserve"> Alisa-Ioana Mercar</w:t>
      </w:r>
    </w:p>
    <w:p w14:paraId="3F509234" w14:textId="77777777" w:rsidR="00052F2E" w:rsidRPr="00C24C70" w:rsidRDefault="00052F2E" w:rsidP="00052F2E">
      <w:pPr>
        <w:spacing w:after="0" w:line="360" w:lineRule="auto"/>
        <w:jc w:val="center"/>
        <w:rPr>
          <w:rFonts w:ascii="Arial" w:eastAsia="Times New Roman" w:hAnsi="Arial" w:cs="Arial"/>
          <w:b/>
          <w:bCs/>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Student ID:</w:t>
      </w:r>
      <w:r w:rsidRPr="00C24C70">
        <w:rPr>
          <w:rFonts w:ascii="Arial" w:eastAsia="Times New Roman" w:hAnsi="Arial" w:cs="Arial"/>
          <w:color w:val="000000"/>
          <w:kern w:val="24"/>
          <w:sz w:val="32"/>
          <w:szCs w:val="32"/>
          <w:lang w:eastAsia="en-GB"/>
          <w14:ligatures w14:val="none"/>
        </w:rPr>
        <w:t xml:space="preserve"> 2232340</w:t>
      </w:r>
    </w:p>
    <w:p w14:paraId="11059F5F" w14:textId="77777777" w:rsidR="00052F2E" w:rsidRPr="00C24C70" w:rsidRDefault="00052F2E" w:rsidP="00052F2E">
      <w:pPr>
        <w:spacing w:after="0" w:line="360" w:lineRule="auto"/>
        <w:jc w:val="center"/>
        <w:rPr>
          <w:rFonts w:ascii="Arial" w:eastAsia="Times New Roman" w:hAnsi="Arial" w:cs="Arial"/>
          <w:kern w:val="0"/>
          <w:sz w:val="32"/>
          <w:szCs w:val="32"/>
          <w:lang w:eastAsia="en-GB"/>
          <w14:ligatures w14:val="none"/>
        </w:rPr>
      </w:pPr>
    </w:p>
    <w:p w14:paraId="1FBFC81F" w14:textId="2F48F903"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Lecturer:</w:t>
      </w:r>
      <w:r w:rsidRPr="00C24C70">
        <w:rPr>
          <w:rFonts w:ascii="Arial" w:eastAsia="Times New Roman" w:hAnsi="Arial" w:cs="Arial"/>
          <w:color w:val="000000"/>
          <w:kern w:val="24"/>
          <w:sz w:val="32"/>
          <w:szCs w:val="32"/>
          <w:lang w:eastAsia="en-GB"/>
          <w14:ligatures w14:val="none"/>
        </w:rPr>
        <w:t xml:space="preserve"> </w:t>
      </w:r>
      <w:r>
        <w:rPr>
          <w:rFonts w:ascii="Arial" w:eastAsia="Times New Roman" w:hAnsi="Arial" w:cs="Arial"/>
          <w:color w:val="000000"/>
          <w:kern w:val="24"/>
          <w:sz w:val="32"/>
          <w:szCs w:val="32"/>
          <w:lang w:eastAsia="en-GB"/>
          <w14:ligatures w14:val="none"/>
        </w:rPr>
        <w:t>Afzal Munna</w:t>
      </w:r>
    </w:p>
    <w:p w14:paraId="2C7F5AE3"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0BA83054"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5A1D0FC2"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1AC63B00"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sdt>
      <w:sdtPr>
        <w:id w:val="-103542575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E2994CE" w14:textId="6F890410" w:rsidR="00052F2E" w:rsidRDefault="00052F2E">
          <w:pPr>
            <w:pStyle w:val="TOCHeading"/>
          </w:pPr>
          <w:r>
            <w:t>Contents</w:t>
          </w:r>
        </w:p>
        <w:p w14:paraId="1DE61A21" w14:textId="106A1446" w:rsidR="000D1F7C" w:rsidRDefault="00052F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394170" w:history="1">
            <w:r w:rsidR="000D1F7C" w:rsidRPr="00E44D4C">
              <w:rPr>
                <w:rStyle w:val="Hyperlink"/>
                <w:rFonts w:ascii="Arial" w:eastAsia="Times New Roman" w:hAnsi="Arial" w:cs="Arial"/>
                <w:noProof/>
                <w:lang w:eastAsia="en-GB"/>
              </w:rPr>
              <w:t>Introduction</w:t>
            </w:r>
            <w:r w:rsidR="000D1F7C">
              <w:rPr>
                <w:noProof/>
                <w:webHidden/>
              </w:rPr>
              <w:tab/>
            </w:r>
            <w:r w:rsidR="000D1F7C">
              <w:rPr>
                <w:noProof/>
                <w:webHidden/>
              </w:rPr>
              <w:fldChar w:fldCharType="begin"/>
            </w:r>
            <w:r w:rsidR="000D1F7C">
              <w:rPr>
                <w:noProof/>
                <w:webHidden/>
              </w:rPr>
              <w:instrText xml:space="preserve"> PAGEREF _Toc228394170 \h </w:instrText>
            </w:r>
            <w:r w:rsidR="000D1F7C">
              <w:rPr>
                <w:noProof/>
                <w:webHidden/>
              </w:rPr>
            </w:r>
            <w:r w:rsidR="000D1F7C">
              <w:rPr>
                <w:noProof/>
                <w:webHidden/>
              </w:rPr>
              <w:fldChar w:fldCharType="separate"/>
            </w:r>
            <w:r w:rsidR="000D1F7C">
              <w:rPr>
                <w:noProof/>
                <w:webHidden/>
              </w:rPr>
              <w:t>3</w:t>
            </w:r>
            <w:r w:rsidR="000D1F7C">
              <w:rPr>
                <w:noProof/>
                <w:webHidden/>
              </w:rPr>
              <w:fldChar w:fldCharType="end"/>
            </w:r>
          </w:hyperlink>
        </w:p>
        <w:p w14:paraId="1F853643" w14:textId="01E9AF8E" w:rsidR="000D1F7C" w:rsidRDefault="000D1F7C">
          <w:pPr>
            <w:pStyle w:val="TOC1"/>
            <w:tabs>
              <w:tab w:val="right" w:leader="dot" w:pos="9016"/>
            </w:tabs>
            <w:rPr>
              <w:rFonts w:eastAsiaTheme="minorEastAsia"/>
              <w:noProof/>
              <w:lang w:eastAsia="en-GB"/>
            </w:rPr>
          </w:pPr>
          <w:hyperlink w:anchor="_Toc228394171" w:history="1">
            <w:r w:rsidRPr="00E44D4C">
              <w:rPr>
                <w:rStyle w:val="Hyperlink"/>
                <w:rFonts w:ascii="Arial" w:hAnsi="Arial" w:cs="Arial"/>
                <w:noProof/>
                <w:lang w:eastAsia="en-GB"/>
              </w:rPr>
              <w:t>Background of the Companies and Market Context</w:t>
            </w:r>
            <w:r>
              <w:rPr>
                <w:noProof/>
                <w:webHidden/>
              </w:rPr>
              <w:tab/>
            </w:r>
            <w:r>
              <w:rPr>
                <w:noProof/>
                <w:webHidden/>
              </w:rPr>
              <w:fldChar w:fldCharType="begin"/>
            </w:r>
            <w:r>
              <w:rPr>
                <w:noProof/>
                <w:webHidden/>
              </w:rPr>
              <w:instrText xml:space="preserve"> PAGEREF _Toc228394171 \h </w:instrText>
            </w:r>
            <w:r>
              <w:rPr>
                <w:noProof/>
                <w:webHidden/>
              </w:rPr>
            </w:r>
            <w:r>
              <w:rPr>
                <w:noProof/>
                <w:webHidden/>
              </w:rPr>
              <w:fldChar w:fldCharType="separate"/>
            </w:r>
            <w:r>
              <w:rPr>
                <w:noProof/>
                <w:webHidden/>
              </w:rPr>
              <w:t>3</w:t>
            </w:r>
            <w:r>
              <w:rPr>
                <w:noProof/>
                <w:webHidden/>
              </w:rPr>
              <w:fldChar w:fldCharType="end"/>
            </w:r>
          </w:hyperlink>
        </w:p>
        <w:p w14:paraId="547F6CC0" w14:textId="18EC7246" w:rsidR="000D1F7C" w:rsidRDefault="000D1F7C">
          <w:pPr>
            <w:pStyle w:val="TOC1"/>
            <w:tabs>
              <w:tab w:val="right" w:leader="dot" w:pos="9016"/>
            </w:tabs>
            <w:rPr>
              <w:rFonts w:eastAsiaTheme="minorEastAsia"/>
              <w:noProof/>
              <w:lang w:eastAsia="en-GB"/>
            </w:rPr>
          </w:pPr>
          <w:hyperlink w:anchor="_Toc228394172" w:history="1">
            <w:r w:rsidRPr="00E44D4C">
              <w:rPr>
                <w:rStyle w:val="Hyperlink"/>
                <w:rFonts w:ascii="Arial" w:hAnsi="Arial" w:cs="Arial"/>
                <w:noProof/>
                <w:lang w:eastAsia="en-GB"/>
              </w:rPr>
              <w:t>Cultural Context of the UK and Japan</w:t>
            </w:r>
            <w:r>
              <w:rPr>
                <w:noProof/>
                <w:webHidden/>
              </w:rPr>
              <w:tab/>
            </w:r>
            <w:r>
              <w:rPr>
                <w:noProof/>
                <w:webHidden/>
              </w:rPr>
              <w:fldChar w:fldCharType="begin"/>
            </w:r>
            <w:r>
              <w:rPr>
                <w:noProof/>
                <w:webHidden/>
              </w:rPr>
              <w:instrText xml:space="preserve"> PAGEREF _Toc228394172 \h </w:instrText>
            </w:r>
            <w:r>
              <w:rPr>
                <w:noProof/>
                <w:webHidden/>
              </w:rPr>
            </w:r>
            <w:r>
              <w:rPr>
                <w:noProof/>
                <w:webHidden/>
              </w:rPr>
              <w:fldChar w:fldCharType="separate"/>
            </w:r>
            <w:r>
              <w:rPr>
                <w:noProof/>
                <w:webHidden/>
              </w:rPr>
              <w:t>4</w:t>
            </w:r>
            <w:r>
              <w:rPr>
                <w:noProof/>
                <w:webHidden/>
              </w:rPr>
              <w:fldChar w:fldCharType="end"/>
            </w:r>
          </w:hyperlink>
        </w:p>
        <w:p w14:paraId="377BD55F" w14:textId="16C762B6" w:rsidR="000D1F7C" w:rsidRDefault="000D1F7C">
          <w:pPr>
            <w:pStyle w:val="TOC1"/>
            <w:tabs>
              <w:tab w:val="right" w:leader="dot" w:pos="9016"/>
            </w:tabs>
            <w:rPr>
              <w:rFonts w:eastAsiaTheme="minorEastAsia"/>
              <w:noProof/>
              <w:lang w:eastAsia="en-GB"/>
            </w:rPr>
          </w:pPr>
          <w:hyperlink w:anchor="_Toc228394173" w:history="1">
            <w:r w:rsidRPr="00E44D4C">
              <w:rPr>
                <w:rStyle w:val="Hyperlink"/>
                <w:rFonts w:ascii="Arial" w:hAnsi="Arial" w:cs="Arial"/>
                <w:noProof/>
                <w:lang w:eastAsia="en-GB"/>
              </w:rPr>
              <w:t>Theoretical Frameworks</w:t>
            </w:r>
            <w:r>
              <w:rPr>
                <w:noProof/>
                <w:webHidden/>
              </w:rPr>
              <w:tab/>
            </w:r>
            <w:r>
              <w:rPr>
                <w:noProof/>
                <w:webHidden/>
              </w:rPr>
              <w:fldChar w:fldCharType="begin"/>
            </w:r>
            <w:r>
              <w:rPr>
                <w:noProof/>
                <w:webHidden/>
              </w:rPr>
              <w:instrText xml:space="preserve"> PAGEREF _Toc228394173 \h </w:instrText>
            </w:r>
            <w:r>
              <w:rPr>
                <w:noProof/>
                <w:webHidden/>
              </w:rPr>
            </w:r>
            <w:r>
              <w:rPr>
                <w:noProof/>
                <w:webHidden/>
              </w:rPr>
              <w:fldChar w:fldCharType="separate"/>
            </w:r>
            <w:r>
              <w:rPr>
                <w:noProof/>
                <w:webHidden/>
              </w:rPr>
              <w:t>5</w:t>
            </w:r>
            <w:r>
              <w:rPr>
                <w:noProof/>
                <w:webHidden/>
              </w:rPr>
              <w:fldChar w:fldCharType="end"/>
            </w:r>
          </w:hyperlink>
        </w:p>
        <w:p w14:paraId="24B56C43" w14:textId="1BCFBC88" w:rsidR="000D1F7C" w:rsidRDefault="000D1F7C">
          <w:pPr>
            <w:pStyle w:val="TOC2"/>
            <w:tabs>
              <w:tab w:val="right" w:leader="dot" w:pos="9016"/>
            </w:tabs>
            <w:rPr>
              <w:rFonts w:eastAsiaTheme="minorEastAsia"/>
              <w:noProof/>
              <w:lang w:eastAsia="en-GB"/>
            </w:rPr>
          </w:pPr>
          <w:hyperlink w:anchor="_Toc228394174" w:history="1">
            <w:r w:rsidRPr="00E44D4C">
              <w:rPr>
                <w:rStyle w:val="Hyperlink"/>
                <w:rFonts w:ascii="Arial" w:hAnsi="Arial" w:cs="Arial"/>
                <w:noProof/>
                <w:lang w:eastAsia="en-GB"/>
              </w:rPr>
              <w:t>Hofstede’s Cultural Dimensions</w:t>
            </w:r>
            <w:r>
              <w:rPr>
                <w:noProof/>
                <w:webHidden/>
              </w:rPr>
              <w:tab/>
            </w:r>
            <w:r>
              <w:rPr>
                <w:noProof/>
                <w:webHidden/>
              </w:rPr>
              <w:fldChar w:fldCharType="begin"/>
            </w:r>
            <w:r>
              <w:rPr>
                <w:noProof/>
                <w:webHidden/>
              </w:rPr>
              <w:instrText xml:space="preserve"> PAGEREF _Toc228394174 \h </w:instrText>
            </w:r>
            <w:r>
              <w:rPr>
                <w:noProof/>
                <w:webHidden/>
              </w:rPr>
            </w:r>
            <w:r>
              <w:rPr>
                <w:noProof/>
                <w:webHidden/>
              </w:rPr>
              <w:fldChar w:fldCharType="separate"/>
            </w:r>
            <w:r>
              <w:rPr>
                <w:noProof/>
                <w:webHidden/>
              </w:rPr>
              <w:t>5</w:t>
            </w:r>
            <w:r>
              <w:rPr>
                <w:noProof/>
                <w:webHidden/>
              </w:rPr>
              <w:fldChar w:fldCharType="end"/>
            </w:r>
          </w:hyperlink>
        </w:p>
        <w:p w14:paraId="5F071C81" w14:textId="583102D7" w:rsidR="000D1F7C" w:rsidRDefault="000D1F7C">
          <w:pPr>
            <w:pStyle w:val="TOC2"/>
            <w:tabs>
              <w:tab w:val="right" w:leader="dot" w:pos="9016"/>
            </w:tabs>
            <w:rPr>
              <w:rFonts w:eastAsiaTheme="minorEastAsia"/>
              <w:noProof/>
              <w:lang w:eastAsia="en-GB"/>
            </w:rPr>
          </w:pPr>
          <w:hyperlink w:anchor="_Toc228394175" w:history="1">
            <w:r w:rsidRPr="00E44D4C">
              <w:rPr>
                <w:rStyle w:val="Hyperlink"/>
                <w:rFonts w:ascii="Arial" w:hAnsi="Arial" w:cs="Arial"/>
                <w:noProof/>
                <w:lang w:eastAsia="en-GB"/>
              </w:rPr>
              <w:t>High-context and Low-context Communication</w:t>
            </w:r>
            <w:r>
              <w:rPr>
                <w:noProof/>
                <w:webHidden/>
              </w:rPr>
              <w:tab/>
            </w:r>
            <w:r>
              <w:rPr>
                <w:noProof/>
                <w:webHidden/>
              </w:rPr>
              <w:fldChar w:fldCharType="begin"/>
            </w:r>
            <w:r>
              <w:rPr>
                <w:noProof/>
                <w:webHidden/>
              </w:rPr>
              <w:instrText xml:space="preserve"> PAGEREF _Toc228394175 \h </w:instrText>
            </w:r>
            <w:r>
              <w:rPr>
                <w:noProof/>
                <w:webHidden/>
              </w:rPr>
            </w:r>
            <w:r>
              <w:rPr>
                <w:noProof/>
                <w:webHidden/>
              </w:rPr>
              <w:fldChar w:fldCharType="separate"/>
            </w:r>
            <w:r>
              <w:rPr>
                <w:noProof/>
                <w:webHidden/>
              </w:rPr>
              <w:t>5</w:t>
            </w:r>
            <w:r>
              <w:rPr>
                <w:noProof/>
                <w:webHidden/>
              </w:rPr>
              <w:fldChar w:fldCharType="end"/>
            </w:r>
          </w:hyperlink>
        </w:p>
        <w:p w14:paraId="2EDD7CB9" w14:textId="1775044B" w:rsidR="000D1F7C" w:rsidRDefault="000D1F7C">
          <w:pPr>
            <w:pStyle w:val="TOC1"/>
            <w:tabs>
              <w:tab w:val="right" w:leader="dot" w:pos="9016"/>
            </w:tabs>
            <w:rPr>
              <w:rFonts w:eastAsiaTheme="minorEastAsia"/>
              <w:noProof/>
              <w:lang w:eastAsia="en-GB"/>
            </w:rPr>
          </w:pPr>
          <w:hyperlink w:anchor="_Toc228394176" w:history="1">
            <w:r w:rsidRPr="00E44D4C">
              <w:rPr>
                <w:rStyle w:val="Hyperlink"/>
                <w:rFonts w:ascii="Arial" w:hAnsi="Arial" w:cs="Arial"/>
                <w:noProof/>
                <w:lang w:eastAsia="en-GB"/>
              </w:rPr>
              <w:t>Critical Evaluation of Communication Differences</w:t>
            </w:r>
            <w:r>
              <w:rPr>
                <w:noProof/>
                <w:webHidden/>
              </w:rPr>
              <w:tab/>
            </w:r>
            <w:r>
              <w:rPr>
                <w:noProof/>
                <w:webHidden/>
              </w:rPr>
              <w:fldChar w:fldCharType="begin"/>
            </w:r>
            <w:r>
              <w:rPr>
                <w:noProof/>
                <w:webHidden/>
              </w:rPr>
              <w:instrText xml:space="preserve"> PAGEREF _Toc228394176 \h </w:instrText>
            </w:r>
            <w:r>
              <w:rPr>
                <w:noProof/>
                <w:webHidden/>
              </w:rPr>
            </w:r>
            <w:r>
              <w:rPr>
                <w:noProof/>
                <w:webHidden/>
              </w:rPr>
              <w:fldChar w:fldCharType="separate"/>
            </w:r>
            <w:r>
              <w:rPr>
                <w:noProof/>
                <w:webHidden/>
              </w:rPr>
              <w:t>6</w:t>
            </w:r>
            <w:r>
              <w:rPr>
                <w:noProof/>
                <w:webHidden/>
              </w:rPr>
              <w:fldChar w:fldCharType="end"/>
            </w:r>
          </w:hyperlink>
        </w:p>
        <w:p w14:paraId="0206825A" w14:textId="4DE9C0E0" w:rsidR="000D1F7C" w:rsidRDefault="000D1F7C">
          <w:pPr>
            <w:pStyle w:val="TOC2"/>
            <w:tabs>
              <w:tab w:val="right" w:leader="dot" w:pos="9016"/>
            </w:tabs>
            <w:rPr>
              <w:rFonts w:eastAsiaTheme="minorEastAsia"/>
              <w:noProof/>
              <w:lang w:eastAsia="en-GB"/>
            </w:rPr>
          </w:pPr>
          <w:hyperlink w:anchor="_Toc228394177" w:history="1">
            <w:r w:rsidRPr="00E44D4C">
              <w:rPr>
                <w:rStyle w:val="Hyperlink"/>
                <w:rFonts w:ascii="Arial" w:hAnsi="Arial" w:cs="Arial"/>
                <w:noProof/>
                <w:lang w:eastAsia="en-GB"/>
              </w:rPr>
              <w:t>Direct and Indirect Communication</w:t>
            </w:r>
            <w:r>
              <w:rPr>
                <w:noProof/>
                <w:webHidden/>
              </w:rPr>
              <w:tab/>
            </w:r>
            <w:r>
              <w:rPr>
                <w:noProof/>
                <w:webHidden/>
              </w:rPr>
              <w:fldChar w:fldCharType="begin"/>
            </w:r>
            <w:r>
              <w:rPr>
                <w:noProof/>
                <w:webHidden/>
              </w:rPr>
              <w:instrText xml:space="preserve"> PAGEREF _Toc228394177 \h </w:instrText>
            </w:r>
            <w:r>
              <w:rPr>
                <w:noProof/>
                <w:webHidden/>
              </w:rPr>
            </w:r>
            <w:r>
              <w:rPr>
                <w:noProof/>
                <w:webHidden/>
              </w:rPr>
              <w:fldChar w:fldCharType="separate"/>
            </w:r>
            <w:r>
              <w:rPr>
                <w:noProof/>
                <w:webHidden/>
              </w:rPr>
              <w:t>6</w:t>
            </w:r>
            <w:r>
              <w:rPr>
                <w:noProof/>
                <w:webHidden/>
              </w:rPr>
              <w:fldChar w:fldCharType="end"/>
            </w:r>
          </w:hyperlink>
        </w:p>
        <w:p w14:paraId="4EC37290" w14:textId="5E8329FF" w:rsidR="000D1F7C" w:rsidRDefault="000D1F7C">
          <w:pPr>
            <w:pStyle w:val="TOC2"/>
            <w:tabs>
              <w:tab w:val="right" w:leader="dot" w:pos="9016"/>
            </w:tabs>
            <w:rPr>
              <w:rFonts w:eastAsiaTheme="minorEastAsia"/>
              <w:noProof/>
              <w:lang w:eastAsia="en-GB"/>
            </w:rPr>
          </w:pPr>
          <w:hyperlink w:anchor="_Toc228394178" w:history="1">
            <w:r w:rsidRPr="00E44D4C">
              <w:rPr>
                <w:rStyle w:val="Hyperlink"/>
                <w:rFonts w:ascii="Arial" w:hAnsi="Arial" w:cs="Arial"/>
                <w:noProof/>
                <w:lang w:eastAsia="en-GB"/>
              </w:rPr>
              <w:t>Decision-Making Styles</w:t>
            </w:r>
            <w:r>
              <w:rPr>
                <w:noProof/>
                <w:webHidden/>
              </w:rPr>
              <w:tab/>
            </w:r>
            <w:r>
              <w:rPr>
                <w:noProof/>
                <w:webHidden/>
              </w:rPr>
              <w:fldChar w:fldCharType="begin"/>
            </w:r>
            <w:r>
              <w:rPr>
                <w:noProof/>
                <w:webHidden/>
              </w:rPr>
              <w:instrText xml:space="preserve"> PAGEREF _Toc228394178 \h </w:instrText>
            </w:r>
            <w:r>
              <w:rPr>
                <w:noProof/>
                <w:webHidden/>
              </w:rPr>
            </w:r>
            <w:r>
              <w:rPr>
                <w:noProof/>
                <w:webHidden/>
              </w:rPr>
              <w:fldChar w:fldCharType="separate"/>
            </w:r>
            <w:r>
              <w:rPr>
                <w:noProof/>
                <w:webHidden/>
              </w:rPr>
              <w:t>7</w:t>
            </w:r>
            <w:r>
              <w:rPr>
                <w:noProof/>
                <w:webHidden/>
              </w:rPr>
              <w:fldChar w:fldCharType="end"/>
            </w:r>
          </w:hyperlink>
        </w:p>
        <w:p w14:paraId="3B0EDD2D" w14:textId="32FE52FA" w:rsidR="000D1F7C" w:rsidRDefault="000D1F7C">
          <w:pPr>
            <w:pStyle w:val="TOC2"/>
            <w:tabs>
              <w:tab w:val="right" w:leader="dot" w:pos="9016"/>
            </w:tabs>
            <w:rPr>
              <w:rFonts w:eastAsiaTheme="minorEastAsia"/>
              <w:noProof/>
              <w:lang w:eastAsia="en-GB"/>
            </w:rPr>
          </w:pPr>
          <w:hyperlink w:anchor="_Toc228394179" w:history="1">
            <w:r w:rsidRPr="00E44D4C">
              <w:rPr>
                <w:rStyle w:val="Hyperlink"/>
                <w:rFonts w:ascii="Arial" w:hAnsi="Arial" w:cs="Arial"/>
                <w:noProof/>
                <w:lang w:eastAsia="en-GB"/>
              </w:rPr>
              <w:t>Hierarchy and Power Distance</w:t>
            </w:r>
            <w:r>
              <w:rPr>
                <w:noProof/>
                <w:webHidden/>
              </w:rPr>
              <w:tab/>
            </w:r>
            <w:r>
              <w:rPr>
                <w:noProof/>
                <w:webHidden/>
              </w:rPr>
              <w:fldChar w:fldCharType="begin"/>
            </w:r>
            <w:r>
              <w:rPr>
                <w:noProof/>
                <w:webHidden/>
              </w:rPr>
              <w:instrText xml:space="preserve"> PAGEREF _Toc228394179 \h </w:instrText>
            </w:r>
            <w:r>
              <w:rPr>
                <w:noProof/>
                <w:webHidden/>
              </w:rPr>
            </w:r>
            <w:r>
              <w:rPr>
                <w:noProof/>
                <w:webHidden/>
              </w:rPr>
              <w:fldChar w:fldCharType="separate"/>
            </w:r>
            <w:r>
              <w:rPr>
                <w:noProof/>
                <w:webHidden/>
              </w:rPr>
              <w:t>7</w:t>
            </w:r>
            <w:r>
              <w:rPr>
                <w:noProof/>
                <w:webHidden/>
              </w:rPr>
              <w:fldChar w:fldCharType="end"/>
            </w:r>
          </w:hyperlink>
        </w:p>
        <w:p w14:paraId="4447D02E" w14:textId="6AA8C38D" w:rsidR="000D1F7C" w:rsidRDefault="000D1F7C">
          <w:pPr>
            <w:pStyle w:val="TOC2"/>
            <w:tabs>
              <w:tab w:val="right" w:leader="dot" w:pos="9016"/>
            </w:tabs>
            <w:rPr>
              <w:rFonts w:eastAsiaTheme="minorEastAsia"/>
              <w:noProof/>
              <w:lang w:eastAsia="en-GB"/>
            </w:rPr>
          </w:pPr>
          <w:hyperlink w:anchor="_Toc228394180" w:history="1">
            <w:r w:rsidRPr="00E44D4C">
              <w:rPr>
                <w:rStyle w:val="Hyperlink"/>
                <w:rFonts w:ascii="Arial" w:hAnsi="Arial" w:cs="Arial"/>
                <w:noProof/>
                <w:lang w:eastAsia="en-GB"/>
              </w:rPr>
              <w:t>Individualism and Collectivism</w:t>
            </w:r>
            <w:r>
              <w:rPr>
                <w:noProof/>
                <w:webHidden/>
              </w:rPr>
              <w:tab/>
            </w:r>
            <w:r>
              <w:rPr>
                <w:noProof/>
                <w:webHidden/>
              </w:rPr>
              <w:fldChar w:fldCharType="begin"/>
            </w:r>
            <w:r>
              <w:rPr>
                <w:noProof/>
                <w:webHidden/>
              </w:rPr>
              <w:instrText xml:space="preserve"> PAGEREF _Toc228394180 \h </w:instrText>
            </w:r>
            <w:r>
              <w:rPr>
                <w:noProof/>
                <w:webHidden/>
              </w:rPr>
            </w:r>
            <w:r>
              <w:rPr>
                <w:noProof/>
                <w:webHidden/>
              </w:rPr>
              <w:fldChar w:fldCharType="separate"/>
            </w:r>
            <w:r>
              <w:rPr>
                <w:noProof/>
                <w:webHidden/>
              </w:rPr>
              <w:t>7</w:t>
            </w:r>
            <w:r>
              <w:rPr>
                <w:noProof/>
                <w:webHidden/>
              </w:rPr>
              <w:fldChar w:fldCharType="end"/>
            </w:r>
          </w:hyperlink>
        </w:p>
        <w:p w14:paraId="120A3D78" w14:textId="5A8B0326" w:rsidR="000D1F7C" w:rsidRDefault="000D1F7C">
          <w:pPr>
            <w:pStyle w:val="TOC2"/>
            <w:tabs>
              <w:tab w:val="right" w:leader="dot" w:pos="9016"/>
            </w:tabs>
            <w:rPr>
              <w:rFonts w:eastAsiaTheme="minorEastAsia"/>
              <w:noProof/>
              <w:lang w:eastAsia="en-GB"/>
            </w:rPr>
          </w:pPr>
          <w:hyperlink w:anchor="_Toc228394181" w:history="1">
            <w:r w:rsidRPr="00E44D4C">
              <w:rPr>
                <w:rStyle w:val="Hyperlink"/>
                <w:rFonts w:ascii="Arial" w:hAnsi="Arial" w:cs="Arial"/>
                <w:noProof/>
                <w:lang w:eastAsia="en-GB"/>
              </w:rPr>
              <w:t>Non-verbal Communication and Silence</w:t>
            </w:r>
            <w:r>
              <w:rPr>
                <w:noProof/>
                <w:webHidden/>
              </w:rPr>
              <w:tab/>
            </w:r>
            <w:r>
              <w:rPr>
                <w:noProof/>
                <w:webHidden/>
              </w:rPr>
              <w:fldChar w:fldCharType="begin"/>
            </w:r>
            <w:r>
              <w:rPr>
                <w:noProof/>
                <w:webHidden/>
              </w:rPr>
              <w:instrText xml:space="preserve"> PAGEREF _Toc228394181 \h </w:instrText>
            </w:r>
            <w:r>
              <w:rPr>
                <w:noProof/>
                <w:webHidden/>
              </w:rPr>
            </w:r>
            <w:r>
              <w:rPr>
                <w:noProof/>
                <w:webHidden/>
              </w:rPr>
              <w:fldChar w:fldCharType="separate"/>
            </w:r>
            <w:r>
              <w:rPr>
                <w:noProof/>
                <w:webHidden/>
              </w:rPr>
              <w:t>8</w:t>
            </w:r>
            <w:r>
              <w:rPr>
                <w:noProof/>
                <w:webHidden/>
              </w:rPr>
              <w:fldChar w:fldCharType="end"/>
            </w:r>
          </w:hyperlink>
        </w:p>
        <w:p w14:paraId="2DE4E662" w14:textId="2816D7A6" w:rsidR="000D1F7C" w:rsidRDefault="000D1F7C">
          <w:pPr>
            <w:pStyle w:val="TOC1"/>
            <w:tabs>
              <w:tab w:val="right" w:leader="dot" w:pos="9016"/>
            </w:tabs>
            <w:rPr>
              <w:rFonts w:eastAsiaTheme="minorEastAsia"/>
              <w:noProof/>
              <w:lang w:eastAsia="en-GB"/>
            </w:rPr>
          </w:pPr>
          <w:hyperlink w:anchor="_Toc228394182" w:history="1">
            <w:r w:rsidRPr="00E44D4C">
              <w:rPr>
                <w:rStyle w:val="Hyperlink"/>
                <w:rFonts w:ascii="Arial" w:hAnsi="Arial" w:cs="Arial"/>
                <w:noProof/>
                <w:lang w:eastAsia="en-GB"/>
              </w:rPr>
              <w:t>Practical Implications and Real-World Application</w:t>
            </w:r>
            <w:r>
              <w:rPr>
                <w:noProof/>
                <w:webHidden/>
              </w:rPr>
              <w:tab/>
            </w:r>
            <w:r>
              <w:rPr>
                <w:noProof/>
                <w:webHidden/>
              </w:rPr>
              <w:fldChar w:fldCharType="begin"/>
            </w:r>
            <w:r>
              <w:rPr>
                <w:noProof/>
                <w:webHidden/>
              </w:rPr>
              <w:instrText xml:space="preserve"> PAGEREF _Toc228394182 \h </w:instrText>
            </w:r>
            <w:r>
              <w:rPr>
                <w:noProof/>
                <w:webHidden/>
              </w:rPr>
            </w:r>
            <w:r>
              <w:rPr>
                <w:noProof/>
                <w:webHidden/>
              </w:rPr>
              <w:fldChar w:fldCharType="separate"/>
            </w:r>
            <w:r>
              <w:rPr>
                <w:noProof/>
                <w:webHidden/>
              </w:rPr>
              <w:t>8</w:t>
            </w:r>
            <w:r>
              <w:rPr>
                <w:noProof/>
                <w:webHidden/>
              </w:rPr>
              <w:fldChar w:fldCharType="end"/>
            </w:r>
          </w:hyperlink>
        </w:p>
        <w:p w14:paraId="41670383" w14:textId="4D8626B9" w:rsidR="000D1F7C" w:rsidRDefault="000D1F7C">
          <w:pPr>
            <w:pStyle w:val="TOC1"/>
            <w:tabs>
              <w:tab w:val="right" w:leader="dot" w:pos="9016"/>
            </w:tabs>
            <w:rPr>
              <w:rFonts w:eastAsiaTheme="minorEastAsia"/>
              <w:noProof/>
              <w:lang w:eastAsia="en-GB"/>
            </w:rPr>
          </w:pPr>
          <w:hyperlink w:anchor="_Toc228394183" w:history="1">
            <w:r w:rsidRPr="00E44D4C">
              <w:rPr>
                <w:rStyle w:val="Hyperlink"/>
                <w:rFonts w:ascii="Arial" w:hAnsi="Arial" w:cs="Arial"/>
                <w:noProof/>
                <w:lang w:eastAsia="en-GB"/>
              </w:rPr>
              <w:t>Limitations of Cultural Theories</w:t>
            </w:r>
            <w:r>
              <w:rPr>
                <w:noProof/>
                <w:webHidden/>
              </w:rPr>
              <w:tab/>
            </w:r>
            <w:r>
              <w:rPr>
                <w:noProof/>
                <w:webHidden/>
              </w:rPr>
              <w:fldChar w:fldCharType="begin"/>
            </w:r>
            <w:r>
              <w:rPr>
                <w:noProof/>
                <w:webHidden/>
              </w:rPr>
              <w:instrText xml:space="preserve"> PAGEREF _Toc228394183 \h </w:instrText>
            </w:r>
            <w:r>
              <w:rPr>
                <w:noProof/>
                <w:webHidden/>
              </w:rPr>
            </w:r>
            <w:r>
              <w:rPr>
                <w:noProof/>
                <w:webHidden/>
              </w:rPr>
              <w:fldChar w:fldCharType="separate"/>
            </w:r>
            <w:r>
              <w:rPr>
                <w:noProof/>
                <w:webHidden/>
              </w:rPr>
              <w:t>8</w:t>
            </w:r>
            <w:r>
              <w:rPr>
                <w:noProof/>
                <w:webHidden/>
              </w:rPr>
              <w:fldChar w:fldCharType="end"/>
            </w:r>
          </w:hyperlink>
        </w:p>
        <w:p w14:paraId="27FE7E20" w14:textId="3F61EDA8" w:rsidR="000D1F7C" w:rsidRDefault="000D1F7C">
          <w:pPr>
            <w:pStyle w:val="TOC1"/>
            <w:tabs>
              <w:tab w:val="right" w:leader="dot" w:pos="9016"/>
            </w:tabs>
            <w:rPr>
              <w:rFonts w:eastAsiaTheme="minorEastAsia"/>
              <w:noProof/>
              <w:lang w:eastAsia="en-GB"/>
            </w:rPr>
          </w:pPr>
          <w:hyperlink w:anchor="_Toc228394184" w:history="1">
            <w:r w:rsidRPr="00E44D4C">
              <w:rPr>
                <w:rStyle w:val="Hyperlink"/>
                <w:rFonts w:ascii="Arial" w:hAnsi="Arial" w:cs="Arial"/>
                <w:noProof/>
                <w:lang w:eastAsia="en-GB"/>
              </w:rPr>
              <w:t>Recommendations for Effective Intercultural Communications</w:t>
            </w:r>
            <w:r>
              <w:rPr>
                <w:noProof/>
                <w:webHidden/>
              </w:rPr>
              <w:tab/>
            </w:r>
            <w:r>
              <w:rPr>
                <w:noProof/>
                <w:webHidden/>
              </w:rPr>
              <w:fldChar w:fldCharType="begin"/>
            </w:r>
            <w:r>
              <w:rPr>
                <w:noProof/>
                <w:webHidden/>
              </w:rPr>
              <w:instrText xml:space="preserve"> PAGEREF _Toc228394184 \h </w:instrText>
            </w:r>
            <w:r>
              <w:rPr>
                <w:noProof/>
                <w:webHidden/>
              </w:rPr>
            </w:r>
            <w:r>
              <w:rPr>
                <w:noProof/>
                <w:webHidden/>
              </w:rPr>
              <w:fldChar w:fldCharType="separate"/>
            </w:r>
            <w:r>
              <w:rPr>
                <w:noProof/>
                <w:webHidden/>
              </w:rPr>
              <w:t>9</w:t>
            </w:r>
            <w:r>
              <w:rPr>
                <w:noProof/>
                <w:webHidden/>
              </w:rPr>
              <w:fldChar w:fldCharType="end"/>
            </w:r>
          </w:hyperlink>
        </w:p>
        <w:p w14:paraId="69395AAE" w14:textId="7C9F63A2" w:rsidR="000D1F7C" w:rsidRDefault="000D1F7C">
          <w:pPr>
            <w:pStyle w:val="TOC1"/>
            <w:tabs>
              <w:tab w:val="right" w:leader="dot" w:pos="9016"/>
            </w:tabs>
            <w:rPr>
              <w:rFonts w:eastAsiaTheme="minorEastAsia"/>
              <w:noProof/>
              <w:lang w:eastAsia="en-GB"/>
            </w:rPr>
          </w:pPr>
          <w:hyperlink w:anchor="_Toc228394185" w:history="1">
            <w:r w:rsidRPr="00E44D4C">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_Toc228394185 \h </w:instrText>
            </w:r>
            <w:r>
              <w:rPr>
                <w:noProof/>
                <w:webHidden/>
              </w:rPr>
            </w:r>
            <w:r>
              <w:rPr>
                <w:noProof/>
                <w:webHidden/>
              </w:rPr>
              <w:fldChar w:fldCharType="separate"/>
            </w:r>
            <w:r>
              <w:rPr>
                <w:noProof/>
                <w:webHidden/>
              </w:rPr>
              <w:t>9</w:t>
            </w:r>
            <w:r>
              <w:rPr>
                <w:noProof/>
                <w:webHidden/>
              </w:rPr>
              <w:fldChar w:fldCharType="end"/>
            </w:r>
          </w:hyperlink>
        </w:p>
        <w:p w14:paraId="5858A2DF" w14:textId="6184FAA9" w:rsidR="000D1F7C" w:rsidRDefault="000D1F7C">
          <w:pPr>
            <w:pStyle w:val="TOC1"/>
            <w:tabs>
              <w:tab w:val="right" w:leader="dot" w:pos="9016"/>
            </w:tabs>
            <w:rPr>
              <w:rFonts w:eastAsiaTheme="minorEastAsia"/>
              <w:noProof/>
              <w:lang w:eastAsia="en-GB"/>
            </w:rPr>
          </w:pPr>
          <w:hyperlink w:anchor="_Toc228394186" w:history="1">
            <w:r w:rsidRPr="00E44D4C">
              <w:rPr>
                <w:rStyle w:val="Hyperlink"/>
                <w:rFonts w:ascii="Arial" w:hAnsi="Arial" w:cs="Arial"/>
                <w:noProof/>
                <w:lang w:eastAsia="en-GB"/>
              </w:rPr>
              <w:t>Reference List</w:t>
            </w:r>
            <w:r>
              <w:rPr>
                <w:noProof/>
                <w:webHidden/>
              </w:rPr>
              <w:tab/>
            </w:r>
            <w:r>
              <w:rPr>
                <w:noProof/>
                <w:webHidden/>
              </w:rPr>
              <w:fldChar w:fldCharType="begin"/>
            </w:r>
            <w:r>
              <w:rPr>
                <w:noProof/>
                <w:webHidden/>
              </w:rPr>
              <w:instrText xml:space="preserve"> PAGEREF _Toc228394186 \h </w:instrText>
            </w:r>
            <w:r>
              <w:rPr>
                <w:noProof/>
                <w:webHidden/>
              </w:rPr>
            </w:r>
            <w:r>
              <w:rPr>
                <w:noProof/>
                <w:webHidden/>
              </w:rPr>
              <w:fldChar w:fldCharType="separate"/>
            </w:r>
            <w:r>
              <w:rPr>
                <w:noProof/>
                <w:webHidden/>
              </w:rPr>
              <w:t>11</w:t>
            </w:r>
            <w:r>
              <w:rPr>
                <w:noProof/>
                <w:webHidden/>
              </w:rPr>
              <w:fldChar w:fldCharType="end"/>
            </w:r>
          </w:hyperlink>
        </w:p>
        <w:p w14:paraId="7C3E88E3" w14:textId="5B6D20CC" w:rsidR="00052F2E" w:rsidRDefault="00052F2E">
          <w:r>
            <w:rPr>
              <w:b/>
              <w:bCs/>
              <w:noProof/>
            </w:rPr>
            <w:fldChar w:fldCharType="end"/>
          </w:r>
        </w:p>
      </w:sdtContent>
    </w:sdt>
    <w:p w14:paraId="3A35DDCE"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61A79C8B"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45EC5B89"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32C680DE"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39E35ECB"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59B91781"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01C6245B"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63C570A7" w14:textId="77777777" w:rsidR="00052F2E" w:rsidRDefault="00052F2E" w:rsidP="00052F2E">
      <w:pPr>
        <w:spacing w:after="0" w:line="360" w:lineRule="auto"/>
        <w:jc w:val="center"/>
        <w:rPr>
          <w:rFonts w:ascii="Arial" w:eastAsia="Times New Roman" w:hAnsi="Arial" w:cs="Arial"/>
          <w:color w:val="000000"/>
          <w:kern w:val="24"/>
          <w:sz w:val="32"/>
          <w:szCs w:val="32"/>
          <w:lang w:eastAsia="en-GB"/>
          <w14:ligatures w14:val="none"/>
        </w:rPr>
      </w:pPr>
    </w:p>
    <w:p w14:paraId="0EAF7DEB" w14:textId="77777777" w:rsidR="00052F2E" w:rsidRDefault="00052F2E" w:rsidP="005B4A2E">
      <w:pPr>
        <w:spacing w:after="0" w:line="360" w:lineRule="auto"/>
        <w:rPr>
          <w:rFonts w:ascii="Arial" w:eastAsia="Times New Roman" w:hAnsi="Arial" w:cs="Arial"/>
          <w:color w:val="000000"/>
          <w:kern w:val="24"/>
          <w:sz w:val="32"/>
          <w:szCs w:val="32"/>
          <w:lang w:eastAsia="en-GB"/>
          <w14:ligatures w14:val="none"/>
        </w:rPr>
      </w:pPr>
    </w:p>
    <w:p w14:paraId="761532F4" w14:textId="250D247E" w:rsidR="00052F2E" w:rsidRPr="00FB71D2" w:rsidRDefault="00052F2E" w:rsidP="00FB71D2">
      <w:pPr>
        <w:pStyle w:val="Heading1"/>
        <w:spacing w:line="360" w:lineRule="auto"/>
        <w:rPr>
          <w:rFonts w:ascii="Arial" w:eastAsia="Times New Roman" w:hAnsi="Arial" w:cs="Arial"/>
          <w:sz w:val="24"/>
          <w:szCs w:val="24"/>
          <w:lang w:eastAsia="en-GB"/>
        </w:rPr>
      </w:pPr>
      <w:bookmarkStart w:id="0" w:name="_Toc228394170"/>
      <w:r w:rsidRPr="00FB71D2">
        <w:rPr>
          <w:rFonts w:ascii="Arial" w:eastAsia="Times New Roman" w:hAnsi="Arial" w:cs="Arial"/>
          <w:sz w:val="24"/>
          <w:szCs w:val="24"/>
          <w:lang w:eastAsia="en-GB"/>
        </w:rPr>
        <w:t>Introduction</w:t>
      </w:r>
      <w:bookmarkEnd w:id="0"/>
    </w:p>
    <w:p w14:paraId="31AD0984" w14:textId="28C478B8" w:rsidR="00DF3FBA" w:rsidRPr="00FB71D2" w:rsidRDefault="00DF3FBA" w:rsidP="00FB71D2">
      <w:pPr>
        <w:spacing w:line="360" w:lineRule="auto"/>
        <w:rPr>
          <w:rFonts w:ascii="Arial" w:hAnsi="Arial" w:cs="Arial"/>
          <w:lang w:eastAsia="en-GB"/>
        </w:rPr>
      </w:pPr>
      <w:r w:rsidRPr="00FB71D2">
        <w:rPr>
          <w:rFonts w:ascii="Arial" w:hAnsi="Arial" w:cs="Arial"/>
          <w:lang w:eastAsia="en-GB"/>
        </w:rPr>
        <w:t xml:space="preserve">Effective intercultural communication is a strategic capability that directly affects organizational performance, innovation, and long-term competitiveness in a business environment that is becoming </w:t>
      </w:r>
      <w:r w:rsidR="00FB71D2" w:rsidRPr="00FB71D2">
        <w:rPr>
          <w:rFonts w:ascii="Arial" w:hAnsi="Arial" w:cs="Arial"/>
          <w:lang w:eastAsia="en-GB"/>
        </w:rPr>
        <w:t>more</w:t>
      </w:r>
      <w:r w:rsidRPr="00FB71D2">
        <w:rPr>
          <w:rFonts w:ascii="Arial" w:hAnsi="Arial" w:cs="Arial"/>
          <w:lang w:eastAsia="en-GB"/>
        </w:rPr>
        <w:t xml:space="preserve"> globalized. Multinational corporations must manage culturally varied teams whose communication styles, expectations, and </w:t>
      </w:r>
      <w:r w:rsidR="00FB71D2" w:rsidRPr="00FB71D2">
        <w:rPr>
          <w:rFonts w:ascii="Arial" w:hAnsi="Arial" w:cs="Arial"/>
          <w:lang w:eastAsia="en-GB"/>
        </w:rPr>
        <w:t>behaviours</w:t>
      </w:r>
      <w:r w:rsidRPr="00FB71D2">
        <w:rPr>
          <w:rFonts w:ascii="Arial" w:hAnsi="Arial" w:cs="Arial"/>
          <w:lang w:eastAsia="en-GB"/>
        </w:rPr>
        <w:t xml:space="preserve"> may vary greatly when they enter new markets. Inadequate comprehension of these distinctions can result in misunderstandings, decreased productivity, disputes, and project delays.</w:t>
      </w:r>
    </w:p>
    <w:p w14:paraId="11C9B564"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In a strategic relationship between Shiseido, a prominent Japanese cosmetics and beauty company, and Unilever, a worldwide consumer products corporation with headquarters in the UK, this essay critically assesses communication gaps between Japanese and UK personnel. The development and marketing of new products is the goal of this collaboration, necessitating close coordination between staff members from both companies.</w:t>
      </w:r>
    </w:p>
    <w:p w14:paraId="09408C66" w14:textId="2E22A3FB" w:rsidR="00DF3FBA" w:rsidRPr="00FB71D2" w:rsidRDefault="00DF3FBA" w:rsidP="00FB71D2">
      <w:pPr>
        <w:spacing w:line="360" w:lineRule="auto"/>
        <w:rPr>
          <w:rFonts w:ascii="Arial" w:hAnsi="Arial" w:cs="Arial"/>
          <w:lang w:eastAsia="en-GB"/>
        </w:rPr>
      </w:pPr>
      <w:r w:rsidRPr="00FB71D2">
        <w:rPr>
          <w:rFonts w:ascii="Arial" w:hAnsi="Arial" w:cs="Arial"/>
          <w:lang w:eastAsia="en-GB"/>
        </w:rPr>
        <w:t xml:space="preserve">This essay uses Hofstede's cultural dimensions and Hall's high-context and low-context communication theory to investigate the reasons behind communication disparities, how they affect </w:t>
      </w:r>
      <w:r w:rsidR="00FB71D2" w:rsidRPr="00FB71D2">
        <w:rPr>
          <w:rFonts w:ascii="Arial" w:hAnsi="Arial" w:cs="Arial"/>
          <w:lang w:eastAsia="en-GB"/>
        </w:rPr>
        <w:t>behaviour</w:t>
      </w:r>
      <w:r w:rsidRPr="00FB71D2">
        <w:rPr>
          <w:rFonts w:ascii="Arial" w:hAnsi="Arial" w:cs="Arial"/>
          <w:lang w:eastAsia="en-GB"/>
        </w:rPr>
        <w:t xml:space="preserve">, and how they affect business performance rather than just summarizing them. </w:t>
      </w:r>
      <w:proofErr w:type="gramStart"/>
      <w:r w:rsidRPr="00FB71D2">
        <w:rPr>
          <w:rFonts w:ascii="Arial" w:hAnsi="Arial" w:cs="Arial"/>
          <w:lang w:eastAsia="en-GB"/>
        </w:rPr>
        <w:t>In order to</w:t>
      </w:r>
      <w:proofErr w:type="gramEnd"/>
      <w:r w:rsidRPr="00FB71D2">
        <w:rPr>
          <w:rFonts w:ascii="Arial" w:hAnsi="Arial" w:cs="Arial"/>
          <w:lang w:eastAsia="en-GB"/>
        </w:rPr>
        <w:t xml:space="preserve"> evaluate the applicability and constraints of these frameworks critically, current research is also included.</w:t>
      </w:r>
    </w:p>
    <w:p w14:paraId="58DBDD27"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The essay makes the case that, when handled effectively, cultural differences can improve organizational effectiveness even when they pose serious communication challenges. For international corporate operations to be effective, it is therefore crucial to comprehend, adapt, and integrate a variety of communication styles.</w:t>
      </w:r>
    </w:p>
    <w:p w14:paraId="50BA5E12" w14:textId="4AD8AF95" w:rsidR="00052F2E" w:rsidRPr="00FB71D2" w:rsidRDefault="00DF3FBA" w:rsidP="00FB71D2">
      <w:pPr>
        <w:pStyle w:val="Heading1"/>
        <w:spacing w:line="360" w:lineRule="auto"/>
        <w:rPr>
          <w:rFonts w:ascii="Arial" w:hAnsi="Arial" w:cs="Arial"/>
          <w:sz w:val="24"/>
          <w:szCs w:val="24"/>
          <w:lang w:eastAsia="en-GB"/>
        </w:rPr>
      </w:pPr>
      <w:bookmarkStart w:id="1" w:name="_Toc228394171"/>
      <w:r w:rsidRPr="00FB71D2">
        <w:rPr>
          <w:rFonts w:ascii="Arial" w:hAnsi="Arial" w:cs="Arial"/>
          <w:sz w:val="24"/>
          <w:szCs w:val="24"/>
          <w:lang w:eastAsia="en-GB"/>
        </w:rPr>
        <w:t>Background of the Companies and Market Context</w:t>
      </w:r>
      <w:bookmarkEnd w:id="1"/>
    </w:p>
    <w:p w14:paraId="061AE795"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Unilever is a multinational corporation with headquarters in the UK that competes fiercely in the worldwide consumer products industry. It depends on sustainability, innovation, brand differentiation, and effective global supply chains. Because of its worldwide nature, cooperation across nations and cultures is essential to its success (Unilever, 2023). Unilever must modify its management and communication strategies to fit various cultural contexts because it operates in numerous markets.</w:t>
      </w:r>
    </w:p>
    <w:p w14:paraId="43F83A50"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One of the oldest cosmetics manufacturers in Japan, Shiseido has a solid reputation for excellence, tradition, creativity, and meticulousness (Shiseido, 2023). Japanese cultural values, such as respect for tradition, long-term orientation, accuracy, and group harmony, are deeply ingrained in the company's identity. These principles have an impact on internal communication and decision-making procedures in addition to product development and branding.</w:t>
      </w:r>
    </w:p>
    <w:p w14:paraId="3A4AFC40"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Low-context communication, individuality, adaptability, and comparatively open workplace communication are characteristics of the UK corporate climate. Workers are frequently required to speak effectively, accept personal accountability, and freely share their thoughts. On the other hand, high-context communication, collectivism, deference to authority, and a strong aversion to ambiguity characterize Japanese corporate culture (</w:t>
      </w:r>
      <w:proofErr w:type="spellStart"/>
      <w:r w:rsidRPr="00FB71D2">
        <w:rPr>
          <w:rFonts w:ascii="Arial" w:hAnsi="Arial" w:cs="Arial"/>
          <w:lang w:eastAsia="en-GB"/>
        </w:rPr>
        <w:t>Beugelsdijk</w:t>
      </w:r>
      <w:proofErr w:type="spellEnd"/>
      <w:r w:rsidRPr="00FB71D2">
        <w:rPr>
          <w:rFonts w:ascii="Arial" w:hAnsi="Arial" w:cs="Arial"/>
          <w:lang w:eastAsia="en-GB"/>
        </w:rPr>
        <w:t xml:space="preserve"> &amp; Welzel, 2018).</w:t>
      </w:r>
    </w:p>
    <w:p w14:paraId="178FC56A"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These contextual variations are especially significant in cooperative projects because coordination, decision-making, creativity, and problem-solving all depend heavily on communication. Employees may misunderstand one another's intentions if they lack cultural knowledge. For instance, a Japanese employee would view direct UK input as rude, whereas a UK employee might view indirect Japanese feedback as ambiguous. Thus, cultural integration is critical to the partnership's success.</w:t>
      </w:r>
    </w:p>
    <w:p w14:paraId="0174B88A" w14:textId="47E40F5B" w:rsidR="00DF3FBA" w:rsidRPr="00FB71D2" w:rsidRDefault="00DF3FBA" w:rsidP="00FB71D2">
      <w:pPr>
        <w:pStyle w:val="Heading1"/>
        <w:spacing w:line="360" w:lineRule="auto"/>
        <w:rPr>
          <w:rFonts w:ascii="Arial" w:hAnsi="Arial" w:cs="Arial"/>
          <w:sz w:val="24"/>
          <w:szCs w:val="24"/>
          <w:lang w:eastAsia="en-GB"/>
        </w:rPr>
      </w:pPr>
      <w:bookmarkStart w:id="2" w:name="_Toc228394172"/>
      <w:r w:rsidRPr="00FB71D2">
        <w:rPr>
          <w:rFonts w:ascii="Arial" w:hAnsi="Arial" w:cs="Arial"/>
          <w:sz w:val="24"/>
          <w:szCs w:val="24"/>
          <w:lang w:eastAsia="en-GB"/>
        </w:rPr>
        <w:t>Cultural Context of the UK and Japan</w:t>
      </w:r>
      <w:bookmarkEnd w:id="2"/>
    </w:p>
    <w:p w14:paraId="365B8755"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The business culture in the UK tends to place a high value on responsibility, efficiency, and clarity. Employees are encouraged to voice opinions, question decisions, and participate in conversations, and communication is typically clear. Because information is freely shared, this can foster creativity and speedy problem-solving (Jackson, 2020).</w:t>
      </w:r>
    </w:p>
    <w:p w14:paraId="17B84939"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However, harmony, or "</w:t>
      </w:r>
      <w:proofErr w:type="spellStart"/>
      <w:r w:rsidRPr="00FB71D2">
        <w:rPr>
          <w:rFonts w:ascii="Arial" w:hAnsi="Arial" w:cs="Arial"/>
          <w:lang w:eastAsia="en-GB"/>
        </w:rPr>
        <w:t>wa</w:t>
      </w:r>
      <w:proofErr w:type="spellEnd"/>
      <w:r w:rsidRPr="00FB71D2">
        <w:rPr>
          <w:rFonts w:ascii="Arial" w:hAnsi="Arial" w:cs="Arial"/>
          <w:lang w:eastAsia="en-GB"/>
        </w:rPr>
        <w:t>," group cohesiveness, and respect for interpersonal connections are more valued in Japan. Meaning is frequently communicated indirectly through context, tone, silence, and nonverbal clues. Maintaining good connections may be more crucial in this setting than publicly voicing disagreement (Hall, 1976; Ting-Toomey and Dorjee, 2019).</w:t>
      </w:r>
    </w:p>
    <w:p w14:paraId="3D3A843E"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Multinational teams may face difficulties due to these divergent cultural norms. While Japanese team members might place more importance on introspection, consultation, and preserving group cohesion, UK team members would anticipate prompt, straightforward responses. But these distinctions shouldn't just be seen as obstacles. They can offer complementing capabilities if properly managed. While the Japanese approach can promote relationship-building, risk minimization, and group commitment, the UK approach can promote speed and clarity.</w:t>
      </w:r>
    </w:p>
    <w:p w14:paraId="25222234" w14:textId="54C8F640" w:rsidR="00DF3FBA" w:rsidRPr="00FB71D2" w:rsidRDefault="00DF3FBA" w:rsidP="00FB71D2">
      <w:pPr>
        <w:pStyle w:val="Heading1"/>
        <w:spacing w:line="360" w:lineRule="auto"/>
        <w:rPr>
          <w:rFonts w:ascii="Arial" w:hAnsi="Arial" w:cs="Arial"/>
          <w:sz w:val="24"/>
          <w:szCs w:val="24"/>
          <w:lang w:eastAsia="en-GB"/>
        </w:rPr>
      </w:pPr>
      <w:bookmarkStart w:id="3" w:name="_Toc228394173"/>
      <w:r w:rsidRPr="00FB71D2">
        <w:rPr>
          <w:rFonts w:ascii="Arial" w:hAnsi="Arial" w:cs="Arial"/>
          <w:sz w:val="24"/>
          <w:szCs w:val="24"/>
          <w:lang w:eastAsia="en-GB"/>
        </w:rPr>
        <w:t>Theoretical Frameworks</w:t>
      </w:r>
      <w:bookmarkEnd w:id="3"/>
    </w:p>
    <w:p w14:paraId="4110EF45" w14:textId="290ACDA2" w:rsidR="00DF3FBA" w:rsidRPr="00FB71D2" w:rsidRDefault="00DF3FBA" w:rsidP="00FB71D2">
      <w:pPr>
        <w:pStyle w:val="Heading2"/>
        <w:spacing w:line="360" w:lineRule="auto"/>
        <w:rPr>
          <w:rFonts w:ascii="Arial" w:hAnsi="Arial" w:cs="Arial"/>
          <w:sz w:val="24"/>
          <w:szCs w:val="24"/>
          <w:lang w:eastAsia="en-GB"/>
        </w:rPr>
      </w:pPr>
      <w:bookmarkStart w:id="4" w:name="_Toc228394174"/>
      <w:r w:rsidRPr="00FB71D2">
        <w:rPr>
          <w:rFonts w:ascii="Arial" w:hAnsi="Arial" w:cs="Arial"/>
          <w:sz w:val="24"/>
          <w:szCs w:val="24"/>
          <w:lang w:eastAsia="en-GB"/>
        </w:rPr>
        <w:t>Hofstede’s Cultural Dimensions</w:t>
      </w:r>
      <w:bookmarkEnd w:id="4"/>
    </w:p>
    <w:p w14:paraId="685D0148"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 xml:space="preserve">A helpful foundation for comparing country cultures is provided by Hofstede's notion of cultural dimensions. Power distance, uncertainty avoidance, and individuality against collectivism are pertinent factors for this essay. Employees in the UK are more inclined to respect autonomy, personal initiative, and open communication because the country is typically associated with strong individualism and lesser power distance. In contrast, Japan exhibits greater respect for hierarchy, higher levels of uncertainty avoidance, and stronger collectivist inclinations (Hofstede, 2001; </w:t>
      </w:r>
      <w:proofErr w:type="spellStart"/>
      <w:r w:rsidRPr="00FB71D2">
        <w:rPr>
          <w:rFonts w:ascii="Arial" w:hAnsi="Arial" w:cs="Arial"/>
          <w:lang w:eastAsia="en-GB"/>
        </w:rPr>
        <w:t>Beugelsdijk</w:t>
      </w:r>
      <w:proofErr w:type="spellEnd"/>
      <w:r w:rsidRPr="00FB71D2">
        <w:rPr>
          <w:rFonts w:ascii="Arial" w:hAnsi="Arial" w:cs="Arial"/>
          <w:lang w:eastAsia="en-GB"/>
        </w:rPr>
        <w:t xml:space="preserve"> and Welzel, 2018).</w:t>
      </w:r>
    </w:p>
    <w:p w14:paraId="1E58B637"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These distinctions aid in explaining why employees from the UK and Japan could have different perspectives on cooperation and communication. Employees in the UK, for instance, could feel free to voice their own thoughts, whereas Japanese workers might want to get group approval before doing so. Similarly, Japan's penchant for thorough planning and consensus prior to decision-making may be explained by its higher level of uncertainty avoidance.</w:t>
      </w:r>
    </w:p>
    <w:p w14:paraId="424E36A6" w14:textId="4B0D920B" w:rsidR="00DF3FBA" w:rsidRPr="00FB71D2" w:rsidRDefault="00DF3FBA" w:rsidP="00FB71D2">
      <w:pPr>
        <w:spacing w:line="360" w:lineRule="auto"/>
        <w:rPr>
          <w:rFonts w:ascii="Arial" w:hAnsi="Arial" w:cs="Arial"/>
          <w:lang w:eastAsia="en-GB"/>
        </w:rPr>
      </w:pPr>
      <w:r w:rsidRPr="00FB71D2">
        <w:rPr>
          <w:rFonts w:ascii="Arial" w:hAnsi="Arial" w:cs="Arial"/>
          <w:lang w:eastAsia="en-GB"/>
        </w:rPr>
        <w:t xml:space="preserve">Hofstede's paradigm, however, has come under fire for oversimplifying culture and supposing that individuals from the same nation behave similarly (McSweeney, 2002). According to recent study, globalization, organizational culture, industry standards, and personal experience all have an impact on culture, which is dynamic (Minkov and Kaasa, 2022). Hofstede's paradigm is therefore helpful as a place to start, but it must be used critically rather than as a set explanation for </w:t>
      </w:r>
      <w:r w:rsidR="00FB71D2" w:rsidRPr="00FB71D2">
        <w:rPr>
          <w:rFonts w:ascii="Arial" w:hAnsi="Arial" w:cs="Arial"/>
          <w:lang w:eastAsia="en-GB"/>
        </w:rPr>
        <w:t>behaviour</w:t>
      </w:r>
      <w:r w:rsidRPr="00FB71D2">
        <w:rPr>
          <w:rFonts w:ascii="Arial" w:hAnsi="Arial" w:cs="Arial"/>
          <w:lang w:eastAsia="en-GB"/>
        </w:rPr>
        <w:t>.</w:t>
      </w:r>
    </w:p>
    <w:p w14:paraId="331F1624" w14:textId="127E446C" w:rsidR="00DF3FBA" w:rsidRPr="00FB71D2" w:rsidRDefault="00DF3FBA" w:rsidP="00FB71D2">
      <w:pPr>
        <w:pStyle w:val="Heading2"/>
        <w:spacing w:line="360" w:lineRule="auto"/>
        <w:rPr>
          <w:rFonts w:ascii="Arial" w:hAnsi="Arial" w:cs="Arial"/>
          <w:sz w:val="24"/>
          <w:szCs w:val="24"/>
          <w:lang w:eastAsia="en-GB"/>
        </w:rPr>
      </w:pPr>
      <w:bookmarkStart w:id="5" w:name="_Toc228394175"/>
      <w:r w:rsidRPr="00FB71D2">
        <w:rPr>
          <w:rFonts w:ascii="Arial" w:hAnsi="Arial" w:cs="Arial"/>
          <w:sz w:val="24"/>
          <w:szCs w:val="24"/>
          <w:lang w:eastAsia="en-GB"/>
        </w:rPr>
        <w:t>High-context and Low-context Communication</w:t>
      </w:r>
      <w:bookmarkEnd w:id="5"/>
    </w:p>
    <w:p w14:paraId="0C906759"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 xml:space="preserve">Understanding the communication contrasts between the UK and Japan can also be aided by Hall's high-context and low-context communication theory. Communication is typically explicit, direct, and reliant on spoken or written words in low-context countries like the UK. </w:t>
      </w:r>
      <w:proofErr w:type="gramStart"/>
      <w:r w:rsidRPr="00FB71D2">
        <w:rPr>
          <w:rFonts w:ascii="Arial" w:hAnsi="Arial" w:cs="Arial"/>
          <w:lang w:eastAsia="en-GB"/>
        </w:rPr>
        <w:t>In order to</w:t>
      </w:r>
      <w:proofErr w:type="gramEnd"/>
      <w:r w:rsidRPr="00FB71D2">
        <w:rPr>
          <w:rFonts w:ascii="Arial" w:hAnsi="Arial" w:cs="Arial"/>
          <w:lang w:eastAsia="en-GB"/>
        </w:rPr>
        <w:t xml:space="preserve"> save others from having to decipher hidden meanings, people are obliged to express themselves clearly.</w:t>
      </w:r>
      <w:r w:rsidRPr="00FB71D2">
        <w:rPr>
          <w:rFonts w:ascii="Arial" w:hAnsi="Arial" w:cs="Arial"/>
          <w:lang w:eastAsia="en-GB"/>
        </w:rPr>
        <w:br/>
      </w:r>
      <w:r w:rsidRPr="00FB71D2">
        <w:rPr>
          <w:rFonts w:ascii="Arial" w:hAnsi="Arial" w:cs="Arial"/>
          <w:lang w:eastAsia="en-GB"/>
        </w:rPr>
        <w:br/>
        <w:t>Communication in high-context societies like Japan is more dependent on connections, context, common knowledge, and nonverbal clues. Instead of being expressed explicitly, meaning may be inferred (Hall, 1976; Ting-Toomey and Dorjee, 2019). This can work well when individuals have similar cultural backgrounds, but it can cause problems in multinational teams if there are no shared presumptions.</w:t>
      </w:r>
    </w:p>
    <w:p w14:paraId="1762C680" w14:textId="77777777" w:rsidR="00DF3FBA" w:rsidRPr="00FB71D2" w:rsidRDefault="00DF3FBA" w:rsidP="00FB71D2">
      <w:pPr>
        <w:spacing w:line="360" w:lineRule="auto"/>
        <w:rPr>
          <w:rFonts w:ascii="Arial" w:hAnsi="Arial" w:cs="Arial"/>
          <w:lang w:eastAsia="en-GB"/>
        </w:rPr>
      </w:pPr>
      <w:r w:rsidRPr="00FB71D2">
        <w:rPr>
          <w:rFonts w:ascii="Arial" w:hAnsi="Arial" w:cs="Arial"/>
          <w:lang w:eastAsia="en-GB"/>
        </w:rPr>
        <w:t>This hypothesis is especially pertinent to international cooperation since miscommunication frequently results from disparate expectations about what constitutes effective communication rather than from poor communication itself. While Japanese employees might think that effective communication entails being considerate, cautious, and context-sensitive, UK employees might think that effective communication entails being straightforward and explicit.</w:t>
      </w:r>
    </w:p>
    <w:p w14:paraId="35D78951" w14:textId="02399AD2" w:rsidR="00DF3FBA" w:rsidRPr="00FB71D2" w:rsidRDefault="003166BB" w:rsidP="00FB71D2">
      <w:pPr>
        <w:pStyle w:val="Heading1"/>
        <w:spacing w:line="360" w:lineRule="auto"/>
        <w:rPr>
          <w:rFonts w:ascii="Arial" w:hAnsi="Arial" w:cs="Arial"/>
          <w:sz w:val="24"/>
          <w:szCs w:val="24"/>
          <w:lang w:eastAsia="en-GB"/>
        </w:rPr>
      </w:pPr>
      <w:bookmarkStart w:id="6" w:name="_Toc228394176"/>
      <w:r w:rsidRPr="00FB71D2">
        <w:rPr>
          <w:rFonts w:ascii="Arial" w:hAnsi="Arial" w:cs="Arial"/>
          <w:sz w:val="24"/>
          <w:szCs w:val="24"/>
          <w:lang w:eastAsia="en-GB"/>
        </w:rPr>
        <w:t>Critical Evaluation of Communication Differences</w:t>
      </w:r>
      <w:bookmarkEnd w:id="6"/>
    </w:p>
    <w:p w14:paraId="4F40B069" w14:textId="7B0EA6E8" w:rsidR="003166BB" w:rsidRPr="00FB71D2" w:rsidRDefault="003166BB" w:rsidP="00FB71D2">
      <w:pPr>
        <w:pStyle w:val="Heading2"/>
        <w:spacing w:line="360" w:lineRule="auto"/>
        <w:rPr>
          <w:rFonts w:ascii="Arial" w:hAnsi="Arial" w:cs="Arial"/>
          <w:sz w:val="24"/>
          <w:szCs w:val="24"/>
          <w:lang w:eastAsia="en-GB"/>
        </w:rPr>
      </w:pPr>
      <w:bookmarkStart w:id="7" w:name="_Toc228394177"/>
      <w:r w:rsidRPr="00FB71D2">
        <w:rPr>
          <w:rFonts w:ascii="Arial" w:hAnsi="Arial" w:cs="Arial"/>
          <w:sz w:val="24"/>
          <w:szCs w:val="24"/>
          <w:lang w:eastAsia="en-GB"/>
        </w:rPr>
        <w:t>Direct and Indirect Communication</w:t>
      </w:r>
      <w:bookmarkEnd w:id="7"/>
    </w:p>
    <w:p w14:paraId="1AD15DF9" w14:textId="77777777" w:rsidR="003166BB" w:rsidRPr="00FB71D2" w:rsidRDefault="003166BB" w:rsidP="00FB71D2">
      <w:pPr>
        <w:spacing w:line="360" w:lineRule="auto"/>
        <w:rPr>
          <w:rFonts w:ascii="Arial" w:hAnsi="Arial" w:cs="Arial"/>
          <w:lang w:eastAsia="en-GB"/>
        </w:rPr>
      </w:pPr>
      <w:r w:rsidRPr="00FB71D2">
        <w:rPr>
          <w:rFonts w:ascii="Arial" w:hAnsi="Arial" w:cs="Arial"/>
          <w:lang w:eastAsia="en-GB"/>
        </w:rPr>
        <w:t>One of the biggest obstacles to UK-Japan cooperation is the difference between direct and indirect communication techniques. Clear, explicit, and succinct communication is generally preferred by UK professionals, which is consistent with business cultures that prioritize efficiency. This method facilitates quick decision-making and lessens uncertainty.</w:t>
      </w:r>
      <w:r w:rsidRPr="00FB71D2">
        <w:rPr>
          <w:rFonts w:ascii="Arial" w:hAnsi="Arial" w:cs="Arial"/>
          <w:lang w:eastAsia="en-GB"/>
        </w:rPr>
        <w:br/>
      </w:r>
      <w:r w:rsidRPr="00FB71D2">
        <w:rPr>
          <w:rFonts w:ascii="Arial" w:hAnsi="Arial" w:cs="Arial"/>
          <w:lang w:eastAsia="en-GB"/>
        </w:rPr>
        <w:br/>
        <w:t>However, in Japanese situations, where communication is intended to maintain harmony and prevent conflict, this directness could be seen as unduly harsh or insensitive. Instead of expressing meaning directly, Japanese professionals frequently use indirect language (Hall, 1976; Ting-Toomey and Dorjee, 2019).</w:t>
      </w:r>
    </w:p>
    <w:p w14:paraId="2C0C23DB" w14:textId="74EAFD5D" w:rsidR="003166BB" w:rsidRPr="00FB71D2" w:rsidRDefault="003166BB" w:rsidP="00FB71D2">
      <w:pPr>
        <w:spacing w:line="360" w:lineRule="auto"/>
        <w:rPr>
          <w:rFonts w:ascii="Arial" w:hAnsi="Arial" w:cs="Arial"/>
          <w:lang w:eastAsia="en-GB"/>
        </w:rPr>
      </w:pPr>
      <w:r w:rsidRPr="00FB71D2">
        <w:rPr>
          <w:rFonts w:ascii="Arial" w:hAnsi="Arial" w:cs="Arial"/>
          <w:lang w:eastAsia="en-GB"/>
        </w:rPr>
        <w:t xml:space="preserve">It is important to remember that indirect communication is not always ineffective. Instead, by preserving connections and lowering conflict, it </w:t>
      </w:r>
      <w:r w:rsidR="00FB71D2" w:rsidRPr="00FB71D2">
        <w:rPr>
          <w:rFonts w:ascii="Arial" w:hAnsi="Arial" w:cs="Arial"/>
          <w:lang w:eastAsia="en-GB"/>
        </w:rPr>
        <w:t>fulfils</w:t>
      </w:r>
      <w:r w:rsidRPr="00FB71D2">
        <w:rPr>
          <w:rFonts w:ascii="Arial" w:hAnsi="Arial" w:cs="Arial"/>
          <w:lang w:eastAsia="en-GB"/>
        </w:rPr>
        <w:t xml:space="preserve"> a crucial social role. However, this approach may result in miscommunication in international contexts when there is little shared context. For instance, a Japanese employee might quietly voice their disagreement, expecting others to understand, yet a UK counterpart might completely ignore it.</w:t>
      </w:r>
      <w:r w:rsidRPr="00FB71D2">
        <w:rPr>
          <w:rFonts w:ascii="Arial" w:hAnsi="Arial" w:cs="Arial"/>
          <w:lang w:eastAsia="en-GB"/>
        </w:rPr>
        <w:br/>
      </w:r>
      <w:r w:rsidRPr="00FB71D2">
        <w:rPr>
          <w:rFonts w:ascii="Arial" w:hAnsi="Arial" w:cs="Arial"/>
          <w:lang w:eastAsia="en-GB"/>
        </w:rPr>
        <w:br/>
        <w:t>As a result, context affects how effective a communication style is. While indirect communication may be more successful in relationship-oriented environments, direct communication may be more effective in high-pressure business settings. This implies that the secret to effective international communication is flexibility rather than allegiance to a single communication style.</w:t>
      </w:r>
    </w:p>
    <w:p w14:paraId="5D7A3B61" w14:textId="03C01E0A" w:rsidR="003166BB" w:rsidRPr="00FB71D2" w:rsidRDefault="003166BB" w:rsidP="00FB71D2">
      <w:pPr>
        <w:pStyle w:val="Heading2"/>
        <w:spacing w:line="360" w:lineRule="auto"/>
        <w:rPr>
          <w:rFonts w:ascii="Arial" w:hAnsi="Arial" w:cs="Arial"/>
          <w:sz w:val="24"/>
          <w:szCs w:val="24"/>
          <w:lang w:eastAsia="en-GB"/>
        </w:rPr>
      </w:pPr>
      <w:bookmarkStart w:id="8" w:name="_Toc228394178"/>
      <w:r w:rsidRPr="00FB71D2">
        <w:rPr>
          <w:rFonts w:ascii="Arial" w:hAnsi="Arial" w:cs="Arial"/>
          <w:sz w:val="24"/>
          <w:szCs w:val="24"/>
          <w:lang w:eastAsia="en-GB"/>
        </w:rPr>
        <w:t>Decision-Making Styles</w:t>
      </w:r>
      <w:bookmarkEnd w:id="8"/>
    </w:p>
    <w:p w14:paraId="068F2DE6" w14:textId="7606C19B" w:rsidR="00290641" w:rsidRPr="00FB71D2" w:rsidRDefault="00290641" w:rsidP="00FB71D2">
      <w:pPr>
        <w:spacing w:line="360" w:lineRule="auto"/>
        <w:rPr>
          <w:rFonts w:ascii="Arial" w:hAnsi="Arial" w:cs="Arial"/>
          <w:lang w:eastAsia="en-GB"/>
        </w:rPr>
      </w:pPr>
      <w:r w:rsidRPr="00FB71D2">
        <w:rPr>
          <w:rFonts w:ascii="Arial" w:hAnsi="Arial" w:cs="Arial"/>
          <w:lang w:eastAsia="en-GB"/>
        </w:rPr>
        <w:t>Approaches to decision-making also vary greatly. Organizations in the UK typically place a high value on individual accountability and speed, which allows for quick reactions to change. Japanese organizations, on the other hand, prefer consensus-based decision-making, which guarantees alignment but frequently delays implementation (Hofstede, 2001; Minkov and Kaasa, 2022).</w:t>
      </w:r>
      <w:r w:rsidRPr="00FB71D2">
        <w:rPr>
          <w:rFonts w:ascii="Arial" w:hAnsi="Arial" w:cs="Arial"/>
          <w:lang w:eastAsia="en-GB"/>
        </w:rPr>
        <w:br/>
      </w:r>
      <w:r w:rsidRPr="00FB71D2">
        <w:rPr>
          <w:rFonts w:ascii="Arial" w:hAnsi="Arial" w:cs="Arial"/>
          <w:lang w:eastAsia="en-GB"/>
        </w:rPr>
        <w:br/>
        <w:t>Although the UK strategy promotes efficiency, it could ignore different viewpoints. Although it may impede responsiveness, the Japanese approach lowers risk. Therefore, a balanced strategy that incorporates both speed and consultation is more successful, but it calls for strong leadership and cultural sensitivity.</w:t>
      </w:r>
    </w:p>
    <w:p w14:paraId="36E2A0A9" w14:textId="6AB5EEA2" w:rsidR="003166BB" w:rsidRPr="00FB71D2" w:rsidRDefault="003166BB" w:rsidP="00FB71D2">
      <w:pPr>
        <w:pStyle w:val="Heading2"/>
        <w:spacing w:line="360" w:lineRule="auto"/>
        <w:rPr>
          <w:rFonts w:ascii="Arial" w:hAnsi="Arial" w:cs="Arial"/>
          <w:sz w:val="24"/>
          <w:szCs w:val="24"/>
          <w:lang w:eastAsia="en-GB"/>
        </w:rPr>
      </w:pPr>
      <w:bookmarkStart w:id="9" w:name="_Toc228394179"/>
      <w:r w:rsidRPr="00FB71D2">
        <w:rPr>
          <w:rFonts w:ascii="Arial" w:hAnsi="Arial" w:cs="Arial"/>
          <w:sz w:val="24"/>
          <w:szCs w:val="24"/>
          <w:lang w:eastAsia="en-GB"/>
        </w:rPr>
        <w:t>Hierarchy and Power Distance</w:t>
      </w:r>
      <w:bookmarkEnd w:id="9"/>
    </w:p>
    <w:p w14:paraId="77DE5298" w14:textId="7C3E5C01" w:rsidR="00290641" w:rsidRPr="00FB71D2" w:rsidRDefault="00E806E9" w:rsidP="00FB71D2">
      <w:pPr>
        <w:spacing w:line="360" w:lineRule="auto"/>
        <w:rPr>
          <w:rFonts w:ascii="Arial" w:hAnsi="Arial" w:cs="Arial"/>
          <w:lang w:eastAsia="en-GB"/>
        </w:rPr>
      </w:pPr>
      <w:r w:rsidRPr="00FB71D2">
        <w:rPr>
          <w:rFonts w:ascii="Arial" w:hAnsi="Arial" w:cs="Arial"/>
          <w:lang w:eastAsia="en-GB"/>
        </w:rPr>
        <w:t xml:space="preserve">Because of Japan's greater power distance, hierarchical communication is more </w:t>
      </w:r>
      <w:proofErr w:type="gramStart"/>
      <w:r w:rsidRPr="00FB71D2">
        <w:rPr>
          <w:rFonts w:ascii="Arial" w:hAnsi="Arial" w:cs="Arial"/>
          <w:lang w:eastAsia="en-GB"/>
        </w:rPr>
        <w:t>formal</w:t>
      </w:r>
      <w:proofErr w:type="gramEnd"/>
      <w:r w:rsidRPr="00FB71D2">
        <w:rPr>
          <w:rFonts w:ascii="Arial" w:hAnsi="Arial" w:cs="Arial"/>
          <w:lang w:eastAsia="en-GB"/>
        </w:rPr>
        <w:t xml:space="preserve"> and employees are less inclined to question authority. Although it may limit free speech, this can preserve order.</w:t>
      </w:r>
      <w:r w:rsidRPr="00FB71D2">
        <w:rPr>
          <w:rFonts w:ascii="Arial" w:hAnsi="Arial" w:cs="Arial"/>
          <w:lang w:eastAsia="en-GB"/>
        </w:rPr>
        <w:br/>
      </w:r>
      <w:r w:rsidRPr="00FB71D2">
        <w:rPr>
          <w:rFonts w:ascii="Arial" w:hAnsi="Arial" w:cs="Arial"/>
          <w:lang w:eastAsia="en-GB"/>
        </w:rPr>
        <w:br/>
        <w:t>Reduced power distance promotes more transparent communication between organizational levels in the UK (Jackson, 2020). This encourages creativity, but in hierarchical settings, it could be seen as excessively casual.</w:t>
      </w:r>
    </w:p>
    <w:p w14:paraId="287B78BF" w14:textId="188240C9" w:rsidR="003166BB" w:rsidRPr="00FB71D2" w:rsidRDefault="00290641" w:rsidP="00FB71D2">
      <w:pPr>
        <w:pStyle w:val="Heading2"/>
        <w:spacing w:line="360" w:lineRule="auto"/>
        <w:rPr>
          <w:rFonts w:ascii="Arial" w:hAnsi="Arial" w:cs="Arial"/>
          <w:sz w:val="24"/>
          <w:szCs w:val="24"/>
          <w:lang w:eastAsia="en-GB"/>
        </w:rPr>
      </w:pPr>
      <w:bookmarkStart w:id="10" w:name="_Toc228394180"/>
      <w:r w:rsidRPr="00FB71D2">
        <w:rPr>
          <w:rFonts w:ascii="Arial" w:hAnsi="Arial" w:cs="Arial"/>
          <w:sz w:val="24"/>
          <w:szCs w:val="24"/>
          <w:lang w:eastAsia="en-GB"/>
        </w:rPr>
        <w:t>Individualism and Collectivism</w:t>
      </w:r>
      <w:bookmarkEnd w:id="10"/>
    </w:p>
    <w:p w14:paraId="04261CDD" w14:textId="77777777" w:rsidR="00290641" w:rsidRPr="00FB71D2" w:rsidRDefault="00290641" w:rsidP="00FB71D2">
      <w:pPr>
        <w:spacing w:line="360" w:lineRule="auto"/>
        <w:rPr>
          <w:rFonts w:ascii="Arial" w:hAnsi="Arial" w:cs="Arial"/>
          <w:lang w:eastAsia="en-GB"/>
        </w:rPr>
      </w:pPr>
      <w:r w:rsidRPr="00FB71D2">
        <w:rPr>
          <w:rFonts w:ascii="Arial" w:hAnsi="Arial" w:cs="Arial"/>
          <w:lang w:eastAsia="en-GB"/>
        </w:rPr>
        <w:t>While Japan's collectivist culture emphasizes cooperation and group harmony, the UK's individualistic culture encourages independence and creativity (Hofstede, 2001; Minkov and Kaasa, 2022).</w:t>
      </w:r>
      <w:r w:rsidRPr="00FB71D2">
        <w:rPr>
          <w:rFonts w:ascii="Arial" w:hAnsi="Arial" w:cs="Arial"/>
          <w:lang w:eastAsia="en-GB"/>
        </w:rPr>
        <w:br/>
      </w:r>
      <w:r w:rsidRPr="00FB71D2">
        <w:rPr>
          <w:rFonts w:ascii="Arial" w:hAnsi="Arial" w:cs="Arial"/>
          <w:lang w:eastAsia="en-GB"/>
        </w:rPr>
        <w:br/>
        <w:t>Although individualism fosters innovation, cohesiveness may suffer as a result. Collaboration is strengthened by collectivism, while individual expression may be restricted. To maximize both creativity and cohesion, effective teamwork necessitates striking a balance between both strategies.</w:t>
      </w:r>
    </w:p>
    <w:p w14:paraId="7B7F0329" w14:textId="18F1CE36" w:rsidR="00290641" w:rsidRPr="00FB71D2" w:rsidRDefault="00290641" w:rsidP="00FB71D2">
      <w:pPr>
        <w:pStyle w:val="Heading2"/>
        <w:spacing w:line="360" w:lineRule="auto"/>
        <w:rPr>
          <w:rFonts w:ascii="Arial" w:hAnsi="Arial" w:cs="Arial"/>
          <w:sz w:val="24"/>
          <w:szCs w:val="24"/>
          <w:lang w:eastAsia="en-GB"/>
        </w:rPr>
      </w:pPr>
      <w:bookmarkStart w:id="11" w:name="_Toc228394181"/>
      <w:r w:rsidRPr="00FB71D2">
        <w:rPr>
          <w:rFonts w:ascii="Arial" w:hAnsi="Arial" w:cs="Arial"/>
          <w:sz w:val="24"/>
          <w:szCs w:val="24"/>
          <w:lang w:eastAsia="en-GB"/>
        </w:rPr>
        <w:t>Non-verbal Communication and Silence</w:t>
      </w:r>
      <w:bookmarkEnd w:id="11"/>
    </w:p>
    <w:p w14:paraId="6756A3C2" w14:textId="77777777" w:rsidR="00290641" w:rsidRPr="00FB71D2" w:rsidRDefault="00290641" w:rsidP="00FB71D2">
      <w:pPr>
        <w:spacing w:line="360" w:lineRule="auto"/>
        <w:rPr>
          <w:rFonts w:ascii="Arial" w:hAnsi="Arial" w:cs="Arial"/>
          <w:lang w:eastAsia="en-GB"/>
        </w:rPr>
      </w:pPr>
      <w:r w:rsidRPr="00FB71D2">
        <w:rPr>
          <w:rFonts w:ascii="Arial" w:hAnsi="Arial" w:cs="Arial"/>
          <w:lang w:eastAsia="en-GB"/>
        </w:rPr>
        <w:t>In Japan, nonverbal communication is more important since silence can express ideas like disagreement or introspection. Professionals in the UK, however, can view quiet as a sign of disengagement (Hall, 1976; Ting-Toomey and Dorjee, 2019).</w:t>
      </w:r>
      <w:r w:rsidRPr="00FB71D2">
        <w:rPr>
          <w:rFonts w:ascii="Arial" w:hAnsi="Arial" w:cs="Arial"/>
          <w:lang w:eastAsia="en-GB"/>
        </w:rPr>
        <w:br/>
      </w:r>
      <w:r w:rsidRPr="00FB71D2">
        <w:rPr>
          <w:rFonts w:ascii="Arial" w:hAnsi="Arial" w:cs="Arial"/>
          <w:lang w:eastAsia="en-GB"/>
        </w:rPr>
        <w:br/>
        <w:t>This distinction emphasizes how crucial cultural sensitivity is because misreading nonverbal clues can result in poor communication.</w:t>
      </w:r>
    </w:p>
    <w:p w14:paraId="5945B2A0" w14:textId="42AF72EC" w:rsidR="00290641" w:rsidRPr="00FB71D2" w:rsidRDefault="00E806E9" w:rsidP="00FB71D2">
      <w:pPr>
        <w:pStyle w:val="Heading1"/>
        <w:spacing w:line="360" w:lineRule="auto"/>
        <w:rPr>
          <w:rFonts w:ascii="Arial" w:hAnsi="Arial" w:cs="Arial"/>
          <w:sz w:val="24"/>
          <w:szCs w:val="24"/>
          <w:lang w:eastAsia="en-GB"/>
        </w:rPr>
      </w:pPr>
      <w:bookmarkStart w:id="12" w:name="_Toc228394182"/>
      <w:r w:rsidRPr="00FB71D2">
        <w:rPr>
          <w:rFonts w:ascii="Arial" w:hAnsi="Arial" w:cs="Arial"/>
          <w:sz w:val="24"/>
          <w:szCs w:val="24"/>
          <w:lang w:eastAsia="en-GB"/>
        </w:rPr>
        <w:t>Practical Implications and Real-World Application</w:t>
      </w:r>
      <w:bookmarkEnd w:id="12"/>
    </w:p>
    <w:p w14:paraId="5CC00FE1" w14:textId="1D9789C1" w:rsidR="00E806E9" w:rsidRPr="00FB71D2" w:rsidRDefault="00E806E9" w:rsidP="00FB71D2">
      <w:pPr>
        <w:spacing w:line="360" w:lineRule="auto"/>
        <w:rPr>
          <w:rFonts w:ascii="Arial" w:hAnsi="Arial" w:cs="Arial"/>
          <w:lang w:eastAsia="en-GB"/>
        </w:rPr>
      </w:pPr>
      <w:proofErr w:type="gramStart"/>
      <w:r w:rsidRPr="00FB71D2">
        <w:rPr>
          <w:rFonts w:ascii="Arial" w:hAnsi="Arial" w:cs="Arial"/>
          <w:lang w:eastAsia="en-GB"/>
        </w:rPr>
        <w:t>In order to</w:t>
      </w:r>
      <w:proofErr w:type="gramEnd"/>
      <w:r w:rsidRPr="00FB71D2">
        <w:rPr>
          <w:rFonts w:ascii="Arial" w:hAnsi="Arial" w:cs="Arial"/>
          <w:lang w:eastAsia="en-GB"/>
        </w:rPr>
        <w:t xml:space="preserve"> enhance cooperation and communication among foreign teams, companies like Unilever really develop cross-cultural training programs (Jackson, 2020). The goal of these programs is to increase cultural intelligence so that workers can modify their communication methods.</w:t>
      </w:r>
      <w:r w:rsidRPr="00FB71D2">
        <w:rPr>
          <w:rFonts w:ascii="Arial" w:hAnsi="Arial" w:cs="Arial"/>
          <w:lang w:eastAsia="en-GB"/>
        </w:rPr>
        <w:br/>
      </w:r>
      <w:r w:rsidRPr="00FB71D2">
        <w:rPr>
          <w:rFonts w:ascii="Arial" w:hAnsi="Arial" w:cs="Arial"/>
          <w:lang w:eastAsia="en-GB"/>
        </w:rPr>
        <w:br/>
        <w:t>However, time restraints, expenses, and resistance to behavio</w:t>
      </w:r>
      <w:r w:rsidR="00FB71D2">
        <w:rPr>
          <w:rFonts w:ascii="Arial" w:hAnsi="Arial" w:cs="Arial"/>
          <w:lang w:eastAsia="en-GB"/>
        </w:rPr>
        <w:t>u</w:t>
      </w:r>
      <w:r w:rsidRPr="00FB71D2">
        <w:rPr>
          <w:rFonts w:ascii="Arial" w:hAnsi="Arial" w:cs="Arial"/>
          <w:lang w:eastAsia="en-GB"/>
        </w:rPr>
        <w:t xml:space="preserve">ral change may limit its efficacy. Because cultural </w:t>
      </w:r>
      <w:r w:rsidR="00FB71D2" w:rsidRPr="00FB71D2">
        <w:rPr>
          <w:rFonts w:ascii="Arial" w:hAnsi="Arial" w:cs="Arial"/>
          <w:lang w:eastAsia="en-GB"/>
        </w:rPr>
        <w:t>behaviours</w:t>
      </w:r>
      <w:r w:rsidRPr="00FB71D2">
        <w:rPr>
          <w:rFonts w:ascii="Arial" w:hAnsi="Arial" w:cs="Arial"/>
          <w:lang w:eastAsia="en-GB"/>
        </w:rPr>
        <w:t xml:space="preserve"> are firmly ingrained, short-term interventions might not have a long-lasting effect. As a result, organizations need to support training with continuous procedures including structured communication tools, such as written summaries, follow-ups, and defined agendas.</w:t>
      </w:r>
      <w:r w:rsidRPr="00FB71D2">
        <w:rPr>
          <w:rFonts w:ascii="Arial" w:hAnsi="Arial" w:cs="Arial"/>
          <w:lang w:eastAsia="en-GB"/>
        </w:rPr>
        <w:br/>
      </w:r>
      <w:r w:rsidRPr="00FB71D2">
        <w:rPr>
          <w:rFonts w:ascii="Arial" w:hAnsi="Arial" w:cs="Arial"/>
          <w:lang w:eastAsia="en-GB"/>
        </w:rPr>
        <w:br/>
        <w:t>Another important factor is leadership. Managers may lessen miscommunication and boost team effectiveness by actively promoting involvement, outlining expectations, and acknowledging cultural differences.</w:t>
      </w:r>
    </w:p>
    <w:p w14:paraId="156D8E0F" w14:textId="258463AF" w:rsidR="00E806E9" w:rsidRPr="00FB71D2" w:rsidRDefault="00E806E9" w:rsidP="00FB71D2">
      <w:pPr>
        <w:pStyle w:val="Heading1"/>
        <w:spacing w:line="360" w:lineRule="auto"/>
        <w:rPr>
          <w:rFonts w:ascii="Arial" w:hAnsi="Arial" w:cs="Arial"/>
          <w:sz w:val="24"/>
          <w:szCs w:val="24"/>
          <w:lang w:eastAsia="en-GB"/>
        </w:rPr>
      </w:pPr>
      <w:bookmarkStart w:id="13" w:name="_Toc228394183"/>
      <w:r w:rsidRPr="00FB71D2">
        <w:rPr>
          <w:rFonts w:ascii="Arial" w:hAnsi="Arial" w:cs="Arial"/>
          <w:sz w:val="24"/>
          <w:szCs w:val="24"/>
          <w:lang w:eastAsia="en-GB"/>
        </w:rPr>
        <w:t>Limitations of Cultural Theories</w:t>
      </w:r>
      <w:bookmarkEnd w:id="13"/>
    </w:p>
    <w:p w14:paraId="295F979A" w14:textId="42E3FDC0" w:rsidR="00E806E9" w:rsidRPr="00FB71D2" w:rsidRDefault="00E806E9" w:rsidP="00FB71D2">
      <w:pPr>
        <w:spacing w:line="360" w:lineRule="auto"/>
        <w:rPr>
          <w:rFonts w:ascii="Arial" w:hAnsi="Arial" w:cs="Arial"/>
          <w:lang w:eastAsia="en-GB"/>
        </w:rPr>
      </w:pPr>
      <w:r w:rsidRPr="00FB71D2">
        <w:rPr>
          <w:rFonts w:ascii="Arial" w:hAnsi="Arial" w:cs="Arial"/>
          <w:lang w:eastAsia="en-GB"/>
        </w:rPr>
        <w:t xml:space="preserve">Despite offering valuable insights, frameworks like Hofstede's and </w:t>
      </w:r>
      <w:proofErr w:type="spellStart"/>
      <w:r w:rsidRPr="00FB71D2">
        <w:rPr>
          <w:rFonts w:ascii="Arial" w:hAnsi="Arial" w:cs="Arial"/>
          <w:lang w:eastAsia="en-GB"/>
        </w:rPr>
        <w:t>Hall's</w:t>
      </w:r>
      <w:proofErr w:type="spellEnd"/>
      <w:r w:rsidRPr="00FB71D2">
        <w:rPr>
          <w:rFonts w:ascii="Arial" w:hAnsi="Arial" w:cs="Arial"/>
          <w:lang w:eastAsia="en-GB"/>
        </w:rPr>
        <w:t xml:space="preserve"> have drawbacks. They may oversimplify complex </w:t>
      </w:r>
      <w:r w:rsidR="00FB71D2" w:rsidRPr="00FB71D2">
        <w:rPr>
          <w:rFonts w:ascii="Arial" w:hAnsi="Arial" w:cs="Arial"/>
          <w:lang w:eastAsia="en-GB"/>
        </w:rPr>
        <w:t>behaviours</w:t>
      </w:r>
      <w:r w:rsidRPr="00FB71D2">
        <w:rPr>
          <w:rFonts w:ascii="Arial" w:hAnsi="Arial" w:cs="Arial"/>
          <w:lang w:eastAsia="en-GB"/>
        </w:rPr>
        <w:t xml:space="preserve"> and frequently presume cultural homogeneity, which could result in stereotyping (McSweeney, 2002).</w:t>
      </w:r>
      <w:r w:rsidRPr="00FB71D2">
        <w:rPr>
          <w:rFonts w:ascii="Arial" w:hAnsi="Arial" w:cs="Arial"/>
          <w:lang w:eastAsia="en-GB"/>
        </w:rPr>
        <w:br/>
      </w:r>
      <w:r w:rsidRPr="00FB71D2">
        <w:rPr>
          <w:rFonts w:ascii="Arial" w:hAnsi="Arial" w:cs="Arial"/>
          <w:lang w:eastAsia="en-GB"/>
        </w:rPr>
        <w:br/>
        <w:t>In actuality, organizational culture, individual personality, global experience, and national culture all have an impact on communication styles (Minkov and Kaasa, 2022). As a result, rather than serving as strict guidelines, these theories ought to be used.</w:t>
      </w:r>
      <w:r w:rsidRPr="00FB71D2">
        <w:rPr>
          <w:rFonts w:ascii="Arial" w:hAnsi="Arial" w:cs="Arial"/>
          <w:lang w:eastAsia="en-GB"/>
        </w:rPr>
        <w:br/>
      </w:r>
      <w:r w:rsidRPr="00FB71D2">
        <w:rPr>
          <w:rFonts w:ascii="Arial" w:hAnsi="Arial" w:cs="Arial"/>
          <w:lang w:eastAsia="en-GB"/>
        </w:rPr>
        <w:br/>
        <w:t>Particularly in diverse and dynamic commercial situations, an over-reliance on such models may limit rather than improve knowledge.</w:t>
      </w:r>
    </w:p>
    <w:p w14:paraId="388BC65F" w14:textId="241641EF" w:rsidR="00741C1D" w:rsidRPr="00FB71D2" w:rsidRDefault="00E806E9" w:rsidP="00FB71D2">
      <w:pPr>
        <w:pStyle w:val="Heading1"/>
        <w:spacing w:line="360" w:lineRule="auto"/>
        <w:rPr>
          <w:rFonts w:ascii="Arial" w:hAnsi="Arial" w:cs="Arial"/>
          <w:sz w:val="24"/>
          <w:szCs w:val="24"/>
          <w:lang w:eastAsia="en-GB"/>
        </w:rPr>
      </w:pPr>
      <w:bookmarkStart w:id="14" w:name="_Toc228394184"/>
      <w:r w:rsidRPr="00FB71D2">
        <w:rPr>
          <w:rFonts w:ascii="Arial" w:hAnsi="Arial" w:cs="Arial"/>
          <w:sz w:val="24"/>
          <w:szCs w:val="24"/>
          <w:lang w:eastAsia="en-GB"/>
        </w:rPr>
        <w:t>Recommendations for Effective Intercultural Communications</w:t>
      </w:r>
      <w:bookmarkEnd w:id="14"/>
    </w:p>
    <w:p w14:paraId="4B644789" w14:textId="77777777" w:rsidR="00E806E9" w:rsidRPr="00FB71D2" w:rsidRDefault="00E806E9" w:rsidP="00FB71D2">
      <w:pPr>
        <w:spacing w:line="360" w:lineRule="auto"/>
        <w:rPr>
          <w:rFonts w:ascii="Arial" w:hAnsi="Arial" w:cs="Arial"/>
          <w:lang w:eastAsia="en-GB"/>
        </w:rPr>
      </w:pPr>
      <w:r w:rsidRPr="00FB71D2">
        <w:rPr>
          <w:rFonts w:ascii="Arial" w:hAnsi="Arial" w:cs="Arial"/>
          <w:lang w:eastAsia="en-GB"/>
        </w:rPr>
        <w:t xml:space="preserve">Organizations should concentrate on cultivating cultural intelligence through ongoing training and real-world application </w:t>
      </w:r>
      <w:proofErr w:type="gramStart"/>
      <w:r w:rsidRPr="00FB71D2">
        <w:rPr>
          <w:rFonts w:ascii="Arial" w:hAnsi="Arial" w:cs="Arial"/>
          <w:lang w:eastAsia="en-GB"/>
        </w:rPr>
        <w:t>in order to</w:t>
      </w:r>
      <w:proofErr w:type="gramEnd"/>
      <w:r w:rsidRPr="00FB71D2">
        <w:rPr>
          <w:rFonts w:ascii="Arial" w:hAnsi="Arial" w:cs="Arial"/>
          <w:lang w:eastAsia="en-GB"/>
        </w:rPr>
        <w:t xml:space="preserve"> enhance communication between UK and Japanese teams (Jackson, 2020).</w:t>
      </w:r>
      <w:r w:rsidRPr="00FB71D2">
        <w:rPr>
          <w:rFonts w:ascii="Arial" w:hAnsi="Arial" w:cs="Arial"/>
          <w:lang w:eastAsia="en-GB"/>
        </w:rPr>
        <w:br/>
      </w:r>
      <w:r w:rsidRPr="00FB71D2">
        <w:rPr>
          <w:rFonts w:ascii="Arial" w:hAnsi="Arial" w:cs="Arial"/>
          <w:lang w:eastAsia="en-GB"/>
        </w:rPr>
        <w:br/>
        <w:t xml:space="preserve">Using hybrid communication techniques can also be successful. Clarity and relationship-building, for instance, can be enhanced by fusing Japan's context-sensitivity with the directness of the UK. Leaders can also encourage involvement and modify their methods to accommodate various cultural norms </w:t>
      </w:r>
      <w:proofErr w:type="gramStart"/>
      <w:r w:rsidRPr="00FB71D2">
        <w:rPr>
          <w:rFonts w:ascii="Arial" w:hAnsi="Arial" w:cs="Arial"/>
          <w:lang w:eastAsia="en-GB"/>
        </w:rPr>
        <w:t>in order to</w:t>
      </w:r>
      <w:proofErr w:type="gramEnd"/>
      <w:r w:rsidRPr="00FB71D2">
        <w:rPr>
          <w:rFonts w:ascii="Arial" w:hAnsi="Arial" w:cs="Arial"/>
          <w:lang w:eastAsia="en-GB"/>
        </w:rPr>
        <w:t xml:space="preserve"> foster inclusive communication.</w:t>
      </w:r>
      <w:r w:rsidRPr="00FB71D2">
        <w:rPr>
          <w:rFonts w:ascii="Arial" w:hAnsi="Arial" w:cs="Arial"/>
          <w:lang w:eastAsia="en-GB"/>
        </w:rPr>
        <w:br/>
      </w:r>
      <w:r w:rsidRPr="00FB71D2">
        <w:rPr>
          <w:rFonts w:ascii="Arial" w:hAnsi="Arial" w:cs="Arial"/>
          <w:lang w:eastAsia="en-GB"/>
        </w:rPr>
        <w:br/>
        <w:t>Ambiguity can be further decreased by structured communication procedures including follow-up systems and comprehensive documentation. However, these tactics might not completely eradicate cultural differences and demand time, money, and organizational dedication. Flexibility is therefore still crucial.</w:t>
      </w:r>
    </w:p>
    <w:p w14:paraId="7372A55F" w14:textId="4381418E" w:rsidR="00E806E9" w:rsidRPr="00FB71D2" w:rsidRDefault="00E806E9" w:rsidP="00FB71D2">
      <w:pPr>
        <w:pStyle w:val="Heading1"/>
        <w:spacing w:line="360" w:lineRule="auto"/>
        <w:rPr>
          <w:rFonts w:ascii="Arial" w:hAnsi="Arial" w:cs="Arial"/>
          <w:sz w:val="24"/>
          <w:szCs w:val="24"/>
          <w:lang w:eastAsia="en-GB"/>
        </w:rPr>
      </w:pPr>
      <w:bookmarkStart w:id="15" w:name="_Toc228394185"/>
      <w:r w:rsidRPr="00FB71D2">
        <w:rPr>
          <w:rFonts w:ascii="Arial" w:hAnsi="Arial" w:cs="Arial"/>
          <w:sz w:val="24"/>
          <w:szCs w:val="24"/>
          <w:lang w:eastAsia="en-GB"/>
        </w:rPr>
        <w:t>Conclusion</w:t>
      </w:r>
      <w:bookmarkEnd w:id="15"/>
    </w:p>
    <w:p w14:paraId="56517964" w14:textId="77777777" w:rsidR="00E806E9" w:rsidRPr="00FB71D2" w:rsidRDefault="00E806E9" w:rsidP="00FB71D2">
      <w:pPr>
        <w:spacing w:line="360" w:lineRule="auto"/>
        <w:rPr>
          <w:rFonts w:ascii="Arial" w:hAnsi="Arial" w:cs="Arial"/>
          <w:lang w:eastAsia="en-GB"/>
        </w:rPr>
      </w:pPr>
      <w:r w:rsidRPr="00FB71D2">
        <w:rPr>
          <w:rFonts w:ascii="Arial" w:hAnsi="Arial" w:cs="Arial"/>
          <w:lang w:eastAsia="en-GB"/>
        </w:rPr>
        <w:t>In the framework of a global collaboration between Unilever and Shiseido, this essay has critically assessed communication disparities between UK and Japanese teams. The investigation shows that misinterpretation can result from variations in directness, decision-making, hierarchy, individualism, collectivism, and nonverbal communication.</w:t>
      </w:r>
      <w:r w:rsidRPr="00FB71D2">
        <w:rPr>
          <w:rFonts w:ascii="Arial" w:hAnsi="Arial" w:cs="Arial"/>
          <w:lang w:eastAsia="en-GB"/>
        </w:rPr>
        <w:br/>
      </w:r>
      <w:r w:rsidRPr="00FB71D2">
        <w:rPr>
          <w:rFonts w:ascii="Arial" w:hAnsi="Arial" w:cs="Arial"/>
          <w:lang w:eastAsia="en-GB"/>
        </w:rPr>
        <w:br/>
        <w:t>The essay has demonstrated that these variations stem from more general cultural values by utilizing Hofstede's cultural dimensions and Hall's high-context and low-context communication theory. But the conversation has also brought to light the limitations of cultural theories and the need for flexible application.</w:t>
      </w:r>
    </w:p>
    <w:p w14:paraId="221A98F4" w14:textId="77777777" w:rsidR="00E806E9" w:rsidRDefault="00E806E9" w:rsidP="00FB71D2">
      <w:pPr>
        <w:spacing w:line="360" w:lineRule="auto"/>
        <w:rPr>
          <w:rFonts w:ascii="Arial" w:hAnsi="Arial" w:cs="Arial"/>
          <w:lang w:eastAsia="en-GB"/>
        </w:rPr>
      </w:pPr>
      <w:r w:rsidRPr="00FB71D2">
        <w:rPr>
          <w:rFonts w:ascii="Arial" w:hAnsi="Arial" w:cs="Arial"/>
          <w:lang w:eastAsia="en-GB"/>
        </w:rPr>
        <w:t>In general, cultural intelligence, flexibility, and strategic leadership are necessary for effective international business communication. Although cultural differences can provide difficulties, when organizations successfully incorporate different viewpoints, they can also be a source of strength. Success in the collaboration between Unilever and Shiseido will depend on carefully managing cultural differences through inclusive leadership, structured communication, and training rather than completely eradicating them.</w:t>
      </w:r>
    </w:p>
    <w:p w14:paraId="17B5917C" w14:textId="77777777" w:rsidR="00FB71D2" w:rsidRDefault="00FB71D2" w:rsidP="00FB71D2">
      <w:pPr>
        <w:spacing w:line="360" w:lineRule="auto"/>
        <w:rPr>
          <w:rFonts w:ascii="Arial" w:hAnsi="Arial" w:cs="Arial"/>
          <w:lang w:eastAsia="en-GB"/>
        </w:rPr>
      </w:pPr>
    </w:p>
    <w:p w14:paraId="74C3D096" w14:textId="77777777" w:rsidR="00FB71D2" w:rsidRDefault="00FB71D2" w:rsidP="00FB71D2">
      <w:pPr>
        <w:spacing w:line="360" w:lineRule="auto"/>
        <w:rPr>
          <w:rFonts w:ascii="Arial" w:hAnsi="Arial" w:cs="Arial"/>
          <w:lang w:eastAsia="en-GB"/>
        </w:rPr>
      </w:pPr>
    </w:p>
    <w:p w14:paraId="29EDDAFB" w14:textId="77777777" w:rsidR="00FB71D2" w:rsidRDefault="00FB71D2" w:rsidP="00FB71D2">
      <w:pPr>
        <w:spacing w:line="360" w:lineRule="auto"/>
        <w:rPr>
          <w:rFonts w:ascii="Arial" w:hAnsi="Arial" w:cs="Arial"/>
          <w:lang w:eastAsia="en-GB"/>
        </w:rPr>
      </w:pPr>
    </w:p>
    <w:p w14:paraId="23C8137C" w14:textId="77777777" w:rsidR="00FB71D2" w:rsidRDefault="00FB71D2" w:rsidP="00FB71D2">
      <w:pPr>
        <w:spacing w:line="360" w:lineRule="auto"/>
        <w:rPr>
          <w:rFonts w:ascii="Arial" w:hAnsi="Arial" w:cs="Arial"/>
          <w:lang w:eastAsia="en-GB"/>
        </w:rPr>
      </w:pPr>
    </w:p>
    <w:p w14:paraId="19D2653C" w14:textId="77777777" w:rsidR="00FB71D2" w:rsidRDefault="00FB71D2" w:rsidP="00FB71D2">
      <w:pPr>
        <w:spacing w:line="360" w:lineRule="auto"/>
        <w:rPr>
          <w:rFonts w:ascii="Arial" w:hAnsi="Arial" w:cs="Arial"/>
          <w:lang w:eastAsia="en-GB"/>
        </w:rPr>
      </w:pPr>
    </w:p>
    <w:p w14:paraId="24031AEF" w14:textId="77777777" w:rsidR="00FB71D2" w:rsidRDefault="00FB71D2" w:rsidP="00FB71D2">
      <w:pPr>
        <w:spacing w:line="360" w:lineRule="auto"/>
        <w:rPr>
          <w:rFonts w:ascii="Arial" w:hAnsi="Arial" w:cs="Arial"/>
          <w:lang w:eastAsia="en-GB"/>
        </w:rPr>
      </w:pPr>
    </w:p>
    <w:p w14:paraId="299DAF5B" w14:textId="77777777" w:rsidR="00FB71D2" w:rsidRDefault="00FB71D2" w:rsidP="00FB71D2">
      <w:pPr>
        <w:spacing w:line="360" w:lineRule="auto"/>
        <w:rPr>
          <w:rFonts w:ascii="Arial" w:hAnsi="Arial" w:cs="Arial"/>
          <w:lang w:eastAsia="en-GB"/>
        </w:rPr>
      </w:pPr>
    </w:p>
    <w:p w14:paraId="096BA56A" w14:textId="77777777" w:rsidR="00FB71D2" w:rsidRDefault="00FB71D2" w:rsidP="00FB71D2">
      <w:pPr>
        <w:spacing w:line="360" w:lineRule="auto"/>
        <w:rPr>
          <w:rFonts w:ascii="Arial" w:hAnsi="Arial" w:cs="Arial"/>
          <w:lang w:eastAsia="en-GB"/>
        </w:rPr>
      </w:pPr>
    </w:p>
    <w:p w14:paraId="29D1FCB3" w14:textId="77777777" w:rsidR="00FB71D2" w:rsidRDefault="00FB71D2" w:rsidP="00FB71D2">
      <w:pPr>
        <w:spacing w:line="360" w:lineRule="auto"/>
        <w:rPr>
          <w:rFonts w:ascii="Arial" w:hAnsi="Arial" w:cs="Arial"/>
          <w:lang w:eastAsia="en-GB"/>
        </w:rPr>
      </w:pPr>
    </w:p>
    <w:p w14:paraId="38281D95" w14:textId="77777777" w:rsidR="00FB71D2" w:rsidRDefault="00FB71D2" w:rsidP="00FB71D2">
      <w:pPr>
        <w:spacing w:line="360" w:lineRule="auto"/>
        <w:rPr>
          <w:rFonts w:ascii="Arial" w:hAnsi="Arial" w:cs="Arial"/>
          <w:lang w:eastAsia="en-GB"/>
        </w:rPr>
      </w:pPr>
    </w:p>
    <w:p w14:paraId="04983BE9" w14:textId="77777777" w:rsidR="00FB71D2" w:rsidRDefault="00FB71D2" w:rsidP="00FB71D2">
      <w:pPr>
        <w:spacing w:line="360" w:lineRule="auto"/>
        <w:rPr>
          <w:rFonts w:ascii="Arial" w:hAnsi="Arial" w:cs="Arial"/>
          <w:lang w:eastAsia="en-GB"/>
        </w:rPr>
      </w:pPr>
    </w:p>
    <w:p w14:paraId="12EC98A8" w14:textId="77777777" w:rsidR="00FB71D2" w:rsidRDefault="00FB71D2" w:rsidP="00FB71D2">
      <w:pPr>
        <w:spacing w:line="360" w:lineRule="auto"/>
        <w:rPr>
          <w:rFonts w:ascii="Arial" w:hAnsi="Arial" w:cs="Arial"/>
          <w:lang w:eastAsia="en-GB"/>
        </w:rPr>
      </w:pPr>
    </w:p>
    <w:p w14:paraId="3FAFA5A6" w14:textId="77777777" w:rsidR="00FB71D2" w:rsidRDefault="00FB71D2" w:rsidP="00FB71D2">
      <w:pPr>
        <w:spacing w:line="360" w:lineRule="auto"/>
        <w:rPr>
          <w:rFonts w:ascii="Arial" w:hAnsi="Arial" w:cs="Arial"/>
          <w:lang w:eastAsia="en-GB"/>
        </w:rPr>
      </w:pPr>
    </w:p>
    <w:p w14:paraId="5B69ED1C" w14:textId="77777777" w:rsidR="00FB71D2" w:rsidRDefault="00FB71D2" w:rsidP="00FB71D2">
      <w:pPr>
        <w:spacing w:line="360" w:lineRule="auto"/>
        <w:rPr>
          <w:rFonts w:ascii="Arial" w:hAnsi="Arial" w:cs="Arial"/>
          <w:lang w:eastAsia="en-GB"/>
        </w:rPr>
      </w:pPr>
    </w:p>
    <w:p w14:paraId="0289E1B6" w14:textId="77777777" w:rsidR="00FB71D2" w:rsidRPr="00FB71D2" w:rsidRDefault="00FB71D2" w:rsidP="00FB71D2">
      <w:pPr>
        <w:spacing w:line="360" w:lineRule="auto"/>
        <w:rPr>
          <w:rFonts w:ascii="Arial" w:hAnsi="Arial" w:cs="Arial"/>
          <w:lang w:eastAsia="en-GB"/>
        </w:rPr>
      </w:pPr>
    </w:p>
    <w:p w14:paraId="75A29917" w14:textId="110FF924" w:rsidR="00E806E9" w:rsidRPr="00FB71D2" w:rsidRDefault="00E806E9" w:rsidP="00FB71D2">
      <w:pPr>
        <w:pStyle w:val="Heading1"/>
        <w:spacing w:line="360" w:lineRule="auto"/>
        <w:rPr>
          <w:rFonts w:ascii="Arial" w:hAnsi="Arial" w:cs="Arial"/>
          <w:sz w:val="24"/>
          <w:szCs w:val="24"/>
          <w:lang w:eastAsia="en-GB"/>
        </w:rPr>
      </w:pPr>
      <w:bookmarkStart w:id="16" w:name="_Toc228394186"/>
      <w:r w:rsidRPr="00FB71D2">
        <w:rPr>
          <w:rFonts w:ascii="Arial" w:hAnsi="Arial" w:cs="Arial"/>
          <w:sz w:val="24"/>
          <w:szCs w:val="24"/>
          <w:lang w:eastAsia="en-GB"/>
        </w:rPr>
        <w:t>Reference List</w:t>
      </w:r>
      <w:bookmarkEnd w:id="16"/>
    </w:p>
    <w:p w14:paraId="539C3742" w14:textId="77777777" w:rsidR="00E806E9" w:rsidRPr="00FB71D2" w:rsidRDefault="00E806E9" w:rsidP="00FB71D2">
      <w:pPr>
        <w:spacing w:line="360" w:lineRule="auto"/>
        <w:rPr>
          <w:rFonts w:ascii="Arial" w:hAnsi="Arial" w:cs="Arial"/>
          <w:lang w:eastAsia="en-GB"/>
        </w:rPr>
      </w:pPr>
      <w:proofErr w:type="spellStart"/>
      <w:r w:rsidRPr="00FB71D2">
        <w:rPr>
          <w:rFonts w:ascii="Arial" w:hAnsi="Arial" w:cs="Arial"/>
          <w:lang w:eastAsia="en-GB"/>
        </w:rPr>
        <w:t>Beugelsdijk</w:t>
      </w:r>
      <w:proofErr w:type="spellEnd"/>
      <w:r w:rsidRPr="00FB71D2">
        <w:rPr>
          <w:rFonts w:ascii="Arial" w:hAnsi="Arial" w:cs="Arial"/>
          <w:lang w:eastAsia="en-GB"/>
        </w:rPr>
        <w:t xml:space="preserve">, S. and Welzel, C. (2018) ‘Dimensions and dynamics of national culture: Synthesizing Hofstede with Inglehart’, </w:t>
      </w:r>
      <w:r w:rsidRPr="00FB71D2">
        <w:rPr>
          <w:rFonts w:ascii="Arial" w:hAnsi="Arial" w:cs="Arial"/>
          <w:i/>
          <w:iCs/>
          <w:lang w:eastAsia="en-GB"/>
        </w:rPr>
        <w:t>Journal of Cross-Cultural Psychology</w:t>
      </w:r>
      <w:r w:rsidRPr="00FB71D2">
        <w:rPr>
          <w:rFonts w:ascii="Arial" w:hAnsi="Arial" w:cs="Arial"/>
          <w:lang w:eastAsia="en-GB"/>
        </w:rPr>
        <w:t>, 49(10), pp. 1469–1505.</w:t>
      </w:r>
    </w:p>
    <w:p w14:paraId="2B00B8D1" w14:textId="77777777" w:rsidR="00E806E9" w:rsidRPr="00FB71D2" w:rsidRDefault="00E806E9" w:rsidP="00FB71D2">
      <w:pPr>
        <w:spacing w:line="360" w:lineRule="auto"/>
        <w:rPr>
          <w:rFonts w:ascii="Arial" w:hAnsi="Arial" w:cs="Arial"/>
          <w:lang w:eastAsia="en-GB"/>
        </w:rPr>
      </w:pPr>
      <w:proofErr w:type="spellStart"/>
      <w:r w:rsidRPr="00FB71D2">
        <w:rPr>
          <w:rFonts w:ascii="Arial" w:hAnsi="Arial" w:cs="Arial"/>
          <w:lang w:eastAsia="en-GB"/>
        </w:rPr>
        <w:t>Gudykunst</w:t>
      </w:r>
      <w:proofErr w:type="spellEnd"/>
      <w:r w:rsidRPr="00FB71D2">
        <w:rPr>
          <w:rFonts w:ascii="Arial" w:hAnsi="Arial" w:cs="Arial"/>
          <w:lang w:eastAsia="en-GB"/>
        </w:rPr>
        <w:t xml:space="preserve">, W.B. and Kim, Y.Y. (2003) </w:t>
      </w:r>
      <w:r w:rsidRPr="00FB71D2">
        <w:rPr>
          <w:rFonts w:ascii="Arial" w:hAnsi="Arial" w:cs="Arial"/>
          <w:i/>
          <w:iCs/>
          <w:lang w:eastAsia="en-GB"/>
        </w:rPr>
        <w:t>Communicating with strangers: An approach to intercultural communication</w:t>
      </w:r>
      <w:r w:rsidRPr="00FB71D2">
        <w:rPr>
          <w:rFonts w:ascii="Arial" w:hAnsi="Arial" w:cs="Arial"/>
          <w:lang w:eastAsia="en-GB"/>
        </w:rPr>
        <w:t xml:space="preserve">. 4th </w:t>
      </w:r>
      <w:proofErr w:type="spellStart"/>
      <w:r w:rsidRPr="00FB71D2">
        <w:rPr>
          <w:rFonts w:ascii="Arial" w:hAnsi="Arial" w:cs="Arial"/>
          <w:lang w:eastAsia="en-GB"/>
        </w:rPr>
        <w:t>edn</w:t>
      </w:r>
      <w:proofErr w:type="spellEnd"/>
      <w:r w:rsidRPr="00FB71D2">
        <w:rPr>
          <w:rFonts w:ascii="Arial" w:hAnsi="Arial" w:cs="Arial"/>
          <w:lang w:eastAsia="en-GB"/>
        </w:rPr>
        <w:t>. New York: McGraw-Hill.</w:t>
      </w:r>
    </w:p>
    <w:p w14:paraId="55BEFB99" w14:textId="77777777" w:rsidR="00E806E9" w:rsidRPr="00FB71D2" w:rsidRDefault="00E806E9" w:rsidP="00FB71D2">
      <w:pPr>
        <w:spacing w:line="360" w:lineRule="auto"/>
        <w:rPr>
          <w:rFonts w:ascii="Arial" w:hAnsi="Arial" w:cs="Arial"/>
          <w:lang w:eastAsia="en-GB"/>
        </w:rPr>
      </w:pPr>
      <w:r w:rsidRPr="00FB71D2">
        <w:rPr>
          <w:rFonts w:ascii="Arial" w:hAnsi="Arial" w:cs="Arial"/>
          <w:lang w:eastAsia="en-GB"/>
        </w:rPr>
        <w:t xml:space="preserve">Hall, E.T. (1976) </w:t>
      </w:r>
      <w:r w:rsidRPr="00FB71D2">
        <w:rPr>
          <w:rFonts w:ascii="Arial" w:hAnsi="Arial" w:cs="Arial"/>
          <w:i/>
          <w:iCs/>
          <w:lang w:eastAsia="en-GB"/>
        </w:rPr>
        <w:t>Beyond culture</w:t>
      </w:r>
      <w:r w:rsidRPr="00FB71D2">
        <w:rPr>
          <w:rFonts w:ascii="Arial" w:hAnsi="Arial" w:cs="Arial"/>
          <w:lang w:eastAsia="en-GB"/>
        </w:rPr>
        <w:t>. New York: Anchor Books.</w:t>
      </w:r>
    </w:p>
    <w:p w14:paraId="1AC6F5F9" w14:textId="6F5B7032" w:rsidR="00E806E9" w:rsidRPr="00FB71D2" w:rsidRDefault="00E806E9" w:rsidP="00FB71D2">
      <w:pPr>
        <w:spacing w:line="360" w:lineRule="auto"/>
        <w:rPr>
          <w:rFonts w:ascii="Arial" w:hAnsi="Arial" w:cs="Arial"/>
          <w:lang w:eastAsia="en-GB"/>
        </w:rPr>
      </w:pPr>
      <w:r w:rsidRPr="00FB71D2">
        <w:rPr>
          <w:rFonts w:ascii="Arial" w:hAnsi="Arial" w:cs="Arial"/>
          <w:lang w:eastAsia="en-GB"/>
        </w:rPr>
        <w:t xml:space="preserve">Hofstede, G. (2001) </w:t>
      </w:r>
      <w:r w:rsidRPr="00FB71D2">
        <w:rPr>
          <w:rFonts w:ascii="Arial" w:hAnsi="Arial" w:cs="Arial"/>
          <w:i/>
          <w:iCs/>
          <w:lang w:eastAsia="en-GB"/>
        </w:rPr>
        <w:t xml:space="preserve">Culture’s consequences: Comparing values, </w:t>
      </w:r>
      <w:r w:rsidR="00FB71D2" w:rsidRPr="00FB71D2">
        <w:rPr>
          <w:rFonts w:ascii="Arial" w:hAnsi="Arial" w:cs="Arial"/>
          <w:i/>
          <w:iCs/>
          <w:lang w:eastAsia="en-GB"/>
        </w:rPr>
        <w:t>behaviours</w:t>
      </w:r>
      <w:r w:rsidRPr="00FB71D2">
        <w:rPr>
          <w:rFonts w:ascii="Arial" w:hAnsi="Arial" w:cs="Arial"/>
          <w:i/>
          <w:iCs/>
          <w:lang w:eastAsia="en-GB"/>
        </w:rPr>
        <w:t>, institutions and organizations across nations</w:t>
      </w:r>
      <w:r w:rsidRPr="00FB71D2">
        <w:rPr>
          <w:rFonts w:ascii="Arial" w:hAnsi="Arial" w:cs="Arial"/>
          <w:lang w:eastAsia="en-GB"/>
        </w:rPr>
        <w:t xml:space="preserve">. 2nd </w:t>
      </w:r>
      <w:proofErr w:type="spellStart"/>
      <w:r w:rsidRPr="00FB71D2">
        <w:rPr>
          <w:rFonts w:ascii="Arial" w:hAnsi="Arial" w:cs="Arial"/>
          <w:lang w:eastAsia="en-GB"/>
        </w:rPr>
        <w:t>edn</w:t>
      </w:r>
      <w:proofErr w:type="spellEnd"/>
      <w:r w:rsidRPr="00FB71D2">
        <w:rPr>
          <w:rFonts w:ascii="Arial" w:hAnsi="Arial" w:cs="Arial"/>
          <w:lang w:eastAsia="en-GB"/>
        </w:rPr>
        <w:t>. Thousand Oaks: Sage.</w:t>
      </w:r>
    </w:p>
    <w:p w14:paraId="5DD71FAE" w14:textId="77777777" w:rsidR="00E806E9" w:rsidRPr="00FB71D2" w:rsidRDefault="00E806E9" w:rsidP="00FB71D2">
      <w:pPr>
        <w:spacing w:line="360" w:lineRule="auto"/>
        <w:rPr>
          <w:rFonts w:ascii="Arial" w:hAnsi="Arial" w:cs="Arial"/>
          <w:lang w:eastAsia="en-GB"/>
        </w:rPr>
      </w:pPr>
      <w:r w:rsidRPr="00FB71D2">
        <w:rPr>
          <w:rFonts w:ascii="Arial" w:hAnsi="Arial" w:cs="Arial"/>
          <w:lang w:eastAsia="en-GB"/>
        </w:rPr>
        <w:t xml:space="preserve">Jackson, T. (2020) </w:t>
      </w:r>
      <w:r w:rsidRPr="00FB71D2">
        <w:rPr>
          <w:rFonts w:ascii="Arial" w:hAnsi="Arial" w:cs="Arial"/>
          <w:i/>
          <w:iCs/>
          <w:lang w:eastAsia="en-GB"/>
        </w:rPr>
        <w:t>International human resource management: A cross-cultural approach</w:t>
      </w:r>
      <w:r w:rsidRPr="00FB71D2">
        <w:rPr>
          <w:rFonts w:ascii="Arial" w:hAnsi="Arial" w:cs="Arial"/>
          <w:lang w:eastAsia="en-GB"/>
        </w:rPr>
        <w:t xml:space="preserve">. 3rd </w:t>
      </w:r>
      <w:proofErr w:type="spellStart"/>
      <w:r w:rsidRPr="00FB71D2">
        <w:rPr>
          <w:rFonts w:ascii="Arial" w:hAnsi="Arial" w:cs="Arial"/>
          <w:lang w:eastAsia="en-GB"/>
        </w:rPr>
        <w:t>edn</w:t>
      </w:r>
      <w:proofErr w:type="spellEnd"/>
      <w:r w:rsidRPr="00FB71D2">
        <w:rPr>
          <w:rFonts w:ascii="Arial" w:hAnsi="Arial" w:cs="Arial"/>
          <w:lang w:eastAsia="en-GB"/>
        </w:rPr>
        <w:t>. London: Sage.</w:t>
      </w:r>
    </w:p>
    <w:p w14:paraId="20E74854" w14:textId="77777777" w:rsidR="00E806E9" w:rsidRPr="00FB71D2" w:rsidRDefault="00E806E9" w:rsidP="00FB71D2">
      <w:pPr>
        <w:spacing w:line="360" w:lineRule="auto"/>
        <w:rPr>
          <w:rFonts w:ascii="Arial" w:hAnsi="Arial" w:cs="Arial"/>
          <w:lang w:eastAsia="en-GB"/>
        </w:rPr>
      </w:pPr>
      <w:r w:rsidRPr="00FB71D2">
        <w:rPr>
          <w:rFonts w:ascii="Arial" w:hAnsi="Arial" w:cs="Arial"/>
          <w:lang w:eastAsia="en-GB"/>
        </w:rPr>
        <w:t xml:space="preserve">McSweeney, B. (2002) ‘Hofstede’s model of national cultural differences and their consequences: A triumph of faith — a failure of analysis’, </w:t>
      </w:r>
      <w:r w:rsidRPr="00FB71D2">
        <w:rPr>
          <w:rFonts w:ascii="Arial" w:hAnsi="Arial" w:cs="Arial"/>
          <w:i/>
          <w:iCs/>
          <w:lang w:eastAsia="en-GB"/>
        </w:rPr>
        <w:t>Human Relations</w:t>
      </w:r>
      <w:r w:rsidRPr="00FB71D2">
        <w:rPr>
          <w:rFonts w:ascii="Arial" w:hAnsi="Arial" w:cs="Arial"/>
          <w:lang w:eastAsia="en-GB"/>
        </w:rPr>
        <w:t>, 55(1), pp. 89–118.</w:t>
      </w:r>
    </w:p>
    <w:p w14:paraId="63CE8A7E" w14:textId="77777777" w:rsidR="00E806E9" w:rsidRPr="00FB71D2" w:rsidRDefault="00E806E9" w:rsidP="00FB71D2">
      <w:pPr>
        <w:spacing w:line="360" w:lineRule="auto"/>
        <w:rPr>
          <w:rFonts w:ascii="Arial" w:hAnsi="Arial" w:cs="Arial"/>
          <w:lang w:eastAsia="en-GB"/>
        </w:rPr>
      </w:pPr>
      <w:r w:rsidRPr="00FB71D2">
        <w:rPr>
          <w:rFonts w:ascii="Arial" w:hAnsi="Arial" w:cs="Arial"/>
          <w:lang w:eastAsia="en-GB"/>
        </w:rPr>
        <w:t xml:space="preserve">Minkov, M. and Kaasa, A. (2022) ‘Do dimensions of culture exist objectively? A validation of Hofstede’s model’, </w:t>
      </w:r>
      <w:r w:rsidRPr="00FB71D2">
        <w:rPr>
          <w:rFonts w:ascii="Arial" w:hAnsi="Arial" w:cs="Arial"/>
          <w:i/>
          <w:iCs/>
          <w:lang w:eastAsia="en-GB"/>
        </w:rPr>
        <w:t>Journal of International Management</w:t>
      </w:r>
      <w:r w:rsidRPr="00FB71D2">
        <w:rPr>
          <w:rFonts w:ascii="Arial" w:hAnsi="Arial" w:cs="Arial"/>
          <w:lang w:eastAsia="en-GB"/>
        </w:rPr>
        <w:t>, 28(4), pp. 1–15.</w:t>
      </w:r>
    </w:p>
    <w:p w14:paraId="05A3E4A9" w14:textId="77777777" w:rsidR="00E806E9" w:rsidRPr="00FB71D2" w:rsidRDefault="00E806E9" w:rsidP="00FB71D2">
      <w:pPr>
        <w:spacing w:line="360" w:lineRule="auto"/>
        <w:rPr>
          <w:rFonts w:ascii="Arial" w:hAnsi="Arial" w:cs="Arial"/>
          <w:lang w:eastAsia="en-GB"/>
        </w:rPr>
      </w:pPr>
      <w:r w:rsidRPr="00FB71D2">
        <w:rPr>
          <w:rFonts w:ascii="Arial" w:hAnsi="Arial" w:cs="Arial"/>
          <w:lang w:eastAsia="en-GB"/>
        </w:rPr>
        <w:t xml:space="preserve">Shiseido (2023) </w:t>
      </w:r>
      <w:r w:rsidRPr="00FB71D2">
        <w:rPr>
          <w:rFonts w:ascii="Arial" w:hAnsi="Arial" w:cs="Arial"/>
          <w:i/>
          <w:iCs/>
          <w:lang w:eastAsia="en-GB"/>
        </w:rPr>
        <w:t>Company overview</w:t>
      </w:r>
      <w:r w:rsidRPr="00FB71D2">
        <w:rPr>
          <w:rFonts w:ascii="Arial" w:hAnsi="Arial" w:cs="Arial"/>
          <w:lang w:eastAsia="en-GB"/>
        </w:rPr>
        <w:t xml:space="preserve">. Available at: </w:t>
      </w:r>
      <w:hyperlink r:id="rId7" w:tgtFrame="_new" w:history="1">
        <w:r w:rsidRPr="00FB71D2">
          <w:rPr>
            <w:rStyle w:val="Hyperlink"/>
            <w:rFonts w:ascii="Arial" w:hAnsi="Arial" w:cs="Arial"/>
            <w:lang w:eastAsia="en-GB"/>
          </w:rPr>
          <w:t>https://www.shiseido.com</w:t>
        </w:r>
      </w:hyperlink>
      <w:r w:rsidRPr="00FB71D2">
        <w:rPr>
          <w:rFonts w:ascii="Arial" w:hAnsi="Arial" w:cs="Arial"/>
          <w:lang w:eastAsia="en-GB"/>
        </w:rPr>
        <w:t xml:space="preserve"> (Accessed: 29 April 2026).</w:t>
      </w:r>
    </w:p>
    <w:p w14:paraId="7B87D58C" w14:textId="77777777" w:rsidR="00E806E9" w:rsidRPr="00FB71D2" w:rsidRDefault="00E806E9" w:rsidP="00FB71D2">
      <w:pPr>
        <w:spacing w:line="360" w:lineRule="auto"/>
        <w:rPr>
          <w:rFonts w:ascii="Arial" w:hAnsi="Arial" w:cs="Arial"/>
          <w:lang w:eastAsia="en-GB"/>
        </w:rPr>
      </w:pPr>
      <w:r w:rsidRPr="00FB71D2">
        <w:rPr>
          <w:rFonts w:ascii="Arial" w:hAnsi="Arial" w:cs="Arial"/>
          <w:lang w:eastAsia="en-GB"/>
        </w:rPr>
        <w:t xml:space="preserve">Ting-Toomey, S. and Dorjee, T. (2019) </w:t>
      </w:r>
      <w:r w:rsidRPr="00FB71D2">
        <w:rPr>
          <w:rFonts w:ascii="Arial" w:hAnsi="Arial" w:cs="Arial"/>
          <w:i/>
          <w:iCs/>
          <w:lang w:eastAsia="en-GB"/>
        </w:rPr>
        <w:t>Communicating across cultures</w:t>
      </w:r>
      <w:r w:rsidRPr="00FB71D2">
        <w:rPr>
          <w:rFonts w:ascii="Arial" w:hAnsi="Arial" w:cs="Arial"/>
          <w:lang w:eastAsia="en-GB"/>
        </w:rPr>
        <w:t xml:space="preserve">. 2nd </w:t>
      </w:r>
      <w:proofErr w:type="spellStart"/>
      <w:r w:rsidRPr="00FB71D2">
        <w:rPr>
          <w:rFonts w:ascii="Arial" w:hAnsi="Arial" w:cs="Arial"/>
          <w:lang w:eastAsia="en-GB"/>
        </w:rPr>
        <w:t>edn</w:t>
      </w:r>
      <w:proofErr w:type="spellEnd"/>
      <w:r w:rsidRPr="00FB71D2">
        <w:rPr>
          <w:rFonts w:ascii="Arial" w:hAnsi="Arial" w:cs="Arial"/>
          <w:lang w:eastAsia="en-GB"/>
        </w:rPr>
        <w:t>. New York: Guilford Press.</w:t>
      </w:r>
    </w:p>
    <w:p w14:paraId="251857DE" w14:textId="21131CB2" w:rsidR="00E806E9" w:rsidRPr="00E806E9" w:rsidRDefault="00E806E9" w:rsidP="00FB71D2">
      <w:pPr>
        <w:spacing w:line="360" w:lineRule="auto"/>
        <w:rPr>
          <w:lang w:eastAsia="en-GB"/>
        </w:rPr>
      </w:pPr>
      <w:r w:rsidRPr="00E806E9">
        <w:rPr>
          <w:lang w:eastAsia="en-GB"/>
        </w:rPr>
        <w:t xml:space="preserve">Unilever (2023) </w:t>
      </w:r>
      <w:r w:rsidRPr="00E806E9">
        <w:rPr>
          <w:i/>
          <w:iCs/>
          <w:lang w:eastAsia="en-GB"/>
        </w:rPr>
        <w:t>Annual report and accounts</w:t>
      </w:r>
      <w:r w:rsidRPr="00E806E9">
        <w:rPr>
          <w:lang w:eastAsia="en-GB"/>
        </w:rPr>
        <w:t xml:space="preserve">. Available at: </w:t>
      </w:r>
      <w:hyperlink r:id="rId8" w:tgtFrame="_new" w:history="1">
        <w:r w:rsidRPr="00E806E9">
          <w:rPr>
            <w:rStyle w:val="Hyperlink"/>
            <w:lang w:eastAsia="en-GB"/>
          </w:rPr>
          <w:t>https://www.unilever.com</w:t>
        </w:r>
      </w:hyperlink>
      <w:r w:rsidRPr="00E806E9">
        <w:rPr>
          <w:lang w:eastAsia="en-GB"/>
        </w:rPr>
        <w:t xml:space="preserve"> </w:t>
      </w:r>
      <w:r w:rsidR="00FB71D2">
        <w:rPr>
          <w:lang w:eastAsia="en-GB"/>
        </w:rPr>
        <w:t>[</w:t>
      </w:r>
      <w:r w:rsidRPr="00E806E9">
        <w:rPr>
          <w:lang w:eastAsia="en-GB"/>
        </w:rPr>
        <w:t>Accessed: 29 April 2026</w:t>
      </w:r>
      <w:r>
        <w:rPr>
          <w:lang w:eastAsia="en-GB"/>
        </w:rPr>
        <w:t>]</w:t>
      </w:r>
      <w:r w:rsidRPr="00E806E9">
        <w:rPr>
          <w:lang w:eastAsia="en-GB"/>
        </w:rPr>
        <w:t>.</w:t>
      </w:r>
    </w:p>
    <w:p w14:paraId="1E8EEB25" w14:textId="77777777" w:rsidR="00E806E9" w:rsidRPr="00E806E9" w:rsidRDefault="00E806E9" w:rsidP="00E806E9">
      <w:pPr>
        <w:rPr>
          <w:lang w:eastAsia="en-GB"/>
        </w:rPr>
      </w:pPr>
    </w:p>
    <w:sectPr w:rsidR="00E806E9" w:rsidRPr="00E806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C6ED6"/>
    <w:multiLevelType w:val="multilevel"/>
    <w:tmpl w:val="C8C6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95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C1D"/>
    <w:rsid w:val="00052F2E"/>
    <w:rsid w:val="000D1F7C"/>
    <w:rsid w:val="00290641"/>
    <w:rsid w:val="003166BB"/>
    <w:rsid w:val="003B045A"/>
    <w:rsid w:val="005B4A2E"/>
    <w:rsid w:val="00741C1D"/>
    <w:rsid w:val="00DA5D01"/>
    <w:rsid w:val="00DF3FBA"/>
    <w:rsid w:val="00E806E9"/>
    <w:rsid w:val="00F228EC"/>
    <w:rsid w:val="00FB7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4BC63"/>
  <w15:chartTrackingRefBased/>
  <w15:docId w15:val="{354BF75E-C6DD-4B6B-85D5-C40F05FF3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F2E"/>
  </w:style>
  <w:style w:type="paragraph" w:styleId="Heading1">
    <w:name w:val="heading 1"/>
    <w:basedOn w:val="Normal"/>
    <w:next w:val="Normal"/>
    <w:link w:val="Heading1Char"/>
    <w:uiPriority w:val="9"/>
    <w:qFormat/>
    <w:rsid w:val="00741C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1C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C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C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C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C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1C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1C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C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C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C1D"/>
    <w:rPr>
      <w:rFonts w:eastAsiaTheme="majorEastAsia" w:cstheme="majorBidi"/>
      <w:color w:val="272727" w:themeColor="text1" w:themeTint="D8"/>
    </w:rPr>
  </w:style>
  <w:style w:type="paragraph" w:styleId="Title">
    <w:name w:val="Title"/>
    <w:basedOn w:val="Normal"/>
    <w:next w:val="Normal"/>
    <w:link w:val="TitleChar"/>
    <w:uiPriority w:val="10"/>
    <w:qFormat/>
    <w:rsid w:val="00741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C1D"/>
    <w:pPr>
      <w:spacing w:before="160"/>
      <w:jc w:val="center"/>
    </w:pPr>
    <w:rPr>
      <w:i/>
      <w:iCs/>
      <w:color w:val="404040" w:themeColor="text1" w:themeTint="BF"/>
    </w:rPr>
  </w:style>
  <w:style w:type="character" w:customStyle="1" w:styleId="QuoteChar">
    <w:name w:val="Quote Char"/>
    <w:basedOn w:val="DefaultParagraphFont"/>
    <w:link w:val="Quote"/>
    <w:uiPriority w:val="29"/>
    <w:rsid w:val="00741C1D"/>
    <w:rPr>
      <w:i/>
      <w:iCs/>
      <w:color w:val="404040" w:themeColor="text1" w:themeTint="BF"/>
    </w:rPr>
  </w:style>
  <w:style w:type="paragraph" w:styleId="ListParagraph">
    <w:name w:val="List Paragraph"/>
    <w:basedOn w:val="Normal"/>
    <w:uiPriority w:val="34"/>
    <w:qFormat/>
    <w:rsid w:val="00741C1D"/>
    <w:pPr>
      <w:ind w:left="720"/>
      <w:contextualSpacing/>
    </w:pPr>
  </w:style>
  <w:style w:type="character" w:styleId="IntenseEmphasis">
    <w:name w:val="Intense Emphasis"/>
    <w:basedOn w:val="DefaultParagraphFont"/>
    <w:uiPriority w:val="21"/>
    <w:qFormat/>
    <w:rsid w:val="00741C1D"/>
    <w:rPr>
      <w:i/>
      <w:iCs/>
      <w:color w:val="0F4761" w:themeColor="accent1" w:themeShade="BF"/>
    </w:rPr>
  </w:style>
  <w:style w:type="paragraph" w:styleId="IntenseQuote">
    <w:name w:val="Intense Quote"/>
    <w:basedOn w:val="Normal"/>
    <w:next w:val="Normal"/>
    <w:link w:val="IntenseQuoteChar"/>
    <w:uiPriority w:val="30"/>
    <w:qFormat/>
    <w:rsid w:val="00741C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C1D"/>
    <w:rPr>
      <w:i/>
      <w:iCs/>
      <w:color w:val="0F4761" w:themeColor="accent1" w:themeShade="BF"/>
    </w:rPr>
  </w:style>
  <w:style w:type="character" w:styleId="IntenseReference">
    <w:name w:val="Intense Reference"/>
    <w:basedOn w:val="DefaultParagraphFont"/>
    <w:uiPriority w:val="32"/>
    <w:qFormat/>
    <w:rsid w:val="00741C1D"/>
    <w:rPr>
      <w:b/>
      <w:bCs/>
      <w:smallCaps/>
      <w:color w:val="0F4761" w:themeColor="accent1" w:themeShade="BF"/>
      <w:spacing w:val="5"/>
    </w:rPr>
  </w:style>
  <w:style w:type="paragraph" w:styleId="TOCHeading">
    <w:name w:val="TOC Heading"/>
    <w:basedOn w:val="Heading1"/>
    <w:next w:val="Normal"/>
    <w:uiPriority w:val="39"/>
    <w:unhideWhenUsed/>
    <w:qFormat/>
    <w:rsid w:val="00052F2E"/>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E806E9"/>
    <w:rPr>
      <w:color w:val="467886" w:themeColor="hyperlink"/>
      <w:u w:val="single"/>
    </w:rPr>
  </w:style>
  <w:style w:type="character" w:styleId="UnresolvedMention">
    <w:name w:val="Unresolved Mention"/>
    <w:basedOn w:val="DefaultParagraphFont"/>
    <w:uiPriority w:val="99"/>
    <w:semiHidden/>
    <w:unhideWhenUsed/>
    <w:rsid w:val="00E806E9"/>
    <w:rPr>
      <w:color w:val="605E5C"/>
      <w:shd w:val="clear" w:color="auto" w:fill="E1DFDD"/>
    </w:rPr>
  </w:style>
  <w:style w:type="paragraph" w:styleId="TOC1">
    <w:name w:val="toc 1"/>
    <w:basedOn w:val="Normal"/>
    <w:next w:val="Normal"/>
    <w:autoRedefine/>
    <w:uiPriority w:val="39"/>
    <w:unhideWhenUsed/>
    <w:rsid w:val="005B4A2E"/>
    <w:pPr>
      <w:spacing w:after="100"/>
    </w:pPr>
  </w:style>
  <w:style w:type="paragraph" w:styleId="TOC2">
    <w:name w:val="toc 2"/>
    <w:basedOn w:val="Normal"/>
    <w:next w:val="Normal"/>
    <w:autoRedefine/>
    <w:uiPriority w:val="39"/>
    <w:unhideWhenUsed/>
    <w:rsid w:val="005B4A2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 TargetMode="External"/><Relationship Id="rId3" Type="http://schemas.openxmlformats.org/officeDocument/2006/relationships/styles" Target="styles.xml"/><Relationship Id="rId7" Type="http://schemas.openxmlformats.org/officeDocument/2006/relationships/hyperlink" Target="https://www.shiseido.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2EB40-9F99-446A-AB20-438AAAA7D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2773</Words>
  <Characters>15807</Characters>
  <Application>Microsoft Office Word</Application>
  <DocSecurity>0</DocSecurity>
  <Lines>131</Lines>
  <Paragraphs>37</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vt:lpstr>
      <vt:lpstr>Background of the Companies and Market Context</vt:lpstr>
      <vt:lpstr>Cultural Context of the UK and Japan</vt:lpstr>
      <vt:lpstr>Theoretical Frameworks</vt:lpstr>
      <vt:lpstr>    Hofstede’s Cultural Dimensions</vt:lpstr>
      <vt:lpstr>    High-context and Low-context Communication</vt:lpstr>
      <vt:lpstr>Critical Evaluation of Communication Differences</vt:lpstr>
      <vt:lpstr>    Direct and Indirect Communication</vt:lpstr>
      <vt:lpstr>    Decision-Making Styles</vt:lpstr>
      <vt:lpstr>    Hierarchy and Power Distance</vt:lpstr>
      <vt:lpstr>    Individualism and Collectivism</vt:lpstr>
      <vt:lpstr>    Non-verbal Communication and Silence</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mercar</dc:creator>
  <cp:keywords/>
  <dc:description/>
  <cp:lastModifiedBy>alisa mercar</cp:lastModifiedBy>
  <cp:revision>37</cp:revision>
  <dcterms:created xsi:type="dcterms:W3CDTF">2026-04-29T21:27:00Z</dcterms:created>
  <dcterms:modified xsi:type="dcterms:W3CDTF">2026-04-29T22:29:00Z</dcterms:modified>
</cp:coreProperties>
</file>